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6D" w:rsidRPr="00C67E85" w:rsidRDefault="00E0536D" w:rsidP="00AE3DCC">
      <w:pPr>
        <w:pStyle w:val="BodyText"/>
        <w:jc w:val="left"/>
        <w:rPr>
          <w:b/>
          <w:sz w:val="24"/>
          <w:szCs w:val="24"/>
          <w:lang w:val="hr-HR"/>
        </w:rPr>
      </w:pPr>
      <w:r w:rsidRPr="00C67E85">
        <w:rPr>
          <w:b/>
          <w:sz w:val="24"/>
          <w:szCs w:val="24"/>
          <w:lang w:val="hr-HR"/>
        </w:rPr>
        <w:t>SADRŽAJ:</w:t>
      </w:r>
    </w:p>
    <w:p w:rsidR="00E0536D" w:rsidRPr="00385765" w:rsidRDefault="00E0536D">
      <w:pPr>
        <w:pStyle w:val="TOC1"/>
        <w:tabs>
          <w:tab w:val="right" w:leader="dot" w:pos="9062"/>
        </w:tabs>
        <w:rPr>
          <w:noProof/>
          <w:sz w:val="20"/>
          <w:lang w:val="hr-HR" w:eastAsia="hr-HR"/>
        </w:rPr>
      </w:pPr>
      <w:r w:rsidRPr="00385765">
        <w:rPr>
          <w:b/>
          <w:sz w:val="20"/>
          <w:lang w:val="hr-HR"/>
        </w:rPr>
        <w:fldChar w:fldCharType="begin"/>
      </w:r>
      <w:r w:rsidRPr="00385765">
        <w:rPr>
          <w:b/>
          <w:sz w:val="20"/>
          <w:lang w:val="hr-HR"/>
        </w:rPr>
        <w:instrText xml:space="preserve"> TOC \o "1-1" \h \z \u </w:instrText>
      </w:r>
      <w:r w:rsidRPr="00385765">
        <w:rPr>
          <w:b/>
          <w:sz w:val="20"/>
          <w:lang w:val="hr-HR"/>
        </w:rPr>
        <w:fldChar w:fldCharType="separate"/>
      </w:r>
      <w:hyperlink w:anchor="_Toc323210361" w:history="1">
        <w:r w:rsidRPr="00385765">
          <w:rPr>
            <w:rStyle w:val="Hyperlink"/>
            <w:noProof/>
            <w:sz w:val="20"/>
            <w:lang w:val="hr-HR"/>
          </w:rPr>
          <w:t>010 HRVATSKI SABOR</w:t>
        </w:r>
        <w:r w:rsidRPr="00385765">
          <w:rPr>
            <w:noProof/>
            <w:webHidden/>
            <w:sz w:val="20"/>
          </w:rPr>
          <w:tab/>
        </w:r>
        <w:r w:rsidRPr="00385765">
          <w:rPr>
            <w:noProof/>
            <w:webHidden/>
            <w:sz w:val="20"/>
          </w:rPr>
          <w:fldChar w:fldCharType="begin"/>
        </w:r>
        <w:r w:rsidRPr="00385765">
          <w:rPr>
            <w:noProof/>
            <w:webHidden/>
            <w:sz w:val="20"/>
          </w:rPr>
          <w:instrText xml:space="preserve"> PAGEREF _Toc323210361 \h </w:instrText>
        </w:r>
        <w:r w:rsidRPr="005A673D">
          <w:rPr>
            <w:noProof/>
            <w:sz w:val="20"/>
          </w:rPr>
        </w:r>
        <w:r w:rsidRPr="00385765">
          <w:rPr>
            <w:noProof/>
            <w:webHidden/>
            <w:sz w:val="20"/>
          </w:rPr>
          <w:fldChar w:fldCharType="separate"/>
        </w:r>
        <w:r>
          <w:rPr>
            <w:noProof/>
            <w:webHidden/>
            <w:sz w:val="20"/>
          </w:rPr>
          <w:t>2</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2" w:history="1">
        <w:r w:rsidRPr="00385765">
          <w:rPr>
            <w:rStyle w:val="Hyperlink"/>
            <w:noProof/>
            <w:sz w:val="20"/>
            <w:lang w:val="hr-HR"/>
          </w:rPr>
          <w:t>013 URED PREDSJEDNIKA REPUBLIKE HRVATSKE PO PRESTANKU OBNAŠANJA DUŽNOSTI</w:t>
        </w:r>
        <w:r w:rsidRPr="00385765">
          <w:rPr>
            <w:noProof/>
            <w:webHidden/>
            <w:sz w:val="20"/>
          </w:rPr>
          <w:tab/>
        </w:r>
        <w:r w:rsidRPr="00385765">
          <w:rPr>
            <w:noProof/>
            <w:webHidden/>
            <w:sz w:val="20"/>
          </w:rPr>
          <w:fldChar w:fldCharType="begin"/>
        </w:r>
        <w:r w:rsidRPr="00385765">
          <w:rPr>
            <w:noProof/>
            <w:webHidden/>
            <w:sz w:val="20"/>
          </w:rPr>
          <w:instrText xml:space="preserve"> PAGEREF _Toc323210362 \h </w:instrText>
        </w:r>
        <w:r w:rsidRPr="005A673D">
          <w:rPr>
            <w:noProof/>
            <w:sz w:val="20"/>
          </w:rPr>
        </w:r>
        <w:r w:rsidRPr="00385765">
          <w:rPr>
            <w:noProof/>
            <w:webHidden/>
            <w:sz w:val="20"/>
          </w:rPr>
          <w:fldChar w:fldCharType="separate"/>
        </w:r>
        <w:r>
          <w:rPr>
            <w:noProof/>
            <w:webHidden/>
            <w:sz w:val="20"/>
          </w:rPr>
          <w:t>16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3" w:history="1">
        <w:r w:rsidRPr="00385765">
          <w:rPr>
            <w:rStyle w:val="Hyperlink"/>
            <w:noProof/>
            <w:sz w:val="20"/>
            <w:lang w:val="hr-HR"/>
          </w:rPr>
          <w:t>015 URED PREDSJEDNIKA REPUBLIKE HRVATSKE</w:t>
        </w:r>
        <w:r w:rsidRPr="00385765">
          <w:rPr>
            <w:noProof/>
            <w:webHidden/>
            <w:sz w:val="20"/>
          </w:rPr>
          <w:tab/>
        </w:r>
        <w:r w:rsidRPr="00385765">
          <w:rPr>
            <w:noProof/>
            <w:webHidden/>
            <w:sz w:val="20"/>
          </w:rPr>
          <w:fldChar w:fldCharType="begin"/>
        </w:r>
        <w:r w:rsidRPr="00385765">
          <w:rPr>
            <w:noProof/>
            <w:webHidden/>
            <w:sz w:val="20"/>
          </w:rPr>
          <w:instrText xml:space="preserve"> PAGEREF _Toc323210363 \h </w:instrText>
        </w:r>
        <w:r w:rsidRPr="005A673D">
          <w:rPr>
            <w:noProof/>
            <w:sz w:val="20"/>
          </w:rPr>
        </w:r>
        <w:r w:rsidRPr="00385765">
          <w:rPr>
            <w:noProof/>
            <w:webHidden/>
            <w:sz w:val="20"/>
          </w:rPr>
          <w:fldChar w:fldCharType="separate"/>
        </w:r>
        <w:r>
          <w:rPr>
            <w:noProof/>
            <w:webHidden/>
            <w:sz w:val="20"/>
          </w:rPr>
          <w:t>18</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4" w:history="1">
        <w:r w:rsidRPr="00385765">
          <w:rPr>
            <w:rStyle w:val="Hyperlink"/>
            <w:noProof/>
            <w:sz w:val="20"/>
            <w:lang w:val="hr-HR"/>
          </w:rPr>
          <w:t>017 USTAVNI SUD REPUBLIKE HRVATSKE</w:t>
        </w:r>
        <w:r w:rsidRPr="00385765">
          <w:rPr>
            <w:noProof/>
            <w:webHidden/>
            <w:sz w:val="20"/>
          </w:rPr>
          <w:tab/>
        </w:r>
        <w:r w:rsidRPr="00385765">
          <w:rPr>
            <w:noProof/>
            <w:webHidden/>
            <w:sz w:val="20"/>
          </w:rPr>
          <w:fldChar w:fldCharType="begin"/>
        </w:r>
        <w:r w:rsidRPr="00385765">
          <w:rPr>
            <w:noProof/>
            <w:webHidden/>
            <w:sz w:val="20"/>
          </w:rPr>
          <w:instrText xml:space="preserve"> PAGEREF _Toc323210364 \h </w:instrText>
        </w:r>
        <w:r w:rsidRPr="005A673D">
          <w:rPr>
            <w:noProof/>
            <w:sz w:val="20"/>
          </w:rPr>
        </w:r>
        <w:r w:rsidRPr="00385765">
          <w:rPr>
            <w:noProof/>
            <w:webHidden/>
            <w:sz w:val="20"/>
          </w:rPr>
          <w:fldChar w:fldCharType="separate"/>
        </w:r>
        <w:r>
          <w:rPr>
            <w:noProof/>
            <w:webHidden/>
            <w:sz w:val="20"/>
          </w:rPr>
          <w:t>21</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5" w:history="1">
        <w:r w:rsidRPr="00385765">
          <w:rPr>
            <w:rStyle w:val="Hyperlink"/>
            <w:noProof/>
            <w:sz w:val="20"/>
            <w:lang w:val="hr-HR"/>
          </w:rPr>
          <w:t>018 AGENCIJA ZA ZAŠTITU TRŽIŠNOG NATJECANJA</w:t>
        </w:r>
        <w:r w:rsidRPr="00385765">
          <w:rPr>
            <w:noProof/>
            <w:webHidden/>
            <w:sz w:val="20"/>
          </w:rPr>
          <w:tab/>
        </w:r>
        <w:r w:rsidRPr="00385765">
          <w:rPr>
            <w:noProof/>
            <w:webHidden/>
            <w:sz w:val="20"/>
          </w:rPr>
          <w:fldChar w:fldCharType="begin"/>
        </w:r>
        <w:r w:rsidRPr="00385765">
          <w:rPr>
            <w:noProof/>
            <w:webHidden/>
            <w:sz w:val="20"/>
          </w:rPr>
          <w:instrText xml:space="preserve"> PAGEREF _Toc323210365 \h </w:instrText>
        </w:r>
        <w:r w:rsidRPr="005A673D">
          <w:rPr>
            <w:noProof/>
            <w:sz w:val="20"/>
          </w:rPr>
        </w:r>
        <w:r w:rsidRPr="00385765">
          <w:rPr>
            <w:noProof/>
            <w:webHidden/>
            <w:sz w:val="20"/>
          </w:rPr>
          <w:fldChar w:fldCharType="separate"/>
        </w:r>
        <w:r>
          <w:rPr>
            <w:noProof/>
            <w:webHidden/>
            <w:sz w:val="20"/>
          </w:rPr>
          <w:t>30</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6" w:history="1">
        <w:r w:rsidRPr="00385765">
          <w:rPr>
            <w:rStyle w:val="Hyperlink"/>
            <w:noProof/>
            <w:sz w:val="20"/>
            <w:lang w:val="hr-HR"/>
          </w:rPr>
          <w:t>020 VLADA REPUBLIKE HRVATSKE</w:t>
        </w:r>
        <w:r w:rsidRPr="00385765">
          <w:rPr>
            <w:noProof/>
            <w:webHidden/>
            <w:sz w:val="20"/>
          </w:rPr>
          <w:tab/>
        </w:r>
        <w:r w:rsidRPr="00385765">
          <w:rPr>
            <w:noProof/>
            <w:webHidden/>
            <w:sz w:val="20"/>
          </w:rPr>
          <w:fldChar w:fldCharType="begin"/>
        </w:r>
        <w:r w:rsidRPr="00385765">
          <w:rPr>
            <w:noProof/>
            <w:webHidden/>
            <w:sz w:val="20"/>
          </w:rPr>
          <w:instrText xml:space="preserve"> PAGEREF _Toc323210366 \h </w:instrText>
        </w:r>
        <w:r w:rsidRPr="005A673D">
          <w:rPr>
            <w:noProof/>
            <w:sz w:val="20"/>
          </w:rPr>
        </w:r>
        <w:r w:rsidRPr="00385765">
          <w:rPr>
            <w:noProof/>
            <w:webHidden/>
            <w:sz w:val="20"/>
          </w:rPr>
          <w:fldChar w:fldCharType="separate"/>
        </w:r>
        <w:r>
          <w:rPr>
            <w:noProof/>
            <w:webHidden/>
            <w:sz w:val="20"/>
          </w:rPr>
          <w:t>37</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7" w:history="1">
        <w:r w:rsidRPr="00385765">
          <w:rPr>
            <w:rStyle w:val="Hyperlink"/>
            <w:noProof/>
            <w:sz w:val="20"/>
            <w:lang w:val="hr-HR"/>
          </w:rPr>
          <w:t>022 SREDIŠNJI DRŽAVNI URED ZA E-HRVATSKU</w:t>
        </w:r>
        <w:r w:rsidRPr="00385765">
          <w:rPr>
            <w:noProof/>
            <w:webHidden/>
            <w:sz w:val="20"/>
          </w:rPr>
          <w:tab/>
        </w:r>
        <w:r w:rsidRPr="00385765">
          <w:rPr>
            <w:noProof/>
            <w:webHidden/>
            <w:sz w:val="20"/>
          </w:rPr>
          <w:fldChar w:fldCharType="begin"/>
        </w:r>
        <w:r w:rsidRPr="00385765">
          <w:rPr>
            <w:noProof/>
            <w:webHidden/>
            <w:sz w:val="20"/>
          </w:rPr>
          <w:instrText xml:space="preserve"> PAGEREF _Toc323210367 \h </w:instrText>
        </w:r>
        <w:r w:rsidRPr="005A673D">
          <w:rPr>
            <w:noProof/>
            <w:sz w:val="20"/>
          </w:rPr>
        </w:r>
        <w:r w:rsidRPr="00385765">
          <w:rPr>
            <w:noProof/>
            <w:webHidden/>
            <w:sz w:val="20"/>
          </w:rPr>
          <w:fldChar w:fldCharType="separate"/>
        </w:r>
        <w:r>
          <w:rPr>
            <w:noProof/>
            <w:webHidden/>
            <w:sz w:val="20"/>
          </w:rPr>
          <w:t>104</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8" w:history="1">
        <w:r w:rsidRPr="00385765">
          <w:rPr>
            <w:rStyle w:val="Hyperlink"/>
            <w:noProof/>
            <w:sz w:val="20"/>
            <w:lang w:val="hr-HR"/>
          </w:rPr>
          <w:t>023 SREDIŠNJI DRŽAVNI URED ZA RAZVOJNU STRATEGIJU I KOORDINACIJU FONDOVA EU</w:t>
        </w:r>
        <w:r w:rsidRPr="00385765">
          <w:rPr>
            <w:noProof/>
            <w:webHidden/>
            <w:sz w:val="20"/>
          </w:rPr>
          <w:tab/>
        </w:r>
        <w:r w:rsidRPr="00385765">
          <w:rPr>
            <w:noProof/>
            <w:webHidden/>
            <w:sz w:val="20"/>
          </w:rPr>
          <w:fldChar w:fldCharType="begin"/>
        </w:r>
        <w:r w:rsidRPr="00385765">
          <w:rPr>
            <w:noProof/>
            <w:webHidden/>
            <w:sz w:val="20"/>
          </w:rPr>
          <w:instrText xml:space="preserve"> PAGEREF _Toc323210368 \h </w:instrText>
        </w:r>
        <w:r w:rsidRPr="005A673D">
          <w:rPr>
            <w:noProof/>
            <w:sz w:val="20"/>
          </w:rPr>
        </w:r>
        <w:r w:rsidRPr="00385765">
          <w:rPr>
            <w:noProof/>
            <w:webHidden/>
            <w:sz w:val="20"/>
          </w:rPr>
          <w:fldChar w:fldCharType="separate"/>
        </w:r>
        <w:r>
          <w:rPr>
            <w:noProof/>
            <w:webHidden/>
            <w:sz w:val="20"/>
          </w:rPr>
          <w:t>117</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69" w:history="1">
        <w:r w:rsidRPr="00385765">
          <w:rPr>
            <w:rStyle w:val="Hyperlink"/>
            <w:noProof/>
            <w:sz w:val="20"/>
            <w:lang w:val="hr-HR"/>
          </w:rPr>
          <w:t>024 SREDIŠNJI DRŽAVNI URED ZA UPRAVLJANJE DRŽAVNOM IMOVINOM</w:t>
        </w:r>
        <w:r w:rsidRPr="00385765">
          <w:rPr>
            <w:noProof/>
            <w:webHidden/>
            <w:sz w:val="20"/>
          </w:rPr>
          <w:tab/>
        </w:r>
        <w:r w:rsidRPr="00385765">
          <w:rPr>
            <w:noProof/>
            <w:webHidden/>
            <w:sz w:val="20"/>
          </w:rPr>
          <w:fldChar w:fldCharType="begin"/>
        </w:r>
        <w:r w:rsidRPr="00385765">
          <w:rPr>
            <w:noProof/>
            <w:webHidden/>
            <w:sz w:val="20"/>
          </w:rPr>
          <w:instrText xml:space="preserve"> PAGEREF _Toc323210369 \h </w:instrText>
        </w:r>
        <w:r w:rsidRPr="005A673D">
          <w:rPr>
            <w:noProof/>
            <w:sz w:val="20"/>
          </w:rPr>
        </w:r>
        <w:r w:rsidRPr="00385765">
          <w:rPr>
            <w:noProof/>
            <w:webHidden/>
            <w:sz w:val="20"/>
          </w:rPr>
          <w:fldChar w:fldCharType="separate"/>
        </w:r>
        <w:r>
          <w:rPr>
            <w:noProof/>
            <w:webHidden/>
            <w:sz w:val="20"/>
          </w:rPr>
          <w:t>125</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0" w:history="1">
        <w:r w:rsidRPr="00385765">
          <w:rPr>
            <w:rStyle w:val="Hyperlink"/>
            <w:noProof/>
            <w:sz w:val="20"/>
            <w:lang w:val="hr-HR"/>
          </w:rPr>
          <w:t>025 MINISTARSTVO FINANCIJA</w:t>
        </w:r>
        <w:r w:rsidRPr="00385765">
          <w:rPr>
            <w:noProof/>
            <w:webHidden/>
            <w:sz w:val="20"/>
          </w:rPr>
          <w:tab/>
        </w:r>
        <w:r w:rsidRPr="00385765">
          <w:rPr>
            <w:noProof/>
            <w:webHidden/>
            <w:sz w:val="20"/>
          </w:rPr>
          <w:fldChar w:fldCharType="begin"/>
        </w:r>
        <w:r w:rsidRPr="00385765">
          <w:rPr>
            <w:noProof/>
            <w:webHidden/>
            <w:sz w:val="20"/>
          </w:rPr>
          <w:instrText xml:space="preserve"> PAGEREF _Toc323210370 \h </w:instrText>
        </w:r>
        <w:r w:rsidRPr="005A673D">
          <w:rPr>
            <w:noProof/>
            <w:sz w:val="20"/>
          </w:rPr>
        </w:r>
        <w:r w:rsidRPr="00385765">
          <w:rPr>
            <w:noProof/>
            <w:webHidden/>
            <w:sz w:val="20"/>
          </w:rPr>
          <w:fldChar w:fldCharType="separate"/>
        </w:r>
        <w:r>
          <w:rPr>
            <w:noProof/>
            <w:webHidden/>
            <w:sz w:val="20"/>
          </w:rPr>
          <w:t>126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1" w:history="1">
        <w:r w:rsidRPr="00385765">
          <w:rPr>
            <w:rStyle w:val="Hyperlink"/>
            <w:noProof/>
            <w:sz w:val="20"/>
            <w:lang w:val="hr-HR"/>
          </w:rPr>
          <w:t>030 MINISTARSTVO OBRANE</w:t>
        </w:r>
        <w:r w:rsidRPr="00385765">
          <w:rPr>
            <w:noProof/>
            <w:webHidden/>
            <w:sz w:val="20"/>
          </w:rPr>
          <w:tab/>
        </w:r>
        <w:r w:rsidRPr="00385765">
          <w:rPr>
            <w:noProof/>
            <w:webHidden/>
            <w:sz w:val="20"/>
          </w:rPr>
          <w:fldChar w:fldCharType="begin"/>
        </w:r>
        <w:r w:rsidRPr="00385765">
          <w:rPr>
            <w:noProof/>
            <w:webHidden/>
            <w:sz w:val="20"/>
          </w:rPr>
          <w:instrText xml:space="preserve"> PAGEREF _Toc323210371 \h </w:instrText>
        </w:r>
        <w:r w:rsidRPr="005A673D">
          <w:rPr>
            <w:noProof/>
            <w:sz w:val="20"/>
          </w:rPr>
        </w:r>
        <w:r w:rsidRPr="00385765">
          <w:rPr>
            <w:noProof/>
            <w:webHidden/>
            <w:sz w:val="20"/>
          </w:rPr>
          <w:fldChar w:fldCharType="separate"/>
        </w:r>
        <w:r>
          <w:rPr>
            <w:noProof/>
            <w:webHidden/>
            <w:sz w:val="20"/>
          </w:rPr>
          <w:t>206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2" w:history="1">
        <w:r w:rsidRPr="00385765">
          <w:rPr>
            <w:rStyle w:val="Hyperlink"/>
            <w:noProof/>
            <w:sz w:val="20"/>
            <w:lang w:val="hr-HR"/>
          </w:rPr>
          <w:t>040 MINISTARSTVO UNUTARNJIH POSLOVA</w:t>
        </w:r>
        <w:r w:rsidRPr="00385765">
          <w:rPr>
            <w:noProof/>
            <w:webHidden/>
            <w:sz w:val="20"/>
          </w:rPr>
          <w:tab/>
        </w:r>
        <w:r w:rsidRPr="00385765">
          <w:rPr>
            <w:noProof/>
            <w:webHidden/>
            <w:sz w:val="20"/>
          </w:rPr>
          <w:fldChar w:fldCharType="begin"/>
        </w:r>
        <w:r w:rsidRPr="00385765">
          <w:rPr>
            <w:noProof/>
            <w:webHidden/>
            <w:sz w:val="20"/>
          </w:rPr>
          <w:instrText xml:space="preserve"> PAGEREF _Toc323210372 \h </w:instrText>
        </w:r>
        <w:r w:rsidRPr="005A673D">
          <w:rPr>
            <w:noProof/>
            <w:sz w:val="20"/>
          </w:rPr>
        </w:r>
        <w:r w:rsidRPr="00385765">
          <w:rPr>
            <w:noProof/>
            <w:webHidden/>
            <w:sz w:val="20"/>
          </w:rPr>
          <w:fldChar w:fldCharType="separate"/>
        </w:r>
        <w:r>
          <w:rPr>
            <w:noProof/>
            <w:webHidden/>
            <w:sz w:val="20"/>
          </w:rPr>
          <w:t>222</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3" w:history="1">
        <w:r w:rsidRPr="00385765">
          <w:rPr>
            <w:rStyle w:val="Hyperlink"/>
            <w:noProof/>
            <w:sz w:val="20"/>
            <w:lang w:val="hr-HR"/>
          </w:rPr>
          <w:t>046 MINISTARSTVO OBITELJI, BRANITELJA I MEĐUGENERACIJSKE SOLIDARNOSTI</w:t>
        </w:r>
        <w:r w:rsidRPr="00385765">
          <w:rPr>
            <w:noProof/>
            <w:webHidden/>
            <w:sz w:val="20"/>
          </w:rPr>
          <w:tab/>
        </w:r>
        <w:r w:rsidRPr="00385765">
          <w:rPr>
            <w:noProof/>
            <w:webHidden/>
            <w:sz w:val="20"/>
          </w:rPr>
          <w:fldChar w:fldCharType="begin"/>
        </w:r>
        <w:r w:rsidRPr="00385765">
          <w:rPr>
            <w:noProof/>
            <w:webHidden/>
            <w:sz w:val="20"/>
          </w:rPr>
          <w:instrText xml:space="preserve"> PAGEREF _Toc323210373 \h </w:instrText>
        </w:r>
        <w:r w:rsidRPr="005A673D">
          <w:rPr>
            <w:noProof/>
            <w:sz w:val="20"/>
          </w:rPr>
        </w:r>
        <w:r w:rsidRPr="00385765">
          <w:rPr>
            <w:noProof/>
            <w:webHidden/>
            <w:sz w:val="20"/>
          </w:rPr>
          <w:fldChar w:fldCharType="separate"/>
        </w:r>
        <w:r>
          <w:rPr>
            <w:noProof/>
            <w:webHidden/>
            <w:sz w:val="20"/>
          </w:rPr>
          <w:t>272</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4" w:history="1">
        <w:r w:rsidRPr="00385765">
          <w:rPr>
            <w:rStyle w:val="Hyperlink"/>
            <w:noProof/>
            <w:sz w:val="20"/>
            <w:lang w:val="hr-HR"/>
          </w:rPr>
          <w:t>048 MINISTARSTVO VANJSKIH POSLOVA I EUROPSKIH INTEGRACIJA</w:t>
        </w:r>
        <w:r w:rsidRPr="00385765">
          <w:rPr>
            <w:noProof/>
            <w:webHidden/>
            <w:sz w:val="20"/>
          </w:rPr>
          <w:tab/>
        </w:r>
        <w:r w:rsidRPr="00385765">
          <w:rPr>
            <w:noProof/>
            <w:webHidden/>
            <w:sz w:val="20"/>
          </w:rPr>
          <w:fldChar w:fldCharType="begin"/>
        </w:r>
        <w:r w:rsidRPr="00385765">
          <w:rPr>
            <w:noProof/>
            <w:webHidden/>
            <w:sz w:val="20"/>
          </w:rPr>
          <w:instrText xml:space="preserve"> PAGEREF _Toc323210374 \h </w:instrText>
        </w:r>
        <w:r w:rsidRPr="005A673D">
          <w:rPr>
            <w:noProof/>
            <w:sz w:val="20"/>
          </w:rPr>
        </w:r>
        <w:r w:rsidRPr="00385765">
          <w:rPr>
            <w:noProof/>
            <w:webHidden/>
            <w:sz w:val="20"/>
          </w:rPr>
          <w:fldChar w:fldCharType="separate"/>
        </w:r>
        <w:r>
          <w:rPr>
            <w:noProof/>
            <w:webHidden/>
            <w:sz w:val="20"/>
          </w:rPr>
          <w:t>316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5" w:history="1">
        <w:r w:rsidRPr="00385765">
          <w:rPr>
            <w:rStyle w:val="Hyperlink"/>
            <w:noProof/>
            <w:sz w:val="20"/>
            <w:lang w:val="hr-HR"/>
          </w:rPr>
          <w:t>050 MINISTARSTVO GOSPODARSTVA, RADA I PODUZETNIŠTVA</w:t>
        </w:r>
        <w:r w:rsidRPr="00385765">
          <w:rPr>
            <w:noProof/>
            <w:webHidden/>
            <w:sz w:val="20"/>
          </w:rPr>
          <w:tab/>
        </w:r>
        <w:r w:rsidRPr="00385765">
          <w:rPr>
            <w:noProof/>
            <w:webHidden/>
            <w:sz w:val="20"/>
          </w:rPr>
          <w:fldChar w:fldCharType="begin"/>
        </w:r>
        <w:r w:rsidRPr="00385765">
          <w:rPr>
            <w:noProof/>
            <w:webHidden/>
            <w:sz w:val="20"/>
          </w:rPr>
          <w:instrText xml:space="preserve"> PAGEREF _Toc323210375 \h </w:instrText>
        </w:r>
        <w:r w:rsidRPr="005A673D">
          <w:rPr>
            <w:noProof/>
            <w:sz w:val="20"/>
          </w:rPr>
        </w:r>
        <w:r w:rsidRPr="00385765">
          <w:rPr>
            <w:noProof/>
            <w:webHidden/>
            <w:sz w:val="20"/>
          </w:rPr>
          <w:fldChar w:fldCharType="separate"/>
        </w:r>
        <w:r>
          <w:rPr>
            <w:noProof/>
            <w:webHidden/>
            <w:sz w:val="20"/>
          </w:rPr>
          <w:t>330</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6" w:history="1">
        <w:r w:rsidRPr="00385765">
          <w:rPr>
            <w:rStyle w:val="Hyperlink"/>
            <w:noProof/>
            <w:sz w:val="20"/>
            <w:lang w:val="hr-HR"/>
          </w:rPr>
          <w:t>055 MINISTARSTVO KULTURE</w:t>
        </w:r>
        <w:r w:rsidRPr="00385765">
          <w:rPr>
            <w:noProof/>
            <w:webHidden/>
            <w:sz w:val="20"/>
          </w:rPr>
          <w:tab/>
        </w:r>
        <w:r w:rsidRPr="00385765">
          <w:rPr>
            <w:noProof/>
            <w:webHidden/>
            <w:sz w:val="20"/>
          </w:rPr>
          <w:fldChar w:fldCharType="begin"/>
        </w:r>
        <w:r w:rsidRPr="00385765">
          <w:rPr>
            <w:noProof/>
            <w:webHidden/>
            <w:sz w:val="20"/>
          </w:rPr>
          <w:instrText xml:space="preserve"> PAGEREF _Toc323210376 \h </w:instrText>
        </w:r>
        <w:r w:rsidRPr="005A673D">
          <w:rPr>
            <w:noProof/>
            <w:sz w:val="20"/>
          </w:rPr>
        </w:r>
        <w:r w:rsidRPr="00385765">
          <w:rPr>
            <w:noProof/>
            <w:webHidden/>
            <w:sz w:val="20"/>
          </w:rPr>
          <w:fldChar w:fldCharType="separate"/>
        </w:r>
        <w:r>
          <w:rPr>
            <w:noProof/>
            <w:webHidden/>
            <w:sz w:val="20"/>
          </w:rPr>
          <w:t>446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7" w:history="1">
        <w:r w:rsidRPr="00385765">
          <w:rPr>
            <w:rStyle w:val="Hyperlink"/>
            <w:noProof/>
            <w:sz w:val="20"/>
            <w:lang w:val="hr-HR"/>
          </w:rPr>
          <w:t>060 MINISTARSTVO POLJOPRIVREDE, RIBARSTVA I RURALNOG RAZVOJA</w:t>
        </w:r>
        <w:r w:rsidRPr="00385765">
          <w:rPr>
            <w:noProof/>
            <w:webHidden/>
            <w:sz w:val="20"/>
          </w:rPr>
          <w:tab/>
        </w:r>
        <w:r w:rsidRPr="00385765">
          <w:rPr>
            <w:noProof/>
            <w:webHidden/>
            <w:sz w:val="20"/>
          </w:rPr>
          <w:fldChar w:fldCharType="begin"/>
        </w:r>
        <w:r w:rsidRPr="00385765">
          <w:rPr>
            <w:noProof/>
            <w:webHidden/>
            <w:sz w:val="20"/>
          </w:rPr>
          <w:instrText xml:space="preserve"> PAGEREF _Toc323210377 \h </w:instrText>
        </w:r>
        <w:r w:rsidRPr="005A673D">
          <w:rPr>
            <w:noProof/>
            <w:sz w:val="20"/>
          </w:rPr>
        </w:r>
        <w:r w:rsidRPr="00385765">
          <w:rPr>
            <w:noProof/>
            <w:webHidden/>
            <w:sz w:val="20"/>
          </w:rPr>
          <w:fldChar w:fldCharType="separate"/>
        </w:r>
        <w:r>
          <w:rPr>
            <w:noProof/>
            <w:webHidden/>
            <w:sz w:val="20"/>
          </w:rPr>
          <w:t>520</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8" w:history="1">
        <w:r w:rsidRPr="00385765">
          <w:rPr>
            <w:rStyle w:val="Hyperlink"/>
            <w:noProof/>
            <w:sz w:val="20"/>
            <w:lang w:val="hr-HR"/>
          </w:rPr>
          <w:t>062 MINISTARSTVO REGIONALNOG RAZVOJA, ŠUMARSTVA I VODNOG GOSPODARSTVA</w:t>
        </w:r>
        <w:r w:rsidRPr="00385765">
          <w:rPr>
            <w:noProof/>
            <w:webHidden/>
            <w:sz w:val="20"/>
          </w:rPr>
          <w:tab/>
        </w:r>
        <w:r w:rsidRPr="00385765">
          <w:rPr>
            <w:noProof/>
            <w:webHidden/>
            <w:sz w:val="20"/>
          </w:rPr>
          <w:fldChar w:fldCharType="begin"/>
        </w:r>
        <w:r w:rsidRPr="00385765">
          <w:rPr>
            <w:noProof/>
            <w:webHidden/>
            <w:sz w:val="20"/>
          </w:rPr>
          <w:instrText xml:space="preserve"> PAGEREF _Toc323210378 \h </w:instrText>
        </w:r>
        <w:r w:rsidRPr="005A673D">
          <w:rPr>
            <w:noProof/>
            <w:sz w:val="20"/>
          </w:rPr>
        </w:r>
        <w:r w:rsidRPr="00385765">
          <w:rPr>
            <w:noProof/>
            <w:webHidden/>
            <w:sz w:val="20"/>
          </w:rPr>
          <w:fldChar w:fldCharType="separate"/>
        </w:r>
        <w:r>
          <w:rPr>
            <w:noProof/>
            <w:webHidden/>
            <w:sz w:val="20"/>
          </w:rPr>
          <w:t>586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79" w:history="1">
        <w:r w:rsidRPr="00385765">
          <w:rPr>
            <w:rStyle w:val="Hyperlink"/>
            <w:noProof/>
            <w:sz w:val="20"/>
            <w:lang w:val="hr-HR"/>
          </w:rPr>
          <w:t>065 MINISTARSTVO MORA, PROMETA I INFRASTRUKTURE</w:t>
        </w:r>
        <w:r w:rsidRPr="00385765">
          <w:rPr>
            <w:noProof/>
            <w:webHidden/>
            <w:sz w:val="20"/>
          </w:rPr>
          <w:tab/>
        </w:r>
        <w:r w:rsidRPr="00385765">
          <w:rPr>
            <w:noProof/>
            <w:webHidden/>
            <w:sz w:val="20"/>
          </w:rPr>
          <w:fldChar w:fldCharType="begin"/>
        </w:r>
        <w:r w:rsidRPr="00385765">
          <w:rPr>
            <w:noProof/>
            <w:webHidden/>
            <w:sz w:val="20"/>
          </w:rPr>
          <w:instrText xml:space="preserve"> PAGEREF _Toc323210379 \h </w:instrText>
        </w:r>
        <w:r w:rsidRPr="005A673D">
          <w:rPr>
            <w:noProof/>
            <w:sz w:val="20"/>
          </w:rPr>
        </w:r>
        <w:r w:rsidRPr="00385765">
          <w:rPr>
            <w:noProof/>
            <w:webHidden/>
            <w:sz w:val="20"/>
          </w:rPr>
          <w:fldChar w:fldCharType="separate"/>
        </w:r>
        <w:r>
          <w:rPr>
            <w:noProof/>
            <w:webHidden/>
            <w:sz w:val="20"/>
          </w:rPr>
          <w:t>629</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0" w:history="1">
        <w:r w:rsidRPr="00385765">
          <w:rPr>
            <w:rStyle w:val="Hyperlink"/>
            <w:noProof/>
            <w:sz w:val="20"/>
            <w:lang w:val="hr-HR"/>
          </w:rPr>
          <w:t>075 MINISTARSTVO ZAŠTITE OKOLIŠA, PROSTORNOG UREĐENJA I GRADITELJSTVA</w:t>
        </w:r>
        <w:r w:rsidRPr="00385765">
          <w:rPr>
            <w:noProof/>
            <w:webHidden/>
            <w:sz w:val="20"/>
          </w:rPr>
          <w:tab/>
        </w:r>
        <w:r w:rsidRPr="00385765">
          <w:rPr>
            <w:noProof/>
            <w:webHidden/>
            <w:sz w:val="20"/>
          </w:rPr>
          <w:fldChar w:fldCharType="begin"/>
        </w:r>
        <w:r w:rsidRPr="00385765">
          <w:rPr>
            <w:noProof/>
            <w:webHidden/>
            <w:sz w:val="20"/>
          </w:rPr>
          <w:instrText xml:space="preserve"> PAGEREF _Toc323210380 \h </w:instrText>
        </w:r>
        <w:r w:rsidRPr="005A673D">
          <w:rPr>
            <w:noProof/>
            <w:sz w:val="20"/>
          </w:rPr>
        </w:r>
        <w:r w:rsidRPr="00385765">
          <w:rPr>
            <w:noProof/>
            <w:webHidden/>
            <w:sz w:val="20"/>
          </w:rPr>
          <w:fldChar w:fldCharType="separate"/>
        </w:r>
        <w:r>
          <w:rPr>
            <w:noProof/>
            <w:webHidden/>
            <w:sz w:val="20"/>
          </w:rPr>
          <w:t>702</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1" w:history="1">
        <w:r w:rsidRPr="00385765">
          <w:rPr>
            <w:rStyle w:val="Hyperlink"/>
            <w:noProof/>
            <w:sz w:val="20"/>
            <w:lang w:val="hr-HR"/>
          </w:rPr>
          <w:t>080 MINISTARSTVO ZNANOSTI, OBRAZOVANJA I ŠPORTA</w:t>
        </w:r>
        <w:r w:rsidRPr="00385765">
          <w:rPr>
            <w:noProof/>
            <w:webHidden/>
            <w:sz w:val="20"/>
          </w:rPr>
          <w:tab/>
        </w:r>
        <w:r w:rsidRPr="00385765">
          <w:rPr>
            <w:noProof/>
            <w:webHidden/>
            <w:sz w:val="20"/>
          </w:rPr>
          <w:fldChar w:fldCharType="begin"/>
        </w:r>
        <w:r w:rsidRPr="00385765">
          <w:rPr>
            <w:noProof/>
            <w:webHidden/>
            <w:sz w:val="20"/>
          </w:rPr>
          <w:instrText xml:space="preserve"> PAGEREF _Toc323210381 \h </w:instrText>
        </w:r>
        <w:r w:rsidRPr="005A673D">
          <w:rPr>
            <w:noProof/>
            <w:sz w:val="20"/>
          </w:rPr>
        </w:r>
        <w:r w:rsidRPr="00385765">
          <w:rPr>
            <w:noProof/>
            <w:webHidden/>
            <w:sz w:val="20"/>
          </w:rPr>
          <w:fldChar w:fldCharType="separate"/>
        </w:r>
        <w:r>
          <w:rPr>
            <w:noProof/>
            <w:webHidden/>
            <w:sz w:val="20"/>
          </w:rPr>
          <w:t>761</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2" w:history="1">
        <w:r w:rsidRPr="00385765">
          <w:rPr>
            <w:rStyle w:val="Hyperlink"/>
            <w:noProof/>
            <w:sz w:val="20"/>
            <w:lang w:val="hr-HR"/>
          </w:rPr>
          <w:t>090 MINISTARSTVO TURIZMA</w:t>
        </w:r>
        <w:r w:rsidRPr="00385765">
          <w:rPr>
            <w:noProof/>
            <w:webHidden/>
            <w:sz w:val="20"/>
          </w:rPr>
          <w:tab/>
        </w:r>
        <w:r w:rsidRPr="00385765">
          <w:rPr>
            <w:noProof/>
            <w:webHidden/>
            <w:sz w:val="20"/>
          </w:rPr>
          <w:fldChar w:fldCharType="begin"/>
        </w:r>
        <w:r w:rsidRPr="00385765">
          <w:rPr>
            <w:noProof/>
            <w:webHidden/>
            <w:sz w:val="20"/>
          </w:rPr>
          <w:instrText xml:space="preserve"> PAGEREF _Toc323210382 \h </w:instrText>
        </w:r>
        <w:r w:rsidRPr="005A673D">
          <w:rPr>
            <w:noProof/>
            <w:sz w:val="20"/>
          </w:rPr>
        </w:r>
        <w:r w:rsidRPr="00385765">
          <w:rPr>
            <w:noProof/>
            <w:webHidden/>
            <w:sz w:val="20"/>
          </w:rPr>
          <w:fldChar w:fldCharType="separate"/>
        </w:r>
        <w:r>
          <w:rPr>
            <w:noProof/>
            <w:webHidden/>
            <w:sz w:val="20"/>
          </w:rPr>
          <w:t>871</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3" w:history="1">
        <w:r w:rsidRPr="00385765">
          <w:rPr>
            <w:rStyle w:val="Hyperlink"/>
            <w:noProof/>
            <w:sz w:val="20"/>
            <w:lang w:val="hr-HR"/>
          </w:rPr>
          <w:t>095 MINISTARSTVO UPRAVE</w:t>
        </w:r>
        <w:r w:rsidRPr="00385765">
          <w:rPr>
            <w:noProof/>
            <w:webHidden/>
            <w:sz w:val="20"/>
          </w:rPr>
          <w:tab/>
        </w:r>
        <w:r w:rsidRPr="00385765">
          <w:rPr>
            <w:noProof/>
            <w:webHidden/>
            <w:sz w:val="20"/>
          </w:rPr>
          <w:fldChar w:fldCharType="begin"/>
        </w:r>
        <w:r w:rsidRPr="00385765">
          <w:rPr>
            <w:noProof/>
            <w:webHidden/>
            <w:sz w:val="20"/>
          </w:rPr>
          <w:instrText xml:space="preserve"> PAGEREF _Toc323210383 \h </w:instrText>
        </w:r>
        <w:r w:rsidRPr="005A673D">
          <w:rPr>
            <w:noProof/>
            <w:sz w:val="20"/>
          </w:rPr>
        </w:r>
        <w:r w:rsidRPr="00385765">
          <w:rPr>
            <w:noProof/>
            <w:webHidden/>
            <w:sz w:val="20"/>
          </w:rPr>
          <w:fldChar w:fldCharType="separate"/>
        </w:r>
        <w:r>
          <w:rPr>
            <w:noProof/>
            <w:webHidden/>
            <w:sz w:val="20"/>
          </w:rPr>
          <w:t>887</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4" w:history="1">
        <w:r w:rsidRPr="00385765">
          <w:rPr>
            <w:rStyle w:val="Hyperlink"/>
            <w:noProof/>
            <w:sz w:val="20"/>
            <w:lang w:val="hr-HR"/>
          </w:rPr>
          <w:t>100 MINISTARSTVO ZDRAVSTVA I SOCIJALNE SKRBI</w:t>
        </w:r>
        <w:r w:rsidRPr="00385765">
          <w:rPr>
            <w:noProof/>
            <w:webHidden/>
            <w:sz w:val="20"/>
          </w:rPr>
          <w:tab/>
        </w:r>
        <w:r w:rsidRPr="00385765">
          <w:rPr>
            <w:noProof/>
            <w:webHidden/>
            <w:sz w:val="20"/>
          </w:rPr>
          <w:fldChar w:fldCharType="begin"/>
        </w:r>
        <w:r w:rsidRPr="00385765">
          <w:rPr>
            <w:noProof/>
            <w:webHidden/>
            <w:sz w:val="20"/>
          </w:rPr>
          <w:instrText xml:space="preserve"> PAGEREF _Toc323210384 \h </w:instrText>
        </w:r>
        <w:r w:rsidRPr="005A673D">
          <w:rPr>
            <w:noProof/>
            <w:sz w:val="20"/>
          </w:rPr>
        </w:r>
        <w:r w:rsidRPr="00385765">
          <w:rPr>
            <w:noProof/>
            <w:webHidden/>
            <w:sz w:val="20"/>
          </w:rPr>
          <w:fldChar w:fldCharType="separate"/>
        </w:r>
        <w:r>
          <w:rPr>
            <w:noProof/>
            <w:webHidden/>
            <w:sz w:val="20"/>
          </w:rPr>
          <w:t>895</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5" w:history="1">
        <w:r w:rsidRPr="00385765">
          <w:rPr>
            <w:rStyle w:val="Hyperlink"/>
            <w:noProof/>
            <w:sz w:val="20"/>
            <w:lang w:val="hr-HR"/>
          </w:rPr>
          <w:t>106 HRVATSKA AKADEMIJA ZNANOSTI I UMJETNOSTI</w:t>
        </w:r>
        <w:r w:rsidRPr="00385765">
          <w:rPr>
            <w:noProof/>
            <w:webHidden/>
            <w:sz w:val="20"/>
          </w:rPr>
          <w:tab/>
        </w:r>
        <w:r w:rsidRPr="00385765">
          <w:rPr>
            <w:noProof/>
            <w:webHidden/>
            <w:sz w:val="20"/>
          </w:rPr>
          <w:fldChar w:fldCharType="begin"/>
        </w:r>
        <w:r w:rsidRPr="00385765">
          <w:rPr>
            <w:noProof/>
            <w:webHidden/>
            <w:sz w:val="20"/>
          </w:rPr>
          <w:instrText xml:space="preserve"> PAGEREF _Toc323210385 \h </w:instrText>
        </w:r>
        <w:r w:rsidRPr="005A673D">
          <w:rPr>
            <w:noProof/>
            <w:sz w:val="20"/>
          </w:rPr>
        </w:r>
        <w:r w:rsidRPr="00385765">
          <w:rPr>
            <w:noProof/>
            <w:webHidden/>
            <w:sz w:val="20"/>
          </w:rPr>
          <w:fldChar w:fldCharType="separate"/>
        </w:r>
        <w:r>
          <w:rPr>
            <w:noProof/>
            <w:webHidden/>
            <w:sz w:val="20"/>
          </w:rPr>
          <w:t>942</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6" w:history="1">
        <w:r w:rsidRPr="00385765">
          <w:rPr>
            <w:rStyle w:val="Hyperlink"/>
            <w:noProof/>
            <w:sz w:val="20"/>
            <w:lang w:val="hr-HR"/>
          </w:rPr>
          <w:t>110 MINISTARSTVO PRAVOSUĐA</w:t>
        </w:r>
        <w:r w:rsidRPr="00385765">
          <w:rPr>
            <w:noProof/>
            <w:webHidden/>
            <w:sz w:val="20"/>
          </w:rPr>
          <w:tab/>
        </w:r>
        <w:r w:rsidRPr="00385765">
          <w:rPr>
            <w:noProof/>
            <w:webHidden/>
            <w:sz w:val="20"/>
          </w:rPr>
          <w:fldChar w:fldCharType="begin"/>
        </w:r>
        <w:r w:rsidRPr="00385765">
          <w:rPr>
            <w:noProof/>
            <w:webHidden/>
            <w:sz w:val="20"/>
          </w:rPr>
          <w:instrText xml:space="preserve"> PAGEREF _Toc323210386 \h </w:instrText>
        </w:r>
        <w:r w:rsidRPr="005A673D">
          <w:rPr>
            <w:noProof/>
            <w:sz w:val="20"/>
          </w:rPr>
        </w:r>
        <w:r w:rsidRPr="00385765">
          <w:rPr>
            <w:noProof/>
            <w:webHidden/>
            <w:sz w:val="20"/>
          </w:rPr>
          <w:fldChar w:fldCharType="separate"/>
        </w:r>
        <w:r>
          <w:rPr>
            <w:noProof/>
            <w:webHidden/>
            <w:sz w:val="20"/>
          </w:rPr>
          <w:t>951</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7" w:history="1">
        <w:r w:rsidRPr="00385765">
          <w:rPr>
            <w:rStyle w:val="Hyperlink"/>
            <w:noProof/>
            <w:sz w:val="20"/>
            <w:lang w:val="hr-HR"/>
          </w:rPr>
          <w:t>120 URED PUČKOG PRAVOBRANITELJA</w:t>
        </w:r>
        <w:r w:rsidRPr="00385765">
          <w:rPr>
            <w:noProof/>
            <w:webHidden/>
            <w:sz w:val="20"/>
          </w:rPr>
          <w:tab/>
        </w:r>
        <w:r w:rsidRPr="00385765">
          <w:rPr>
            <w:noProof/>
            <w:webHidden/>
            <w:sz w:val="20"/>
          </w:rPr>
          <w:fldChar w:fldCharType="begin"/>
        </w:r>
        <w:r w:rsidRPr="00385765">
          <w:rPr>
            <w:noProof/>
            <w:webHidden/>
            <w:sz w:val="20"/>
          </w:rPr>
          <w:instrText xml:space="preserve"> PAGEREF _Toc323210387 \h </w:instrText>
        </w:r>
        <w:r w:rsidRPr="005A673D">
          <w:rPr>
            <w:noProof/>
            <w:sz w:val="20"/>
          </w:rPr>
        </w:r>
        <w:r w:rsidRPr="00385765">
          <w:rPr>
            <w:noProof/>
            <w:webHidden/>
            <w:sz w:val="20"/>
          </w:rPr>
          <w:fldChar w:fldCharType="separate"/>
        </w:r>
        <w:r>
          <w:rPr>
            <w:noProof/>
            <w:webHidden/>
            <w:sz w:val="20"/>
          </w:rPr>
          <w:t>1046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8" w:history="1">
        <w:r w:rsidRPr="00385765">
          <w:rPr>
            <w:rStyle w:val="Hyperlink"/>
            <w:noProof/>
            <w:sz w:val="20"/>
            <w:lang w:val="hr-HR"/>
          </w:rPr>
          <w:t>121 PRAVOBRANITELJ ZA DJECU</w:t>
        </w:r>
        <w:r w:rsidRPr="00385765">
          <w:rPr>
            <w:noProof/>
            <w:webHidden/>
            <w:sz w:val="20"/>
          </w:rPr>
          <w:tab/>
        </w:r>
        <w:r w:rsidRPr="00385765">
          <w:rPr>
            <w:noProof/>
            <w:webHidden/>
            <w:sz w:val="20"/>
          </w:rPr>
          <w:fldChar w:fldCharType="begin"/>
        </w:r>
        <w:r w:rsidRPr="00385765">
          <w:rPr>
            <w:noProof/>
            <w:webHidden/>
            <w:sz w:val="20"/>
          </w:rPr>
          <w:instrText xml:space="preserve"> PAGEREF _Toc323210388 \h </w:instrText>
        </w:r>
        <w:r w:rsidRPr="005A673D">
          <w:rPr>
            <w:noProof/>
            <w:sz w:val="20"/>
          </w:rPr>
        </w:r>
        <w:r w:rsidRPr="00385765">
          <w:rPr>
            <w:noProof/>
            <w:webHidden/>
            <w:sz w:val="20"/>
          </w:rPr>
          <w:fldChar w:fldCharType="separate"/>
        </w:r>
        <w:r>
          <w:rPr>
            <w:noProof/>
            <w:webHidden/>
            <w:sz w:val="20"/>
          </w:rPr>
          <w:t>1051</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89" w:history="1">
        <w:r w:rsidRPr="00385765">
          <w:rPr>
            <w:rStyle w:val="Hyperlink"/>
            <w:noProof/>
            <w:sz w:val="20"/>
            <w:lang w:val="hr-HR"/>
          </w:rPr>
          <w:t>122 PRAVOBRANITELJ/ICA ZA RAVNOPRAVNOST SPOLOVA</w:t>
        </w:r>
        <w:r w:rsidRPr="00385765">
          <w:rPr>
            <w:noProof/>
            <w:webHidden/>
            <w:sz w:val="20"/>
          </w:rPr>
          <w:tab/>
        </w:r>
        <w:r w:rsidRPr="00385765">
          <w:rPr>
            <w:noProof/>
            <w:webHidden/>
            <w:sz w:val="20"/>
          </w:rPr>
          <w:fldChar w:fldCharType="begin"/>
        </w:r>
        <w:r w:rsidRPr="00385765">
          <w:rPr>
            <w:noProof/>
            <w:webHidden/>
            <w:sz w:val="20"/>
          </w:rPr>
          <w:instrText xml:space="preserve"> PAGEREF _Toc323210389 \h </w:instrText>
        </w:r>
        <w:r w:rsidRPr="005A673D">
          <w:rPr>
            <w:noProof/>
            <w:sz w:val="20"/>
          </w:rPr>
        </w:r>
        <w:r w:rsidRPr="00385765">
          <w:rPr>
            <w:noProof/>
            <w:webHidden/>
            <w:sz w:val="20"/>
          </w:rPr>
          <w:fldChar w:fldCharType="separate"/>
        </w:r>
        <w:r>
          <w:rPr>
            <w:noProof/>
            <w:webHidden/>
            <w:sz w:val="20"/>
          </w:rPr>
          <w:t>1056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0" w:history="1">
        <w:r w:rsidRPr="00385765">
          <w:rPr>
            <w:rStyle w:val="Hyperlink"/>
            <w:noProof/>
            <w:sz w:val="20"/>
            <w:lang w:val="hr-HR"/>
          </w:rPr>
          <w:t>123 PRAVOBRANITELJ ZA OSOBE S INVALIDITETOM</w:t>
        </w:r>
        <w:r w:rsidRPr="00385765">
          <w:rPr>
            <w:noProof/>
            <w:webHidden/>
            <w:sz w:val="20"/>
          </w:rPr>
          <w:tab/>
        </w:r>
        <w:r w:rsidRPr="00385765">
          <w:rPr>
            <w:noProof/>
            <w:webHidden/>
            <w:sz w:val="20"/>
          </w:rPr>
          <w:fldChar w:fldCharType="begin"/>
        </w:r>
        <w:r w:rsidRPr="00385765">
          <w:rPr>
            <w:noProof/>
            <w:webHidden/>
            <w:sz w:val="20"/>
          </w:rPr>
          <w:instrText xml:space="preserve"> PAGEREF _Toc323210390 \h </w:instrText>
        </w:r>
        <w:r w:rsidRPr="005A673D">
          <w:rPr>
            <w:noProof/>
            <w:sz w:val="20"/>
          </w:rPr>
        </w:r>
        <w:r w:rsidRPr="00385765">
          <w:rPr>
            <w:noProof/>
            <w:webHidden/>
            <w:sz w:val="20"/>
          </w:rPr>
          <w:fldChar w:fldCharType="separate"/>
        </w:r>
        <w:r>
          <w:rPr>
            <w:noProof/>
            <w:webHidden/>
            <w:sz w:val="20"/>
          </w:rPr>
          <w:t>1061</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1" w:history="1">
        <w:r w:rsidRPr="00385765">
          <w:rPr>
            <w:rStyle w:val="Hyperlink"/>
            <w:noProof/>
            <w:sz w:val="20"/>
            <w:lang w:val="hr-HR"/>
          </w:rPr>
          <w:t>160 DRŽAVNI ZAVOD ZA STATISTIKU</w:t>
        </w:r>
        <w:r w:rsidRPr="00385765">
          <w:rPr>
            <w:noProof/>
            <w:webHidden/>
            <w:sz w:val="20"/>
          </w:rPr>
          <w:tab/>
        </w:r>
        <w:r w:rsidRPr="00385765">
          <w:rPr>
            <w:noProof/>
            <w:webHidden/>
            <w:sz w:val="20"/>
          </w:rPr>
          <w:fldChar w:fldCharType="begin"/>
        </w:r>
        <w:r w:rsidRPr="00385765">
          <w:rPr>
            <w:noProof/>
            <w:webHidden/>
            <w:sz w:val="20"/>
          </w:rPr>
          <w:instrText xml:space="preserve"> PAGEREF _Toc323210391 \h </w:instrText>
        </w:r>
        <w:r w:rsidRPr="005A673D">
          <w:rPr>
            <w:noProof/>
            <w:sz w:val="20"/>
          </w:rPr>
        </w:r>
        <w:r w:rsidRPr="00385765">
          <w:rPr>
            <w:noProof/>
            <w:webHidden/>
            <w:sz w:val="20"/>
          </w:rPr>
          <w:fldChar w:fldCharType="separate"/>
        </w:r>
        <w:r>
          <w:rPr>
            <w:noProof/>
            <w:webHidden/>
            <w:sz w:val="20"/>
          </w:rPr>
          <w:t>1068</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2" w:history="1">
        <w:r w:rsidRPr="00385765">
          <w:rPr>
            <w:rStyle w:val="Hyperlink"/>
            <w:noProof/>
            <w:sz w:val="20"/>
            <w:lang w:val="hr-HR"/>
          </w:rPr>
          <w:t>185 DRŽAVNI URED ZA REVIZIJU</w:t>
        </w:r>
        <w:r w:rsidRPr="00385765">
          <w:rPr>
            <w:noProof/>
            <w:webHidden/>
            <w:sz w:val="20"/>
          </w:rPr>
          <w:tab/>
        </w:r>
        <w:r w:rsidRPr="00385765">
          <w:rPr>
            <w:noProof/>
            <w:webHidden/>
            <w:sz w:val="20"/>
          </w:rPr>
          <w:fldChar w:fldCharType="begin"/>
        </w:r>
        <w:r w:rsidRPr="00385765">
          <w:rPr>
            <w:noProof/>
            <w:webHidden/>
            <w:sz w:val="20"/>
          </w:rPr>
          <w:instrText xml:space="preserve"> PAGEREF _Toc323210392 \h </w:instrText>
        </w:r>
        <w:r w:rsidRPr="005A673D">
          <w:rPr>
            <w:noProof/>
            <w:sz w:val="20"/>
          </w:rPr>
        </w:r>
        <w:r w:rsidRPr="00385765">
          <w:rPr>
            <w:noProof/>
            <w:webHidden/>
            <w:sz w:val="20"/>
          </w:rPr>
          <w:fldChar w:fldCharType="separate"/>
        </w:r>
        <w:r>
          <w:rPr>
            <w:noProof/>
            <w:webHidden/>
            <w:sz w:val="20"/>
          </w:rPr>
          <w:t>1083</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3" w:history="1">
        <w:r w:rsidRPr="00385765">
          <w:rPr>
            <w:rStyle w:val="Hyperlink"/>
            <w:noProof/>
            <w:sz w:val="20"/>
            <w:lang w:val="hr-HR"/>
          </w:rPr>
          <w:t>196 DRŽAVNA KOMISIJA ZA KONTROLU POSTUPAKA JAVNE NABAVE</w:t>
        </w:r>
        <w:r w:rsidRPr="00385765">
          <w:rPr>
            <w:noProof/>
            <w:webHidden/>
            <w:sz w:val="20"/>
          </w:rPr>
          <w:tab/>
        </w:r>
        <w:r w:rsidRPr="00385765">
          <w:rPr>
            <w:noProof/>
            <w:webHidden/>
            <w:sz w:val="20"/>
          </w:rPr>
          <w:fldChar w:fldCharType="begin"/>
        </w:r>
        <w:r w:rsidRPr="00385765">
          <w:rPr>
            <w:noProof/>
            <w:webHidden/>
            <w:sz w:val="20"/>
          </w:rPr>
          <w:instrText xml:space="preserve"> PAGEREF _Toc323210393 \h </w:instrText>
        </w:r>
        <w:r w:rsidRPr="005A673D">
          <w:rPr>
            <w:noProof/>
            <w:sz w:val="20"/>
          </w:rPr>
        </w:r>
        <w:r w:rsidRPr="00385765">
          <w:rPr>
            <w:noProof/>
            <w:webHidden/>
            <w:sz w:val="20"/>
          </w:rPr>
          <w:fldChar w:fldCharType="separate"/>
        </w:r>
        <w:r>
          <w:rPr>
            <w:noProof/>
            <w:webHidden/>
            <w:sz w:val="20"/>
          </w:rPr>
          <w:t>1088</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4" w:history="1">
        <w:r w:rsidRPr="00385765">
          <w:rPr>
            <w:rStyle w:val="Hyperlink"/>
            <w:noProof/>
            <w:sz w:val="20"/>
            <w:lang w:val="hr-HR"/>
          </w:rPr>
          <w:t>225 DRŽAVNI INSPEKTORAT</w:t>
        </w:r>
        <w:r w:rsidRPr="00385765">
          <w:rPr>
            <w:noProof/>
            <w:webHidden/>
            <w:sz w:val="20"/>
          </w:rPr>
          <w:tab/>
        </w:r>
        <w:r w:rsidRPr="00385765">
          <w:rPr>
            <w:noProof/>
            <w:webHidden/>
            <w:sz w:val="20"/>
          </w:rPr>
          <w:fldChar w:fldCharType="begin"/>
        </w:r>
        <w:r w:rsidRPr="00385765">
          <w:rPr>
            <w:noProof/>
            <w:webHidden/>
            <w:sz w:val="20"/>
          </w:rPr>
          <w:instrText xml:space="preserve"> PAGEREF _Toc323210394 \h </w:instrText>
        </w:r>
        <w:r w:rsidRPr="005A673D">
          <w:rPr>
            <w:noProof/>
            <w:sz w:val="20"/>
          </w:rPr>
        </w:r>
        <w:r w:rsidRPr="00385765">
          <w:rPr>
            <w:noProof/>
            <w:webHidden/>
            <w:sz w:val="20"/>
          </w:rPr>
          <w:fldChar w:fldCharType="separate"/>
        </w:r>
        <w:r>
          <w:rPr>
            <w:noProof/>
            <w:webHidden/>
            <w:sz w:val="20"/>
          </w:rPr>
          <w:t>1090</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5" w:history="1">
        <w:r w:rsidRPr="00385765">
          <w:rPr>
            <w:rStyle w:val="Hyperlink"/>
            <w:noProof/>
            <w:sz w:val="20"/>
            <w:lang w:val="hr-HR"/>
          </w:rPr>
          <w:t>230 KOMISIJA ZA ODNOSE S VJERSKIM ZAJEDNICAMA</w:t>
        </w:r>
        <w:r w:rsidRPr="00385765">
          <w:rPr>
            <w:noProof/>
            <w:webHidden/>
            <w:sz w:val="20"/>
          </w:rPr>
          <w:tab/>
        </w:r>
        <w:r w:rsidRPr="00385765">
          <w:rPr>
            <w:noProof/>
            <w:webHidden/>
            <w:sz w:val="20"/>
          </w:rPr>
          <w:fldChar w:fldCharType="begin"/>
        </w:r>
        <w:r w:rsidRPr="00385765">
          <w:rPr>
            <w:noProof/>
            <w:webHidden/>
            <w:sz w:val="20"/>
          </w:rPr>
          <w:instrText xml:space="preserve"> PAGEREF _Toc323210395 \h </w:instrText>
        </w:r>
        <w:r w:rsidRPr="005A673D">
          <w:rPr>
            <w:noProof/>
            <w:sz w:val="20"/>
          </w:rPr>
        </w:r>
        <w:r w:rsidRPr="00385765">
          <w:rPr>
            <w:noProof/>
            <w:webHidden/>
            <w:sz w:val="20"/>
          </w:rPr>
          <w:fldChar w:fldCharType="separate"/>
        </w:r>
        <w:r>
          <w:rPr>
            <w:noProof/>
            <w:webHidden/>
            <w:sz w:val="20"/>
          </w:rPr>
          <w:t>1096</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6" w:history="1">
        <w:r w:rsidRPr="00385765">
          <w:rPr>
            <w:rStyle w:val="Hyperlink"/>
            <w:noProof/>
            <w:sz w:val="20"/>
            <w:lang w:val="hr-HR"/>
          </w:rPr>
          <w:t>235 HRVATSKA INFORMACIJSKO-DOKUMENTACIJSKA REFERALNA AGENCIJA</w:t>
        </w:r>
        <w:r w:rsidRPr="00385765">
          <w:rPr>
            <w:noProof/>
            <w:webHidden/>
            <w:sz w:val="20"/>
          </w:rPr>
          <w:tab/>
        </w:r>
        <w:r w:rsidRPr="00385765">
          <w:rPr>
            <w:noProof/>
            <w:webHidden/>
            <w:sz w:val="20"/>
          </w:rPr>
          <w:fldChar w:fldCharType="begin"/>
        </w:r>
        <w:r w:rsidRPr="00385765">
          <w:rPr>
            <w:noProof/>
            <w:webHidden/>
            <w:sz w:val="20"/>
          </w:rPr>
          <w:instrText xml:space="preserve"> PAGEREF _Toc323210396 \h </w:instrText>
        </w:r>
        <w:r w:rsidRPr="005A673D">
          <w:rPr>
            <w:noProof/>
            <w:sz w:val="20"/>
          </w:rPr>
        </w:r>
        <w:r w:rsidRPr="00385765">
          <w:rPr>
            <w:noProof/>
            <w:webHidden/>
            <w:sz w:val="20"/>
          </w:rPr>
          <w:fldChar w:fldCharType="separate"/>
        </w:r>
        <w:r>
          <w:rPr>
            <w:noProof/>
            <w:webHidden/>
            <w:sz w:val="20"/>
          </w:rPr>
          <w:t>1098</w:t>
        </w:r>
        <w:r w:rsidRPr="00385765">
          <w:rPr>
            <w:noProof/>
            <w:webHidden/>
            <w:sz w:val="20"/>
          </w:rPr>
          <w:fldChar w:fldCharType="end"/>
        </w:r>
      </w:hyperlink>
    </w:p>
    <w:p w:rsidR="00E0536D" w:rsidRPr="00385765" w:rsidRDefault="00E0536D">
      <w:pPr>
        <w:pStyle w:val="TOC1"/>
        <w:tabs>
          <w:tab w:val="right" w:leader="dot" w:pos="9062"/>
        </w:tabs>
        <w:rPr>
          <w:noProof/>
          <w:sz w:val="20"/>
          <w:lang w:val="hr-HR" w:eastAsia="hr-HR"/>
        </w:rPr>
      </w:pPr>
      <w:hyperlink w:anchor="_Toc323210397" w:history="1">
        <w:r w:rsidRPr="00385765">
          <w:rPr>
            <w:rStyle w:val="Hyperlink"/>
            <w:noProof/>
            <w:sz w:val="20"/>
            <w:lang w:val="hr-HR"/>
          </w:rPr>
          <w:t>250 AGENCIJA ZA ZAŠTITU OSOBNIH PODATAKA</w:t>
        </w:r>
        <w:r w:rsidRPr="00385765">
          <w:rPr>
            <w:noProof/>
            <w:webHidden/>
            <w:sz w:val="20"/>
          </w:rPr>
          <w:tab/>
        </w:r>
        <w:r w:rsidRPr="00385765">
          <w:rPr>
            <w:noProof/>
            <w:webHidden/>
            <w:sz w:val="20"/>
          </w:rPr>
          <w:fldChar w:fldCharType="begin"/>
        </w:r>
        <w:r w:rsidRPr="00385765">
          <w:rPr>
            <w:noProof/>
            <w:webHidden/>
            <w:sz w:val="20"/>
          </w:rPr>
          <w:instrText xml:space="preserve"> PAGEREF _Toc323210397 \h </w:instrText>
        </w:r>
        <w:r w:rsidRPr="005A673D">
          <w:rPr>
            <w:noProof/>
            <w:sz w:val="20"/>
          </w:rPr>
        </w:r>
        <w:r w:rsidRPr="00385765">
          <w:rPr>
            <w:noProof/>
            <w:webHidden/>
            <w:sz w:val="20"/>
          </w:rPr>
          <w:fldChar w:fldCharType="separate"/>
        </w:r>
        <w:r>
          <w:rPr>
            <w:noProof/>
            <w:webHidden/>
            <w:sz w:val="20"/>
          </w:rPr>
          <w:t>1107</w:t>
        </w:r>
        <w:r w:rsidRPr="00385765">
          <w:rPr>
            <w:noProof/>
            <w:webHidden/>
            <w:sz w:val="20"/>
          </w:rPr>
          <w:fldChar w:fldCharType="end"/>
        </w:r>
      </w:hyperlink>
    </w:p>
    <w:p w:rsidR="00E0536D" w:rsidRPr="00385765" w:rsidRDefault="00E0536D" w:rsidP="00AE3DCC">
      <w:pPr>
        <w:pStyle w:val="BodyText"/>
        <w:jc w:val="left"/>
        <w:rPr>
          <w:b/>
          <w:sz w:val="20"/>
          <w:lang w:val="hr-HR"/>
        </w:rPr>
      </w:pPr>
      <w:r w:rsidRPr="00385765">
        <w:rPr>
          <w:b/>
          <w:sz w:val="20"/>
          <w:lang w:val="hr-HR"/>
        </w:rPr>
        <w:fldChar w:fldCharType="end"/>
      </w:r>
    </w:p>
    <w:p w:rsidR="00E0536D" w:rsidRPr="00C67E85" w:rsidRDefault="00E0536D">
      <w:pPr>
        <w:pStyle w:val="Heading1"/>
        <w:rPr>
          <w:lang w:val="hr-HR"/>
        </w:rPr>
      </w:pPr>
      <w:bookmarkStart w:id="0" w:name="_Toc323210361"/>
      <w:r w:rsidRPr="00C67E85">
        <w:rPr>
          <w:lang w:val="hr-HR"/>
        </w:rPr>
        <w:t>010 HRVATSKI SABOR</w:t>
      </w:r>
      <w:bookmarkEnd w:id="0"/>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Razdjel 010 Hrvatski sabor organizacijski je klasificiran u tri glave: Hrvatski sabor, Ured Povjerenstva za odlučivanje o sukobu interesa, Državno izborno povjerenstvo Republike Hrvatske.  </w:t>
      </w:r>
    </w:p>
    <w:p w:rsidR="00E0536D" w:rsidRPr="00C67E85" w:rsidRDefault="00E0536D">
      <w:pPr>
        <w:pStyle w:val="Normal3"/>
        <w:rPr>
          <w:lang w:val="hr-HR"/>
        </w:rPr>
      </w:pPr>
      <w:r w:rsidRPr="00C67E85">
        <w:rPr>
          <w:lang w:val="hr-HR"/>
        </w:rPr>
        <w:t>Najznačajniji poslovi i zadaci na razini razdjela obuhvaćaju obavljanje stručno administrativnih poslova za potrebe zastupnika Hrvatskoga sabora kao predstavničkog tijela građana i nositelja zakonodavne vlasti u Republici Hrvatskoj, obavljanje stručno-analitičkih poslova za nesmetano djelovanje Povjerenstva za odlučivanje o sukobu interesa te zakonita, učinkovita i transparentna provedba izbora.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A53B06">
            <w:pPr>
              <w:pStyle w:val="CellColumn"/>
              <w:jc w:val="left"/>
              <w:rPr>
                <w:lang w:val="hr-HR"/>
              </w:rPr>
            </w:pPr>
            <w:r w:rsidRPr="00C67E85">
              <w:rPr>
                <w:lang w:val="hr-HR"/>
              </w:rPr>
              <w:t>01005-Hrvatski sabor</w:t>
            </w:r>
          </w:p>
        </w:tc>
        <w:tc>
          <w:tcPr>
            <w:tcW w:w="2322" w:type="dxa"/>
          </w:tcPr>
          <w:p w:rsidR="00E0536D" w:rsidRPr="00C67E85" w:rsidRDefault="00E0536D">
            <w:pPr>
              <w:pStyle w:val="CellColumn"/>
              <w:rPr>
                <w:lang w:val="hr-HR"/>
              </w:rPr>
            </w:pPr>
            <w:r w:rsidRPr="00C67E85">
              <w:rPr>
                <w:lang w:val="hr-HR"/>
              </w:rPr>
              <w:t>145.569.000</w:t>
            </w:r>
          </w:p>
        </w:tc>
        <w:tc>
          <w:tcPr>
            <w:tcW w:w="2322" w:type="dxa"/>
          </w:tcPr>
          <w:p w:rsidR="00E0536D" w:rsidRPr="00C67E85" w:rsidRDefault="00E0536D">
            <w:pPr>
              <w:pStyle w:val="CellColumn"/>
              <w:rPr>
                <w:lang w:val="hr-HR"/>
              </w:rPr>
            </w:pPr>
            <w:r w:rsidRPr="00C67E85">
              <w:rPr>
                <w:lang w:val="hr-HR"/>
              </w:rPr>
              <w:t>138.634.664</w:t>
            </w:r>
          </w:p>
        </w:tc>
        <w:tc>
          <w:tcPr>
            <w:tcW w:w="2322" w:type="dxa"/>
          </w:tcPr>
          <w:p w:rsidR="00E0536D" w:rsidRPr="00C67E85" w:rsidRDefault="00E0536D">
            <w:pPr>
              <w:pStyle w:val="CellColumn"/>
              <w:rPr>
                <w:lang w:val="hr-HR"/>
              </w:rPr>
            </w:pPr>
            <w:r w:rsidRPr="00C67E85">
              <w:rPr>
                <w:lang w:val="hr-HR"/>
              </w:rPr>
              <w:t>95,24</w:t>
            </w:r>
          </w:p>
        </w:tc>
      </w:tr>
      <w:tr w:rsidR="00E0536D" w:rsidRPr="00C67E85" w:rsidTr="003C779D">
        <w:trPr>
          <w:jc w:val="center"/>
        </w:trPr>
        <w:tc>
          <w:tcPr>
            <w:tcW w:w="2322" w:type="dxa"/>
          </w:tcPr>
          <w:p w:rsidR="00E0536D" w:rsidRPr="00C67E85" w:rsidRDefault="00E0536D" w:rsidP="00A53B06">
            <w:pPr>
              <w:pStyle w:val="CellColumn"/>
              <w:jc w:val="left"/>
              <w:rPr>
                <w:lang w:val="hr-HR"/>
              </w:rPr>
            </w:pPr>
            <w:r w:rsidRPr="00C67E85">
              <w:rPr>
                <w:lang w:val="hr-HR"/>
              </w:rPr>
              <w:t>01015-Ured Povjerenstva za odlučivanje o sukobu interesa</w:t>
            </w:r>
          </w:p>
        </w:tc>
        <w:tc>
          <w:tcPr>
            <w:tcW w:w="2322" w:type="dxa"/>
          </w:tcPr>
          <w:p w:rsidR="00E0536D" w:rsidRPr="00C67E85" w:rsidRDefault="00E0536D">
            <w:pPr>
              <w:pStyle w:val="CellColumn"/>
              <w:rPr>
                <w:lang w:val="hr-HR"/>
              </w:rPr>
            </w:pPr>
            <w:r w:rsidRPr="00C67E85">
              <w:rPr>
                <w:lang w:val="hr-HR"/>
              </w:rPr>
              <w:t>3.122.500</w:t>
            </w:r>
          </w:p>
        </w:tc>
        <w:tc>
          <w:tcPr>
            <w:tcW w:w="2322" w:type="dxa"/>
          </w:tcPr>
          <w:p w:rsidR="00E0536D" w:rsidRPr="00C67E85" w:rsidRDefault="00E0536D">
            <w:pPr>
              <w:pStyle w:val="CellColumn"/>
              <w:rPr>
                <w:lang w:val="hr-HR"/>
              </w:rPr>
            </w:pPr>
            <w:r w:rsidRPr="00C67E85">
              <w:rPr>
                <w:lang w:val="hr-HR"/>
              </w:rPr>
              <w:t>2.135.419</w:t>
            </w:r>
          </w:p>
        </w:tc>
        <w:tc>
          <w:tcPr>
            <w:tcW w:w="2322" w:type="dxa"/>
          </w:tcPr>
          <w:p w:rsidR="00E0536D" w:rsidRPr="00C67E85" w:rsidRDefault="00E0536D">
            <w:pPr>
              <w:pStyle w:val="CellColumn"/>
              <w:rPr>
                <w:lang w:val="hr-HR"/>
              </w:rPr>
            </w:pPr>
            <w:r w:rsidRPr="00C67E85">
              <w:rPr>
                <w:lang w:val="hr-HR"/>
              </w:rPr>
              <w:t>68,39</w:t>
            </w:r>
          </w:p>
        </w:tc>
      </w:tr>
      <w:tr w:rsidR="00E0536D" w:rsidRPr="00C67E85" w:rsidTr="003C779D">
        <w:trPr>
          <w:jc w:val="center"/>
        </w:trPr>
        <w:tc>
          <w:tcPr>
            <w:tcW w:w="2322" w:type="dxa"/>
          </w:tcPr>
          <w:p w:rsidR="00E0536D" w:rsidRPr="00C67E85" w:rsidRDefault="00E0536D" w:rsidP="00A53B06">
            <w:pPr>
              <w:pStyle w:val="CellColumn"/>
              <w:jc w:val="left"/>
              <w:rPr>
                <w:lang w:val="hr-HR"/>
              </w:rPr>
            </w:pPr>
            <w:r w:rsidRPr="00C67E85">
              <w:rPr>
                <w:lang w:val="hr-HR"/>
              </w:rPr>
              <w:t>01020-Državno izborno povjerenstvo Republike Hrvatske</w:t>
            </w:r>
          </w:p>
        </w:tc>
        <w:tc>
          <w:tcPr>
            <w:tcW w:w="2322" w:type="dxa"/>
          </w:tcPr>
          <w:p w:rsidR="00E0536D" w:rsidRPr="00C67E85" w:rsidRDefault="00E0536D">
            <w:pPr>
              <w:pStyle w:val="CellColumn"/>
              <w:rPr>
                <w:lang w:val="hr-HR"/>
              </w:rPr>
            </w:pPr>
            <w:r w:rsidRPr="00C67E85">
              <w:rPr>
                <w:lang w:val="hr-HR"/>
              </w:rPr>
              <w:t>113.373.500</w:t>
            </w:r>
          </w:p>
        </w:tc>
        <w:tc>
          <w:tcPr>
            <w:tcW w:w="2322" w:type="dxa"/>
          </w:tcPr>
          <w:p w:rsidR="00E0536D" w:rsidRPr="00C67E85" w:rsidRDefault="00E0536D">
            <w:pPr>
              <w:pStyle w:val="CellColumn"/>
              <w:rPr>
                <w:lang w:val="hr-HR"/>
              </w:rPr>
            </w:pPr>
            <w:r w:rsidRPr="00C67E85">
              <w:rPr>
                <w:lang w:val="hr-HR"/>
              </w:rPr>
              <w:t>100.522.020</w:t>
            </w:r>
          </w:p>
        </w:tc>
        <w:tc>
          <w:tcPr>
            <w:tcW w:w="2322" w:type="dxa"/>
          </w:tcPr>
          <w:p w:rsidR="00E0536D" w:rsidRPr="00C67E85" w:rsidRDefault="00E0536D">
            <w:pPr>
              <w:pStyle w:val="CellColumn"/>
              <w:rPr>
                <w:lang w:val="hr-HR"/>
              </w:rPr>
            </w:pPr>
            <w:r w:rsidRPr="00C67E85">
              <w:rPr>
                <w:lang w:val="hr-HR"/>
              </w:rPr>
              <w:t>88,66</w:t>
            </w:r>
          </w:p>
        </w:tc>
      </w:tr>
      <w:tr w:rsidR="00E0536D" w:rsidRPr="00C67E85" w:rsidTr="003C779D">
        <w:trPr>
          <w:jc w:val="center"/>
        </w:trPr>
        <w:tc>
          <w:tcPr>
            <w:tcW w:w="2322" w:type="dxa"/>
            <w:shd w:val="clear" w:color="auto" w:fill="B5C0D8"/>
          </w:tcPr>
          <w:p w:rsidR="00E0536D" w:rsidRPr="00C67E85" w:rsidRDefault="00E0536D" w:rsidP="00A53B06">
            <w:pPr>
              <w:pStyle w:val="CellColumn"/>
              <w:jc w:val="left"/>
              <w:rPr>
                <w:lang w:val="hr-HR"/>
              </w:rPr>
            </w:pPr>
            <w:r w:rsidRPr="00C67E85">
              <w:rPr>
                <w:lang w:val="hr-HR"/>
              </w:rPr>
              <w:t>Ukupno 010-HRVATSKI SABOR</w:t>
            </w:r>
          </w:p>
        </w:tc>
        <w:tc>
          <w:tcPr>
            <w:tcW w:w="2322" w:type="dxa"/>
            <w:shd w:val="clear" w:color="auto" w:fill="B5C0D8"/>
          </w:tcPr>
          <w:p w:rsidR="00E0536D" w:rsidRPr="00C67E85" w:rsidRDefault="00E0536D">
            <w:pPr>
              <w:pStyle w:val="CellColumn"/>
              <w:rPr>
                <w:lang w:val="hr-HR"/>
              </w:rPr>
            </w:pPr>
            <w:r w:rsidRPr="00C67E85">
              <w:rPr>
                <w:lang w:val="hr-HR"/>
              </w:rPr>
              <w:t>262.065.000</w:t>
            </w:r>
          </w:p>
        </w:tc>
        <w:tc>
          <w:tcPr>
            <w:tcW w:w="2322" w:type="dxa"/>
            <w:shd w:val="clear" w:color="auto" w:fill="B5C0D8"/>
          </w:tcPr>
          <w:p w:rsidR="00E0536D" w:rsidRPr="00C67E85" w:rsidRDefault="00E0536D">
            <w:pPr>
              <w:pStyle w:val="CellColumn"/>
              <w:rPr>
                <w:lang w:val="hr-HR"/>
              </w:rPr>
            </w:pPr>
            <w:r w:rsidRPr="00C67E85">
              <w:rPr>
                <w:lang w:val="hr-HR"/>
              </w:rPr>
              <w:t>241.292.104</w:t>
            </w:r>
          </w:p>
        </w:tc>
        <w:tc>
          <w:tcPr>
            <w:tcW w:w="2322" w:type="dxa"/>
            <w:shd w:val="clear" w:color="auto" w:fill="B5C0D8"/>
          </w:tcPr>
          <w:p w:rsidR="00E0536D" w:rsidRPr="00C67E85" w:rsidRDefault="00E0536D">
            <w:pPr>
              <w:pStyle w:val="CellColumn"/>
              <w:rPr>
                <w:lang w:val="hr-HR"/>
              </w:rPr>
            </w:pPr>
            <w:r w:rsidRPr="00C67E85">
              <w:rPr>
                <w:lang w:val="hr-HR"/>
              </w:rPr>
              <w:t>92,07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01005 Hrvatski sabor</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E0536D" w:rsidRPr="00C67E85" w:rsidRDefault="00E0536D">
      <w:pPr>
        <w:pStyle w:val="Normal3"/>
        <w:rPr>
          <w:lang w:val="hr-HR"/>
        </w:rPr>
      </w:pPr>
      <w:r w:rsidRPr="00C67E85">
        <w:rPr>
          <w:lang w:val="hr-HR"/>
        </w:rPr>
        <w:t xml:space="preserve">Šesti saziv Hrvatskoga sabora konstituiran je 11. siječnja 2008. godine na temelju rezultata izbora za zastupnike u Hrvatski sabor, održanih 25. studenoga 2007. godine u dvanaest izbornih jedinica. Na temelju glasova građana u Hrvatski sabor su izabrana 153 zastupnika. </w:t>
      </w:r>
    </w:p>
    <w:p w:rsidR="00E0536D" w:rsidRPr="00C67E85" w:rsidRDefault="00E0536D">
      <w:pPr>
        <w:pStyle w:val="Normal3"/>
        <w:rPr>
          <w:lang w:val="hr-HR"/>
        </w:rPr>
      </w:pPr>
      <w:r w:rsidRPr="00C67E85">
        <w:rPr>
          <w:lang w:val="hr-HR"/>
        </w:rPr>
        <w:t xml:space="preserve">Aktualni, sedmi saziv Hrvatskoga sabora konstituiran je 22. prosinca 2011. godine na temelju rezultata izbora za zastupnike u Hrvatski sabor, održanih 04. prosinca 2011. godine u dvanaest izbornih jedinica. Na temelju glasova građana u Hrvatski sabor je izabran 151 zastupnik.  </w:t>
      </w:r>
    </w:p>
    <w:p w:rsidR="00E0536D" w:rsidRPr="00C67E85" w:rsidRDefault="00E0536D">
      <w:pPr>
        <w:pStyle w:val="Normal3"/>
        <w:rPr>
          <w:lang w:val="hr-HR"/>
        </w:rPr>
      </w:pPr>
      <w:r w:rsidRPr="00C67E85">
        <w:rPr>
          <w:lang w:val="hr-HR"/>
        </w:rPr>
        <w:t>Sukladno Poslovniku, unutarnje ustrojstvene jedinice Hrvatskoga sabora čine: Tajništvo Sabora, Ured predsjednika Sabora, Uredi potpredsjednika Sabora, Ured za protokol Sabora i Služba radnih tijela Sabora. Za obavljanje stručnih, administrativnih, sigurnosnih, tehničkih i drugih poslova Sabor osniva stručnu službu čiji rad usmjerava i usklađuje tajnik Sabora. 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djelokruga radno-pravnih odnosa, poslove u vezi s obavješćivanjem javnosti o radu Sabora i njegovih radnih tijela, materijalno i financijsko poslovanje Sabora, poslove u svezi s tiskanjem, otpremom, arhiviranjem dokumentacije i akata Sabora te poslova nadzora ulaska u zgrade Sabora.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01005-Hrvatski sabor</w:t>
            </w:r>
          </w:p>
        </w:tc>
        <w:tc>
          <w:tcPr>
            <w:tcW w:w="2322" w:type="dxa"/>
          </w:tcPr>
          <w:p w:rsidR="00E0536D" w:rsidRPr="00C67E85" w:rsidRDefault="00E0536D">
            <w:pPr>
              <w:pStyle w:val="CellColumn"/>
              <w:rPr>
                <w:lang w:val="hr-HR"/>
              </w:rPr>
            </w:pPr>
            <w:r w:rsidRPr="00C67E85">
              <w:rPr>
                <w:lang w:val="hr-HR"/>
              </w:rPr>
              <w:t>145.569.000</w:t>
            </w:r>
          </w:p>
        </w:tc>
        <w:tc>
          <w:tcPr>
            <w:tcW w:w="2322" w:type="dxa"/>
          </w:tcPr>
          <w:p w:rsidR="00E0536D" w:rsidRPr="00C67E85" w:rsidRDefault="00E0536D">
            <w:pPr>
              <w:pStyle w:val="CellColumn"/>
              <w:rPr>
                <w:lang w:val="hr-HR"/>
              </w:rPr>
            </w:pPr>
            <w:r w:rsidRPr="00C67E85">
              <w:rPr>
                <w:lang w:val="hr-HR"/>
              </w:rPr>
              <w:t>138.634.664</w:t>
            </w:r>
          </w:p>
        </w:tc>
        <w:tc>
          <w:tcPr>
            <w:tcW w:w="2322" w:type="dxa"/>
          </w:tcPr>
          <w:p w:rsidR="00E0536D" w:rsidRPr="00C67E85" w:rsidRDefault="00E0536D">
            <w:pPr>
              <w:pStyle w:val="CellColumn"/>
              <w:rPr>
                <w:lang w:val="hr-HR"/>
              </w:rPr>
            </w:pPr>
            <w:r w:rsidRPr="00C67E85">
              <w:rPr>
                <w:lang w:val="hr-HR"/>
              </w:rPr>
              <w:t>95,24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2101-PROVOĐENJE ZAKONODAVNE VLASTI</w:t>
            </w:r>
          </w:p>
        </w:tc>
        <w:tc>
          <w:tcPr>
            <w:tcW w:w="2322" w:type="dxa"/>
          </w:tcPr>
          <w:p w:rsidR="00E0536D" w:rsidRPr="00C67E85" w:rsidRDefault="00E0536D">
            <w:pPr>
              <w:pStyle w:val="CellColumnSmall"/>
              <w:rPr>
                <w:lang w:val="hr-HR"/>
              </w:rPr>
            </w:pPr>
            <w:r w:rsidRPr="00C67E85">
              <w:rPr>
                <w:lang w:val="hr-HR"/>
              </w:rPr>
              <w:t>145.569.000</w:t>
            </w:r>
          </w:p>
        </w:tc>
        <w:tc>
          <w:tcPr>
            <w:tcW w:w="2322" w:type="dxa"/>
          </w:tcPr>
          <w:p w:rsidR="00E0536D" w:rsidRPr="00C67E85" w:rsidRDefault="00E0536D">
            <w:pPr>
              <w:pStyle w:val="CellColumnSmall"/>
              <w:rPr>
                <w:lang w:val="hr-HR"/>
              </w:rPr>
            </w:pPr>
            <w:r w:rsidRPr="00C67E85">
              <w:rPr>
                <w:lang w:val="hr-HR"/>
              </w:rPr>
              <w:t>138.634.664</w:t>
            </w:r>
          </w:p>
        </w:tc>
        <w:tc>
          <w:tcPr>
            <w:tcW w:w="2322" w:type="dxa"/>
          </w:tcPr>
          <w:p w:rsidR="00E0536D" w:rsidRPr="00C67E85" w:rsidRDefault="00E0536D">
            <w:pPr>
              <w:pStyle w:val="CellColumnSmall"/>
              <w:rPr>
                <w:lang w:val="hr-HR"/>
              </w:rPr>
            </w:pPr>
            <w:r w:rsidRPr="00C67E85">
              <w:rPr>
                <w:lang w:val="hr-HR"/>
              </w:rPr>
              <w:t>95,24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2101 PROVOĐENJE ZAKONODAVNE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2101-PROVOĐENJE ZAKONODAVNE VLASTI</w:t>
            </w:r>
          </w:p>
        </w:tc>
        <w:tc>
          <w:tcPr>
            <w:tcW w:w="2322" w:type="dxa"/>
          </w:tcPr>
          <w:p w:rsidR="00E0536D" w:rsidRPr="00C67E85" w:rsidRDefault="00E0536D">
            <w:pPr>
              <w:pStyle w:val="CellColumn"/>
              <w:rPr>
                <w:lang w:val="hr-HR"/>
              </w:rPr>
            </w:pPr>
            <w:r w:rsidRPr="00C67E85">
              <w:rPr>
                <w:lang w:val="hr-HR"/>
              </w:rPr>
              <w:t>145.569.000</w:t>
            </w:r>
          </w:p>
        </w:tc>
        <w:tc>
          <w:tcPr>
            <w:tcW w:w="2322" w:type="dxa"/>
          </w:tcPr>
          <w:p w:rsidR="00E0536D" w:rsidRPr="00C67E85" w:rsidRDefault="00E0536D">
            <w:pPr>
              <w:pStyle w:val="CellColumn"/>
              <w:rPr>
                <w:lang w:val="hr-HR"/>
              </w:rPr>
            </w:pPr>
            <w:r w:rsidRPr="00C67E85">
              <w:rPr>
                <w:lang w:val="hr-HR"/>
              </w:rPr>
              <w:t>138.634.664</w:t>
            </w:r>
          </w:p>
        </w:tc>
        <w:tc>
          <w:tcPr>
            <w:tcW w:w="2322" w:type="dxa"/>
          </w:tcPr>
          <w:p w:rsidR="00E0536D" w:rsidRPr="00C67E85" w:rsidRDefault="00E0536D">
            <w:pPr>
              <w:pStyle w:val="CellColumn"/>
              <w:rPr>
                <w:lang w:val="hr-HR"/>
              </w:rPr>
            </w:pPr>
            <w:r w:rsidRPr="00C67E85">
              <w:rPr>
                <w:lang w:val="hr-HR"/>
              </w:rPr>
              <w:t>95,24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Na temelju prava i ovlaštenja utvrđenih Ustavom, Hrvatski sabor ima sljedeće ovlasti: </w:t>
      </w:r>
    </w:p>
    <w:p w:rsidR="00E0536D" w:rsidRPr="00C67E85" w:rsidRDefault="00E0536D">
      <w:pPr>
        <w:pStyle w:val="Normal5"/>
        <w:rPr>
          <w:lang w:val="hr-HR"/>
        </w:rPr>
      </w:pPr>
      <w:r w:rsidRPr="00C67E85">
        <w:rPr>
          <w:lang w:val="hr-HR"/>
        </w:rPr>
        <w:t xml:space="preserve">- odlučuje o donošenju i promjeni Ustava, </w:t>
      </w:r>
    </w:p>
    <w:p w:rsidR="00E0536D" w:rsidRPr="00C67E85" w:rsidRDefault="00E0536D">
      <w:pPr>
        <w:pStyle w:val="Normal5"/>
        <w:rPr>
          <w:lang w:val="hr-HR"/>
        </w:rPr>
      </w:pPr>
      <w:r w:rsidRPr="00C67E85">
        <w:rPr>
          <w:lang w:val="hr-HR"/>
        </w:rPr>
        <w:t xml:space="preserve">- donosi zakone, </w:t>
      </w:r>
    </w:p>
    <w:p w:rsidR="00E0536D" w:rsidRPr="00C67E85" w:rsidRDefault="00E0536D">
      <w:pPr>
        <w:pStyle w:val="Normal5"/>
        <w:rPr>
          <w:lang w:val="hr-HR"/>
        </w:rPr>
      </w:pPr>
      <w:r w:rsidRPr="00C67E85">
        <w:rPr>
          <w:lang w:val="hr-HR"/>
        </w:rPr>
        <w:t xml:space="preserve">- donosi državni proračun, </w:t>
      </w:r>
    </w:p>
    <w:p w:rsidR="00E0536D" w:rsidRPr="00C67E85" w:rsidRDefault="00E0536D">
      <w:pPr>
        <w:pStyle w:val="Normal5"/>
        <w:rPr>
          <w:lang w:val="hr-HR"/>
        </w:rPr>
      </w:pPr>
      <w:r w:rsidRPr="00C67E85">
        <w:rPr>
          <w:lang w:val="hr-HR"/>
        </w:rPr>
        <w:t xml:space="preserve">- odlučuje o ratu i miru, </w:t>
      </w:r>
    </w:p>
    <w:p w:rsidR="00E0536D" w:rsidRPr="00C67E85" w:rsidRDefault="00E0536D">
      <w:pPr>
        <w:pStyle w:val="Normal5"/>
        <w:rPr>
          <w:lang w:val="hr-HR"/>
        </w:rPr>
      </w:pPr>
      <w:r w:rsidRPr="00C67E85">
        <w:rPr>
          <w:lang w:val="hr-HR"/>
        </w:rPr>
        <w:t xml:space="preserve">- donosi akte kojima izražava politiku Hrvatskoga sabora, </w:t>
      </w:r>
    </w:p>
    <w:p w:rsidR="00E0536D" w:rsidRPr="00C67E85" w:rsidRDefault="00E0536D">
      <w:pPr>
        <w:pStyle w:val="Normal5"/>
        <w:rPr>
          <w:lang w:val="hr-HR"/>
        </w:rPr>
      </w:pPr>
      <w:r w:rsidRPr="00C67E85">
        <w:rPr>
          <w:lang w:val="hr-HR"/>
        </w:rPr>
        <w:t xml:space="preserve">- donosi Strategiju nacionalne sigurnosti i Strategiju obrane Republike Hrvatske, </w:t>
      </w:r>
    </w:p>
    <w:p w:rsidR="00E0536D" w:rsidRPr="00C67E85" w:rsidRDefault="00E0536D">
      <w:pPr>
        <w:pStyle w:val="Normal5"/>
        <w:rPr>
          <w:lang w:val="hr-HR"/>
        </w:rPr>
      </w:pPr>
      <w:r w:rsidRPr="00C67E85">
        <w:rPr>
          <w:lang w:val="hr-HR"/>
        </w:rPr>
        <w:t xml:space="preserve">- odlučuje o promjeni granica Republike Hrvatske, </w:t>
      </w:r>
    </w:p>
    <w:p w:rsidR="00E0536D" w:rsidRPr="00C67E85" w:rsidRDefault="00E0536D">
      <w:pPr>
        <w:pStyle w:val="Normal5"/>
        <w:rPr>
          <w:lang w:val="hr-HR"/>
        </w:rPr>
      </w:pPr>
      <w:r w:rsidRPr="00C67E85">
        <w:rPr>
          <w:lang w:val="hr-HR"/>
        </w:rPr>
        <w:t xml:space="preserve">- raspisuje referendum, </w:t>
      </w:r>
    </w:p>
    <w:p w:rsidR="00E0536D" w:rsidRPr="00C67E85" w:rsidRDefault="00E0536D">
      <w:pPr>
        <w:pStyle w:val="Normal5"/>
        <w:rPr>
          <w:lang w:val="hr-HR"/>
        </w:rPr>
      </w:pPr>
      <w:r w:rsidRPr="00C67E85">
        <w:rPr>
          <w:lang w:val="hr-HR"/>
        </w:rPr>
        <w:t xml:space="preserve">- obavlja izbore, imenovanja i razrješenja, u skladu s Ustavom i zakonom, </w:t>
      </w:r>
    </w:p>
    <w:p w:rsidR="00E0536D" w:rsidRPr="00C67E85" w:rsidRDefault="00E0536D">
      <w:pPr>
        <w:pStyle w:val="Normal5"/>
        <w:rPr>
          <w:lang w:val="hr-HR"/>
        </w:rPr>
      </w:pPr>
      <w:r w:rsidRPr="00C67E85">
        <w:rPr>
          <w:lang w:val="hr-HR"/>
        </w:rPr>
        <w:t xml:space="preserve">- nadzire rad Vlade Republike Hrvatske i drugih nositelja javnih dužnosti odgovornih  </w:t>
      </w:r>
    </w:p>
    <w:p w:rsidR="00E0536D" w:rsidRPr="00C67E85" w:rsidRDefault="00E0536D">
      <w:pPr>
        <w:pStyle w:val="Normal5"/>
        <w:rPr>
          <w:lang w:val="hr-HR"/>
        </w:rPr>
      </w:pPr>
      <w:r w:rsidRPr="00C67E85">
        <w:rPr>
          <w:lang w:val="hr-HR"/>
        </w:rPr>
        <w:t xml:space="preserve">Hrvatskom saboru, u skladu s Ustavom i zakonom, </w:t>
      </w:r>
    </w:p>
    <w:p w:rsidR="00E0536D" w:rsidRPr="00C67E85" w:rsidRDefault="00E0536D">
      <w:pPr>
        <w:pStyle w:val="Normal5"/>
        <w:rPr>
          <w:lang w:val="hr-HR"/>
        </w:rPr>
      </w:pPr>
      <w:r w:rsidRPr="00C67E85">
        <w:rPr>
          <w:lang w:val="hr-HR"/>
        </w:rPr>
        <w:t xml:space="preserve">- daje amnestiju za kaznena djela, </w:t>
      </w:r>
    </w:p>
    <w:p w:rsidR="00E0536D" w:rsidRPr="00C67E85" w:rsidRDefault="00E0536D">
      <w:pPr>
        <w:pStyle w:val="Normal5"/>
        <w:rPr>
          <w:lang w:val="hr-HR"/>
        </w:rPr>
      </w:pPr>
      <w:r w:rsidRPr="00C67E85">
        <w:rPr>
          <w:lang w:val="hr-HR"/>
        </w:rPr>
        <w:t>- obavlja druge poslove utvrđene Ustavom.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Ustav Republike Hrvatske  </w:t>
      </w:r>
    </w:p>
    <w:p w:rsidR="00E0536D" w:rsidRPr="00C67E85" w:rsidRDefault="00E0536D">
      <w:pPr>
        <w:pStyle w:val="Normal5"/>
        <w:rPr>
          <w:lang w:val="hr-HR"/>
        </w:rPr>
      </w:pPr>
      <w:r w:rsidRPr="00C67E85">
        <w:rPr>
          <w:lang w:val="hr-HR"/>
        </w:rPr>
        <w:t xml:space="preserve">Ustavni zakon o Ustavnom sudu Republike Hrvatske </w:t>
      </w:r>
    </w:p>
    <w:p w:rsidR="00E0536D" w:rsidRPr="00C67E85" w:rsidRDefault="00E0536D">
      <w:pPr>
        <w:pStyle w:val="Normal5"/>
        <w:rPr>
          <w:lang w:val="hr-HR"/>
        </w:rPr>
      </w:pPr>
      <w:r w:rsidRPr="00C67E85">
        <w:rPr>
          <w:lang w:val="hr-HR"/>
        </w:rPr>
        <w:t xml:space="preserve">Ustavni zakon o pravima nacionalnih manjina </w:t>
      </w:r>
    </w:p>
    <w:p w:rsidR="00E0536D" w:rsidRPr="00C67E85" w:rsidRDefault="00E0536D">
      <w:pPr>
        <w:pStyle w:val="Normal5"/>
        <w:rPr>
          <w:lang w:val="hr-HR"/>
        </w:rPr>
      </w:pPr>
      <w:r w:rsidRPr="00C67E85">
        <w:rPr>
          <w:lang w:val="hr-HR"/>
        </w:rPr>
        <w:t xml:space="preserve">Zakon o izborima zastupnika u Hrvatski sabor </w:t>
      </w:r>
    </w:p>
    <w:p w:rsidR="00E0536D" w:rsidRPr="00C67E85" w:rsidRDefault="00E0536D">
      <w:pPr>
        <w:pStyle w:val="Normal5"/>
        <w:rPr>
          <w:lang w:val="hr-HR"/>
        </w:rPr>
      </w:pPr>
      <w:r w:rsidRPr="00C67E85">
        <w:rPr>
          <w:lang w:val="hr-HR"/>
        </w:rPr>
        <w:t xml:space="preserve">Zakon o izbornim jedinicama </w:t>
      </w:r>
    </w:p>
    <w:p w:rsidR="00E0536D" w:rsidRPr="00C67E85" w:rsidRDefault="00E0536D">
      <w:pPr>
        <w:pStyle w:val="Normal5"/>
        <w:rPr>
          <w:lang w:val="hr-HR"/>
        </w:rPr>
      </w:pPr>
      <w:r w:rsidRPr="00C67E85">
        <w:rPr>
          <w:lang w:val="hr-HR"/>
        </w:rPr>
        <w:t xml:space="preserve">Zakon o političkim strankama </w:t>
      </w:r>
    </w:p>
    <w:p w:rsidR="00E0536D" w:rsidRPr="00C67E85" w:rsidRDefault="00E0536D">
      <w:pPr>
        <w:pStyle w:val="Normal5"/>
        <w:rPr>
          <w:lang w:val="hr-HR"/>
        </w:rPr>
      </w:pPr>
      <w:r w:rsidRPr="00C67E85">
        <w:rPr>
          <w:lang w:val="hr-HR"/>
        </w:rPr>
        <w:t xml:space="preserve">Zakon o financiranju političkih aktivnosti i izborne promidžbe </w:t>
      </w:r>
    </w:p>
    <w:p w:rsidR="00E0536D" w:rsidRPr="00C67E85" w:rsidRDefault="00E0536D">
      <w:pPr>
        <w:pStyle w:val="Normal5"/>
        <w:rPr>
          <w:lang w:val="hr-HR"/>
        </w:rPr>
      </w:pPr>
      <w:r w:rsidRPr="00C67E85">
        <w:rPr>
          <w:lang w:val="hr-HR"/>
        </w:rPr>
        <w:t xml:space="preserve">Zakon o izborima zastupnika iz Republike Hrvatske u Europski parlament </w:t>
      </w:r>
    </w:p>
    <w:p w:rsidR="00E0536D" w:rsidRPr="00C67E85" w:rsidRDefault="00E0536D">
      <w:pPr>
        <w:pStyle w:val="Normal5"/>
        <w:rPr>
          <w:lang w:val="hr-HR"/>
        </w:rPr>
      </w:pPr>
      <w:r w:rsidRPr="00C67E85">
        <w:rPr>
          <w:lang w:val="hr-HR"/>
        </w:rPr>
        <w:t xml:space="preserve">Poslovnik Hrvatskoga sabora  </w:t>
      </w:r>
    </w:p>
    <w:p w:rsidR="00E0536D" w:rsidRPr="00C67E85" w:rsidRDefault="00E0536D">
      <w:pPr>
        <w:pStyle w:val="Normal5"/>
        <w:rPr>
          <w:lang w:val="hr-HR"/>
        </w:rPr>
      </w:pPr>
      <w:r w:rsidRPr="00C67E85">
        <w:rPr>
          <w:lang w:val="hr-HR"/>
        </w:rPr>
        <w:t xml:space="preserve">Pravilnik o javnosti rada Hrvatskoga sabora i radnih tijela </w:t>
      </w:r>
    </w:p>
    <w:p w:rsidR="00E0536D" w:rsidRPr="00C67E85" w:rsidRDefault="00E0536D">
      <w:pPr>
        <w:pStyle w:val="Normal5"/>
        <w:rPr>
          <w:lang w:val="hr-HR"/>
        </w:rPr>
      </w:pPr>
      <w:r w:rsidRPr="00C67E85">
        <w:rPr>
          <w:lang w:val="hr-HR"/>
        </w:rPr>
        <w:t>Etički kodeks državnih službenika.</w:t>
      </w:r>
    </w:p>
    <w:p w:rsidR="00E0536D" w:rsidRPr="00C67E85" w:rsidRDefault="00E0536D">
      <w:pPr>
        <w:pStyle w:val="Heading7"/>
        <w:rPr>
          <w:lang w:val="hr-HR"/>
        </w:rPr>
      </w:pPr>
      <w:r w:rsidRPr="00C67E85">
        <w:rPr>
          <w:lang w:val="hr-HR"/>
        </w:rPr>
        <w:t>Cilj 1. Donošenje zakona, odluka, izvješća, strategija, planova, programa te drugih akata sukladno Ustavnim ovlastima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A53B06">
      <w:pPr>
        <w:pStyle w:val="Normal6"/>
        <w:rPr>
          <w:lang w:val="hr-HR"/>
        </w:rPr>
      </w:pPr>
      <w:r w:rsidRPr="00C67E85">
        <w:rPr>
          <w:lang w:val="hr-HR"/>
        </w:rPr>
        <w:t xml:space="preserve">U 2011. godini održane su 3 sjednice u ukupnom trajanju od 70 dana ili gotovo 400 radnih sati. Ukupno je raspravljano o 339 točaka dnevnog reda. Donesena su 233 zakona, od kojih su 44 usklađena sa zakonodavstvom EU. 88% zakona doneseno je po hitnom postupku, a 4 prijedloga zakona i 1 prijedlog Ustavnog zakona su odbijeni. </w:t>
      </w:r>
    </w:p>
    <w:p w:rsidR="00E0536D" w:rsidRPr="00C67E85" w:rsidRDefault="00E0536D">
      <w:pPr>
        <w:pStyle w:val="Normal6"/>
        <w:rPr>
          <w:lang w:val="hr-HR"/>
        </w:rPr>
      </w:pPr>
      <w:r w:rsidRPr="00C67E85">
        <w:rPr>
          <w:lang w:val="hr-HR"/>
        </w:rPr>
        <w:t xml:space="preserve">Doneseni, prihvaćeni i akti primljeni na znanje: </w:t>
      </w:r>
    </w:p>
    <w:p w:rsidR="00E0536D" w:rsidRPr="00C67E85" w:rsidRDefault="00E0536D">
      <w:pPr>
        <w:pStyle w:val="Normal6"/>
        <w:rPr>
          <w:lang w:val="hr-HR"/>
        </w:rPr>
      </w:pPr>
      <w:r w:rsidRPr="00C67E85">
        <w:rPr>
          <w:lang w:val="hr-HR"/>
        </w:rPr>
        <w:t xml:space="preserve">- 79 odluka </w:t>
      </w:r>
    </w:p>
    <w:p w:rsidR="00E0536D" w:rsidRPr="00C67E85" w:rsidRDefault="00E0536D">
      <w:pPr>
        <w:pStyle w:val="Normal6"/>
        <w:rPr>
          <w:lang w:val="hr-HR"/>
        </w:rPr>
      </w:pPr>
      <w:r w:rsidRPr="00C67E85">
        <w:rPr>
          <w:lang w:val="hr-HR"/>
        </w:rPr>
        <w:t xml:space="preserve">- 29 izvješća </w:t>
      </w:r>
    </w:p>
    <w:p w:rsidR="00E0536D" w:rsidRPr="00C67E85" w:rsidRDefault="00E0536D">
      <w:pPr>
        <w:pStyle w:val="Normal6"/>
        <w:rPr>
          <w:lang w:val="hr-HR"/>
        </w:rPr>
      </w:pPr>
      <w:r w:rsidRPr="00C67E85">
        <w:rPr>
          <w:lang w:val="hr-HR"/>
        </w:rPr>
        <w:t xml:space="preserve">- 2 plana </w:t>
      </w:r>
    </w:p>
    <w:p w:rsidR="00E0536D" w:rsidRPr="00C67E85" w:rsidRDefault="00E0536D">
      <w:pPr>
        <w:pStyle w:val="Normal6"/>
        <w:rPr>
          <w:lang w:val="hr-HR"/>
        </w:rPr>
      </w:pPr>
      <w:r w:rsidRPr="00C67E85">
        <w:rPr>
          <w:lang w:val="hr-HR"/>
        </w:rPr>
        <w:t xml:space="preserve">- 3 deklaracije </w:t>
      </w:r>
    </w:p>
    <w:p w:rsidR="00E0536D" w:rsidRPr="00C67E85" w:rsidRDefault="00E0536D">
      <w:pPr>
        <w:pStyle w:val="Normal6"/>
        <w:rPr>
          <w:lang w:val="hr-HR"/>
        </w:rPr>
      </w:pPr>
      <w:r w:rsidRPr="00C67E85">
        <w:rPr>
          <w:lang w:val="hr-HR"/>
        </w:rPr>
        <w:t xml:space="preserve">- 1 rezolucija </w:t>
      </w:r>
    </w:p>
    <w:p w:rsidR="00E0536D" w:rsidRPr="00C67E85" w:rsidRDefault="00E0536D" w:rsidP="00A53B06">
      <w:pPr>
        <w:pStyle w:val="Normal6"/>
        <w:rPr>
          <w:lang w:val="hr-HR"/>
        </w:rPr>
      </w:pPr>
      <w:r w:rsidRPr="00C67E85">
        <w:rPr>
          <w:lang w:val="hr-HR"/>
        </w:rPr>
        <w:t xml:space="preserve">- 1 zaključak. </w:t>
      </w:r>
    </w:p>
    <w:p w:rsidR="00E0536D" w:rsidRPr="00C67E85" w:rsidRDefault="00E0536D">
      <w:pPr>
        <w:pStyle w:val="Normal6"/>
        <w:rPr>
          <w:lang w:val="hr-HR"/>
        </w:rPr>
      </w:pPr>
      <w:r w:rsidRPr="00C67E85">
        <w:rPr>
          <w:lang w:val="hr-HR"/>
        </w:rPr>
        <w:t>Postavljeno je ukupno 119 zastupničkih pitanja tijekom Aktualnog prijepodneva i 196 pitanja u pisanom obliku.</w:t>
      </w:r>
    </w:p>
    <w:p w:rsidR="00E0536D" w:rsidRPr="00C67E85" w:rsidRDefault="00E0536D">
      <w:pPr>
        <w:pStyle w:val="Heading6"/>
        <w:rPr>
          <w:lang w:val="hr-HR"/>
        </w:rPr>
      </w:pPr>
      <w:r w:rsidRPr="00C67E85">
        <w:rPr>
          <w:lang w:val="hr-HR"/>
        </w:rPr>
        <w:t>A501000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914356">
            <w:pPr>
              <w:pStyle w:val="CellColumn"/>
              <w:jc w:val="left"/>
              <w:rPr>
                <w:lang w:val="hr-HR"/>
              </w:rPr>
            </w:pPr>
            <w:r w:rsidRPr="00C67E85">
              <w:rPr>
                <w:lang w:val="hr-HR"/>
              </w:rPr>
              <w:t>A501000-ADMINISTRACIJA I UPRAVLJANJE</w:t>
            </w:r>
          </w:p>
        </w:tc>
        <w:tc>
          <w:tcPr>
            <w:tcW w:w="2322" w:type="dxa"/>
          </w:tcPr>
          <w:p w:rsidR="00E0536D" w:rsidRPr="00C67E85" w:rsidRDefault="00E0536D">
            <w:pPr>
              <w:pStyle w:val="CellColumn"/>
              <w:rPr>
                <w:lang w:val="hr-HR"/>
              </w:rPr>
            </w:pPr>
            <w:r w:rsidRPr="00C67E85">
              <w:rPr>
                <w:lang w:val="hr-HR"/>
              </w:rPr>
              <w:t>138.289.000</w:t>
            </w:r>
          </w:p>
        </w:tc>
        <w:tc>
          <w:tcPr>
            <w:tcW w:w="2322" w:type="dxa"/>
          </w:tcPr>
          <w:p w:rsidR="00E0536D" w:rsidRPr="00C67E85" w:rsidRDefault="00E0536D">
            <w:pPr>
              <w:pStyle w:val="CellColumn"/>
              <w:rPr>
                <w:lang w:val="hr-HR"/>
              </w:rPr>
            </w:pPr>
            <w:r w:rsidRPr="00C67E85">
              <w:rPr>
                <w:lang w:val="hr-HR"/>
              </w:rPr>
              <w:t>133.009.083</w:t>
            </w:r>
          </w:p>
        </w:tc>
        <w:tc>
          <w:tcPr>
            <w:tcW w:w="2322" w:type="dxa"/>
          </w:tcPr>
          <w:p w:rsidR="00E0536D" w:rsidRPr="00C67E85" w:rsidRDefault="00E0536D">
            <w:pPr>
              <w:pStyle w:val="CellColumn"/>
              <w:rPr>
                <w:lang w:val="hr-HR"/>
              </w:rPr>
            </w:pPr>
            <w:r w:rsidRPr="00C67E85">
              <w:rPr>
                <w:lang w:val="hr-HR"/>
              </w:rPr>
              <w:t>96,18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A501000 Administracija i upravljanje utrošena su sredstva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w:t>
      </w:r>
    </w:p>
    <w:p w:rsidR="00E0536D" w:rsidRPr="00C67E85" w:rsidRDefault="00E0536D">
      <w:pPr>
        <w:pStyle w:val="Heading2"/>
        <w:rPr>
          <w:lang w:val="hr-HR"/>
        </w:rPr>
      </w:pPr>
      <w:r w:rsidRPr="00C67E85">
        <w:rPr>
          <w:lang w:val="hr-HR"/>
        </w:rPr>
        <w:t>01015 Ured Povjerenstva za odlučivanje o sukobu interesa</w:t>
      </w:r>
    </w:p>
    <w:p w:rsidR="00E0536D" w:rsidRPr="00C67E85" w:rsidRDefault="00E0536D">
      <w:pPr>
        <w:pStyle w:val="Heading4"/>
        <w:rPr>
          <w:lang w:val="hr-HR"/>
        </w:rPr>
      </w:pPr>
      <w:r w:rsidRPr="00C67E85">
        <w:rPr>
          <w:lang w:val="hr-HR"/>
        </w:rPr>
        <w:t>Uvod</w:t>
      </w:r>
    </w:p>
    <w:p w:rsidR="00E0536D" w:rsidRPr="00C67E85" w:rsidRDefault="00E0536D" w:rsidP="00A53B06">
      <w:pPr>
        <w:pStyle w:val="Normal3"/>
        <w:rPr>
          <w:lang w:val="hr-HR"/>
        </w:rPr>
      </w:pPr>
      <w:r w:rsidRPr="00C67E85">
        <w:rPr>
          <w:lang w:val="hr-HR"/>
        </w:rPr>
        <w:t xml:space="preserve">Zakonom o sprječavanju sukoba interesa („Narodne novine“ broj 26/11), koji je stupio na snagu 10. ožujka 2011. godine, je uređeno sprječavanje sukoba interesa između privatnog i javnog interesa u obnašanju javnih dužnosti, utvrđeni su obveznici postupanja prema odredbama ovog Zakona, obveze dužnosnika o podnošenju izvješća o imovinskom stanju, uređen je postupak provjere podataka iz podnesenih izvješća o imovinskom stanju dužnosnika, trajanje obveza i brojna ograničenja u poslovanjima dužnosnika nakon prestanka obavljanja javne dužnosti, zatim izbor, sastav i nadležnost novog profesionalnog Povjerenstva za odlučivanje o sukobu interesa te uređen postupak pred Povjerenstvom i Zakonom predviđene sankcije i mjere koje Povjerenstvo može izreći u slučajevima povrede odredbi ovog Zakona. </w:t>
      </w:r>
    </w:p>
    <w:p w:rsidR="00E0536D" w:rsidRPr="00C67E85" w:rsidRDefault="00E0536D" w:rsidP="00A53B06">
      <w:pPr>
        <w:pStyle w:val="Normal3"/>
        <w:rPr>
          <w:lang w:val="hr-HR"/>
        </w:rPr>
      </w:pPr>
      <w:r w:rsidRPr="00C67E85">
        <w:rPr>
          <w:lang w:val="hr-HR"/>
        </w:rPr>
        <w:t xml:space="preserve">Radi provedbe ovog Zakona osniva se Povjerenstvo za odlučivanje o sukobu interesa. Povjerenstvo je stalno, neovisno i samostalno državno tijelo koje obavlja poslove iz svoga djelokruga rada i nadležnosti, određenih ovim Zakonom. Povjerenstvo se sastoji od predsjednika i četiri člana Povjerenstva. Predsjednik Povjerenstva ima pravo na plaću u visini plaće potpredsjednika Državnog izbornog povjerenstva RH ( 5,70 ), a članovi Povjerenstva u visini plaće članova DIP-a ( 5,27 ). </w:t>
      </w:r>
    </w:p>
    <w:p w:rsidR="00E0536D" w:rsidRPr="00C67E85" w:rsidRDefault="00E0536D" w:rsidP="00A53B06">
      <w:pPr>
        <w:pStyle w:val="Normal3"/>
        <w:rPr>
          <w:lang w:val="hr-HR"/>
        </w:rPr>
      </w:pPr>
      <w:r w:rsidRPr="00C67E85">
        <w:rPr>
          <w:lang w:val="hr-HR"/>
        </w:rPr>
        <w:t xml:space="preserve">Sredstva za rad Povjerenstva osiguravaju se u državnom proračunu. </w:t>
      </w:r>
    </w:p>
    <w:p w:rsidR="00E0536D" w:rsidRPr="00C67E85" w:rsidRDefault="00E0536D" w:rsidP="00A53B06">
      <w:pPr>
        <w:pStyle w:val="Normal3"/>
        <w:rPr>
          <w:lang w:val="hr-HR"/>
        </w:rPr>
      </w:pPr>
      <w:r w:rsidRPr="00C67E85">
        <w:rPr>
          <w:lang w:val="hr-HR"/>
        </w:rPr>
        <w:t xml:space="preserve">Nadležnosti Povjerenstva su: </w:t>
      </w:r>
    </w:p>
    <w:p w:rsidR="00E0536D" w:rsidRPr="00C67E85" w:rsidRDefault="00E0536D">
      <w:pPr>
        <w:pStyle w:val="Normal3"/>
        <w:rPr>
          <w:lang w:val="hr-HR"/>
        </w:rPr>
      </w:pPr>
      <w:r w:rsidRPr="00C67E85">
        <w:rPr>
          <w:lang w:val="hr-HR"/>
        </w:rPr>
        <w:t xml:space="preserve">-pokretanje postupaka sukoba interesa i donošenje odluka o tome je li određeno djelovanje ili propust dužnosnika predstavlja povredu odredbi ovog Zakona, </w:t>
      </w:r>
    </w:p>
    <w:p w:rsidR="00E0536D" w:rsidRPr="00C67E85" w:rsidRDefault="00E0536D">
      <w:pPr>
        <w:pStyle w:val="Normal3"/>
        <w:rPr>
          <w:lang w:val="hr-HR"/>
        </w:rPr>
      </w:pPr>
      <w:r w:rsidRPr="00C67E85">
        <w:rPr>
          <w:lang w:val="hr-HR"/>
        </w:rPr>
        <w:t xml:space="preserve">-davanje mišljenja na zahtjev dužnosnika kada su u dvojbi je li neko njihovo ponašanje u skladu s načelima javnih dužnosti, </w:t>
      </w:r>
    </w:p>
    <w:p w:rsidR="00E0536D" w:rsidRPr="00C67E85" w:rsidRDefault="00E0536D">
      <w:pPr>
        <w:pStyle w:val="Normal3"/>
        <w:rPr>
          <w:lang w:val="hr-HR"/>
        </w:rPr>
      </w:pPr>
      <w:r w:rsidRPr="00C67E85">
        <w:rPr>
          <w:lang w:val="hr-HR"/>
        </w:rPr>
        <w:t xml:space="preserve">-propisivanje i utvrđivanje sadržaja obrazaca imovinske kartice te ustrojavanja Registra dužnosnika radi primjene pojedinih odredbi Zakona, </w:t>
      </w:r>
    </w:p>
    <w:p w:rsidR="00E0536D" w:rsidRPr="00C67E85" w:rsidRDefault="00E0536D">
      <w:pPr>
        <w:pStyle w:val="Normal3"/>
        <w:rPr>
          <w:lang w:val="hr-HR"/>
        </w:rPr>
      </w:pPr>
      <w:r w:rsidRPr="00C67E85">
        <w:rPr>
          <w:lang w:val="hr-HR"/>
        </w:rPr>
        <w:t xml:space="preserve">-donošenje podzakonskih akata vezanih za provedbu ovog Zakona – pravilnici, </w:t>
      </w:r>
    </w:p>
    <w:p w:rsidR="00E0536D" w:rsidRPr="00C67E85" w:rsidRDefault="00E0536D">
      <w:pPr>
        <w:pStyle w:val="Normal3"/>
        <w:rPr>
          <w:lang w:val="hr-HR"/>
        </w:rPr>
      </w:pPr>
      <w:r w:rsidRPr="00C67E85">
        <w:rPr>
          <w:lang w:val="hr-HR"/>
        </w:rPr>
        <w:t xml:space="preserve">-izrada smjernica i uputa dužnosnicima u svrhu učinkovitog sprječavanja sukoba interesa, </w:t>
      </w:r>
    </w:p>
    <w:p w:rsidR="00E0536D" w:rsidRPr="00C67E85" w:rsidRDefault="00E0536D">
      <w:pPr>
        <w:pStyle w:val="Normal3"/>
        <w:rPr>
          <w:lang w:val="hr-HR"/>
        </w:rPr>
      </w:pPr>
      <w:r w:rsidRPr="00C67E85">
        <w:rPr>
          <w:lang w:val="hr-HR"/>
        </w:rPr>
        <w:t xml:space="preserve">-provođenje edukacija dužnosnika u pitanjima sukoba interesa i podnošenja izvješća o imovinskom stanju, </w:t>
      </w:r>
    </w:p>
    <w:p w:rsidR="00E0536D" w:rsidRPr="00C67E85" w:rsidRDefault="00E0536D">
      <w:pPr>
        <w:pStyle w:val="Normal3"/>
        <w:rPr>
          <w:lang w:val="hr-HR"/>
        </w:rPr>
      </w:pPr>
      <w:r w:rsidRPr="00C67E85">
        <w:rPr>
          <w:lang w:val="hr-HR"/>
        </w:rPr>
        <w:t xml:space="preserve">-suradnja s nadležnim tijelima u svrhu provedbe ovog Zakona, </w:t>
      </w:r>
    </w:p>
    <w:p w:rsidR="00E0536D" w:rsidRPr="00C67E85" w:rsidRDefault="00E0536D">
      <w:pPr>
        <w:pStyle w:val="Normal3"/>
        <w:rPr>
          <w:lang w:val="hr-HR"/>
        </w:rPr>
      </w:pPr>
      <w:r w:rsidRPr="00C67E85">
        <w:rPr>
          <w:lang w:val="hr-HR"/>
        </w:rPr>
        <w:t xml:space="preserve">-ostvarivanje međunarodne suradnje sa sličnim tijelima u području sprječavanja sukoba interesa te, </w:t>
      </w:r>
    </w:p>
    <w:p w:rsidR="00E0536D" w:rsidRPr="00C67E85" w:rsidRDefault="00E0536D" w:rsidP="00A53B06">
      <w:pPr>
        <w:pStyle w:val="Normal3"/>
        <w:rPr>
          <w:lang w:val="hr-HR"/>
        </w:rPr>
      </w:pPr>
      <w:r w:rsidRPr="00C67E85">
        <w:rPr>
          <w:lang w:val="hr-HR"/>
        </w:rPr>
        <w:t>-obavljanje drugih poslova određenih ovim Zakonom.</w:t>
      </w:r>
    </w:p>
    <w:p w:rsidR="00E0536D" w:rsidRPr="00C67E85" w:rsidRDefault="00E0536D" w:rsidP="00A53B06">
      <w:pPr>
        <w:pStyle w:val="Normal3"/>
        <w:rPr>
          <w:lang w:val="hr-HR"/>
        </w:rPr>
      </w:pPr>
      <w:r w:rsidRPr="00C67E85">
        <w:rPr>
          <w:lang w:val="hr-HR"/>
        </w:rPr>
        <w:tab/>
      </w:r>
      <w:r w:rsidRPr="00C67E85">
        <w:rPr>
          <w:lang w:val="hr-HR"/>
        </w:rPr>
        <w:tab/>
      </w:r>
      <w:r w:rsidRPr="00C67E85">
        <w:rPr>
          <w:lang w:val="hr-HR"/>
        </w:rPr>
        <w:tab/>
      </w:r>
      <w:r w:rsidRPr="00C67E85">
        <w:rPr>
          <w:lang w:val="hr-HR"/>
        </w:rPr>
        <w:tab/>
        <w:t xml:space="preserve"> </w:t>
      </w:r>
    </w:p>
    <w:p w:rsidR="00E0536D" w:rsidRPr="00C67E85" w:rsidRDefault="00E0536D">
      <w:pPr>
        <w:pStyle w:val="Normal3"/>
        <w:rPr>
          <w:lang w:val="hr-HR"/>
        </w:rPr>
      </w:pPr>
      <w:r w:rsidRPr="00C67E85">
        <w:rPr>
          <w:lang w:val="hr-HR"/>
        </w:rPr>
        <w:t xml:space="preserve">Povjerenstvo ima stručnu službu – Ured povjerenstva koji obavlja sve stručne i analitičke, administrativne i tehničke poslove za Povjerenstvo. Radom Ureda povjerenstva rukovodi predstojnik Ureda. Ured povjerenstva trenutno je popunjen s 11 državnih službenika s tendencijom kadrovskog jačanja u cilju pružanja adekvatne potpore u radu Povjerenstva za njegovo učinkovito djelovanje sukladno planu aktivnosti i mjerama za zatvaranje Poglavlja 23. „Pravosuđe i temeljna prava“. </w:t>
      </w:r>
    </w:p>
    <w:p w:rsidR="00E0536D" w:rsidRPr="00C67E85" w:rsidRDefault="00E0536D" w:rsidP="00A53B06">
      <w:pPr>
        <w:pStyle w:val="Normal3"/>
        <w:rPr>
          <w:lang w:val="hr-HR"/>
        </w:rPr>
      </w:pPr>
      <w:r w:rsidRPr="00C67E85">
        <w:rPr>
          <w:lang w:val="hr-HR"/>
        </w:rPr>
        <w:t xml:space="preserve">Stručno-analitički poslovi koje Ured povjerenstva obavlja su poslovi koji obuhvaćaju stručnu obradu podataka, evidenciju, prikupljanje i utvrđivanje činjenica potrebnih za odlučivanje Povjerenstvu, evidenciju i analizu izvješća dužnosnika o njihovim prihodima i imovini, načine stjecanja imovine, izvore sredstava kojima je pribavljena pokretna i nepokretna imovina koju je dužnosnik dužan prijaviti, stručnu obradu i postupanje po prijavama o mogućem sukobu interesa dužnosnika, podnesenima Povjerenstvu, pripremu materijala za sjednice i stručne sastanke Povjerenstva, izradu nacrta odluka, mišljenja, zaključaka, priopćenja, izvješća, pravnih stajališta i zapisnika sa sjednica Povjerenstva, te praćenje i izvršavanje akata i odluka Povjerenstva. </w:t>
      </w:r>
    </w:p>
    <w:p w:rsidR="00E0536D" w:rsidRPr="00C67E85" w:rsidRDefault="00E0536D" w:rsidP="00A53B06">
      <w:pPr>
        <w:pStyle w:val="Normal3"/>
        <w:rPr>
          <w:lang w:val="hr-HR"/>
        </w:rPr>
      </w:pPr>
      <w:r w:rsidRPr="00C67E85">
        <w:rPr>
          <w:lang w:val="hr-HR"/>
        </w:rPr>
        <w:t xml:space="preserve">Ured Povjerenstva izrađuje nacrte svih provedbenih propisa koje donosi Povjerenstvo, zatim izrađuje nacrte godišnjih izvješća Hrvatskom saboru o radu Povjerenstva,  omogućuje javnosti uvid u podatke o imovinskom stanju dužnosnika unosom istih na internet stranice Povjerenstva, obavlja poslove pisarnice Povjerenstva, poslove izrade nacrta prijedloga planiranja i izvršenja proračunskih sredstava  Ureda  povjerenstva i Povjerenstva. </w:t>
      </w:r>
    </w:p>
    <w:p w:rsidR="00E0536D" w:rsidRPr="00C67E85" w:rsidRDefault="00E0536D" w:rsidP="00A53B06">
      <w:pPr>
        <w:pStyle w:val="Normal3"/>
        <w:rPr>
          <w:lang w:val="hr-HR"/>
        </w:rPr>
      </w:pPr>
      <w:r w:rsidRPr="00C67E85">
        <w:rPr>
          <w:lang w:val="hr-HR"/>
        </w:rPr>
        <w:t xml:space="preserve">Pored gore opisanih poslova Uredu povjerenstva su povjereni i stručni, administrativno - tehnički  poslovi verifikacije (provjere) podataka iz podnesenih izvješća dužnosnika o imovnom stanju, te ustrojavanje registra dužnosnika. </w:t>
      </w:r>
    </w:p>
    <w:p w:rsidR="00E0536D" w:rsidRPr="00C67E85" w:rsidRDefault="00E0536D">
      <w:pPr>
        <w:pStyle w:val="Normal3"/>
        <w:rPr>
          <w:lang w:val="hr-HR"/>
        </w:rPr>
      </w:pPr>
      <w:r w:rsidRPr="00C67E85">
        <w:rPr>
          <w:lang w:val="hr-HR"/>
        </w:rPr>
        <w:t>Administrativno-tehnički i opći poslovi, koje ured povjerenstva obavlja su poslovi koji obuhvaćaju statističko-analitičke i informativno-dokumentacijske  poslove, sređivanje, čuvanje i arhiviranje dokumentacije, uredsko poslovanje, daktilografske poslove, te druge administrativno-tehničke poslove za potrebe Povjerenstva i Ureda povjerenstva.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914356">
        <w:trPr>
          <w:jc w:val="center"/>
        </w:trPr>
        <w:tc>
          <w:tcPr>
            <w:tcW w:w="2448" w:type="dxa"/>
            <w:shd w:val="clear" w:color="auto" w:fill="B5C0D8"/>
          </w:tcPr>
          <w:p w:rsidR="00E0536D" w:rsidRPr="00C67E85" w:rsidRDefault="00E0536D">
            <w:pPr>
              <w:pStyle w:val="CellHeader"/>
              <w:rPr>
                <w:lang w:val="hr-HR"/>
              </w:rPr>
            </w:pP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914356">
        <w:trPr>
          <w:jc w:val="center"/>
        </w:trPr>
        <w:tc>
          <w:tcPr>
            <w:tcW w:w="2448" w:type="dxa"/>
          </w:tcPr>
          <w:p w:rsidR="00E0536D" w:rsidRPr="00C67E85" w:rsidRDefault="00E0536D" w:rsidP="00914356">
            <w:pPr>
              <w:pStyle w:val="CellColumn"/>
              <w:jc w:val="left"/>
              <w:rPr>
                <w:lang w:val="hr-HR"/>
              </w:rPr>
            </w:pPr>
            <w:r w:rsidRPr="00C67E85">
              <w:rPr>
                <w:lang w:val="hr-HR"/>
              </w:rPr>
              <w:t>01015-Ured Povjerenstva za odlučivanje o sukobu interesa</w:t>
            </w:r>
          </w:p>
        </w:tc>
        <w:tc>
          <w:tcPr>
            <w:tcW w:w="2196" w:type="dxa"/>
          </w:tcPr>
          <w:p w:rsidR="00E0536D" w:rsidRPr="00C67E85" w:rsidRDefault="00E0536D">
            <w:pPr>
              <w:pStyle w:val="CellColumn"/>
              <w:rPr>
                <w:lang w:val="hr-HR"/>
              </w:rPr>
            </w:pPr>
            <w:r w:rsidRPr="00C67E85">
              <w:rPr>
                <w:lang w:val="hr-HR"/>
              </w:rPr>
              <w:t>3.122.500</w:t>
            </w:r>
          </w:p>
        </w:tc>
        <w:tc>
          <w:tcPr>
            <w:tcW w:w="2322" w:type="dxa"/>
          </w:tcPr>
          <w:p w:rsidR="00E0536D" w:rsidRPr="00C67E85" w:rsidRDefault="00E0536D">
            <w:pPr>
              <w:pStyle w:val="CellColumn"/>
              <w:rPr>
                <w:lang w:val="hr-HR"/>
              </w:rPr>
            </w:pPr>
            <w:r w:rsidRPr="00C67E85">
              <w:rPr>
                <w:lang w:val="hr-HR"/>
              </w:rPr>
              <w:t>2.135.419</w:t>
            </w:r>
          </w:p>
        </w:tc>
        <w:tc>
          <w:tcPr>
            <w:tcW w:w="2322" w:type="dxa"/>
          </w:tcPr>
          <w:p w:rsidR="00E0536D" w:rsidRPr="00C67E85" w:rsidRDefault="00E0536D">
            <w:pPr>
              <w:pStyle w:val="CellColumn"/>
              <w:rPr>
                <w:lang w:val="hr-HR"/>
              </w:rPr>
            </w:pPr>
            <w:r w:rsidRPr="00C67E85">
              <w:rPr>
                <w:lang w:val="hr-HR"/>
              </w:rPr>
              <w:t>68,39</w:t>
            </w:r>
          </w:p>
        </w:tc>
      </w:tr>
      <w:tr w:rsidR="00E0536D" w:rsidRPr="00C67E85" w:rsidTr="00914356">
        <w:trPr>
          <w:jc w:val="center"/>
        </w:trPr>
        <w:tc>
          <w:tcPr>
            <w:tcW w:w="2448" w:type="dxa"/>
          </w:tcPr>
          <w:p w:rsidR="00E0536D" w:rsidRPr="00C67E85" w:rsidRDefault="00E0536D">
            <w:pPr>
              <w:pStyle w:val="CellColumnSmall"/>
              <w:rPr>
                <w:lang w:val="hr-HR"/>
              </w:rPr>
            </w:pPr>
            <w:r w:rsidRPr="00C67E85">
              <w:rPr>
                <w:lang w:val="hr-HR"/>
              </w:rPr>
              <w:t>2102-ODLUČIVANJE O SUKOBU INTERESA</w:t>
            </w:r>
          </w:p>
        </w:tc>
        <w:tc>
          <w:tcPr>
            <w:tcW w:w="2196" w:type="dxa"/>
          </w:tcPr>
          <w:p w:rsidR="00E0536D" w:rsidRPr="00C67E85" w:rsidRDefault="00E0536D">
            <w:pPr>
              <w:pStyle w:val="CellColumnSmall"/>
              <w:rPr>
                <w:lang w:val="hr-HR"/>
              </w:rPr>
            </w:pPr>
            <w:r w:rsidRPr="00C67E85">
              <w:rPr>
                <w:lang w:val="hr-HR"/>
              </w:rPr>
              <w:t>3.122.500</w:t>
            </w:r>
          </w:p>
        </w:tc>
        <w:tc>
          <w:tcPr>
            <w:tcW w:w="2322" w:type="dxa"/>
          </w:tcPr>
          <w:p w:rsidR="00E0536D" w:rsidRPr="00C67E85" w:rsidRDefault="00E0536D">
            <w:pPr>
              <w:pStyle w:val="CellColumnSmall"/>
              <w:rPr>
                <w:lang w:val="hr-HR"/>
              </w:rPr>
            </w:pPr>
            <w:r w:rsidRPr="00C67E85">
              <w:rPr>
                <w:lang w:val="hr-HR"/>
              </w:rPr>
              <w:t>2.135.419</w:t>
            </w:r>
          </w:p>
        </w:tc>
        <w:tc>
          <w:tcPr>
            <w:tcW w:w="2322" w:type="dxa"/>
          </w:tcPr>
          <w:p w:rsidR="00E0536D" w:rsidRPr="00C67E85" w:rsidRDefault="00E0536D">
            <w:pPr>
              <w:pStyle w:val="CellColumnSmall"/>
              <w:rPr>
                <w:lang w:val="hr-HR"/>
              </w:rPr>
            </w:pPr>
            <w:r w:rsidRPr="00C67E85">
              <w:rPr>
                <w:lang w:val="hr-HR"/>
              </w:rPr>
              <w:t>68,39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2102 ODLUČIVANJE O SUKOBU INTERESA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914356">
        <w:trPr>
          <w:jc w:val="center"/>
        </w:trPr>
        <w:tc>
          <w:tcPr>
            <w:tcW w:w="2448" w:type="dxa"/>
            <w:shd w:val="clear" w:color="auto" w:fill="B5C0D8"/>
          </w:tcPr>
          <w:p w:rsidR="00E0536D" w:rsidRPr="00C67E85" w:rsidRDefault="00E0536D">
            <w:pPr>
              <w:pStyle w:val="CellHeader"/>
              <w:rPr>
                <w:lang w:val="hr-HR"/>
              </w:rPr>
            </w:pP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914356">
        <w:trPr>
          <w:jc w:val="center"/>
        </w:trPr>
        <w:tc>
          <w:tcPr>
            <w:tcW w:w="2448" w:type="dxa"/>
          </w:tcPr>
          <w:p w:rsidR="00E0536D" w:rsidRPr="00C67E85" w:rsidRDefault="00E0536D" w:rsidP="00914356">
            <w:pPr>
              <w:pStyle w:val="CellColumn"/>
              <w:jc w:val="left"/>
              <w:rPr>
                <w:lang w:val="hr-HR"/>
              </w:rPr>
            </w:pPr>
            <w:r w:rsidRPr="00C67E85">
              <w:rPr>
                <w:lang w:val="hr-HR"/>
              </w:rPr>
              <w:t>2102-ODLUČIVANJE O SUKOBU INTERESA</w:t>
            </w:r>
          </w:p>
        </w:tc>
        <w:tc>
          <w:tcPr>
            <w:tcW w:w="2196" w:type="dxa"/>
          </w:tcPr>
          <w:p w:rsidR="00E0536D" w:rsidRPr="00C67E85" w:rsidRDefault="00E0536D">
            <w:pPr>
              <w:pStyle w:val="CellColumn"/>
              <w:rPr>
                <w:lang w:val="hr-HR"/>
              </w:rPr>
            </w:pPr>
            <w:r w:rsidRPr="00C67E85">
              <w:rPr>
                <w:lang w:val="hr-HR"/>
              </w:rPr>
              <w:t>3.122.500</w:t>
            </w:r>
          </w:p>
        </w:tc>
        <w:tc>
          <w:tcPr>
            <w:tcW w:w="2322" w:type="dxa"/>
          </w:tcPr>
          <w:p w:rsidR="00E0536D" w:rsidRPr="00C67E85" w:rsidRDefault="00E0536D">
            <w:pPr>
              <w:pStyle w:val="CellColumn"/>
              <w:rPr>
                <w:lang w:val="hr-HR"/>
              </w:rPr>
            </w:pPr>
            <w:r w:rsidRPr="00C67E85">
              <w:rPr>
                <w:lang w:val="hr-HR"/>
              </w:rPr>
              <w:t>2.135.419</w:t>
            </w:r>
          </w:p>
        </w:tc>
        <w:tc>
          <w:tcPr>
            <w:tcW w:w="2322" w:type="dxa"/>
          </w:tcPr>
          <w:p w:rsidR="00E0536D" w:rsidRPr="00C67E85" w:rsidRDefault="00E0536D">
            <w:pPr>
              <w:pStyle w:val="CellColumn"/>
              <w:rPr>
                <w:lang w:val="hr-HR"/>
              </w:rPr>
            </w:pPr>
            <w:r w:rsidRPr="00C67E85">
              <w:rPr>
                <w:lang w:val="hr-HR"/>
              </w:rPr>
              <w:t>68,39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Svrha ovog Zakona je sprječavanje sukoba interesa u obnašanju javnih dužnosti, sprječavanju privatnih utjecaja na donošenje odluka u obnašanju javnih dužnosti, jačanje integriteta, objektivnosti, nepristranosti i transparentnosti u obnašanju javnih dužnosti te jačanje povjerenja građana u tijela javne vlasti.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Sukob interesa, kako ga Zakona definira, postoji kada su privatni interesi dužnosnika u suprotnosti s javnim interesom, a posebice kada:  </w:t>
      </w:r>
    </w:p>
    <w:p w:rsidR="00E0536D" w:rsidRPr="00C67E85" w:rsidRDefault="00E0536D">
      <w:pPr>
        <w:pStyle w:val="Normal5"/>
        <w:rPr>
          <w:lang w:val="hr-HR"/>
        </w:rPr>
      </w:pPr>
      <w:r w:rsidRPr="00C67E85">
        <w:rPr>
          <w:lang w:val="hr-HR"/>
        </w:rPr>
        <w:t xml:space="preserve">-privatni interes dužnosnika utječe na njegovu nepristranost u obavljanju javne dužnosti ili </w:t>
      </w:r>
    </w:p>
    <w:p w:rsidR="00E0536D" w:rsidRPr="00C67E85" w:rsidRDefault="00E0536D">
      <w:pPr>
        <w:pStyle w:val="Normal5"/>
        <w:rPr>
          <w:lang w:val="hr-HR"/>
        </w:rPr>
      </w:pPr>
      <w:r w:rsidRPr="00C67E85">
        <w:rPr>
          <w:lang w:val="hr-HR"/>
        </w:rPr>
        <w:t xml:space="preserve">-se osnovano može smatrati da privatni interes dužnosnika utječe na njegovu nepristranost u obavljanju javne dužnosti ili </w:t>
      </w:r>
    </w:p>
    <w:p w:rsidR="00E0536D" w:rsidRPr="00C67E85" w:rsidRDefault="00E0536D" w:rsidP="00A53B06">
      <w:pPr>
        <w:pStyle w:val="Normal5"/>
        <w:rPr>
          <w:lang w:val="hr-HR"/>
        </w:rPr>
      </w:pPr>
      <w:r w:rsidRPr="00C67E85">
        <w:rPr>
          <w:lang w:val="hr-HR"/>
        </w:rPr>
        <w:t xml:space="preserve">-privatni interes dužnosnika može utjecati na njegovu nepristranost u obavljanju javne dužnosti. </w:t>
      </w:r>
    </w:p>
    <w:p w:rsidR="00E0536D" w:rsidRPr="00C67E85" w:rsidRDefault="00E0536D" w:rsidP="00A53B06">
      <w:pPr>
        <w:pStyle w:val="Normal5"/>
        <w:rPr>
          <w:lang w:val="hr-HR"/>
        </w:rPr>
      </w:pPr>
      <w:r w:rsidRPr="00C67E85">
        <w:rPr>
          <w:lang w:val="hr-HR"/>
        </w:rPr>
        <w:t xml:space="preserve">Dužnosnici u obnašanju javnih dužnosti moraju postupati časno, pošteno, savjesno, odgovorno i nepristrano čuvajući vlastitu vjerodostojnost i dostojanstvo povjerene im dužnosti te povjerenje građana.  </w:t>
      </w:r>
    </w:p>
    <w:p w:rsidR="00E0536D" w:rsidRPr="00C67E85" w:rsidRDefault="00E0536D" w:rsidP="00A53B06">
      <w:pPr>
        <w:pStyle w:val="Normal5"/>
        <w:rPr>
          <w:lang w:val="hr-HR"/>
        </w:rPr>
      </w:pPr>
      <w:r w:rsidRPr="00C67E85">
        <w:rPr>
          <w:lang w:val="hr-HR"/>
        </w:rPr>
        <w:t xml:space="preserve">Nakon izbora ili imenovanja na javnu dužnost, dužnosnik je dužan urediti svoje privatne poslove kako bi se spriječio predvidljivi sukob interesa i zaštitio javni interes. Povjerenstvo imajući ulogu preventivnog djelovanja čini sve kroz različite upute, smjernice i mišljenja da spriječi predvidljivi ili potencijalni sukob interesa i time tako djeluje proaktivno. </w:t>
      </w:r>
    </w:p>
    <w:p w:rsidR="00E0536D" w:rsidRPr="00C67E85" w:rsidRDefault="00E0536D" w:rsidP="00A53B06">
      <w:pPr>
        <w:pStyle w:val="Normal5"/>
        <w:rPr>
          <w:lang w:val="hr-HR"/>
        </w:rPr>
      </w:pPr>
      <w:r w:rsidRPr="00C67E85">
        <w:rPr>
          <w:lang w:val="hr-HR"/>
        </w:rPr>
        <w:t xml:space="preserve">Dužnosnici su obvezni na početku mandata te na kraju mandata kao i za vrijeme svoga mandata, ako dođe do promjene njihovog imovnog stanja dostaviti Povjerenstvu izvješće o svome imovnom stanju, čiji se podaci o imovini javno objavljuju te provjeravaju u posebnom postupku verifikacije podataka. </w:t>
      </w:r>
    </w:p>
    <w:p w:rsidR="00E0536D" w:rsidRPr="00C67E85" w:rsidRDefault="00E0536D">
      <w:pPr>
        <w:pStyle w:val="Normal5"/>
        <w:rPr>
          <w:lang w:val="hr-HR"/>
        </w:rPr>
      </w:pPr>
      <w:r w:rsidRPr="00C67E85">
        <w:rPr>
          <w:lang w:val="hr-HR"/>
        </w:rPr>
        <w:t xml:space="preserve">Nakon što Povjerenstvo utvrdi povredu pojedinih odredbi Zakona može dužnosnicima izreći slijedeće sankcije: </w:t>
      </w:r>
    </w:p>
    <w:p w:rsidR="00E0536D" w:rsidRPr="00C67E85" w:rsidRDefault="00E0536D">
      <w:pPr>
        <w:pStyle w:val="Normal5"/>
        <w:rPr>
          <w:lang w:val="hr-HR"/>
        </w:rPr>
      </w:pPr>
      <w:r w:rsidRPr="00C67E85">
        <w:rPr>
          <w:lang w:val="hr-HR"/>
        </w:rPr>
        <w:t xml:space="preserve">-opomenu, </w:t>
      </w:r>
    </w:p>
    <w:p w:rsidR="00E0536D" w:rsidRPr="00C67E85" w:rsidRDefault="00E0536D">
      <w:pPr>
        <w:pStyle w:val="Normal5"/>
        <w:rPr>
          <w:lang w:val="hr-HR"/>
        </w:rPr>
      </w:pPr>
      <w:r w:rsidRPr="00C67E85">
        <w:rPr>
          <w:lang w:val="hr-HR"/>
        </w:rPr>
        <w:t xml:space="preserve">-obustavu isplate dijela mjesečne plaće i </w:t>
      </w:r>
    </w:p>
    <w:p w:rsidR="00E0536D" w:rsidRPr="00C67E85" w:rsidRDefault="00E0536D">
      <w:pPr>
        <w:pStyle w:val="Normal5"/>
        <w:rPr>
          <w:lang w:val="hr-HR"/>
        </w:rPr>
      </w:pPr>
      <w:r w:rsidRPr="00C67E85">
        <w:rPr>
          <w:lang w:val="hr-HR"/>
        </w:rPr>
        <w:t xml:space="preserve">-javno objavljivanje odluke Povjerenstva na trošak dužnosnika, te </w:t>
      </w:r>
    </w:p>
    <w:p w:rsidR="00E0536D" w:rsidRPr="00C67E85" w:rsidRDefault="00E0536D">
      <w:pPr>
        <w:pStyle w:val="Normal5"/>
        <w:rPr>
          <w:lang w:val="hr-HR"/>
        </w:rPr>
      </w:pPr>
      <w:r w:rsidRPr="00C67E85">
        <w:rPr>
          <w:lang w:val="hr-HR"/>
        </w:rPr>
        <w:t xml:space="preserve">slijedeće mjere: </w:t>
      </w:r>
    </w:p>
    <w:p w:rsidR="00E0536D" w:rsidRPr="00C67E85" w:rsidRDefault="00E0536D">
      <w:pPr>
        <w:pStyle w:val="Normal5"/>
        <w:rPr>
          <w:lang w:val="hr-HR"/>
        </w:rPr>
      </w:pPr>
      <w:r w:rsidRPr="00C67E85">
        <w:rPr>
          <w:lang w:val="hr-HR"/>
        </w:rPr>
        <w:t xml:space="preserve">-prijedlog za razrješenje imenovanog dužnosnika od javne dužnosti i </w:t>
      </w:r>
    </w:p>
    <w:p w:rsidR="00E0536D" w:rsidRPr="00C67E85" w:rsidRDefault="00E0536D" w:rsidP="00A53B06">
      <w:pPr>
        <w:pStyle w:val="Normal5"/>
        <w:rPr>
          <w:lang w:val="hr-HR"/>
        </w:rPr>
      </w:pPr>
      <w:r w:rsidRPr="00C67E85">
        <w:rPr>
          <w:lang w:val="hr-HR"/>
        </w:rPr>
        <w:t xml:space="preserve">-poziv izabranom dužnosniku za podnošenje ostavke na obnašanje javne dužnosti. </w:t>
      </w:r>
    </w:p>
    <w:p w:rsidR="00E0536D" w:rsidRPr="00C67E85" w:rsidRDefault="00E0536D">
      <w:pPr>
        <w:pStyle w:val="Normal5"/>
        <w:rPr>
          <w:lang w:val="hr-HR"/>
        </w:rPr>
      </w:pPr>
      <w:r w:rsidRPr="00C67E85">
        <w:rPr>
          <w:lang w:val="hr-HR"/>
        </w:rPr>
        <w:t xml:space="preserve">Protiv odluke Povjerenstva može se pokrenuti upravni spor pred Upravnim sudom Republike Hrvatske.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Nadležnosti Povjerenstva su:  </w:t>
      </w:r>
    </w:p>
    <w:p w:rsidR="00E0536D" w:rsidRPr="00C67E85" w:rsidRDefault="00E0536D">
      <w:pPr>
        <w:pStyle w:val="Normal5"/>
        <w:rPr>
          <w:lang w:val="hr-HR"/>
        </w:rPr>
      </w:pPr>
      <w:r w:rsidRPr="00C67E85">
        <w:rPr>
          <w:lang w:val="hr-HR"/>
        </w:rPr>
        <w:t xml:space="preserve">-pokretanje postupaka sukoba interesa i donošenje odluka o tome je li određeno djelovanje ili propust dužnosnika predstavlja povredu odredbi ovog Zakona, </w:t>
      </w:r>
    </w:p>
    <w:p w:rsidR="00E0536D" w:rsidRPr="00C67E85" w:rsidRDefault="00E0536D">
      <w:pPr>
        <w:pStyle w:val="Normal5"/>
        <w:rPr>
          <w:lang w:val="hr-HR"/>
        </w:rPr>
      </w:pPr>
      <w:r w:rsidRPr="00C67E85">
        <w:rPr>
          <w:lang w:val="hr-HR"/>
        </w:rPr>
        <w:t xml:space="preserve">-davanje mišljenja na zahtjev dužnosnika kada su u dvojbi je li neko njihovo ponašanje u skladu s načelima javnih dužnosti, </w:t>
      </w:r>
    </w:p>
    <w:p w:rsidR="00E0536D" w:rsidRPr="00C67E85" w:rsidRDefault="00E0536D">
      <w:pPr>
        <w:pStyle w:val="Normal5"/>
        <w:rPr>
          <w:lang w:val="hr-HR"/>
        </w:rPr>
      </w:pPr>
      <w:r w:rsidRPr="00C67E85">
        <w:rPr>
          <w:lang w:val="hr-HR"/>
        </w:rPr>
        <w:t xml:space="preserve">-propisivanje i utvrđivanje sadržaja obrazaca imovinske kartice te ustrojavanja Registra dužnosnika radi primjene pojedinih odredbi Zakona, </w:t>
      </w:r>
    </w:p>
    <w:p w:rsidR="00E0536D" w:rsidRPr="00C67E85" w:rsidRDefault="00E0536D">
      <w:pPr>
        <w:pStyle w:val="Normal5"/>
        <w:rPr>
          <w:lang w:val="hr-HR"/>
        </w:rPr>
      </w:pPr>
      <w:r w:rsidRPr="00C67E85">
        <w:rPr>
          <w:lang w:val="hr-HR"/>
        </w:rPr>
        <w:t xml:space="preserve">-donošenje podzakonskih akata vezanih za provedbu ovog Zakona – pravilnici, </w:t>
      </w:r>
    </w:p>
    <w:p w:rsidR="00E0536D" w:rsidRPr="00C67E85" w:rsidRDefault="00E0536D">
      <w:pPr>
        <w:pStyle w:val="Normal5"/>
        <w:rPr>
          <w:lang w:val="hr-HR"/>
        </w:rPr>
      </w:pPr>
      <w:r w:rsidRPr="00C67E85">
        <w:rPr>
          <w:lang w:val="hr-HR"/>
        </w:rPr>
        <w:t xml:space="preserve">-izrada smjernica i uputa dužnosnicima u svrhu učinkovitog sprječavanja sukoba interesa, </w:t>
      </w:r>
    </w:p>
    <w:p w:rsidR="00E0536D" w:rsidRPr="00C67E85" w:rsidRDefault="00E0536D">
      <w:pPr>
        <w:pStyle w:val="Normal5"/>
        <w:rPr>
          <w:lang w:val="hr-HR"/>
        </w:rPr>
      </w:pPr>
      <w:r w:rsidRPr="00C67E85">
        <w:rPr>
          <w:lang w:val="hr-HR"/>
        </w:rPr>
        <w:t xml:space="preserve">-provođenje edukacija dužnosnika u pitanjima sukoba interesa i podnošenja izvješća o imovinskom stanju, </w:t>
      </w:r>
    </w:p>
    <w:p w:rsidR="00E0536D" w:rsidRPr="00C67E85" w:rsidRDefault="00E0536D">
      <w:pPr>
        <w:pStyle w:val="Normal5"/>
        <w:rPr>
          <w:lang w:val="hr-HR"/>
        </w:rPr>
      </w:pPr>
      <w:r w:rsidRPr="00C67E85">
        <w:rPr>
          <w:lang w:val="hr-HR"/>
        </w:rPr>
        <w:t xml:space="preserve">-suradnja s nadležnim tijelima u svrhu provedbe ovog Zakona, </w:t>
      </w:r>
    </w:p>
    <w:p w:rsidR="00E0536D" w:rsidRPr="00C67E85" w:rsidRDefault="00E0536D">
      <w:pPr>
        <w:pStyle w:val="Normal5"/>
        <w:rPr>
          <w:lang w:val="hr-HR"/>
        </w:rPr>
      </w:pPr>
      <w:r w:rsidRPr="00C67E85">
        <w:rPr>
          <w:lang w:val="hr-HR"/>
        </w:rPr>
        <w:t xml:space="preserve">-ostvarivanje međunarodne suradnje sa sličnim tijelima u području sprječavanja sukoba interesa te, </w:t>
      </w:r>
    </w:p>
    <w:p w:rsidR="00E0536D" w:rsidRPr="00C67E85" w:rsidRDefault="00E0536D">
      <w:pPr>
        <w:pStyle w:val="Normal5"/>
        <w:rPr>
          <w:lang w:val="hr-HR"/>
        </w:rPr>
      </w:pPr>
      <w:r w:rsidRPr="00C67E85">
        <w:rPr>
          <w:lang w:val="hr-HR"/>
        </w:rPr>
        <w:t>-obavljanje drugih poslova određenih ovim Zakonom.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sprječavanju sukoba interesa, </w:t>
      </w:r>
    </w:p>
    <w:p w:rsidR="00E0536D" w:rsidRPr="00C67E85" w:rsidRDefault="00E0536D">
      <w:pPr>
        <w:pStyle w:val="Normal5"/>
        <w:rPr>
          <w:lang w:val="hr-HR"/>
        </w:rPr>
      </w:pPr>
      <w:r w:rsidRPr="00C67E85">
        <w:rPr>
          <w:lang w:val="hr-HR"/>
        </w:rPr>
        <w:t xml:space="preserve">-Pravilnik o postupku pred Povjerenstvom, </w:t>
      </w:r>
    </w:p>
    <w:p w:rsidR="00E0536D" w:rsidRPr="00C67E85" w:rsidRDefault="00E0536D">
      <w:pPr>
        <w:pStyle w:val="Normal5"/>
        <w:rPr>
          <w:lang w:val="hr-HR"/>
        </w:rPr>
      </w:pPr>
      <w:r w:rsidRPr="00C67E85">
        <w:rPr>
          <w:lang w:val="hr-HR"/>
        </w:rPr>
        <w:t xml:space="preserve">-Pravilnik o postupku provjere podataka iz izvješća o imovinskom stanju dužnosnika, </w:t>
      </w:r>
    </w:p>
    <w:p w:rsidR="00E0536D" w:rsidRPr="00C67E85" w:rsidRDefault="00E0536D">
      <w:pPr>
        <w:pStyle w:val="Normal5"/>
        <w:rPr>
          <w:lang w:val="hr-HR"/>
        </w:rPr>
      </w:pPr>
      <w:r w:rsidRPr="00C67E85">
        <w:rPr>
          <w:lang w:val="hr-HR"/>
        </w:rPr>
        <w:t>-Pravilnik o unutarnjem ustrojstvu Ureda povjerenstva za odlučivanje o sukobu interesa.</w:t>
      </w:r>
    </w:p>
    <w:p w:rsidR="00E0536D" w:rsidRPr="00C67E85" w:rsidRDefault="00E0536D">
      <w:pPr>
        <w:pStyle w:val="Heading7"/>
        <w:rPr>
          <w:lang w:val="hr-HR"/>
        </w:rPr>
      </w:pPr>
      <w:r w:rsidRPr="00C67E85">
        <w:rPr>
          <w:lang w:val="hr-HR"/>
        </w:rPr>
        <w:t>Cilj 1. Sprječavanje sukoba interesa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Svrha ovog Zakona je sprječavanje sukoba interesa u obnašanju javnih dužnosti, sprječavanju privatnih utjecaja na donošenje odluka u obnašanju javnih dužnosti, jačanje integriteta, objektivnosti, nepristranosti i transparentnosti u obnašanju javnih dužnosti te jačanje povjerenja građana u tijela javne vlasti. Cilj rada Povjerenstva je na vrijeme spriječiti potencijalni odnosno predvidljivi sukob interesa preventivno djelujući ili pak odlučujući o stvarnom sukobu interesa odvratiti dužnosnike od daljnjeg nalaženja u situaciji sukoba interesa kako bi  dužnosnik izašao iz nastale situacije sukoba interesa te nastojao izbjegavati takve ili slične situacije. </w:t>
      </w:r>
    </w:p>
    <w:p w:rsidR="00E0536D" w:rsidRPr="00C67E85" w:rsidRDefault="00E0536D" w:rsidP="00A53B06">
      <w:pPr>
        <w:pStyle w:val="Normal6"/>
        <w:rPr>
          <w:lang w:val="hr-HR"/>
        </w:rPr>
      </w:pPr>
      <w:r w:rsidRPr="00C67E85">
        <w:rPr>
          <w:lang w:val="hr-HR"/>
        </w:rPr>
        <w:t>Cilj Ureda povjerenstva kao stručne službe Povjerenstva je pružiti svu podršku radu i djelovanju Povjerenstva, dakle svu stručnu, administrativnu i tehničku te informativno-dokumentacijsku podršku u svrhu omogućavanja redovitog i nesmetanog djelovanja Povjerenstva u izvršenju svih njegovih zadaća i obveza, koje proizalizae iz odredbi Zakona i podzakonskih propisa.</w:t>
      </w:r>
    </w:p>
    <w:p w:rsidR="00E0536D" w:rsidRPr="00C67E85" w:rsidRDefault="00E0536D">
      <w:pPr>
        <w:pStyle w:val="Heading6"/>
        <w:rPr>
          <w:lang w:val="hr-HR"/>
        </w:rPr>
      </w:pPr>
      <w:r w:rsidRPr="00C67E85">
        <w:rPr>
          <w:lang w:val="hr-HR"/>
        </w:rPr>
        <w:t>A847004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914356">
            <w:pPr>
              <w:pStyle w:val="CellColumn"/>
              <w:jc w:val="left"/>
              <w:rPr>
                <w:lang w:val="hr-HR"/>
              </w:rPr>
            </w:pPr>
            <w:r w:rsidRPr="00C67E85">
              <w:rPr>
                <w:lang w:val="hr-HR"/>
              </w:rPr>
              <w:t>A847004-ADMINISTRACIJA I UPRAVLJANJE</w:t>
            </w:r>
          </w:p>
        </w:tc>
        <w:tc>
          <w:tcPr>
            <w:tcW w:w="2322" w:type="dxa"/>
          </w:tcPr>
          <w:p w:rsidR="00E0536D" w:rsidRPr="00C67E85" w:rsidRDefault="00E0536D">
            <w:pPr>
              <w:pStyle w:val="CellColumn"/>
              <w:rPr>
                <w:lang w:val="hr-HR"/>
              </w:rPr>
            </w:pPr>
            <w:r w:rsidRPr="00C67E85">
              <w:rPr>
                <w:lang w:val="hr-HR"/>
              </w:rPr>
              <w:t>2.746.500</w:t>
            </w:r>
          </w:p>
        </w:tc>
        <w:tc>
          <w:tcPr>
            <w:tcW w:w="2322" w:type="dxa"/>
          </w:tcPr>
          <w:p w:rsidR="00E0536D" w:rsidRPr="00C67E85" w:rsidRDefault="00E0536D">
            <w:pPr>
              <w:pStyle w:val="CellColumn"/>
              <w:rPr>
                <w:lang w:val="hr-HR"/>
              </w:rPr>
            </w:pPr>
            <w:r w:rsidRPr="00C67E85">
              <w:rPr>
                <w:lang w:val="hr-HR"/>
              </w:rPr>
              <w:t>1.796.789</w:t>
            </w:r>
          </w:p>
        </w:tc>
        <w:tc>
          <w:tcPr>
            <w:tcW w:w="2322" w:type="dxa"/>
          </w:tcPr>
          <w:p w:rsidR="00E0536D" w:rsidRPr="00C67E85" w:rsidRDefault="00E0536D">
            <w:pPr>
              <w:pStyle w:val="CellColumn"/>
              <w:rPr>
                <w:lang w:val="hr-HR"/>
              </w:rPr>
            </w:pPr>
            <w:r w:rsidRPr="00C67E85">
              <w:rPr>
                <w:lang w:val="hr-HR"/>
              </w:rPr>
              <w:t>65,42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Radi provedbe ovog Zakona osniva se Povjerenstvo za odlučivanje o sukobu interesa. Povjerenstvo je stalno, neovisno i samostalno državno tijelo koje obavlja poslove iz svoga djelokruga rada i nadležnosti, određenih ovim Zakonom. Povjerenstvo se sastoji od predsjednika i četiri člana Povjerenstva. Predsjednik Povjerenstva ima pravo na plaću u visini plaće potpredsjednika Državnog izbornog povjerenstva RH ( 5,70 ), a članovi Povjerenstva u visini plaće članova DIP-a ( 5,27 ). </w:t>
      </w:r>
    </w:p>
    <w:p w:rsidR="00E0536D" w:rsidRPr="00C67E85" w:rsidRDefault="00E0536D" w:rsidP="00914356">
      <w:pPr>
        <w:pStyle w:val="Normal6"/>
        <w:rPr>
          <w:lang w:val="hr-HR"/>
        </w:rPr>
      </w:pPr>
      <w:r w:rsidRPr="00C67E85">
        <w:rPr>
          <w:lang w:val="hr-HR"/>
        </w:rPr>
        <w:t xml:space="preserve">Povjerenstvo ima stručnu službu – Ured povjerenstva koji obavlja sve stručne i analitičke, administrativne i tehničke poslove za Povjerenstvo. Radom Ureda povjerenstva rukovodi predstojnik Ureda. Ured povjerenstva trenutno je popunjen s 11 državnih službenika s tendencijom kadrovskog jačanja u cilju pružanja adekvatne potpore u radu Povjerenstva za njegovo učinkovito djelovanje sukladno Planu aktivnosti i mjerama za zatvaranje Poglavlja 23. Pravosuđe i temeljna prava. </w:t>
      </w:r>
    </w:p>
    <w:p w:rsidR="00E0536D" w:rsidRPr="00C67E85" w:rsidRDefault="00E0536D">
      <w:pPr>
        <w:pStyle w:val="Normal6"/>
        <w:rPr>
          <w:lang w:val="hr-HR"/>
        </w:rPr>
      </w:pPr>
      <w:r w:rsidRPr="00C67E85">
        <w:rPr>
          <w:lang w:val="hr-HR"/>
        </w:rPr>
        <w:t xml:space="preserve">Stručno-analitički poslovi koje Ured povjerenstva obavlja su poslovi koji obuhvaćaju stručnu obradu podataka, evidenciju, prikupljanje i utvrđivanje činjenica potrebnih za odlučivanje Povjerenstvu, evidenciju i analizu izvješća dužnosnika o njihovim prihodima i imovini, načine stjecanja imovine, izvore sredstava kojima je pribavljena pokretna i nepokretna imovina koju je dužnosnik dužan prijaviti, stručnu obradu i postupanje po prijavama o mogućem sukobu interesa dužnosnika, podnesenima Povjerenstvu, pripremu materijala za sjednice i stručne sastanke Povjerenstva, izradu nacrta odluka, mišljenja, zaključaka, priopćenja, izvješća, pravnih stajališta i zapisnika sa sjednica Povjerenstva, te praćenje i izvršavanje akata i odluka Povjerenstva. </w:t>
      </w:r>
    </w:p>
    <w:p w:rsidR="00E0536D" w:rsidRPr="00C67E85" w:rsidRDefault="00E0536D" w:rsidP="00A53B06">
      <w:pPr>
        <w:pStyle w:val="Normal6"/>
        <w:rPr>
          <w:lang w:val="hr-HR"/>
        </w:rPr>
      </w:pPr>
      <w:r w:rsidRPr="00C67E85">
        <w:rPr>
          <w:lang w:val="hr-HR"/>
        </w:rPr>
        <w:t xml:space="preserve">Ured Povjerenstva izrađuje nacrte svih provedbenih propisa koje donosi Povjerenstvo, zatim izrađuje nacrte godišnjih izvješća Hrvatskom saboru o radu Povjerenstva,  omogućuje javnosti uvid u podatke o imovinskom stanju dužnosnika unosom istih na internet stranice Povjerenstva, obavlja poslove pisarnice Povjerenstva, poslove izrade nacrta prijedloga planiranja i izvršenja proračunskih sredstava  Ureda  povjerenstva i Povjerenstva. </w:t>
      </w:r>
    </w:p>
    <w:p w:rsidR="00E0536D" w:rsidRPr="00C67E85" w:rsidRDefault="00E0536D" w:rsidP="00A53B06">
      <w:pPr>
        <w:pStyle w:val="Normal6"/>
        <w:rPr>
          <w:lang w:val="hr-HR"/>
        </w:rPr>
      </w:pPr>
      <w:r w:rsidRPr="00C67E85">
        <w:rPr>
          <w:lang w:val="hr-HR"/>
        </w:rPr>
        <w:t xml:space="preserve">Pored gore opisanih poslova Uredu povjerenstva su povjereni i stručni, administrativno - tehnički  poslovi verifikacije (provjere) podataka iz podnesenih izvješća dužnosnika o imovnom stanju, te ustrojavanje registra dužnosnika. </w:t>
      </w:r>
    </w:p>
    <w:p w:rsidR="00E0536D" w:rsidRPr="00C67E85" w:rsidRDefault="00E0536D" w:rsidP="00A53B06">
      <w:pPr>
        <w:pStyle w:val="Normal6"/>
        <w:rPr>
          <w:lang w:val="hr-HR"/>
        </w:rPr>
      </w:pPr>
      <w:r w:rsidRPr="00C67E85">
        <w:rPr>
          <w:lang w:val="hr-HR"/>
        </w:rPr>
        <w:t xml:space="preserve">Administrativno-tehnički i opći poslovi, koje ured povjerenstva obavlja su poslovi koji obuhvaćaju statističko-analitičke i informativno-dokumentacijske  poslove, sređivanje, čuvanje i arhiviranje dokumentacije, uredsko poslovanje, daktilografske poslove, te druge administrativno-tehničke poslove za potrebe Povjerenstva i Ureda povjerenstva.  </w:t>
      </w:r>
    </w:p>
    <w:p w:rsidR="00E0536D" w:rsidRPr="00C67E85" w:rsidRDefault="00E0536D" w:rsidP="00A53B06">
      <w:pPr>
        <w:pStyle w:val="Normal6"/>
        <w:rPr>
          <w:lang w:val="hr-HR"/>
        </w:rPr>
      </w:pPr>
      <w:r w:rsidRPr="00C67E85">
        <w:rPr>
          <w:lang w:val="hr-HR"/>
        </w:rPr>
        <w:t xml:space="preserve">Budući da Povjerenstvo u dosadašnjem sastavu je bilo neprofesionalno tijelo (sastavljeno od 11 članova od kojih su šest članova iz redova  zastupnika u Hrvatskome saboru a pet članova iz redova uglednih javnih djelatnika), koje je obavljalo sve poslove u skladu s navedenim Zakonom o sprječavanju sukoba interesa sve do izbora novoga profesionalnog peteročlanog Povjerenstva, koje u dva pokušaja izbora od strane Hrvatskoga sabora nije izabrano tijekom 2011. godine.  </w:t>
      </w:r>
    </w:p>
    <w:p w:rsidR="00E0536D" w:rsidRPr="00C67E85" w:rsidRDefault="00E0536D">
      <w:pPr>
        <w:pStyle w:val="Normal6"/>
        <w:rPr>
          <w:lang w:val="hr-HR"/>
        </w:rPr>
      </w:pPr>
      <w:r w:rsidRPr="00C67E85">
        <w:rPr>
          <w:lang w:val="hr-HR"/>
        </w:rPr>
        <w:t xml:space="preserve">Ured povjerenstva je zbog sastava starog Povjerenstva i načina rada istoga bio privremeno smješten u prostorije Hrvatskoga sabora. </w:t>
      </w:r>
    </w:p>
    <w:p w:rsidR="00E0536D" w:rsidRPr="00C67E85" w:rsidRDefault="00E0536D" w:rsidP="00A53B06">
      <w:pPr>
        <w:pStyle w:val="Normal6"/>
        <w:rPr>
          <w:lang w:val="hr-HR"/>
        </w:rPr>
      </w:pPr>
      <w:r w:rsidRPr="00C67E85">
        <w:rPr>
          <w:lang w:val="hr-HR"/>
        </w:rPr>
        <w:t xml:space="preserve">U razdoblju od 01. siječnja do 31. prosinca 2011. g. Povjerenstvo je održalo sedam (7) sjednica i pet (5) radnih sastanaka. Na navedenim sjednicama Povjerenstvo je donijelo dvadeset sedam (27) odluka, četrdeset osam (48) mišljenja i dva (2) zaključka. Te po postavljenim upitima dostavilo jedanaest (11) odgovora dužnosnicima. </w:t>
      </w:r>
    </w:p>
    <w:p w:rsidR="00E0536D" w:rsidRPr="00C67E85" w:rsidRDefault="00E0536D" w:rsidP="00A53B06">
      <w:pPr>
        <w:pStyle w:val="Normal6"/>
        <w:rPr>
          <w:lang w:val="hr-HR"/>
        </w:rPr>
      </w:pPr>
      <w:r w:rsidRPr="00C67E85">
        <w:rPr>
          <w:lang w:val="hr-HR"/>
        </w:rPr>
        <w:t xml:space="preserve">Povjerenstvo tijekom izvještajnog razdoblja kontinuirano je provodilo mjere iz Akcijskog plana uz Strategiju suzbijanja korupcije: Provedbu Zakona o sprječavanju sukoba interesa u obnašanju javnih dužnosti te Edukaciju državnih, regionalnih i lokalnih dužnosnika i službenika na temu sprječavanja sukoba interesa. </w:t>
      </w:r>
    </w:p>
    <w:p w:rsidR="00E0536D" w:rsidRPr="00C67E85" w:rsidRDefault="00E0536D" w:rsidP="00914356">
      <w:pPr>
        <w:pStyle w:val="Normal6"/>
        <w:ind w:left="1077"/>
        <w:rPr>
          <w:lang w:val="hr-HR"/>
        </w:rPr>
      </w:pPr>
      <w:r w:rsidRPr="00C67E85">
        <w:rPr>
          <w:lang w:val="hr-HR"/>
        </w:rPr>
        <w:t xml:space="preserve">Povjerenstvo, u suradnji s Ministarstvom pravosuđa i Ministarstvom uprave, provelo je u razdoblju od 01. Siječnja do 31. Prosinca 2011.g. program edukacije za dužnosnike lokalne i područne (regionalne) samouprave u četrnaest (14) županija i to u siječnju u Istarskoj, u veljači u Krapinsko-zagorskoj, u ožujku u Ličko-senjskoj i Međimurskoj, u travnju u Bjelovarsko-bilogorskoj i Dubrovačko-neretvanskoj, u svibnju u Sisačko-moslavačkoj, u lipnju u Varaždinskoj, u rujnu u Požeško-slavonskoj i Zadarskoj, u listopadu u Šibensko-kninskoj i Brodsko-posavskoj te u studenome u Vukovarsko-srijemskoj i Virovitičko-podravskoj županiji. Ovim programima edukacije u prosjeku je bilo nazočno na svakoj edukaciji od 30-40 dužnosnika te službenika lokalne i područne (regionalne) samouprave. </w:t>
      </w:r>
    </w:p>
    <w:p w:rsidR="00E0536D" w:rsidRPr="00C67E85" w:rsidRDefault="00E0536D" w:rsidP="00914356">
      <w:pPr>
        <w:pStyle w:val="Normal6"/>
        <w:ind w:left="1077"/>
        <w:rPr>
          <w:lang w:val="hr-HR"/>
        </w:rPr>
      </w:pPr>
      <w:r w:rsidRPr="00C67E85">
        <w:rPr>
          <w:lang w:val="hr-HR"/>
        </w:rPr>
        <w:t xml:space="preserve">U skladu s ciljem provedbe novog Zakona o sprječavanju sukoba interesa („Narodne novine“ broj 26/11 – u daljnjem tekstu: Zakon), koji je stupio na snagu dana 10. ožujka 2011.g., od strane Povjerenstva, poduzeto je niz aktivnosti i mjera, i to kako slijedi: </w:t>
      </w:r>
    </w:p>
    <w:p w:rsidR="00E0536D" w:rsidRPr="00C67E85" w:rsidRDefault="00E0536D">
      <w:pPr>
        <w:pStyle w:val="Normal6"/>
        <w:rPr>
          <w:lang w:val="hr-HR"/>
        </w:rPr>
      </w:pPr>
      <w:r w:rsidRPr="00C67E85">
        <w:rPr>
          <w:lang w:val="hr-HR"/>
        </w:rPr>
        <w:t xml:space="preserve">-Povjerenstvo je u travnju mjesecu 2011. godine sačinilo Godišnje izvješće o svom radu za 2010. godinu te izvijestilo Hrvatski sabor sukladno članku 30. stavak 2. Zakona, </w:t>
      </w:r>
    </w:p>
    <w:p w:rsidR="00E0536D" w:rsidRPr="00C67E85" w:rsidRDefault="00E0536D" w:rsidP="00A53B06">
      <w:pPr>
        <w:pStyle w:val="Normal6"/>
        <w:rPr>
          <w:lang w:val="hr-HR"/>
        </w:rPr>
      </w:pPr>
      <w:r w:rsidRPr="00C67E85">
        <w:rPr>
          <w:lang w:val="hr-HR"/>
        </w:rPr>
        <w:t xml:space="preserve">-Povjerenstvo je izradilo novu aplikaciju za unos podataka o imovini dužnosnika iz podnesenih imovinskih kartica na web stranicu Povjerenstva zbog promijenjenog sadržaja obrasca imovinske kartice te zbog usklađivanja i kompatibilnosti sadržaja sustava imovinske kartice Porezne uprave a radi omogućavanja provjere deklariranih podataka o imovini dužnosnika putem razmjene i usporedbe podataka s Poreznom upravom sukladno članku 24. novoga Zakona, </w:t>
      </w:r>
    </w:p>
    <w:p w:rsidR="00E0536D" w:rsidRPr="00C67E85" w:rsidRDefault="00E0536D" w:rsidP="00A53B06">
      <w:pPr>
        <w:pStyle w:val="Normal6"/>
        <w:rPr>
          <w:lang w:val="hr-HR"/>
        </w:rPr>
      </w:pPr>
      <w:r w:rsidRPr="00C67E85">
        <w:rPr>
          <w:lang w:val="hr-HR"/>
        </w:rPr>
        <w:t xml:space="preserve">-Povjerenstvo je utvrdilo sadržaj novoga obrasca izvješća o imovinskom stanju dužnosnika (imovinske kartice) iz članka 8. a vezano za članak 55. novog Zakona, koji je objavljen u Narodnim novinama br. 40/11, nakon čega su svi dužnosnici bili u obvezi, u zakonskom roku, dostaviti tražene podatke na novoutvrđenom obrascu, </w:t>
      </w:r>
    </w:p>
    <w:p w:rsidR="00E0536D" w:rsidRPr="00C67E85" w:rsidRDefault="00E0536D" w:rsidP="00A53B06">
      <w:pPr>
        <w:pStyle w:val="Normal6"/>
        <w:rPr>
          <w:lang w:val="hr-HR"/>
        </w:rPr>
      </w:pPr>
      <w:r w:rsidRPr="00C67E85">
        <w:rPr>
          <w:lang w:val="hr-HR"/>
        </w:rPr>
        <w:t xml:space="preserve">-Sukladno odredbi članka 55. stavak 3. novoga Zakona, Povjerenstvo je nakon utvrđivanja obrasca sadržaja imovinske kartice zaprimilo tijekom mjeseca svibnja i lipnja 2011. g. 2761 (dvije tisuće sedam stotina šezdeset jednu) imovinsku kartice dužnosnika. Dužnosnike (njih 204), koji nisu izvršili svoju obvezu podnošenja imovinske kartice iz navedene odredbe Zakona u zakonskom roku, Povjerenstvo je pismenim putem pozvalo na ispunjenje obveze sukladno članku 10. citiranog Zakona. Svi navedeni dužnosnici su potom u naknadno zadanom roku dostavili Povjerenstvu svoja izvješća o imovinskom stanju. Nakon izvršene dostave imovinskih kartica Povjerenstvo je izvršilo unos podataka o imovini dužnosnika iz svih zaprimljenih izvješća, te iste objavilo na svojoj web stranici, </w:t>
      </w:r>
    </w:p>
    <w:p w:rsidR="00E0536D" w:rsidRPr="00C67E85" w:rsidRDefault="00E0536D" w:rsidP="00A53B06">
      <w:pPr>
        <w:pStyle w:val="Normal6"/>
        <w:rPr>
          <w:lang w:val="hr-HR"/>
        </w:rPr>
      </w:pPr>
      <w:r w:rsidRPr="00C67E85">
        <w:rPr>
          <w:lang w:val="hr-HR"/>
        </w:rPr>
        <w:t xml:space="preserve">-Povjerenstvo je također nakon zaprimanja izvješća o imovinskom stanju dužnosnika provelo administrativnu provjeru podataka za svako podneseno izvješće u smislu pravilnog i potpunog ispunjavanja obrasca izvješća od strane dužnosnika i utvrđivanja uočenih nepravilnosti te pozvalo (cca 700) dužnosnika da isprave ili dopune svoje podatke kako bi podaci o imovinskom stanju mogli biti javno objavljeni na web stranici Povjerenstva, </w:t>
      </w:r>
    </w:p>
    <w:p w:rsidR="00E0536D" w:rsidRPr="00C67E85" w:rsidRDefault="00E0536D" w:rsidP="00A53B06">
      <w:pPr>
        <w:pStyle w:val="Normal6"/>
        <w:rPr>
          <w:lang w:val="hr-HR"/>
        </w:rPr>
      </w:pPr>
      <w:r w:rsidRPr="00C67E85">
        <w:rPr>
          <w:lang w:val="hr-HR"/>
        </w:rPr>
        <w:t xml:space="preserve">-U skladu s novim Zakonom izvršena je također provjera jesu li dužnosnici, sukladno članku 55. st. 4. Zakona, dopunili svoja izvješća o imovinskom stanju te je Povjerenstvo uputilo zahtjev dužnosnicima, koji navedenu dopunu nisu dostavili, da istu dostave sukladno rokovima predviđenim Zakonom, </w:t>
      </w:r>
    </w:p>
    <w:p w:rsidR="00E0536D" w:rsidRPr="00C67E85" w:rsidRDefault="00E0536D" w:rsidP="00A53B06">
      <w:pPr>
        <w:pStyle w:val="Normal6"/>
        <w:rPr>
          <w:lang w:val="hr-HR"/>
        </w:rPr>
      </w:pPr>
      <w:r w:rsidRPr="00C67E85">
        <w:rPr>
          <w:lang w:val="hr-HR"/>
        </w:rPr>
        <w:t xml:space="preserve">-U rujnu 2011.g., Povjerenstvo je donijelo nove Smjernice o sukobu interesa za javne dužnosnike, usklađene s odredbama novoga Zakona a sukladno mjeri iz Monitoringa za Poglavlje 23. u svrhu učinkovitog sprječavanja sukoba interesa, te ih objavilo na svojoj web stranici i publiciralo ih u obliku priručne brošure kako bi bile dostupne svim dužnosnicima radi izbjegavanja i sprječavanja mogućeg sukoba interesa, </w:t>
      </w:r>
    </w:p>
    <w:p w:rsidR="00E0536D" w:rsidRPr="00C67E85" w:rsidRDefault="00E0536D" w:rsidP="00A53B06">
      <w:pPr>
        <w:pStyle w:val="Normal6"/>
        <w:rPr>
          <w:lang w:val="hr-HR"/>
        </w:rPr>
      </w:pPr>
      <w:r w:rsidRPr="00C67E85">
        <w:rPr>
          <w:lang w:val="hr-HR"/>
        </w:rPr>
        <w:t xml:space="preserve">-Povjerenstvo je sukladno članku 17. stavak 4. Zakona ažuriralo te objavilo na svojoj web stranici popis poslovnih subjekata (trgovačkih društava) u kojima dužnosnici u smislu Zakona o sprječavanju sukoba interesa imaju 0,5 % ili više udjela u vlasništvu (kapitalu trgovačkog društva), a sve u cilju onemogućavanja tim poslovnim subjektima stupanja u poslovni odnos s tijelom javne vlasti u kojem dužnosnik obnaša javnu dužnost, </w:t>
      </w:r>
    </w:p>
    <w:p w:rsidR="00E0536D" w:rsidRPr="00C67E85" w:rsidRDefault="00E0536D" w:rsidP="00A53B06">
      <w:pPr>
        <w:pStyle w:val="Normal6"/>
        <w:rPr>
          <w:lang w:val="hr-HR"/>
        </w:rPr>
      </w:pPr>
      <w:r w:rsidRPr="00C67E85">
        <w:rPr>
          <w:lang w:val="hr-HR"/>
        </w:rPr>
        <w:t xml:space="preserve">-Nakon provedenih izbora za zastupnike u Hrvatskom saboru, održanih u mjesecu prosincu 2011. godine, Povjerenstvo je preventivno djelujući uputilo svim dužnosnicima kojima je prestao ali i onima kojima započinje mandat obavijest o obvezi podnošenja imovinske kartice i rokovima određenim Zakonom za dostavu istih. Svakodnevno pristižu u Povjerenstvo izvješća o imovinskom stanju dužnosnika nad kojima se vrši administrativna provjera podataka, nakon čega se unose podaci o imovini dužnosnika na web stranicu Povjerenstva. </w:t>
      </w:r>
    </w:p>
    <w:p w:rsidR="00E0536D" w:rsidRPr="00C67E85" w:rsidRDefault="00E0536D" w:rsidP="00914356">
      <w:pPr>
        <w:pStyle w:val="Normal6"/>
        <w:rPr>
          <w:lang w:val="hr-HR"/>
        </w:rPr>
      </w:pPr>
      <w:r w:rsidRPr="00C67E85">
        <w:rPr>
          <w:lang w:val="hr-HR"/>
        </w:rPr>
        <w:t xml:space="preserve">U nastojanjima za unapređenjem i intenziviranjem međusobne suradnje na prevenciji i sprječavanju sukoba interesa, u okvirima nacionalnih zakonodavstava država, Povjerenstvo za odlučivanje o sukobu interesa Republike Hrvatske sklopilo je Memorandume o suradnji s Komisijom za sprečavanje sukoba interesa Crne Gore, sa Središnjim izbornim povjerenstvom Bosne i Hercegovine te s Komisijom za sprječavanje korupcije Republike Slovenije. </w:t>
      </w:r>
    </w:p>
    <w:p w:rsidR="00E0536D" w:rsidRPr="00C67E85" w:rsidRDefault="00E0536D" w:rsidP="00914356">
      <w:pPr>
        <w:pStyle w:val="Normal6"/>
        <w:rPr>
          <w:lang w:val="hr-HR"/>
        </w:rPr>
      </w:pPr>
      <w:r w:rsidRPr="00C67E85">
        <w:rPr>
          <w:lang w:val="hr-HR"/>
        </w:rPr>
        <w:t xml:space="preserve">Vezano za realizaciju potpisanog Memoranduma o suradnji s Komisijom za sprječavanje sukoba interesa Crne Gore, predsjednik Povjerenstva te predstojnik Ureda povjerenstva sudjelovali su u mjesecu rujnu 2011. godine na seminaru u Crnoj Gori u cilju prenošenja stečenih iskustava dužnosnicima lokalne samouprave Crne Gore, a koja se odnose na problematiku sprječavanja sukoba interesa. </w:t>
      </w:r>
    </w:p>
    <w:p w:rsidR="00E0536D" w:rsidRPr="00C67E85" w:rsidRDefault="00E0536D" w:rsidP="00914356">
      <w:pPr>
        <w:pStyle w:val="Normal6"/>
        <w:rPr>
          <w:lang w:val="hr-HR"/>
        </w:rPr>
      </w:pPr>
      <w:r w:rsidRPr="00C67E85">
        <w:rPr>
          <w:lang w:val="hr-HR"/>
        </w:rPr>
        <w:t xml:space="preserve">Također, predstojnik Ureda povjerenstva, kao ovlaštena osoba za operativnu suradnju realizacije potpisanog Memoranduma s Komisijom za sprječavanje korupcije Republike Slovenije je sudjelovao u Ljubljani na radnom sastanku s ciljem razmjene podataka od značenja za sprječavanje sukoba interesa. </w:t>
      </w:r>
    </w:p>
    <w:p w:rsidR="00E0536D" w:rsidRPr="00C67E85" w:rsidRDefault="00E0536D" w:rsidP="00A53B06">
      <w:pPr>
        <w:pStyle w:val="Normal6"/>
        <w:rPr>
          <w:lang w:val="hr-HR"/>
        </w:rPr>
      </w:pPr>
      <w:r w:rsidRPr="00C67E85">
        <w:rPr>
          <w:lang w:val="hr-HR"/>
        </w:rPr>
        <w:t xml:space="preserve">Predstojnik Ureda povjerenstva je sudjelovao u srpnju 2011. godine zajedno s predstavnikom Ministarstva pravosuđa na međunarodnoj radionici u Ohridu u makedoniji, koju je organizirala Državna komisija za prevenciju korupcije Makedonije u suradnji s Regionalnom antikorupcijskom inicijativom (RAI) na temu: „Međunarodni i nacionalni zakonski instrumenti i mehanizmi u borbi protiv korupcije i sprječavanju sukoba interesa“. </w:t>
      </w:r>
    </w:p>
    <w:p w:rsidR="00E0536D" w:rsidRPr="00C67E85" w:rsidRDefault="00E0536D" w:rsidP="00A53B06">
      <w:pPr>
        <w:pStyle w:val="Normal6"/>
        <w:rPr>
          <w:lang w:val="hr-HR"/>
        </w:rPr>
      </w:pPr>
      <w:r w:rsidRPr="00C67E85">
        <w:rPr>
          <w:lang w:val="hr-HR"/>
        </w:rPr>
        <w:t xml:space="preserve">Tijekom mjeseca rujna i listopada 2011. godine predstojnik Ureda povjerenstva je aktivno sudjelovao na četiri okrugla stola u pojedinim gradovima Republike Hrvatske, koja su organizirana od strane Ministarstva pravosuđa Republike Hrvatske pod pokroviteljstvom Delegacije Europske unije u RH u sklopu projekta „Jačanje međuagencijske suradnje u borbi protiv korupcije i sprječavanju sukoba interesa“ financiranog od strane EU IPA 2007. </w:t>
      </w:r>
    </w:p>
    <w:p w:rsidR="00E0536D" w:rsidRPr="00C67E85" w:rsidRDefault="00E0536D" w:rsidP="00A53B06">
      <w:pPr>
        <w:pStyle w:val="Normal6"/>
        <w:rPr>
          <w:lang w:val="hr-HR"/>
        </w:rPr>
      </w:pPr>
      <w:r w:rsidRPr="00C67E85">
        <w:rPr>
          <w:lang w:val="hr-HR"/>
        </w:rPr>
        <w:t xml:space="preserve">Također, predstojnik Ureda povjerenstva je sudjelovao na Seminaru o mjerama suzbijanja korupcije i sprječavanju sukoba interesa, kojega su u Puli, u listopadu 2011. godine, proveli eksperti specijalizirane jedinice Europske komisije za tehničku pomoć – TAIEX, na kojemu su sudjelovali dužnosnici regionalne i lokalne samouprave Istarske županije. </w:t>
      </w:r>
    </w:p>
    <w:p w:rsidR="00E0536D" w:rsidRPr="00C67E85" w:rsidRDefault="00E0536D" w:rsidP="00A53B06">
      <w:pPr>
        <w:pStyle w:val="Normal6"/>
        <w:rPr>
          <w:lang w:val="hr-HR"/>
        </w:rPr>
      </w:pPr>
      <w:r w:rsidRPr="00C67E85">
        <w:rPr>
          <w:lang w:val="hr-HR"/>
        </w:rPr>
        <w:t xml:space="preserve">Vezano uz aktivnosti Povjerenstva smatramo potrebnim istaknuti da su aktivnosti Povjerenstva u navedenom razdoblju bile ograničene iz razloga jer Povjerenstvo u sadašnjem sastavu nije bilo ovlašteno donositi odluke po prijavama sukoba interesa, zaprimljenim nakon stupanja na snagu Zakona o sprječavanju sukoba interesa, odnosno nakon 10. ožujka 2011.g., a niti provoditi postupak redovite provjere podataka iz podnesenih izvješća o imovinskom stanju dužnosnika. </w:t>
      </w:r>
    </w:p>
    <w:p w:rsidR="00E0536D" w:rsidRPr="00C67E85" w:rsidRDefault="00E0536D" w:rsidP="00A53B06">
      <w:pPr>
        <w:pStyle w:val="Normal6"/>
        <w:rPr>
          <w:lang w:val="hr-HR"/>
        </w:rPr>
      </w:pPr>
      <w:r w:rsidRPr="00C67E85">
        <w:rPr>
          <w:lang w:val="hr-HR"/>
        </w:rPr>
        <w:t>Na kraju želim napomenuti da je do odstupanja od planiranih sredstava za 2011. godinu i utrošenih sredstava tijekom 2011. godine došlo zbog neizbora novoga profesionalnog peteročlanog Povjerenstva čije su  Zakonom određene plaće bile znatno veće od visine naknada koje su primali članovi Povjerenstva iz redova uglednih javnih djelatnika za svoj rad u povjerenstvu te zbog činjenice što nije izabrano novo Povjerenstvo u čijoj je nadležnosti bilo donošenje novoga Pravilnika o unutarnjem ustrojstvu Ureda povjerenstva s ciljem kadrovskog jačanja državnih službenika u Uredu povjerenstva za čije administrativno jačanje ljudskih potencijala su planirana sredstva u proračunu Ureda Povjerenstva za odlučivanje o sukobu interesa za 2011. godinu. Ured Povjerenstva za odlučivanje o sukobu interesa je financijski nositelj sredstava kako za Ured tako i za Povjerenstvo za odlučivanje o sukobu interesa.</w:t>
      </w:r>
    </w:p>
    <w:p w:rsidR="00E0536D" w:rsidRPr="00C67E85" w:rsidRDefault="00E0536D" w:rsidP="00A53B06">
      <w:pPr>
        <w:pStyle w:val="Normal6"/>
        <w:rPr>
          <w:lang w:val="hr-HR"/>
        </w:rPr>
      </w:pPr>
    </w:p>
    <w:p w:rsidR="00E0536D" w:rsidRPr="00C67E85" w:rsidRDefault="00E0536D" w:rsidP="00A53B06">
      <w:pPr>
        <w:pStyle w:val="Normal6"/>
        <w:rPr>
          <w:lang w:val="hr-HR"/>
        </w:rPr>
      </w:pPr>
    </w:p>
    <w:p w:rsidR="00E0536D" w:rsidRPr="00C67E85" w:rsidRDefault="00E0536D">
      <w:pPr>
        <w:pStyle w:val="Heading2"/>
        <w:rPr>
          <w:lang w:val="hr-HR"/>
        </w:rPr>
      </w:pPr>
      <w:r w:rsidRPr="00C67E85">
        <w:rPr>
          <w:lang w:val="hr-HR"/>
        </w:rPr>
        <w:t>01020 Državno izborno povjerenstvo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Državno izborno povjerenstvo Republike Hrvatske (u daljnjem tekstu: Povjerenstvo) obavlja poslove iz svog djelokruga u skladu sa Zakonom o Državnom izbornom povjerenstvu te zakonima koji uređuju izbor zastupnika u Hrvatski sabor, izbor predsjednika Republike Hrvatske, izbor zastupnika iz Republike Hrvatske u Europski parlament, izbor članova predstavničkih tijela jedinica lokalne i područne (regionalne) samouprave, izbor općinskih načelnika, gradonačelnika, župana i gradonačelnika Grada Zagreba, izbor članova vijeća i predstavnika nacionalnih manjina u jedinicama lokalne i područne (regionalne) samouprave te provedbu državnog, lokalnog i savjetodavnog referenduma. </w:t>
      </w:r>
    </w:p>
    <w:p w:rsidR="00E0536D" w:rsidRPr="00C67E85" w:rsidRDefault="00E0536D" w:rsidP="00047377">
      <w:pPr>
        <w:pStyle w:val="Normal3"/>
        <w:rPr>
          <w:lang w:val="hr-HR"/>
        </w:rPr>
      </w:pPr>
      <w:r w:rsidRPr="00C67E85">
        <w:rPr>
          <w:lang w:val="hr-HR"/>
        </w:rPr>
        <w:t xml:space="preserve">Pored prethodno navedenih poslova, Povjerenstvo obavlja i sljedeće poslove: </w:t>
      </w:r>
    </w:p>
    <w:p w:rsidR="00E0536D" w:rsidRPr="00C67E85" w:rsidRDefault="00E0536D" w:rsidP="00376471">
      <w:pPr>
        <w:pStyle w:val="Normal3"/>
        <w:numPr>
          <w:ilvl w:val="0"/>
          <w:numId w:val="1"/>
        </w:numPr>
        <w:rPr>
          <w:lang w:val="hr-HR"/>
        </w:rPr>
      </w:pPr>
      <w:r w:rsidRPr="00C67E85">
        <w:rPr>
          <w:lang w:val="hr-HR"/>
        </w:rPr>
        <w:t xml:space="preserve">daje mišljenja za dogradnju i unapređivanje izbornog zakonodavstva te zakonodavstva koje   regulira pitanje referenduma, </w:t>
      </w:r>
    </w:p>
    <w:p w:rsidR="00E0536D" w:rsidRPr="00C67E85" w:rsidRDefault="00E0536D" w:rsidP="00376471">
      <w:pPr>
        <w:pStyle w:val="Normal3"/>
        <w:numPr>
          <w:ilvl w:val="0"/>
          <w:numId w:val="1"/>
        </w:numPr>
        <w:rPr>
          <w:lang w:val="hr-HR"/>
        </w:rPr>
      </w:pPr>
      <w:r w:rsidRPr="00C67E85">
        <w:rPr>
          <w:lang w:val="hr-HR"/>
        </w:rPr>
        <w:t xml:space="preserve">imenuje članove županijskih izbornih povjerenstava i gradskoga izbornog povjerenstva Grada Zagreba, </w:t>
      </w:r>
    </w:p>
    <w:p w:rsidR="00E0536D" w:rsidRPr="00C67E85" w:rsidRDefault="00E0536D" w:rsidP="00376471">
      <w:pPr>
        <w:pStyle w:val="Normal3"/>
        <w:numPr>
          <w:ilvl w:val="0"/>
          <w:numId w:val="1"/>
        </w:numPr>
        <w:rPr>
          <w:lang w:val="hr-HR"/>
        </w:rPr>
      </w:pPr>
      <w:r w:rsidRPr="00C67E85">
        <w:rPr>
          <w:lang w:val="hr-HR"/>
        </w:rPr>
        <w:t xml:space="preserve">provodi edukaciju članova izbornih povjerenstava i povjerenstava za provedbu referenduma u jedinicama lokalne i područne (regionalne) samouprave, </w:t>
      </w:r>
    </w:p>
    <w:p w:rsidR="00E0536D" w:rsidRPr="00C67E85" w:rsidRDefault="00E0536D" w:rsidP="00376471">
      <w:pPr>
        <w:pStyle w:val="Normal3"/>
        <w:numPr>
          <w:ilvl w:val="0"/>
          <w:numId w:val="1"/>
        </w:numPr>
        <w:rPr>
          <w:lang w:val="hr-HR"/>
        </w:rPr>
      </w:pPr>
      <w:r w:rsidRPr="00C67E85">
        <w:rPr>
          <w:lang w:val="hr-HR"/>
        </w:rPr>
        <w:t xml:space="preserve">informira građane o provedbi izbora te mogućnosti ostvarenja i zaštite biračkog prava u izbornom postupku, </w:t>
      </w:r>
    </w:p>
    <w:p w:rsidR="00E0536D" w:rsidRPr="00C67E85" w:rsidRDefault="00E0536D" w:rsidP="00376471">
      <w:pPr>
        <w:pStyle w:val="Normal3"/>
        <w:numPr>
          <w:ilvl w:val="0"/>
          <w:numId w:val="1"/>
        </w:numPr>
        <w:rPr>
          <w:lang w:val="hr-HR"/>
        </w:rPr>
      </w:pPr>
      <w:r w:rsidRPr="00C67E85">
        <w:rPr>
          <w:lang w:val="hr-HR"/>
        </w:rPr>
        <w:t xml:space="preserve">određuje način arhiviranja i objavljivanja materijala o provedenim izborima i referendumu, </w:t>
      </w:r>
    </w:p>
    <w:p w:rsidR="00E0536D" w:rsidRPr="00C67E85" w:rsidRDefault="00E0536D" w:rsidP="00376471">
      <w:pPr>
        <w:pStyle w:val="Normal3"/>
        <w:numPr>
          <w:ilvl w:val="0"/>
          <w:numId w:val="1"/>
        </w:numPr>
        <w:rPr>
          <w:lang w:val="hr-HR"/>
        </w:rPr>
      </w:pPr>
      <w:r w:rsidRPr="00C67E85">
        <w:rPr>
          <w:lang w:val="hr-HR"/>
        </w:rPr>
        <w:t xml:space="preserve">objavljuje periodične, stručne publikacije vezano uz izborni sustav, provedbu izbora i praksu, </w:t>
      </w:r>
    </w:p>
    <w:p w:rsidR="00E0536D" w:rsidRPr="00C67E85" w:rsidRDefault="00E0536D" w:rsidP="00376471">
      <w:pPr>
        <w:pStyle w:val="Normal3"/>
        <w:numPr>
          <w:ilvl w:val="0"/>
          <w:numId w:val="1"/>
        </w:numPr>
        <w:rPr>
          <w:lang w:val="hr-HR"/>
        </w:rPr>
      </w:pPr>
      <w:r w:rsidRPr="00C67E85">
        <w:rPr>
          <w:lang w:val="hr-HR"/>
        </w:rPr>
        <w:t xml:space="preserve">podnosi izvješća nadležnim tijelima o provedbi izbora i referenduma, </w:t>
      </w:r>
    </w:p>
    <w:p w:rsidR="00E0536D" w:rsidRPr="00C67E85" w:rsidRDefault="00E0536D" w:rsidP="00376471">
      <w:pPr>
        <w:pStyle w:val="Normal3"/>
        <w:numPr>
          <w:ilvl w:val="0"/>
          <w:numId w:val="1"/>
        </w:numPr>
        <w:rPr>
          <w:lang w:val="hr-HR"/>
        </w:rPr>
      </w:pPr>
      <w:r w:rsidRPr="00C67E85">
        <w:rPr>
          <w:lang w:val="hr-HR"/>
        </w:rPr>
        <w:t xml:space="preserve">utvrđuje organizaciju stručne službe Povjerenstva, izabire tajnika Povjerenstva i njegova zamjenika, </w:t>
      </w:r>
    </w:p>
    <w:p w:rsidR="00E0536D" w:rsidRPr="00C67E85" w:rsidRDefault="00E0536D" w:rsidP="00376471">
      <w:pPr>
        <w:pStyle w:val="Normal3"/>
        <w:numPr>
          <w:ilvl w:val="0"/>
          <w:numId w:val="1"/>
        </w:numPr>
        <w:rPr>
          <w:lang w:val="hr-HR"/>
        </w:rPr>
      </w:pPr>
      <w:r w:rsidRPr="00C67E85">
        <w:rPr>
          <w:lang w:val="hr-HR"/>
        </w:rPr>
        <w:t xml:space="preserve">ostvaruje suradnju s organizacijama u zemlji te s međunarodnim organizacijama i institucijama u domeni izbornog zakonodavstva i izbora uopće, </w:t>
      </w:r>
    </w:p>
    <w:p w:rsidR="00E0536D" w:rsidRPr="00C67E85" w:rsidRDefault="00E0536D" w:rsidP="00376471">
      <w:pPr>
        <w:pStyle w:val="Normal3"/>
        <w:numPr>
          <w:ilvl w:val="0"/>
          <w:numId w:val="1"/>
        </w:numPr>
        <w:rPr>
          <w:lang w:val="hr-HR"/>
        </w:rPr>
      </w:pPr>
      <w:r w:rsidRPr="00C67E85">
        <w:rPr>
          <w:lang w:val="hr-HR"/>
        </w:rPr>
        <w:t>podnosi Hrvatskom saboru izvješće o provedenim izborima i referendumu u roku od 60 dana od dana objave službenih rezultata izbora.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01020-Državno izborno povjerenstvo Republike Hrvatske</w:t>
            </w:r>
          </w:p>
        </w:tc>
        <w:tc>
          <w:tcPr>
            <w:tcW w:w="2322" w:type="dxa"/>
          </w:tcPr>
          <w:p w:rsidR="00E0536D" w:rsidRPr="00C67E85" w:rsidRDefault="00E0536D">
            <w:pPr>
              <w:pStyle w:val="CellColumn"/>
              <w:rPr>
                <w:lang w:val="hr-HR"/>
              </w:rPr>
            </w:pPr>
            <w:r w:rsidRPr="00C67E85">
              <w:rPr>
                <w:lang w:val="hr-HR"/>
              </w:rPr>
              <w:t>113.373.500</w:t>
            </w:r>
          </w:p>
        </w:tc>
        <w:tc>
          <w:tcPr>
            <w:tcW w:w="2322" w:type="dxa"/>
          </w:tcPr>
          <w:p w:rsidR="00E0536D" w:rsidRPr="00C67E85" w:rsidRDefault="00E0536D">
            <w:pPr>
              <w:pStyle w:val="CellColumn"/>
              <w:rPr>
                <w:lang w:val="hr-HR"/>
              </w:rPr>
            </w:pPr>
            <w:r w:rsidRPr="00C67E85">
              <w:rPr>
                <w:lang w:val="hr-HR"/>
              </w:rPr>
              <w:t>100.522.020</w:t>
            </w:r>
          </w:p>
        </w:tc>
        <w:tc>
          <w:tcPr>
            <w:tcW w:w="2322" w:type="dxa"/>
          </w:tcPr>
          <w:p w:rsidR="00E0536D" w:rsidRPr="00C67E85" w:rsidRDefault="00E0536D">
            <w:pPr>
              <w:pStyle w:val="CellColumn"/>
              <w:rPr>
                <w:lang w:val="hr-HR"/>
              </w:rPr>
            </w:pPr>
            <w:r w:rsidRPr="00C67E85">
              <w:rPr>
                <w:lang w:val="hr-HR"/>
              </w:rPr>
              <w:t>88,66</w:t>
            </w:r>
          </w:p>
        </w:tc>
      </w:tr>
      <w:tr w:rsidR="00E0536D" w:rsidRPr="00C67E85" w:rsidTr="003C779D">
        <w:trPr>
          <w:jc w:val="center"/>
        </w:trPr>
        <w:tc>
          <w:tcPr>
            <w:tcW w:w="2322" w:type="dxa"/>
          </w:tcPr>
          <w:p w:rsidR="00E0536D" w:rsidRPr="00C67E85" w:rsidRDefault="00E0536D" w:rsidP="00914356">
            <w:pPr>
              <w:pStyle w:val="CellColumnSmall"/>
              <w:jc w:val="left"/>
              <w:rPr>
                <w:lang w:val="hr-HR"/>
              </w:rPr>
            </w:pPr>
            <w:r w:rsidRPr="00C67E85">
              <w:rPr>
                <w:lang w:val="hr-HR"/>
              </w:rPr>
              <w:t>2103-PROVEDBA IZBORA I REFERENDUMA</w:t>
            </w:r>
          </w:p>
        </w:tc>
        <w:tc>
          <w:tcPr>
            <w:tcW w:w="2322" w:type="dxa"/>
          </w:tcPr>
          <w:p w:rsidR="00E0536D" w:rsidRPr="00C67E85" w:rsidRDefault="00E0536D">
            <w:pPr>
              <w:pStyle w:val="CellColumnSmall"/>
              <w:rPr>
                <w:lang w:val="hr-HR"/>
              </w:rPr>
            </w:pPr>
            <w:r w:rsidRPr="00C67E85">
              <w:rPr>
                <w:lang w:val="hr-HR"/>
              </w:rPr>
              <w:t>113.373.500</w:t>
            </w:r>
          </w:p>
        </w:tc>
        <w:tc>
          <w:tcPr>
            <w:tcW w:w="2322" w:type="dxa"/>
          </w:tcPr>
          <w:p w:rsidR="00E0536D" w:rsidRPr="00C67E85" w:rsidRDefault="00E0536D">
            <w:pPr>
              <w:pStyle w:val="CellColumnSmall"/>
              <w:rPr>
                <w:lang w:val="hr-HR"/>
              </w:rPr>
            </w:pPr>
            <w:r w:rsidRPr="00C67E85">
              <w:rPr>
                <w:lang w:val="hr-HR"/>
              </w:rPr>
              <w:t>100.522.020</w:t>
            </w:r>
          </w:p>
        </w:tc>
        <w:tc>
          <w:tcPr>
            <w:tcW w:w="2322" w:type="dxa"/>
          </w:tcPr>
          <w:p w:rsidR="00E0536D" w:rsidRPr="00C67E85" w:rsidRDefault="00E0536D">
            <w:pPr>
              <w:pStyle w:val="CellColumnSmall"/>
              <w:rPr>
                <w:lang w:val="hr-HR"/>
              </w:rPr>
            </w:pPr>
            <w:r w:rsidRPr="00C67E85">
              <w:rPr>
                <w:lang w:val="hr-HR"/>
              </w:rPr>
              <w:t>88,66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2103 PROVEDBA IZBORA I REFERENDUMA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914356">
            <w:pPr>
              <w:pStyle w:val="CellColumn"/>
              <w:jc w:val="left"/>
              <w:rPr>
                <w:lang w:val="hr-HR"/>
              </w:rPr>
            </w:pPr>
            <w:r w:rsidRPr="00C67E85">
              <w:rPr>
                <w:lang w:val="hr-HR"/>
              </w:rPr>
              <w:t>2103-PROVEDBA IZBORA I REFERENDUMA</w:t>
            </w:r>
          </w:p>
        </w:tc>
        <w:tc>
          <w:tcPr>
            <w:tcW w:w="2322" w:type="dxa"/>
          </w:tcPr>
          <w:p w:rsidR="00E0536D" w:rsidRPr="00C67E85" w:rsidRDefault="00E0536D">
            <w:pPr>
              <w:pStyle w:val="CellColumn"/>
              <w:rPr>
                <w:lang w:val="hr-HR"/>
              </w:rPr>
            </w:pPr>
            <w:r w:rsidRPr="00C67E85">
              <w:rPr>
                <w:lang w:val="hr-HR"/>
              </w:rPr>
              <w:t>113.373.500</w:t>
            </w:r>
          </w:p>
        </w:tc>
        <w:tc>
          <w:tcPr>
            <w:tcW w:w="2322" w:type="dxa"/>
          </w:tcPr>
          <w:p w:rsidR="00E0536D" w:rsidRPr="00C67E85" w:rsidRDefault="00E0536D">
            <w:pPr>
              <w:pStyle w:val="CellColumn"/>
              <w:rPr>
                <w:lang w:val="hr-HR"/>
              </w:rPr>
            </w:pPr>
            <w:r w:rsidRPr="00C67E85">
              <w:rPr>
                <w:lang w:val="hr-HR"/>
              </w:rPr>
              <w:t>100.522.020</w:t>
            </w:r>
          </w:p>
        </w:tc>
        <w:tc>
          <w:tcPr>
            <w:tcW w:w="2322" w:type="dxa"/>
          </w:tcPr>
          <w:p w:rsidR="00E0536D" w:rsidRPr="00C67E85" w:rsidRDefault="00E0536D">
            <w:pPr>
              <w:pStyle w:val="CellColumn"/>
              <w:rPr>
                <w:lang w:val="hr-HR"/>
              </w:rPr>
            </w:pPr>
            <w:r w:rsidRPr="00C67E85">
              <w:rPr>
                <w:lang w:val="hr-HR"/>
              </w:rPr>
              <w:t>88,66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Provedba izbora za zastupnike u Hrvatski sabor, izbora za predsjednika Republike Hrvatske, izbora za zastupnike iz Republike Hrvatske u Europski parlament, izbora članova predstavničkih tijela jedinica lokalne i područne (regionalne) samouprave, izbora općinskih načelnika, gradonačelnika, župana i gradonačelnika Grada Zagreba, izbora za članove vijeća i predstavnika nacionalnih manjina u jedinicama lokalne i područne (regionalne) samouprave te provedba državnog, lokalnog i savjetodavnog referenduma.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Državnom izbornom povjerenstvu </w:t>
      </w:r>
    </w:p>
    <w:p w:rsidR="00E0536D" w:rsidRPr="00C67E85" w:rsidRDefault="00E0536D">
      <w:pPr>
        <w:pStyle w:val="Normal5"/>
        <w:rPr>
          <w:lang w:val="hr-HR"/>
        </w:rPr>
      </w:pPr>
      <w:r w:rsidRPr="00C67E85">
        <w:rPr>
          <w:lang w:val="hr-HR"/>
        </w:rPr>
        <w:t xml:space="preserve">–Zakon o izborima zastupnika u Hrvatski sabor </w:t>
      </w:r>
    </w:p>
    <w:p w:rsidR="00E0536D" w:rsidRPr="00C67E85" w:rsidRDefault="00E0536D">
      <w:pPr>
        <w:pStyle w:val="Normal5"/>
        <w:rPr>
          <w:lang w:val="hr-HR"/>
        </w:rPr>
      </w:pPr>
      <w:r w:rsidRPr="00C67E85">
        <w:rPr>
          <w:lang w:val="hr-HR"/>
        </w:rPr>
        <w:t xml:space="preserve">–Zakon o izboru predsjednika Republike Hrvatske </w:t>
      </w:r>
    </w:p>
    <w:p w:rsidR="00E0536D" w:rsidRPr="00C67E85" w:rsidRDefault="00E0536D">
      <w:pPr>
        <w:pStyle w:val="Normal5"/>
        <w:rPr>
          <w:lang w:val="hr-HR"/>
        </w:rPr>
      </w:pPr>
      <w:r w:rsidRPr="00C67E85">
        <w:rPr>
          <w:lang w:val="hr-HR"/>
        </w:rPr>
        <w:t>–Zakon o izboru članova predstavničkih tijela jedinica lokalne i područne (regionalne) samouprave</w:t>
      </w:r>
    </w:p>
    <w:p w:rsidR="00E0536D" w:rsidRPr="00C67E85" w:rsidRDefault="00E0536D">
      <w:pPr>
        <w:pStyle w:val="Normal5"/>
        <w:rPr>
          <w:lang w:val="hr-HR"/>
        </w:rPr>
      </w:pPr>
      <w:r w:rsidRPr="00C67E85">
        <w:rPr>
          <w:lang w:val="hr-HR"/>
        </w:rPr>
        <w:t xml:space="preserve">–Zakon o izboru općinskih načelnika, gradonačelnika, župana i gradonačelnika Grada Zagreba </w:t>
      </w:r>
    </w:p>
    <w:p w:rsidR="00E0536D" w:rsidRPr="00C67E85" w:rsidRDefault="00E0536D">
      <w:pPr>
        <w:pStyle w:val="Normal5"/>
        <w:rPr>
          <w:lang w:val="hr-HR"/>
        </w:rPr>
      </w:pPr>
      <w:r w:rsidRPr="00C67E85">
        <w:rPr>
          <w:lang w:val="hr-HR"/>
        </w:rPr>
        <w:t xml:space="preserve">–Zakon o izboru članova vijeća i predstavnika nacionalnih manjina u jedinicama lokalne i područne (regionalne) samouprave te </w:t>
      </w:r>
    </w:p>
    <w:p w:rsidR="00E0536D" w:rsidRPr="00C67E85" w:rsidRDefault="00E0536D">
      <w:pPr>
        <w:pStyle w:val="Normal5"/>
        <w:rPr>
          <w:lang w:val="hr-HR"/>
        </w:rPr>
      </w:pPr>
      <w:r w:rsidRPr="00C67E85">
        <w:rPr>
          <w:lang w:val="hr-HR"/>
        </w:rPr>
        <w:t xml:space="preserve">–Zakon o lokalnoj i područnoj (regionalnoj) samoupravi </w:t>
      </w:r>
    </w:p>
    <w:p w:rsidR="00E0536D" w:rsidRPr="00C67E85" w:rsidRDefault="00E0536D">
      <w:pPr>
        <w:pStyle w:val="Normal5"/>
        <w:rPr>
          <w:lang w:val="hr-HR"/>
        </w:rPr>
      </w:pPr>
      <w:r w:rsidRPr="00C67E85">
        <w:rPr>
          <w:lang w:val="hr-HR"/>
        </w:rPr>
        <w:t xml:space="preserve">–Zakon o referendumu i drugim oblicima osobnog sudjelovanja u obavljanju državne vlasti i lokalne i područne (regionalne) samouprave </w:t>
      </w:r>
    </w:p>
    <w:p w:rsidR="00E0536D" w:rsidRPr="00C67E85" w:rsidRDefault="00E0536D">
      <w:pPr>
        <w:pStyle w:val="Normal5"/>
        <w:rPr>
          <w:lang w:val="hr-HR"/>
        </w:rPr>
      </w:pPr>
      <w:r w:rsidRPr="00C67E85">
        <w:rPr>
          <w:lang w:val="hr-HR"/>
        </w:rPr>
        <w:t>–Zakon o financiranju političkih aktivnosti i izborne promidžbe</w:t>
      </w:r>
    </w:p>
    <w:p w:rsidR="00E0536D" w:rsidRPr="00C67E85" w:rsidRDefault="00E0536D">
      <w:pPr>
        <w:pStyle w:val="Heading7"/>
        <w:rPr>
          <w:lang w:val="hr-HR"/>
        </w:rPr>
      </w:pPr>
      <w:r w:rsidRPr="00C67E85">
        <w:rPr>
          <w:lang w:val="hr-HR"/>
        </w:rPr>
        <w:t xml:space="preserve">Cilj 1. Zakonito, učinkovito i transparentno provedeni izbori i referendum, dostupni svim biračima sa pravovremenim i točnim rezultatima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Državno izborno povjerenstvo na svim izborima ima zakonski propisane ovlasti u pripremi i provedbi izbora, a organizirana i učinkovita priprema izbora, jedan je od glavnih preduvjeta transparentno provedenih izbora.  </w:t>
      </w:r>
    </w:p>
    <w:p w:rsidR="00E0536D" w:rsidRPr="00C67E85" w:rsidRDefault="00E0536D" w:rsidP="00047377">
      <w:pPr>
        <w:pStyle w:val="Normal6"/>
        <w:rPr>
          <w:lang w:val="hr-HR"/>
        </w:rPr>
      </w:pPr>
      <w:r w:rsidRPr="00C67E85">
        <w:rPr>
          <w:lang w:val="hr-HR"/>
        </w:rPr>
        <w:t xml:space="preserve">Tijekom pripreme izbora Povjerenstvo: </w:t>
      </w:r>
    </w:p>
    <w:p w:rsidR="00E0536D" w:rsidRPr="00C67E85" w:rsidRDefault="00E0536D">
      <w:pPr>
        <w:pStyle w:val="Normal6"/>
        <w:rPr>
          <w:lang w:val="hr-HR"/>
        </w:rPr>
      </w:pPr>
      <w:r w:rsidRPr="00C67E85">
        <w:rPr>
          <w:lang w:val="hr-HR"/>
        </w:rPr>
        <w:t xml:space="preserve">-imenuje članove izbornih povjerenstava, sukladno zakonskim odredbama;  </w:t>
      </w:r>
    </w:p>
    <w:p w:rsidR="00E0536D" w:rsidRPr="00C67E85" w:rsidRDefault="00E0536D">
      <w:pPr>
        <w:pStyle w:val="Normal6"/>
        <w:rPr>
          <w:lang w:val="hr-HR"/>
        </w:rPr>
      </w:pPr>
      <w:r w:rsidRPr="00C67E85">
        <w:rPr>
          <w:lang w:val="hr-HR"/>
        </w:rPr>
        <w:t xml:space="preserve">-utvrđuje obvezatne upute za rad izbornih povjerenstava i biračkih odbora;  </w:t>
      </w:r>
    </w:p>
    <w:p w:rsidR="00E0536D" w:rsidRPr="00C67E85" w:rsidRDefault="00E0536D">
      <w:pPr>
        <w:pStyle w:val="Normal6"/>
        <w:rPr>
          <w:lang w:val="hr-HR"/>
        </w:rPr>
      </w:pPr>
      <w:r w:rsidRPr="00C67E85">
        <w:rPr>
          <w:lang w:val="hr-HR"/>
        </w:rPr>
        <w:t xml:space="preserve">-određuje biračka mjesta i imenuje biračke odbore u hrvatskim diplomatsko-konzularnim predstavništvima;  </w:t>
      </w:r>
    </w:p>
    <w:p w:rsidR="00E0536D" w:rsidRPr="00C67E85" w:rsidRDefault="00E0536D">
      <w:pPr>
        <w:pStyle w:val="Normal6"/>
        <w:rPr>
          <w:lang w:val="hr-HR"/>
        </w:rPr>
      </w:pPr>
      <w:r w:rsidRPr="00C67E85">
        <w:rPr>
          <w:lang w:val="hr-HR"/>
        </w:rPr>
        <w:t xml:space="preserve">-propisuje obrasce u postupku pripreme i provedbe izbora;  </w:t>
      </w:r>
    </w:p>
    <w:p w:rsidR="00E0536D" w:rsidRPr="00C67E85" w:rsidRDefault="00E0536D">
      <w:pPr>
        <w:pStyle w:val="Normal6"/>
        <w:rPr>
          <w:lang w:val="hr-HR"/>
        </w:rPr>
      </w:pPr>
      <w:r w:rsidRPr="00C67E85">
        <w:rPr>
          <w:lang w:val="hr-HR"/>
        </w:rPr>
        <w:t xml:space="preserve">-nadzire rad izbornih povjerenstava;  </w:t>
      </w:r>
    </w:p>
    <w:p w:rsidR="00E0536D" w:rsidRPr="00C67E85" w:rsidRDefault="00E0536D">
      <w:pPr>
        <w:pStyle w:val="Normal6"/>
        <w:rPr>
          <w:lang w:val="hr-HR"/>
        </w:rPr>
      </w:pPr>
      <w:r w:rsidRPr="00C67E85">
        <w:rPr>
          <w:lang w:val="hr-HR"/>
        </w:rPr>
        <w:t xml:space="preserve">-nadzire pravilnost izborne promidžbe; </w:t>
      </w:r>
    </w:p>
    <w:p w:rsidR="00E0536D" w:rsidRPr="00C67E85" w:rsidRDefault="00E0536D" w:rsidP="00047377">
      <w:pPr>
        <w:pStyle w:val="Normal6"/>
        <w:rPr>
          <w:lang w:val="hr-HR"/>
        </w:rPr>
      </w:pPr>
      <w:r w:rsidRPr="00C67E85">
        <w:rPr>
          <w:lang w:val="hr-HR"/>
        </w:rPr>
        <w:t xml:space="preserve">-objavljuje rezultate izbora. </w:t>
      </w:r>
    </w:p>
    <w:p w:rsidR="00E0536D" w:rsidRPr="00C67E85" w:rsidRDefault="00E0536D" w:rsidP="00047377">
      <w:pPr>
        <w:pStyle w:val="Normal6"/>
        <w:rPr>
          <w:lang w:val="hr-HR"/>
        </w:rPr>
      </w:pPr>
    </w:p>
    <w:p w:rsidR="00E0536D" w:rsidRPr="00C67E85" w:rsidRDefault="00E0536D" w:rsidP="00047377">
      <w:pPr>
        <w:pStyle w:val="Normal6"/>
        <w:rPr>
          <w:lang w:val="hr-HR"/>
        </w:rPr>
      </w:pPr>
      <w:r w:rsidRPr="00C67E85">
        <w:rPr>
          <w:lang w:val="hr-HR"/>
        </w:rPr>
        <w:t xml:space="preserve">Dostupnost glasovanja je preduvjet dobro provedenih izbora. Na izborima održanim tijekom 2011. postignut je visoki standard vezano uz dostupnost glasovanja. Povjerenstvo je po provedbi svakih izbora održanih 2011. analiziralo mrežu biračkih mjesta u Republici Hrvatskoj, vodeći računa o dosadašnjim pozitivnim rješenjima. </w:t>
      </w:r>
    </w:p>
    <w:p w:rsidR="00E0536D" w:rsidRPr="00C67E85" w:rsidRDefault="00E0536D" w:rsidP="00047377">
      <w:pPr>
        <w:pStyle w:val="Normal6"/>
        <w:rPr>
          <w:lang w:val="hr-HR"/>
        </w:rPr>
      </w:pPr>
      <w:r w:rsidRPr="00C67E85">
        <w:rPr>
          <w:lang w:val="hr-HR"/>
        </w:rPr>
        <w:t>Cjelovita informatička podrška provedbi izbora, kako bi se rezultati izbora obradili na najbolji mogući način primjenom jedinstvene aplikacije te s najvećim stupnjem informacijske sigurnosti, nužan je preduvjet pravovremenih i točnih izbornih rezultata.</w:t>
      </w:r>
    </w:p>
    <w:p w:rsidR="00E0536D" w:rsidRPr="00C67E85" w:rsidRDefault="00E0536D">
      <w:pPr>
        <w:pStyle w:val="Heading7"/>
        <w:rPr>
          <w:lang w:val="hr-HR"/>
        </w:rPr>
      </w:pPr>
      <w:r w:rsidRPr="00C67E85">
        <w:rPr>
          <w:lang w:val="hr-HR"/>
        </w:rPr>
        <w:t>Cilj 2. Podizanje razine učinkovitosti izbornih procesa te jačanje povjerenja u izborni sustav</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Na podizanje razine učinkovitosti izbornih procesa utjecalo se mišljenjima za dogradnju i izmjenu izbornog zakonodavstva nakon detaljne analize poslije svakih provedenih izbora, edukacijom i informiranjem svih sudionika izbornog procesa, a posebice članova izbornih tijela. Na jačanje povjerenja u izborni sustav utjecalo se transparentnošću cjelovite informatičke podrške kako državnih tako i lokalnih izbora.</w:t>
      </w:r>
    </w:p>
    <w:p w:rsidR="00E0536D" w:rsidRPr="00C67E85" w:rsidRDefault="00E0536D">
      <w:pPr>
        <w:pStyle w:val="Heading6"/>
        <w:rPr>
          <w:lang w:val="hr-HR"/>
        </w:rPr>
      </w:pPr>
    </w:p>
    <w:p w:rsidR="00E0536D" w:rsidRPr="00C67E85" w:rsidRDefault="00E0536D">
      <w:pPr>
        <w:pStyle w:val="Heading6"/>
        <w:rPr>
          <w:lang w:val="hr-HR"/>
        </w:rPr>
      </w:pPr>
      <w:r w:rsidRPr="00C67E85">
        <w:rPr>
          <w:lang w:val="hr-HR"/>
        </w:rPr>
        <w:t>A501002 PROVEDBA IZBORA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A501002-PROVEDBA IZBORA</w:t>
            </w:r>
          </w:p>
        </w:tc>
        <w:tc>
          <w:tcPr>
            <w:tcW w:w="2322" w:type="dxa"/>
          </w:tcPr>
          <w:p w:rsidR="00E0536D" w:rsidRPr="00C67E85" w:rsidRDefault="00E0536D">
            <w:pPr>
              <w:pStyle w:val="CellColumn"/>
              <w:rPr>
                <w:lang w:val="hr-HR"/>
              </w:rPr>
            </w:pPr>
            <w:r w:rsidRPr="00C67E85">
              <w:rPr>
                <w:lang w:val="hr-HR"/>
              </w:rPr>
              <w:t>107.020.500</w:t>
            </w:r>
          </w:p>
        </w:tc>
        <w:tc>
          <w:tcPr>
            <w:tcW w:w="2322" w:type="dxa"/>
          </w:tcPr>
          <w:p w:rsidR="00E0536D" w:rsidRPr="00C67E85" w:rsidRDefault="00E0536D">
            <w:pPr>
              <w:pStyle w:val="CellColumn"/>
              <w:rPr>
                <w:lang w:val="hr-HR"/>
              </w:rPr>
            </w:pPr>
            <w:r w:rsidRPr="00C67E85">
              <w:rPr>
                <w:lang w:val="hr-HR"/>
              </w:rPr>
              <w:t>95.854.193</w:t>
            </w:r>
          </w:p>
        </w:tc>
        <w:tc>
          <w:tcPr>
            <w:tcW w:w="2322" w:type="dxa"/>
          </w:tcPr>
          <w:p w:rsidR="00E0536D" w:rsidRPr="00C67E85" w:rsidRDefault="00E0536D">
            <w:pPr>
              <w:pStyle w:val="CellColumn"/>
              <w:rPr>
                <w:lang w:val="hr-HR"/>
              </w:rPr>
            </w:pPr>
            <w:r w:rsidRPr="00C67E85">
              <w:rPr>
                <w:lang w:val="hr-HR"/>
              </w:rPr>
              <w:t>89,57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Dana 10. srpnja 2011. održani su izbori za vijeća i predstavnike nacionalnih manjina.  </w:t>
      </w:r>
    </w:p>
    <w:p w:rsidR="00E0536D" w:rsidRPr="00C67E85" w:rsidRDefault="00E0536D">
      <w:pPr>
        <w:pStyle w:val="Normal6"/>
        <w:rPr>
          <w:lang w:val="hr-HR"/>
        </w:rPr>
      </w:pPr>
      <w:r w:rsidRPr="00C67E85">
        <w:rPr>
          <w:lang w:val="hr-HR"/>
        </w:rPr>
        <w:t xml:space="preserve">Dana 3. i 4. prosinca 2011. provedeni su izbori za zastupnike u Hrvatski sabor.  </w:t>
      </w:r>
    </w:p>
    <w:p w:rsidR="00E0536D" w:rsidRPr="00C67E85" w:rsidRDefault="00E0536D">
      <w:pPr>
        <w:pStyle w:val="Normal6"/>
        <w:rPr>
          <w:lang w:val="hr-HR"/>
        </w:rPr>
      </w:pPr>
      <w:r w:rsidRPr="00C67E85">
        <w:rPr>
          <w:lang w:val="hr-HR"/>
        </w:rPr>
        <w:t>Nadalje, tijekom 2011. održani su prijevremeni izbori u jedinicama lokalne samouprave u slučaju raspuštanja predstavničkih tijela za gradove Vukovar i Korčulu, te općine Hum na Sutli, Klenovnik, Saborsko i Sibinj; prijevremeni izbori za gradonačelnika grada Varaždina, te dopunski izbori za članove općinskog vijeća općine Zemunik Donji, te zamjenika gradonačelnice grada Knina.</w:t>
      </w:r>
    </w:p>
    <w:p w:rsidR="00E0536D" w:rsidRPr="00C67E85" w:rsidRDefault="00E0536D">
      <w:pPr>
        <w:pStyle w:val="Heading6"/>
        <w:rPr>
          <w:lang w:val="hr-HR"/>
        </w:rPr>
      </w:pPr>
    </w:p>
    <w:p w:rsidR="00E0536D" w:rsidRPr="00C67E85" w:rsidRDefault="00E0536D" w:rsidP="00047377">
      <w:pPr>
        <w:pStyle w:val="Heading6"/>
        <w:ind w:left="0"/>
        <w:rPr>
          <w:lang w:val="hr-HR"/>
        </w:rPr>
      </w:pPr>
    </w:p>
    <w:p w:rsidR="00E0536D" w:rsidRPr="00C67E85" w:rsidRDefault="00E0536D" w:rsidP="00047377">
      <w:pPr>
        <w:rPr>
          <w:lang w:val="hr-HR"/>
        </w:rPr>
      </w:pPr>
    </w:p>
    <w:p w:rsidR="00E0536D" w:rsidRPr="00C67E85" w:rsidRDefault="00E0536D" w:rsidP="00047377">
      <w:pPr>
        <w:rPr>
          <w:lang w:val="hr-HR"/>
        </w:rPr>
      </w:pPr>
    </w:p>
    <w:p w:rsidR="00E0536D" w:rsidRPr="00C67E85" w:rsidRDefault="00E0536D" w:rsidP="00047377">
      <w:pPr>
        <w:pStyle w:val="Heading6"/>
        <w:ind w:left="0"/>
        <w:rPr>
          <w:lang w:val="hr-HR"/>
        </w:rPr>
      </w:pPr>
      <w:r w:rsidRPr="00C67E85">
        <w:rPr>
          <w:lang w:val="hr-HR"/>
        </w:rPr>
        <w:t>A501034 PROVEDBA REFERENDUMA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A501034-PROVEDBA REFERENDUMA</w:t>
            </w:r>
          </w:p>
        </w:tc>
        <w:tc>
          <w:tcPr>
            <w:tcW w:w="2322" w:type="dxa"/>
          </w:tcPr>
          <w:p w:rsidR="00E0536D" w:rsidRPr="00C67E85" w:rsidRDefault="00E0536D">
            <w:pPr>
              <w:pStyle w:val="CellColumn"/>
              <w:rPr>
                <w:lang w:val="hr-HR"/>
              </w:rPr>
            </w:pPr>
            <w:r w:rsidRPr="00C67E85">
              <w:rPr>
                <w:lang w:val="hr-HR"/>
              </w:rPr>
              <w:t>1.000.000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Državni referendum o pristupanju Republike Hrvatske Europskoj uniji nije proveden u 2011. godini, već je njegova provedba odgođena za 2012.g.</w:t>
      </w:r>
    </w:p>
    <w:p w:rsidR="00E0536D" w:rsidRPr="00C67E85" w:rsidRDefault="00E0536D">
      <w:pPr>
        <w:pStyle w:val="Heading1"/>
        <w:rPr>
          <w:lang w:val="hr-HR"/>
        </w:rPr>
      </w:pPr>
      <w:bookmarkStart w:id="1" w:name="_Toc323210362"/>
      <w:r w:rsidRPr="00C67E85">
        <w:rPr>
          <w:lang w:val="hr-HR"/>
        </w:rPr>
        <w:t>013 URED PREDSJEDNIKA REPUBLIKE HRVATSKE PO PRESTANKU OBNAŠANJA DUŽNOSTI</w:t>
      </w:r>
      <w:bookmarkEnd w:id="1"/>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Sukladno Zakonu o posebnim pravima predsjednika Republike Hrvatske po prestanku obnašanja dužnosti (Narodne Novine, 105/2004) te Uredbi o Uredu predsjednika Republike Hrvatske po prestanku obnašanja dužnosti (Narodne Novine, 134/2009) osnovan je Ured predsjednika Republike Hrvatske po prestanku obnašanja dužnosti. </w:t>
      </w:r>
    </w:p>
    <w:p w:rsidR="00E0536D" w:rsidRPr="00C67E85" w:rsidRDefault="00E0536D">
      <w:pPr>
        <w:pStyle w:val="Normal3"/>
        <w:rPr>
          <w:lang w:val="hr-HR"/>
        </w:rPr>
      </w:pPr>
      <w:r w:rsidRPr="00C67E85">
        <w:rPr>
          <w:lang w:val="hr-HR"/>
        </w:rPr>
        <w:t>Ured kao stručna služba, obavlja službeničke, administrativne i ostale poslove isključivo za potrebe predsjednika RH po prestanku obnašanja dužnosti.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01305-Ured predsjednika Republike Hrvatske po prestanku obnašanja dužnosti</w:t>
            </w:r>
          </w:p>
        </w:tc>
        <w:tc>
          <w:tcPr>
            <w:tcW w:w="2322" w:type="dxa"/>
          </w:tcPr>
          <w:p w:rsidR="00E0536D" w:rsidRPr="00C67E85" w:rsidRDefault="00E0536D">
            <w:pPr>
              <w:pStyle w:val="CellColumn"/>
              <w:rPr>
                <w:lang w:val="hr-HR"/>
              </w:rPr>
            </w:pPr>
            <w:r w:rsidRPr="00C67E85">
              <w:rPr>
                <w:lang w:val="hr-HR"/>
              </w:rPr>
              <w:t>1.219.000</w:t>
            </w:r>
          </w:p>
        </w:tc>
        <w:tc>
          <w:tcPr>
            <w:tcW w:w="2322" w:type="dxa"/>
          </w:tcPr>
          <w:p w:rsidR="00E0536D" w:rsidRPr="00C67E85" w:rsidRDefault="00E0536D">
            <w:pPr>
              <w:pStyle w:val="CellColumn"/>
              <w:rPr>
                <w:lang w:val="hr-HR"/>
              </w:rPr>
            </w:pPr>
            <w:r w:rsidRPr="00C67E85">
              <w:rPr>
                <w:lang w:val="hr-HR"/>
              </w:rPr>
              <w:t>854.144</w:t>
            </w:r>
          </w:p>
        </w:tc>
        <w:tc>
          <w:tcPr>
            <w:tcW w:w="2322" w:type="dxa"/>
          </w:tcPr>
          <w:p w:rsidR="00E0536D" w:rsidRPr="00C67E85" w:rsidRDefault="00E0536D">
            <w:pPr>
              <w:pStyle w:val="CellColumn"/>
              <w:rPr>
                <w:lang w:val="hr-HR"/>
              </w:rPr>
            </w:pPr>
            <w:r w:rsidRPr="00C67E85">
              <w:rPr>
                <w:lang w:val="hr-HR"/>
              </w:rPr>
              <w:t>70,07</w:t>
            </w:r>
          </w:p>
        </w:tc>
      </w:tr>
      <w:tr w:rsidR="00E0536D" w:rsidRPr="00C67E85" w:rsidTr="003C779D">
        <w:trPr>
          <w:jc w:val="center"/>
        </w:trPr>
        <w:tc>
          <w:tcPr>
            <w:tcW w:w="2322" w:type="dxa"/>
            <w:shd w:val="clear" w:color="auto" w:fill="B5C0D8"/>
          </w:tcPr>
          <w:p w:rsidR="00E0536D" w:rsidRPr="00C67E85" w:rsidRDefault="00E0536D" w:rsidP="00914356">
            <w:pPr>
              <w:pStyle w:val="CellColumn"/>
              <w:jc w:val="left"/>
              <w:rPr>
                <w:lang w:val="hr-HR"/>
              </w:rPr>
            </w:pPr>
            <w:r w:rsidRPr="00C67E85">
              <w:rPr>
                <w:lang w:val="hr-HR"/>
              </w:rPr>
              <w:t>Ukupno 013-URED PREDSJEDNIKA REPUBLIKE HRVATSKE PO PRESTANKU OBNAŠANJA DUŽNOSTI</w:t>
            </w:r>
          </w:p>
        </w:tc>
        <w:tc>
          <w:tcPr>
            <w:tcW w:w="2322" w:type="dxa"/>
            <w:shd w:val="clear" w:color="auto" w:fill="B5C0D8"/>
          </w:tcPr>
          <w:p w:rsidR="00E0536D" w:rsidRPr="00C67E85" w:rsidRDefault="00E0536D">
            <w:pPr>
              <w:pStyle w:val="CellColumn"/>
              <w:rPr>
                <w:lang w:val="hr-HR"/>
              </w:rPr>
            </w:pPr>
            <w:r w:rsidRPr="00C67E85">
              <w:rPr>
                <w:lang w:val="hr-HR"/>
              </w:rPr>
              <w:t>1.219.000</w:t>
            </w:r>
          </w:p>
        </w:tc>
        <w:tc>
          <w:tcPr>
            <w:tcW w:w="2322" w:type="dxa"/>
            <w:shd w:val="clear" w:color="auto" w:fill="B5C0D8"/>
          </w:tcPr>
          <w:p w:rsidR="00E0536D" w:rsidRPr="00C67E85" w:rsidRDefault="00E0536D">
            <w:pPr>
              <w:pStyle w:val="CellColumn"/>
              <w:rPr>
                <w:lang w:val="hr-HR"/>
              </w:rPr>
            </w:pPr>
            <w:r w:rsidRPr="00C67E85">
              <w:rPr>
                <w:lang w:val="hr-HR"/>
              </w:rPr>
              <w:t>854.144</w:t>
            </w:r>
          </w:p>
        </w:tc>
        <w:tc>
          <w:tcPr>
            <w:tcW w:w="2322" w:type="dxa"/>
            <w:shd w:val="clear" w:color="auto" w:fill="B5C0D8"/>
          </w:tcPr>
          <w:p w:rsidR="00E0536D" w:rsidRPr="00C67E85" w:rsidRDefault="00E0536D">
            <w:pPr>
              <w:pStyle w:val="CellColumn"/>
              <w:rPr>
                <w:lang w:val="hr-HR"/>
              </w:rPr>
            </w:pPr>
            <w:r w:rsidRPr="00C67E85">
              <w:rPr>
                <w:lang w:val="hr-HR"/>
              </w:rPr>
              <w:t>70,07</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2105 DJELOVANJE PREDSJEDNIKA REPUBLIKE HRVATSKE PO PRESTANKU OBNAŠANJA DUŽNOSTI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914356">
            <w:pPr>
              <w:pStyle w:val="CellColumn"/>
              <w:jc w:val="left"/>
              <w:rPr>
                <w:lang w:val="hr-HR"/>
              </w:rPr>
            </w:pPr>
            <w:r w:rsidRPr="00C67E85">
              <w:rPr>
                <w:lang w:val="hr-HR"/>
              </w:rPr>
              <w:t>2105-DJELOVANJE PREDSJEDNIKA REPUBLIKE HRVATSKE PO PRESTANKU OBNAŠANJA DUŽNOSTI</w:t>
            </w:r>
          </w:p>
        </w:tc>
        <w:tc>
          <w:tcPr>
            <w:tcW w:w="2322" w:type="dxa"/>
          </w:tcPr>
          <w:p w:rsidR="00E0536D" w:rsidRPr="00C67E85" w:rsidRDefault="00E0536D">
            <w:pPr>
              <w:pStyle w:val="CellColumn"/>
              <w:rPr>
                <w:lang w:val="hr-HR"/>
              </w:rPr>
            </w:pPr>
            <w:r w:rsidRPr="00C67E85">
              <w:rPr>
                <w:lang w:val="hr-HR"/>
              </w:rPr>
              <w:t>1.219.000</w:t>
            </w:r>
          </w:p>
        </w:tc>
        <w:tc>
          <w:tcPr>
            <w:tcW w:w="2322" w:type="dxa"/>
          </w:tcPr>
          <w:p w:rsidR="00E0536D" w:rsidRPr="00C67E85" w:rsidRDefault="00E0536D">
            <w:pPr>
              <w:pStyle w:val="CellColumn"/>
              <w:rPr>
                <w:lang w:val="hr-HR"/>
              </w:rPr>
            </w:pPr>
            <w:r w:rsidRPr="00C67E85">
              <w:rPr>
                <w:lang w:val="hr-HR"/>
              </w:rPr>
              <w:t>854.144</w:t>
            </w:r>
          </w:p>
        </w:tc>
        <w:tc>
          <w:tcPr>
            <w:tcW w:w="2322" w:type="dxa"/>
          </w:tcPr>
          <w:p w:rsidR="00E0536D" w:rsidRPr="00C67E85" w:rsidRDefault="00E0536D">
            <w:pPr>
              <w:pStyle w:val="CellColumn"/>
              <w:rPr>
                <w:lang w:val="hr-HR"/>
              </w:rPr>
            </w:pPr>
            <w:r w:rsidRPr="00C67E85">
              <w:rPr>
                <w:lang w:val="hr-HR"/>
              </w:rPr>
              <w:t>70,07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Obavljanjem službeničkih, administrativnih i ostalih poslova isključivo za potrebe predsjednika RH po prestanku obnašanja dužnosti osigurava se nesmetano djelovanje bivšem predsjedniku u predstavljanju i zastupanju interesa Republike Hrvatske u zemlji i inozemstvu.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pravima predsjednika Republike Hrvatske po prestanku obnašanja dužnosti (Narodne Novine, 105/2004)</w:t>
      </w:r>
    </w:p>
    <w:p w:rsidR="00E0536D" w:rsidRPr="00C67E85" w:rsidRDefault="00E0536D">
      <w:pPr>
        <w:pStyle w:val="Heading7"/>
        <w:rPr>
          <w:lang w:val="hr-HR"/>
        </w:rPr>
      </w:pPr>
      <w:r w:rsidRPr="00C67E85">
        <w:rPr>
          <w:lang w:val="hr-HR"/>
        </w:rPr>
        <w:t>Cilj 1. Predstavljanje i zastupanje interesa RH u zemlji i inozemstvu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Omogućavanje bivšem predsjedniku Republike da nastavi s korištenjem svojih razgranatih kontakata širom svijeta, kao i s aktivnošću u Hrvatskoj, kako bi pomogao promicanju ugleda Republike Hrvatske u međunarodnoj zajednici, uspješnom završetku pristupnih pregovora s EU, te prodoru hrvatskoga gospodarstva na strana tržišta, kao i privlačenju stranih investicija u Hrvatsku. </w:t>
      </w:r>
    </w:p>
    <w:p w:rsidR="00E0536D" w:rsidRPr="00C67E85" w:rsidRDefault="00E0536D">
      <w:pPr>
        <w:pStyle w:val="Normal6"/>
        <w:rPr>
          <w:lang w:val="hr-HR"/>
        </w:rPr>
      </w:pPr>
      <w:r w:rsidRPr="00C67E85">
        <w:rPr>
          <w:lang w:val="hr-HR"/>
        </w:rPr>
        <w:t xml:space="preserve">Omogućavanje bivšem predsjedniku Republike da javnim zastupanjem stanovišta koja su mu u 10 godina predsjedničkog mandata donijela zamjetni ugled u svijetu, nastavi – gradeći na tome ugledu - aktivno raditi na promicanju slike o Republici Hrvatskoj, kao o demokratskoj državi, privrženoj uspostavljanju vladavine prava i borbi protiv korupcije, te poštivanju i ostvarivanju ljudskih prava, uključujući prava manjina. </w:t>
      </w:r>
    </w:p>
    <w:p w:rsidR="00E0536D" w:rsidRPr="00C67E85" w:rsidRDefault="00E0536D">
      <w:pPr>
        <w:pStyle w:val="Normal6"/>
        <w:rPr>
          <w:lang w:val="hr-HR"/>
        </w:rPr>
      </w:pPr>
      <w:r w:rsidRPr="00C67E85">
        <w:rPr>
          <w:lang w:val="hr-HR"/>
        </w:rPr>
        <w:t>Omogućavanje bivšem predsjedniku Republike da se u funkciji ostvarivanja gore navedenih ciljeva odaziva pozivima na međunarodne skupove i na razgovore sa stranim državnicima, te da u Hrvatskoj bude domaćin političarima iz svijeta, a osobito gospodarskim izaslanstvima iz raznih zemalja, kao i da održava aktivne kontakte s diplomatskim zborom u Republici Hrvatskoj.</w:t>
      </w:r>
    </w:p>
    <w:p w:rsidR="00E0536D" w:rsidRPr="00C67E85" w:rsidRDefault="00E0536D">
      <w:pPr>
        <w:pStyle w:val="Heading6"/>
        <w:rPr>
          <w:lang w:val="hr-HR"/>
        </w:rPr>
      </w:pPr>
      <w:r w:rsidRPr="00C67E85">
        <w:rPr>
          <w:lang w:val="hr-HR"/>
        </w:rPr>
        <w:t>A845001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914356">
            <w:pPr>
              <w:pStyle w:val="CellColumn"/>
              <w:jc w:val="left"/>
              <w:rPr>
                <w:lang w:val="hr-HR"/>
              </w:rPr>
            </w:pPr>
            <w:r w:rsidRPr="00C67E85">
              <w:rPr>
                <w:lang w:val="hr-HR"/>
              </w:rPr>
              <w:t>A845001-ADMINISTRACIJA I UPRAVLJANJE</w:t>
            </w:r>
          </w:p>
        </w:tc>
        <w:tc>
          <w:tcPr>
            <w:tcW w:w="2322" w:type="dxa"/>
          </w:tcPr>
          <w:p w:rsidR="00E0536D" w:rsidRPr="00C67E85" w:rsidRDefault="00E0536D">
            <w:pPr>
              <w:pStyle w:val="CellColumn"/>
              <w:rPr>
                <w:lang w:val="hr-HR"/>
              </w:rPr>
            </w:pPr>
            <w:r w:rsidRPr="00C67E85">
              <w:rPr>
                <w:lang w:val="hr-HR"/>
              </w:rPr>
              <w:t>1.199.500</w:t>
            </w:r>
          </w:p>
        </w:tc>
        <w:tc>
          <w:tcPr>
            <w:tcW w:w="2322" w:type="dxa"/>
          </w:tcPr>
          <w:p w:rsidR="00E0536D" w:rsidRPr="00C67E85" w:rsidRDefault="00E0536D">
            <w:pPr>
              <w:pStyle w:val="CellColumn"/>
              <w:rPr>
                <w:lang w:val="hr-HR"/>
              </w:rPr>
            </w:pPr>
            <w:r w:rsidRPr="00C67E85">
              <w:rPr>
                <w:lang w:val="hr-HR"/>
              </w:rPr>
              <w:t>852.834</w:t>
            </w:r>
          </w:p>
        </w:tc>
        <w:tc>
          <w:tcPr>
            <w:tcW w:w="2322" w:type="dxa"/>
          </w:tcPr>
          <w:p w:rsidR="00E0536D" w:rsidRPr="00C67E85" w:rsidRDefault="00E0536D">
            <w:pPr>
              <w:pStyle w:val="CellColumn"/>
              <w:rPr>
                <w:lang w:val="hr-HR"/>
              </w:rPr>
            </w:pPr>
            <w:r w:rsidRPr="00C67E85">
              <w:rPr>
                <w:lang w:val="hr-HR"/>
              </w:rPr>
              <w:t>71,10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Kroz navedenu aktivnost sredstva su utrošena za podmirenje osnovnih potreba za normalno funkcioniranje Ureda (aktivnosti predsjednika posebno na području vanjske politike, ali i cjelokupna briga Ureda oko zgrade u Grškovićevoj ulici broj 13 koju je Ured dobio na korištenje od Središnjeg državnog ureda za upravljanje državnom imovinom).  </w:t>
      </w:r>
    </w:p>
    <w:p w:rsidR="00E0536D" w:rsidRPr="00C67E85" w:rsidRDefault="00E0536D">
      <w:pPr>
        <w:pStyle w:val="Normal6"/>
        <w:rPr>
          <w:lang w:val="hr-HR"/>
        </w:rPr>
      </w:pPr>
      <w:r w:rsidRPr="00C67E85">
        <w:rPr>
          <w:lang w:val="hr-HR"/>
        </w:rPr>
        <w:t>U godini 2011., osim brojnih susreta sa članovima diplomatskog zbora u Hrvatskoj, g. Mesić je bio u posjeti Kini, Siriji, Ukrajini, BiH, Austriji i Turskoj, sudjelovao  je na većem broju skupova posvećenih aktualnim problemima današnjeg svijeta i gospodarskim odnosima Hrvatske sa svijetom, te je održao predavanje u Institutu za jugoistočnu Europu u Regensburgu (Njemačka).</w:t>
      </w:r>
    </w:p>
    <w:p w:rsidR="00E0536D" w:rsidRPr="00C67E85" w:rsidRDefault="00E0536D">
      <w:pPr>
        <w:pStyle w:val="Heading1"/>
        <w:rPr>
          <w:lang w:val="hr-HR"/>
        </w:rPr>
      </w:pPr>
      <w:bookmarkStart w:id="2" w:name="_Toc323210363"/>
      <w:r w:rsidRPr="00C67E85">
        <w:rPr>
          <w:lang w:val="hr-HR"/>
        </w:rPr>
        <w:t>015 URED PREDSJEDNIKA REPUBLIKE HRVATSKE</w:t>
      </w:r>
      <w:bookmarkEnd w:id="2"/>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 predsjednika Republike Hrvatske obnaša savjetodavne, administrativne, stručne i druge poslove pripreme i provođenja odluka i akata koje donosi predsjednik Republike Hrvatske te skrbi o provođenju drugih Ustavom i zakonima utvrđenih ovlasti i obveza predsjednika. </w:t>
      </w:r>
    </w:p>
    <w:p w:rsidR="00E0536D" w:rsidRPr="00C67E85" w:rsidRDefault="00E0536D" w:rsidP="00B9115C">
      <w:pPr>
        <w:pStyle w:val="Normal3"/>
        <w:rPr>
          <w:lang w:val="hr-HR"/>
        </w:rPr>
      </w:pPr>
      <w:r w:rsidRPr="00C67E85">
        <w:rPr>
          <w:lang w:val="hr-HR"/>
        </w:rPr>
        <w:t xml:space="preserve">Odredbom članka 107. Ustava Republike Hrvatske („Narodne novine“ 85/10 - pročišćeni tekst) propisano je da predsjedniku Republike u obavljanju njegovih dužnosti pomažu savjetodavna tijela te da se savjetodavni, stručni i drugi poslovi obavljaju u Uredu predsjednika Republike Hrvatske. Ured predsjednika Republike Hrvatske ustrojen je Odlukom o Uredu predsjednika Republike Hrvatske («Narodne novine», broj 80/00, 06/04, 54/05, 30/10 i 107/11). Istom su uređene zadaće i osnove ustrojstva Ureda osnovanog Odlukom o osnivanju Ureda predsjednika Republike Hrvatske (“Narodne novine”, broj 5/91). </w:t>
      </w:r>
    </w:p>
    <w:p w:rsidR="00E0536D" w:rsidRPr="00C67E85" w:rsidRDefault="00E0536D" w:rsidP="00B9115C">
      <w:pPr>
        <w:pStyle w:val="Normal3"/>
        <w:rPr>
          <w:lang w:val="hr-HR"/>
        </w:rPr>
      </w:pPr>
      <w:r w:rsidRPr="00C67E85">
        <w:rPr>
          <w:lang w:val="hr-HR"/>
        </w:rPr>
        <w:t xml:space="preserve">Prema Odluci o Uredu predsjednika Republike Hrvatske Ured obnaša savjetodavne, administrativne, stručne i druge poslove u pripremi i skrbi oko priprema i provođenja odluka i akata koje donosi predsjednik Republike Hrvatske te u obavljanju drugih njegovih Ustavom i zakonima utvrđenih ovlasti i obveza.  </w:t>
      </w:r>
    </w:p>
    <w:p w:rsidR="00E0536D" w:rsidRPr="00C67E85" w:rsidRDefault="00E0536D" w:rsidP="00B9115C">
      <w:pPr>
        <w:pStyle w:val="Normal3"/>
        <w:rPr>
          <w:lang w:val="hr-HR"/>
        </w:rPr>
      </w:pPr>
      <w:r w:rsidRPr="00C67E85">
        <w:rPr>
          <w:lang w:val="hr-HR"/>
        </w:rPr>
        <w:t xml:space="preserve">Ovlasti predsjednika Republike utvrđene su ustavnim odredbama te nizom posebnih zakona. Prema odredbi članka 94. Ustava predsjednik Republike Hrvatske predstavlja i zastupa Republiku Hrvatsku u zemlji i inozemstvu, brine se za redovito i usklađeno djelovanje te za stabilnost državne vlasti 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u skladu s odredbama Zakona o pomilovanjima te dodjeljuje odlikovanja i priznanja određena zakonom (članak 98. Ustava) temeljem Zakona o odlikovanjima i priznanjima Republike Hrvatske. </w:t>
      </w:r>
    </w:p>
    <w:p w:rsidR="00E0536D" w:rsidRPr="00C67E85" w:rsidRDefault="00E0536D" w:rsidP="00B9115C">
      <w:pPr>
        <w:pStyle w:val="Normal3"/>
        <w:rPr>
          <w:lang w:val="hr-HR"/>
        </w:rPr>
      </w:pPr>
      <w:r w:rsidRPr="00C67E85">
        <w:rPr>
          <w:lang w:val="hr-HR"/>
        </w:rPr>
        <w:t xml:space="preserve">Nadalje, prema odredbi članka 99. Ustava Predsjednik Republike i Vlada Republike Hrvatske surađuju u oblikovanju i provođenju vanjske politike, a Predsjednik Republike, na prijedlog Vlade i uz supotpis predsjednika Vlade, odlučuje o osnivanju diplomatskih misija i konzularnih ureda Republike Hrvatske u inozemstvu te na prijedlog Vlade i uz mišljenje nadležnog odbora Hrvatskoga sabora, donosi odluku o postavljanju i opozivu šefova diplomatskih misija Republike Hrvatske u inozemstvu, uz prethodni supotpis predsjednika Vlade Republike Hrvatske, prima vjerodajnice i opozivna pisma inozemnih šefova diplomatskih misija. Također, nadležnosti Predsjednika Republike u oblasti vanjske politike utvrđene su i odredbama Zakona o vanjskim poslovima. </w:t>
      </w:r>
    </w:p>
    <w:p w:rsidR="00E0536D" w:rsidRPr="00C67E85" w:rsidRDefault="00E0536D" w:rsidP="00B9115C">
      <w:pPr>
        <w:pStyle w:val="Normal3"/>
        <w:rPr>
          <w:lang w:val="hr-HR"/>
        </w:rPr>
      </w:pPr>
      <w:r w:rsidRPr="00C67E85">
        <w:rPr>
          <w:lang w:val="hr-HR"/>
        </w:rPr>
        <w:t xml:space="preserve">Predsjednik Republike vrhovni je zapovjednik oružanih snaga Republike Hrvatske, te imenuje i razrješuje vojne zapovjednike, u skladu sa zakonom (članak 100. Ustava), a pojedinačne ovlasti utvrđene su i odredbama Zakona o službi u Oružanim snagama Republike Hrvatske te odredbama Zakona o obrani. </w:t>
      </w:r>
    </w:p>
    <w:p w:rsidR="00E0536D" w:rsidRPr="00C67E85" w:rsidRDefault="00E0536D" w:rsidP="00B9115C">
      <w:pPr>
        <w:pStyle w:val="Normal3"/>
        <w:rPr>
          <w:lang w:val="hr-HR"/>
        </w:rPr>
      </w:pPr>
      <w:r w:rsidRPr="00C67E85">
        <w:rPr>
          <w:lang w:val="hr-HR"/>
        </w:rPr>
        <w:t xml:space="preserve">Prema članku 103. Ustava Predsjednik Republike i Vlada Republike Hrvatske, u skladu s Ustavom i zakonom, surađuju u usmjeravanju rada sigurnosnih službi, a imenovanje čelnika sigurnosnih službi, uz prethodno pribavljeno mišljenje nadležnog odbora  Hrvatskoga sabora, supotpisuju Predsjednik Republike i predsjednik Vlade Republike Hrvatske. Temeljem Zakona o sigurnosno-obavještajnom sustavu Republike Hrvatske Predsjednik Republike  obavlja i druga imenovanja te daje suglasnost na odgovarajuće akte sigurnosnih službi. </w:t>
      </w:r>
    </w:p>
    <w:p w:rsidR="00E0536D" w:rsidRPr="00C67E85" w:rsidRDefault="00E0536D" w:rsidP="00B9115C">
      <w:pPr>
        <w:pStyle w:val="Normal3"/>
        <w:rPr>
          <w:lang w:val="hr-HR"/>
        </w:rPr>
      </w:pPr>
      <w:r w:rsidRPr="00C67E85">
        <w:rPr>
          <w:lang w:val="hr-HR"/>
        </w:rPr>
        <w:t>Prema članku 104. Ustava Predsjednik Republike, na prijedlog Vlade i uz supotpis predsjednika Vlade, može raspustiti Hrvatski sabor, Predsjednik Republike donosi rješenje o imenovanju predsjednika Vlade uz supotpis predsjednika Hrvatskog sabora (članak 110. Ustava), te predlaže imenovanje predsjednika Vrhovnog suda Republike Hrvatske, uz prethodno mišljenje Opće sjednice Vrhovnog suda Republike Hrvatske i mjerodavnog odbora (članak 119. 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01505-Ured Predsjednika Republike Hrvatske</w:t>
            </w:r>
          </w:p>
        </w:tc>
        <w:tc>
          <w:tcPr>
            <w:tcW w:w="2322" w:type="dxa"/>
          </w:tcPr>
          <w:p w:rsidR="00E0536D" w:rsidRPr="00C67E85" w:rsidRDefault="00E0536D">
            <w:pPr>
              <w:pStyle w:val="CellColumn"/>
              <w:rPr>
                <w:lang w:val="hr-HR"/>
              </w:rPr>
            </w:pPr>
            <w:r w:rsidRPr="00C67E85">
              <w:rPr>
                <w:lang w:val="hr-HR"/>
              </w:rPr>
              <w:t>55.174.000</w:t>
            </w:r>
          </w:p>
        </w:tc>
        <w:tc>
          <w:tcPr>
            <w:tcW w:w="2322" w:type="dxa"/>
          </w:tcPr>
          <w:p w:rsidR="00E0536D" w:rsidRPr="00C67E85" w:rsidRDefault="00E0536D">
            <w:pPr>
              <w:pStyle w:val="CellColumn"/>
              <w:rPr>
                <w:lang w:val="hr-HR"/>
              </w:rPr>
            </w:pPr>
            <w:r w:rsidRPr="00C67E85">
              <w:rPr>
                <w:lang w:val="hr-HR"/>
              </w:rPr>
              <w:t>44.708.990</w:t>
            </w:r>
          </w:p>
        </w:tc>
        <w:tc>
          <w:tcPr>
            <w:tcW w:w="2322" w:type="dxa"/>
          </w:tcPr>
          <w:p w:rsidR="00E0536D" w:rsidRPr="00C67E85" w:rsidRDefault="00E0536D">
            <w:pPr>
              <w:pStyle w:val="CellColumn"/>
              <w:rPr>
                <w:lang w:val="hr-HR"/>
              </w:rPr>
            </w:pPr>
            <w:r w:rsidRPr="00C67E85">
              <w:rPr>
                <w:lang w:val="hr-HR"/>
              </w:rPr>
              <w:t>81,03</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015-URED PREDSJEDNIKA REPUBLIKE HRVATSKE</w:t>
            </w:r>
          </w:p>
        </w:tc>
        <w:tc>
          <w:tcPr>
            <w:tcW w:w="2322" w:type="dxa"/>
            <w:shd w:val="clear" w:color="auto" w:fill="B5C0D8"/>
          </w:tcPr>
          <w:p w:rsidR="00E0536D" w:rsidRPr="00C67E85" w:rsidRDefault="00E0536D">
            <w:pPr>
              <w:pStyle w:val="CellColumn"/>
              <w:rPr>
                <w:lang w:val="hr-HR"/>
              </w:rPr>
            </w:pPr>
            <w:r w:rsidRPr="00C67E85">
              <w:rPr>
                <w:lang w:val="hr-HR"/>
              </w:rPr>
              <w:t>55.174.000</w:t>
            </w:r>
          </w:p>
        </w:tc>
        <w:tc>
          <w:tcPr>
            <w:tcW w:w="2322" w:type="dxa"/>
            <w:shd w:val="clear" w:color="auto" w:fill="B5C0D8"/>
          </w:tcPr>
          <w:p w:rsidR="00E0536D" w:rsidRPr="00C67E85" w:rsidRDefault="00E0536D">
            <w:pPr>
              <w:pStyle w:val="CellColumn"/>
              <w:rPr>
                <w:lang w:val="hr-HR"/>
              </w:rPr>
            </w:pPr>
            <w:r w:rsidRPr="00C67E85">
              <w:rPr>
                <w:lang w:val="hr-HR"/>
              </w:rPr>
              <w:t>44.708.990</w:t>
            </w:r>
          </w:p>
        </w:tc>
        <w:tc>
          <w:tcPr>
            <w:tcW w:w="2322" w:type="dxa"/>
            <w:shd w:val="clear" w:color="auto" w:fill="B5C0D8"/>
          </w:tcPr>
          <w:p w:rsidR="00E0536D" w:rsidRPr="00C67E85" w:rsidRDefault="00E0536D">
            <w:pPr>
              <w:pStyle w:val="CellColumn"/>
              <w:rPr>
                <w:lang w:val="hr-HR"/>
              </w:rPr>
            </w:pPr>
            <w:r w:rsidRPr="00C67E85">
              <w:rPr>
                <w:lang w:val="hr-HR"/>
              </w:rPr>
              <w:t>81,03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2104 DJELOVANJE PREDSJEDNIKA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2104-DJELOVANJE PREDSJEDNIKA REPUBLIKE HRVATSKE</w:t>
            </w:r>
          </w:p>
        </w:tc>
        <w:tc>
          <w:tcPr>
            <w:tcW w:w="2322" w:type="dxa"/>
          </w:tcPr>
          <w:p w:rsidR="00E0536D" w:rsidRPr="00C67E85" w:rsidRDefault="00E0536D">
            <w:pPr>
              <w:pStyle w:val="CellColumn"/>
              <w:rPr>
                <w:lang w:val="hr-HR"/>
              </w:rPr>
            </w:pPr>
            <w:r w:rsidRPr="00C67E85">
              <w:rPr>
                <w:lang w:val="hr-HR"/>
              </w:rPr>
              <w:t>55.174.000</w:t>
            </w:r>
          </w:p>
        </w:tc>
        <w:tc>
          <w:tcPr>
            <w:tcW w:w="2322" w:type="dxa"/>
          </w:tcPr>
          <w:p w:rsidR="00E0536D" w:rsidRPr="00C67E85" w:rsidRDefault="00E0536D">
            <w:pPr>
              <w:pStyle w:val="CellColumn"/>
              <w:rPr>
                <w:lang w:val="hr-HR"/>
              </w:rPr>
            </w:pPr>
            <w:r w:rsidRPr="00C67E85">
              <w:rPr>
                <w:lang w:val="hr-HR"/>
              </w:rPr>
              <w:t>44.708.990</w:t>
            </w:r>
          </w:p>
        </w:tc>
        <w:tc>
          <w:tcPr>
            <w:tcW w:w="2322" w:type="dxa"/>
          </w:tcPr>
          <w:p w:rsidR="00E0536D" w:rsidRPr="00C67E85" w:rsidRDefault="00E0536D">
            <w:pPr>
              <w:pStyle w:val="CellColumn"/>
              <w:rPr>
                <w:lang w:val="hr-HR"/>
              </w:rPr>
            </w:pPr>
            <w:r w:rsidRPr="00C67E85">
              <w:rPr>
                <w:lang w:val="hr-HR"/>
              </w:rPr>
              <w:t>81,03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Predsjednik 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dodjeljuje odlikovanja i priznanja određena zakonom te obavlja druge dužnosti određene Ustavom.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Ustav Republike Hrvatske  </w:t>
      </w:r>
    </w:p>
    <w:p w:rsidR="00E0536D" w:rsidRPr="00C67E85" w:rsidRDefault="00E0536D">
      <w:pPr>
        <w:pStyle w:val="Normal5"/>
        <w:rPr>
          <w:lang w:val="hr-HR"/>
        </w:rPr>
      </w:pPr>
      <w:r w:rsidRPr="00C67E85">
        <w:rPr>
          <w:lang w:val="hr-HR"/>
        </w:rPr>
        <w:t xml:space="preserve">Odluka o Uredu predsjednika Republike Hrvatske </w:t>
      </w:r>
    </w:p>
    <w:p w:rsidR="00E0536D" w:rsidRPr="00C67E85" w:rsidRDefault="00E0536D">
      <w:pPr>
        <w:pStyle w:val="Normal5"/>
        <w:rPr>
          <w:lang w:val="hr-HR"/>
        </w:rPr>
      </w:pPr>
      <w:r w:rsidRPr="00C67E85">
        <w:rPr>
          <w:lang w:val="hr-HR"/>
        </w:rPr>
        <w:t xml:space="preserve">Odluka o osnivanju Ureda predsjednika Republike Hrvatske </w:t>
      </w:r>
    </w:p>
    <w:p w:rsidR="00E0536D" w:rsidRPr="00C67E85" w:rsidRDefault="00E0536D">
      <w:pPr>
        <w:pStyle w:val="Normal5"/>
        <w:rPr>
          <w:lang w:val="hr-HR"/>
        </w:rPr>
      </w:pPr>
      <w:r w:rsidRPr="00C67E85">
        <w:rPr>
          <w:lang w:val="hr-HR"/>
        </w:rPr>
        <w:t xml:space="preserve">Zakon o vanjskim poslovima </w:t>
      </w:r>
    </w:p>
    <w:p w:rsidR="00E0536D" w:rsidRPr="00C67E85" w:rsidRDefault="00E0536D">
      <w:pPr>
        <w:pStyle w:val="Normal5"/>
        <w:rPr>
          <w:lang w:val="hr-HR"/>
        </w:rPr>
      </w:pPr>
      <w:r w:rsidRPr="00C67E85">
        <w:rPr>
          <w:lang w:val="hr-HR"/>
        </w:rPr>
        <w:t xml:space="preserve">Zakon o oružanim snagama Republike Hrvatske </w:t>
      </w:r>
    </w:p>
    <w:p w:rsidR="00E0536D" w:rsidRPr="00C67E85" w:rsidRDefault="00E0536D">
      <w:pPr>
        <w:pStyle w:val="Normal5"/>
        <w:rPr>
          <w:lang w:val="hr-HR"/>
        </w:rPr>
      </w:pPr>
      <w:r w:rsidRPr="00C67E85">
        <w:rPr>
          <w:lang w:val="hr-HR"/>
        </w:rPr>
        <w:t xml:space="preserve">Zakon o obrani </w:t>
      </w:r>
    </w:p>
    <w:p w:rsidR="00E0536D" w:rsidRPr="00C67E85" w:rsidRDefault="00E0536D">
      <w:pPr>
        <w:pStyle w:val="Normal5"/>
        <w:rPr>
          <w:lang w:val="hr-HR"/>
        </w:rPr>
      </w:pPr>
      <w:r w:rsidRPr="00C67E85">
        <w:rPr>
          <w:lang w:val="hr-HR"/>
        </w:rPr>
        <w:t xml:space="preserve">Zakon o sigurnosno-obavještajnom sustavu Republike Hrvatske </w:t>
      </w:r>
    </w:p>
    <w:p w:rsidR="00E0536D" w:rsidRPr="00C67E85" w:rsidRDefault="00E0536D">
      <w:pPr>
        <w:pStyle w:val="Normal5"/>
        <w:rPr>
          <w:lang w:val="hr-HR"/>
        </w:rPr>
      </w:pPr>
      <w:r w:rsidRPr="00C67E85">
        <w:rPr>
          <w:lang w:val="hr-HR"/>
        </w:rPr>
        <w:t xml:space="preserve">Zakon o odlikovanjima i priznanjima Republike Hrvatske </w:t>
      </w:r>
    </w:p>
    <w:p w:rsidR="00E0536D" w:rsidRPr="00C67E85" w:rsidRDefault="00E0536D">
      <w:pPr>
        <w:pStyle w:val="Normal5"/>
        <w:rPr>
          <w:lang w:val="hr-HR"/>
        </w:rPr>
      </w:pPr>
      <w:r w:rsidRPr="00C67E85">
        <w:rPr>
          <w:lang w:val="hr-HR"/>
        </w:rPr>
        <w:t xml:space="preserve">Zakon o pomilovanju </w:t>
      </w:r>
    </w:p>
    <w:p w:rsidR="00E0536D" w:rsidRPr="00C67E85" w:rsidRDefault="00E0536D">
      <w:pPr>
        <w:pStyle w:val="Normal5"/>
        <w:rPr>
          <w:lang w:val="hr-HR"/>
        </w:rPr>
      </w:pPr>
      <w:r w:rsidRPr="00C67E85">
        <w:rPr>
          <w:lang w:val="hr-HR"/>
        </w:rPr>
        <w:t xml:space="preserve">Ustavni zakon o Ustavnom sudu Republike Hrvatske  </w:t>
      </w:r>
    </w:p>
    <w:p w:rsidR="00E0536D" w:rsidRPr="00C67E85" w:rsidRDefault="00E0536D">
      <w:pPr>
        <w:pStyle w:val="Normal5"/>
        <w:rPr>
          <w:lang w:val="hr-HR"/>
        </w:rPr>
      </w:pPr>
      <w:r w:rsidRPr="00C67E85">
        <w:rPr>
          <w:lang w:val="hr-HR"/>
        </w:rPr>
        <w:t xml:space="preserve">Zakon o izborima zastupnika u Hrvatski sabor  </w:t>
      </w:r>
    </w:p>
    <w:p w:rsidR="00E0536D" w:rsidRPr="00C67E85" w:rsidRDefault="00E0536D">
      <w:pPr>
        <w:pStyle w:val="Normal5"/>
        <w:rPr>
          <w:lang w:val="hr-HR"/>
        </w:rPr>
      </w:pPr>
      <w:r w:rsidRPr="00C67E85">
        <w:rPr>
          <w:lang w:val="hr-HR"/>
        </w:rPr>
        <w:t xml:space="preserve">Zakon o izborima zastupnika iz Republike Hrvatske u Europski parlament  </w:t>
      </w:r>
    </w:p>
    <w:p w:rsidR="00E0536D" w:rsidRPr="00C67E85" w:rsidRDefault="00E0536D">
      <w:pPr>
        <w:pStyle w:val="Normal5"/>
        <w:rPr>
          <w:lang w:val="hr-HR"/>
        </w:rPr>
      </w:pPr>
      <w:r w:rsidRPr="00C67E85">
        <w:rPr>
          <w:lang w:val="hr-HR"/>
        </w:rPr>
        <w:t xml:space="preserve">Zakon o sklapanju i izvršavanju međunarodnih ugovora  </w:t>
      </w:r>
    </w:p>
    <w:p w:rsidR="00E0536D" w:rsidRPr="00C67E85" w:rsidRDefault="00E0536D">
      <w:pPr>
        <w:pStyle w:val="Normal5"/>
        <w:rPr>
          <w:lang w:val="hr-HR"/>
        </w:rPr>
      </w:pPr>
      <w:r w:rsidRPr="00C67E85">
        <w:rPr>
          <w:lang w:val="hr-HR"/>
        </w:rPr>
        <w:t xml:space="preserve">Zakon o Vladi Republike Hrvatske   </w:t>
      </w:r>
    </w:p>
    <w:p w:rsidR="00E0536D" w:rsidRPr="00C67E85" w:rsidRDefault="00E0536D">
      <w:pPr>
        <w:pStyle w:val="Normal5"/>
        <w:rPr>
          <w:lang w:val="hr-HR"/>
        </w:rPr>
      </w:pPr>
      <w:r w:rsidRPr="00C67E85">
        <w:rPr>
          <w:lang w:val="hr-HR"/>
        </w:rPr>
        <w:t xml:space="preserve">Zakon o sudovima  </w:t>
      </w:r>
    </w:p>
    <w:p w:rsidR="00E0536D" w:rsidRPr="00C67E85" w:rsidRDefault="00E0536D">
      <w:pPr>
        <w:pStyle w:val="Normal5"/>
        <w:rPr>
          <w:lang w:val="hr-HR"/>
        </w:rPr>
      </w:pPr>
      <w:r w:rsidRPr="00C67E85">
        <w:rPr>
          <w:lang w:val="hr-HR"/>
        </w:rPr>
        <w:t xml:space="preserve">Zakon o sudjelovanju pripadnika Oružanih snaga Republike Hrvatske, policije, civilne zaštite te državnih službenika i namještenika u mirovnim operacijama i drugim aktivnostima u inozemstvu  </w:t>
      </w:r>
    </w:p>
    <w:p w:rsidR="00E0536D" w:rsidRPr="00C67E85" w:rsidRDefault="00E0536D">
      <w:pPr>
        <w:pStyle w:val="Normal5"/>
        <w:rPr>
          <w:lang w:val="hr-HR"/>
        </w:rPr>
      </w:pPr>
      <w:r w:rsidRPr="00C67E85">
        <w:rPr>
          <w:lang w:val="hr-HR"/>
        </w:rPr>
        <w:t>Zakon o pravima iz mirovinskog osiguranja djelatnih vojnih osoba, policijskih službenika i ovlaštenih službenih osoba</w:t>
      </w:r>
    </w:p>
    <w:p w:rsidR="00E0536D" w:rsidRPr="00C67E85" w:rsidRDefault="00E0536D">
      <w:pPr>
        <w:pStyle w:val="Heading7"/>
        <w:rPr>
          <w:lang w:val="hr-HR"/>
        </w:rPr>
      </w:pPr>
      <w:r w:rsidRPr="00C67E85">
        <w:rPr>
          <w:lang w:val="hr-HR"/>
        </w:rPr>
        <w:t>Cilj 1. Učinkovita koordinacija u pružanju potpore predsjedniku Republike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Sukladno navedenom programu, Ured predsjednika Republike Hrvatske u 2011. godini nastavio je obnašati poslove koji su navedeni u Uvodu, a koji su temeljem Ustava i zakonima stavljeni u nadležnost predsjednika Republike Hrvatske.</w:t>
      </w:r>
    </w:p>
    <w:p w:rsidR="00E0536D" w:rsidRPr="00C67E85" w:rsidRDefault="00E0536D">
      <w:pPr>
        <w:pStyle w:val="Heading6"/>
        <w:rPr>
          <w:lang w:val="hr-HR"/>
        </w:rPr>
      </w:pPr>
      <w:r w:rsidRPr="00C67E85">
        <w:rPr>
          <w:lang w:val="hr-HR"/>
        </w:rPr>
        <w:t>A504000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382A3F">
            <w:pPr>
              <w:pStyle w:val="CellColumn"/>
              <w:jc w:val="left"/>
              <w:rPr>
                <w:lang w:val="hr-HR"/>
              </w:rPr>
            </w:pPr>
            <w:r w:rsidRPr="00C67E85">
              <w:rPr>
                <w:lang w:val="hr-HR"/>
              </w:rPr>
              <w:t>A504000-ADMINISTRACIJA I UPRAVLJANJE</w:t>
            </w:r>
          </w:p>
        </w:tc>
        <w:tc>
          <w:tcPr>
            <w:tcW w:w="2322" w:type="dxa"/>
          </w:tcPr>
          <w:p w:rsidR="00E0536D" w:rsidRPr="00C67E85" w:rsidRDefault="00E0536D">
            <w:pPr>
              <w:pStyle w:val="CellColumn"/>
              <w:rPr>
                <w:lang w:val="hr-HR"/>
              </w:rPr>
            </w:pPr>
            <w:r w:rsidRPr="00C67E85">
              <w:rPr>
                <w:lang w:val="hr-HR"/>
              </w:rPr>
              <w:t>41.909.000</w:t>
            </w:r>
          </w:p>
        </w:tc>
        <w:tc>
          <w:tcPr>
            <w:tcW w:w="2322" w:type="dxa"/>
          </w:tcPr>
          <w:p w:rsidR="00E0536D" w:rsidRPr="00C67E85" w:rsidRDefault="00E0536D">
            <w:pPr>
              <w:pStyle w:val="CellColumn"/>
              <w:rPr>
                <w:lang w:val="hr-HR"/>
              </w:rPr>
            </w:pPr>
            <w:r w:rsidRPr="00C67E85">
              <w:rPr>
                <w:lang w:val="hr-HR"/>
              </w:rPr>
              <w:t>34.471.927</w:t>
            </w:r>
          </w:p>
        </w:tc>
        <w:tc>
          <w:tcPr>
            <w:tcW w:w="2322" w:type="dxa"/>
          </w:tcPr>
          <w:p w:rsidR="00E0536D" w:rsidRPr="00C67E85" w:rsidRDefault="00E0536D">
            <w:pPr>
              <w:pStyle w:val="CellColumn"/>
              <w:rPr>
                <w:lang w:val="hr-HR"/>
              </w:rPr>
            </w:pPr>
            <w:r w:rsidRPr="00C67E85">
              <w:rPr>
                <w:lang w:val="hr-HR"/>
              </w:rPr>
              <w:t>82,25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aktivnosti A504000 Administracija i upravljanje sredstva su utrošena za podmirenje osnovnih potreba za normalno funkcioniranje Ureda predsjednika Republike Hrvatske u obnašanju savjetodavnih, administrativnih, stručnih i drugih poslova pripreme i provođenja odluka i akata koje donosi predsjednik Republike Hrvatske.</w:t>
      </w:r>
    </w:p>
    <w:p w:rsidR="00E0536D" w:rsidRPr="00C67E85" w:rsidRDefault="00E0536D">
      <w:pPr>
        <w:pStyle w:val="Heading6"/>
        <w:rPr>
          <w:lang w:val="hr-HR"/>
        </w:rPr>
      </w:pPr>
      <w:r w:rsidRPr="00C67E85">
        <w:rPr>
          <w:lang w:val="hr-HR"/>
        </w:rPr>
        <w:t>A504001 TEHNIČKI I POMOĆNI POSLOVI UREDA PREDSJEDNIKA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382A3F">
            <w:pPr>
              <w:pStyle w:val="CellColumn"/>
              <w:jc w:val="left"/>
              <w:rPr>
                <w:lang w:val="hr-HR"/>
              </w:rPr>
            </w:pPr>
            <w:r w:rsidRPr="00C67E85">
              <w:rPr>
                <w:lang w:val="hr-HR"/>
              </w:rPr>
              <w:t>A504001-TEHNIČKI I POMOĆNI POSLOVI UREDA PREDSJEDNIKA</w:t>
            </w:r>
          </w:p>
        </w:tc>
        <w:tc>
          <w:tcPr>
            <w:tcW w:w="2322" w:type="dxa"/>
          </w:tcPr>
          <w:p w:rsidR="00E0536D" w:rsidRPr="00C67E85" w:rsidRDefault="00E0536D">
            <w:pPr>
              <w:pStyle w:val="CellColumn"/>
              <w:rPr>
                <w:lang w:val="hr-HR"/>
              </w:rPr>
            </w:pPr>
            <w:r w:rsidRPr="00C67E85">
              <w:rPr>
                <w:lang w:val="hr-HR"/>
              </w:rPr>
              <w:t>11.988.000</w:t>
            </w:r>
          </w:p>
        </w:tc>
        <w:tc>
          <w:tcPr>
            <w:tcW w:w="2322" w:type="dxa"/>
          </w:tcPr>
          <w:p w:rsidR="00E0536D" w:rsidRPr="00C67E85" w:rsidRDefault="00E0536D">
            <w:pPr>
              <w:pStyle w:val="CellColumn"/>
              <w:rPr>
                <w:lang w:val="hr-HR"/>
              </w:rPr>
            </w:pPr>
            <w:r w:rsidRPr="00C67E85">
              <w:rPr>
                <w:lang w:val="hr-HR"/>
              </w:rPr>
              <w:t>9.061.439</w:t>
            </w:r>
          </w:p>
        </w:tc>
        <w:tc>
          <w:tcPr>
            <w:tcW w:w="2322" w:type="dxa"/>
          </w:tcPr>
          <w:p w:rsidR="00E0536D" w:rsidRPr="00C67E85" w:rsidRDefault="00E0536D">
            <w:pPr>
              <w:pStyle w:val="CellColumn"/>
              <w:rPr>
                <w:lang w:val="hr-HR"/>
              </w:rPr>
            </w:pPr>
            <w:r w:rsidRPr="00C67E85">
              <w:rPr>
                <w:lang w:val="hr-HR"/>
              </w:rPr>
              <w:t>75,59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A504001 Tehnički i pomoćni poslovi Ureda predsjednika utrošena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galerija, muzeja, umjetnika, vođenje dokumentacije o objektima i imovini o kojoj skrbi Ured, poslove održavanja zelenih površina, instalacija, interijera.</w:t>
      </w:r>
    </w:p>
    <w:p w:rsidR="00E0536D" w:rsidRPr="00C67E85" w:rsidRDefault="00E0536D">
      <w:pPr>
        <w:pStyle w:val="Heading1"/>
        <w:rPr>
          <w:lang w:val="hr-HR"/>
        </w:rPr>
      </w:pPr>
      <w:bookmarkStart w:id="3" w:name="_Toc323210364"/>
      <w:r w:rsidRPr="00C67E85">
        <w:rPr>
          <w:lang w:val="hr-HR"/>
        </w:rPr>
        <w:t>017 USTAVNI SUD REPUBLIKE HRVATSKE</w:t>
      </w:r>
      <w:bookmarkEnd w:id="3"/>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Ustavni sud Republike Hrvatske (u daljnjem tekstu: Sud) najviše je ustavnosudsko tijelo u Republici Hrvatskoj čija je osnovna djelatnost usmjerena na osiguravanje ustavnog poretka, vladavinu prava i zaštitu ljudskih prava i temeljnih sloboda građana. Djelatnost Suda financira se isključivo sredstvima Državnog proračuna. </w:t>
      </w:r>
    </w:p>
    <w:p w:rsidR="00E0536D" w:rsidRPr="00C67E85" w:rsidRDefault="00E0536D">
      <w:pPr>
        <w:pStyle w:val="Normal3"/>
        <w:rPr>
          <w:lang w:val="hr-HR"/>
        </w:rPr>
      </w:pPr>
      <w:r w:rsidRPr="00C67E85">
        <w:rPr>
          <w:lang w:val="hr-HR"/>
        </w:rPr>
        <w:t>Ukupno planirana sredstva u 2011. godini iznosila su 57.284.461,00 kn, dok su rashodi ostvareni u iznosu od 49.153.083,62 kn, odnosno 85,81% u odnosu na planirane prihode. Kao posebnu specifičnost u strukturi proračuna Suda potrebno je istaknuti činjenicu da su kapitalni izdaci za adaptaciju palača na Trgu sv. Marka 3 i 4 zastupljeni sa 42,06% ukupnog proračuna. Naime, riječ je o vrlo zahtjevnom projektu koji je uz suglasnost Vlade Republike Hrvatske započeo 2009. godine i trajao do kraja 2011. godine. Dakle, 2011. godina bila je posljednja u trogodišnjem projektnom razdoblju u kojoj je za završne građevinske radove i opremanje Suda planirano 24.094.217,00 kn, od čega je realizirano je 19.053.646,43 kn što je 79,08% u odnosu na planirana sredstva.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C23098">
            <w:pPr>
              <w:pStyle w:val="CellColumn"/>
              <w:jc w:val="left"/>
              <w:rPr>
                <w:lang w:val="hr-HR"/>
              </w:rPr>
            </w:pPr>
            <w:r w:rsidRPr="00C67E85">
              <w:rPr>
                <w:lang w:val="hr-HR"/>
              </w:rPr>
              <w:t>01705-Ustavni sud Republike Hrvatske</w:t>
            </w:r>
          </w:p>
        </w:tc>
        <w:tc>
          <w:tcPr>
            <w:tcW w:w="2322" w:type="dxa"/>
          </w:tcPr>
          <w:p w:rsidR="00E0536D" w:rsidRPr="00C67E85" w:rsidRDefault="00E0536D">
            <w:pPr>
              <w:pStyle w:val="CellColumn"/>
              <w:rPr>
                <w:lang w:val="hr-HR"/>
              </w:rPr>
            </w:pPr>
            <w:r w:rsidRPr="00C67E85">
              <w:rPr>
                <w:lang w:val="hr-HR"/>
              </w:rPr>
              <w:t>57.284.461</w:t>
            </w:r>
          </w:p>
        </w:tc>
        <w:tc>
          <w:tcPr>
            <w:tcW w:w="2322" w:type="dxa"/>
          </w:tcPr>
          <w:p w:rsidR="00E0536D" w:rsidRPr="00C67E85" w:rsidRDefault="00E0536D">
            <w:pPr>
              <w:pStyle w:val="CellColumn"/>
              <w:rPr>
                <w:lang w:val="hr-HR"/>
              </w:rPr>
            </w:pPr>
            <w:r w:rsidRPr="00C67E85">
              <w:rPr>
                <w:lang w:val="hr-HR"/>
              </w:rPr>
              <w:t>49.153.084</w:t>
            </w:r>
          </w:p>
        </w:tc>
        <w:tc>
          <w:tcPr>
            <w:tcW w:w="2322" w:type="dxa"/>
          </w:tcPr>
          <w:p w:rsidR="00E0536D" w:rsidRPr="00C67E85" w:rsidRDefault="00E0536D">
            <w:pPr>
              <w:pStyle w:val="CellColumn"/>
              <w:rPr>
                <w:lang w:val="hr-HR"/>
              </w:rPr>
            </w:pPr>
            <w:r w:rsidRPr="00C67E85">
              <w:rPr>
                <w:lang w:val="hr-HR"/>
              </w:rPr>
              <w:t>85,81</w:t>
            </w:r>
          </w:p>
        </w:tc>
      </w:tr>
      <w:tr w:rsidR="00E0536D" w:rsidRPr="00C67E85" w:rsidTr="003C779D">
        <w:trPr>
          <w:jc w:val="center"/>
        </w:trPr>
        <w:tc>
          <w:tcPr>
            <w:tcW w:w="2322" w:type="dxa"/>
            <w:shd w:val="clear" w:color="auto" w:fill="B5C0D8"/>
          </w:tcPr>
          <w:p w:rsidR="00E0536D" w:rsidRPr="00C67E85" w:rsidRDefault="00E0536D" w:rsidP="00C23098">
            <w:pPr>
              <w:pStyle w:val="CellColumn"/>
              <w:jc w:val="left"/>
              <w:rPr>
                <w:lang w:val="hr-HR"/>
              </w:rPr>
            </w:pPr>
            <w:r w:rsidRPr="00C67E85">
              <w:rPr>
                <w:lang w:val="hr-HR"/>
              </w:rPr>
              <w:t>Ukupno 017-USTAVNI SUD REPUBLIKE HRVATSKE</w:t>
            </w:r>
          </w:p>
        </w:tc>
        <w:tc>
          <w:tcPr>
            <w:tcW w:w="2322" w:type="dxa"/>
            <w:shd w:val="clear" w:color="auto" w:fill="B5C0D8"/>
          </w:tcPr>
          <w:p w:rsidR="00E0536D" w:rsidRPr="00C67E85" w:rsidRDefault="00E0536D">
            <w:pPr>
              <w:pStyle w:val="CellColumn"/>
              <w:rPr>
                <w:lang w:val="hr-HR"/>
              </w:rPr>
            </w:pPr>
            <w:r w:rsidRPr="00C67E85">
              <w:rPr>
                <w:lang w:val="hr-HR"/>
              </w:rPr>
              <w:t>57.284.461</w:t>
            </w:r>
          </w:p>
        </w:tc>
        <w:tc>
          <w:tcPr>
            <w:tcW w:w="2322" w:type="dxa"/>
            <w:shd w:val="clear" w:color="auto" w:fill="B5C0D8"/>
          </w:tcPr>
          <w:p w:rsidR="00E0536D" w:rsidRPr="00C67E85" w:rsidRDefault="00E0536D">
            <w:pPr>
              <w:pStyle w:val="CellColumn"/>
              <w:rPr>
                <w:lang w:val="hr-HR"/>
              </w:rPr>
            </w:pPr>
            <w:r w:rsidRPr="00C67E85">
              <w:rPr>
                <w:lang w:val="hr-HR"/>
              </w:rPr>
              <w:t>49.153.084</w:t>
            </w:r>
          </w:p>
        </w:tc>
        <w:tc>
          <w:tcPr>
            <w:tcW w:w="2322" w:type="dxa"/>
            <w:shd w:val="clear" w:color="auto" w:fill="B5C0D8"/>
          </w:tcPr>
          <w:p w:rsidR="00E0536D" w:rsidRPr="00C67E85" w:rsidRDefault="00E0536D">
            <w:pPr>
              <w:pStyle w:val="CellColumn"/>
              <w:rPr>
                <w:lang w:val="hr-HR"/>
              </w:rPr>
            </w:pPr>
            <w:r w:rsidRPr="00C67E85">
              <w:rPr>
                <w:lang w:val="hr-HR"/>
              </w:rPr>
              <w:t>85,81</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2106 DJELOVANJE USTAVNOG SUDA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2106-DJELOVANJE USTAVNOG SUDA</w:t>
            </w:r>
          </w:p>
        </w:tc>
        <w:tc>
          <w:tcPr>
            <w:tcW w:w="2322" w:type="dxa"/>
          </w:tcPr>
          <w:p w:rsidR="00E0536D" w:rsidRPr="00C67E85" w:rsidRDefault="00E0536D">
            <w:pPr>
              <w:pStyle w:val="CellColumn"/>
              <w:rPr>
                <w:lang w:val="hr-HR"/>
              </w:rPr>
            </w:pPr>
            <w:r w:rsidRPr="00C67E85">
              <w:rPr>
                <w:lang w:val="hr-HR"/>
              </w:rPr>
              <w:t>57.284.461</w:t>
            </w:r>
          </w:p>
        </w:tc>
        <w:tc>
          <w:tcPr>
            <w:tcW w:w="2322" w:type="dxa"/>
          </w:tcPr>
          <w:p w:rsidR="00E0536D" w:rsidRPr="00C67E85" w:rsidRDefault="00E0536D">
            <w:pPr>
              <w:pStyle w:val="CellColumn"/>
              <w:rPr>
                <w:lang w:val="hr-HR"/>
              </w:rPr>
            </w:pPr>
            <w:r w:rsidRPr="00C67E85">
              <w:rPr>
                <w:lang w:val="hr-HR"/>
              </w:rPr>
              <w:t>49.153.084</w:t>
            </w:r>
          </w:p>
        </w:tc>
        <w:tc>
          <w:tcPr>
            <w:tcW w:w="2322" w:type="dxa"/>
          </w:tcPr>
          <w:p w:rsidR="00E0536D" w:rsidRPr="00C67E85" w:rsidRDefault="00E0536D">
            <w:pPr>
              <w:pStyle w:val="CellColumn"/>
              <w:rPr>
                <w:lang w:val="hr-HR"/>
              </w:rPr>
            </w:pPr>
            <w:r w:rsidRPr="00C67E85">
              <w:rPr>
                <w:lang w:val="hr-HR"/>
              </w:rPr>
              <w:t>85,81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Sud kroz svoj program zaštite ustavnosti i zakonitosti, zaštite ljudskih prava i temeljnih sloboda zajamčenih Ustavom usmjerava aktivnosti tako da se njegov položaj u nacionalnom ustavnom poretku uskladi s položajem koji mu priznaje Ustav. Cilj je jačanje uloge samog ustavnog sudovanja u zemlji te njegov prodor u međunarodnu zajednicu ustavnih sudova. </w:t>
      </w:r>
    </w:p>
    <w:p w:rsidR="00E0536D" w:rsidRPr="00C67E85" w:rsidRDefault="00E0536D">
      <w:pPr>
        <w:pStyle w:val="Normal5"/>
        <w:rPr>
          <w:lang w:val="hr-HR"/>
        </w:rPr>
      </w:pPr>
      <w:r w:rsidRPr="00C67E85">
        <w:rPr>
          <w:lang w:val="hr-HR"/>
        </w:rPr>
        <w:t xml:space="preserve">Sud kao samostalan razdjel i glava unutar Državnog proračuna Republike Hrvatske realizaciju svog programa isključivo financira iz sredstava Državnog proračuna Republike Hrvatske. </w:t>
      </w:r>
    </w:p>
    <w:p w:rsidR="00E0536D" w:rsidRPr="00C67E85" w:rsidRDefault="00E0536D">
      <w:pPr>
        <w:pStyle w:val="Normal5"/>
        <w:rPr>
          <w:lang w:val="hr-HR"/>
        </w:rPr>
      </w:pPr>
      <w:r w:rsidRPr="00C67E85">
        <w:rPr>
          <w:lang w:val="hr-HR"/>
        </w:rPr>
        <w:t>Sukladno praćenju ostvarenja Strateškog plana, Sud je promijenio i prilagodio programsku strukturu Proračuna te uz osnovnu aktivnost "Administracija i upravljanje" ustrojio redovnu aktivnost "Međunarodna suradnja", kapitalne projekte pod nazivom "Informatizacija", "Adaptacija palača Trg sv. Marka 3 i 4", "Obnova voznog parka" te dva tekuća izdatka "Nadzor nad provedbom izbora" i "Obilježavanje 20. obljetnice Ustavnog suda".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Ustav Republike Hrvatske ("Narodne novine" broj 56/90., 135/97., 113/00., 28/01. i 76/10.; u daljnjem tekstu: Ustav), </w:t>
      </w:r>
    </w:p>
    <w:p w:rsidR="00E0536D" w:rsidRPr="00C67E85" w:rsidRDefault="00E0536D">
      <w:pPr>
        <w:pStyle w:val="Normal5"/>
        <w:rPr>
          <w:lang w:val="hr-HR"/>
        </w:rPr>
      </w:pPr>
      <w:r w:rsidRPr="00C67E85">
        <w:rPr>
          <w:lang w:val="hr-HR"/>
        </w:rPr>
        <w:t>–  Ustavni zakon o Ustavnom sudu Republike Hrvatske ("Narodne novine" broj 99/99., 29/02. i 49/02.-pročišćeni tekst; u daljnjem tekstu: Ustavni zakon).</w:t>
      </w:r>
    </w:p>
    <w:p w:rsidR="00E0536D" w:rsidRPr="00C67E85" w:rsidRDefault="00E0536D">
      <w:pPr>
        <w:pStyle w:val="Heading7"/>
        <w:rPr>
          <w:lang w:val="hr-HR"/>
        </w:rPr>
      </w:pPr>
      <w:r w:rsidRPr="00C67E85">
        <w:rPr>
          <w:lang w:val="hr-HR"/>
        </w:rPr>
        <w:t>Cilj 1. Osiguravanje podrške mjerodavnih institucija za nužne promjene Glave V. Ustava Republike Hrvatske i donošenje novog Ustavnog zakona o Ustavnom sudu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Tijekom proteklih godina Ustavni sud kontinuirano ukazuje na neodgovarajuće uređenje njegove nadležnosti te na potrebu za izmjenom odredbi Glave V. Ustava pod nazivom "Ustavni sud Republike Hrvatske", kao i Ustavnog zakona. </w:t>
      </w:r>
    </w:p>
    <w:p w:rsidR="00E0536D" w:rsidRPr="00C67E85" w:rsidRDefault="00E0536D">
      <w:pPr>
        <w:pStyle w:val="Normal6"/>
        <w:rPr>
          <w:lang w:val="hr-HR"/>
        </w:rPr>
      </w:pPr>
      <w:r w:rsidRPr="00C67E85">
        <w:rPr>
          <w:lang w:val="hr-HR"/>
        </w:rPr>
        <w:t xml:space="preserve">U cilju osiguranja znanstvene, stručne i političke podrške za promjenu Glave V. Ustava i donošenje novog Ustavnog zakona predsjednica i suci Ustavnog suda te ustavnosudski savjetnici tijekom 2011. godine isticali su u svojim znanstvenim i stručnim radovima objavljenim u različitim znanstvenim i stručnim časopisima i drugim publikacijama te u svojim predavanjima i izlaganjima na različitim znanstvenim, stručnim skupovima i drugim društvenim događanjima. Primjerice: </w:t>
      </w:r>
    </w:p>
    <w:p w:rsidR="00E0536D" w:rsidRPr="00C67E85" w:rsidRDefault="00E0536D" w:rsidP="00C23098">
      <w:pPr>
        <w:pStyle w:val="Normal6"/>
        <w:rPr>
          <w:lang w:val="hr-HR"/>
        </w:rPr>
      </w:pPr>
      <w:r w:rsidRPr="00C67E85">
        <w:rPr>
          <w:lang w:val="hr-HR"/>
        </w:rPr>
        <w:t xml:space="preserve">a)   predsjednica Ustavnog suda prof. dr. Jasna Omejec: </w:t>
      </w:r>
    </w:p>
    <w:p w:rsidR="00E0536D" w:rsidRPr="00C67E85" w:rsidRDefault="00E0536D">
      <w:pPr>
        <w:pStyle w:val="Normal6"/>
        <w:rPr>
          <w:lang w:val="hr-HR"/>
        </w:rPr>
      </w:pPr>
      <w:r w:rsidRPr="00C67E85">
        <w:rPr>
          <w:lang w:val="hr-HR"/>
        </w:rPr>
        <w:t xml:space="preserve">        - izlaganje na okruglom stolu sa sucima Ustavnog suda Republike Slovenije. Tema: "Odnos USRH s Europskim sudom za ljudska prava i Europskim sudom pravde", Moravske Toplice, Republika Slovenija, 15. i 16. travnja 2011.; </w:t>
      </w:r>
    </w:p>
    <w:p w:rsidR="00E0536D" w:rsidRPr="00C67E85" w:rsidRDefault="00E0536D">
      <w:pPr>
        <w:pStyle w:val="Normal6"/>
        <w:rPr>
          <w:lang w:val="hr-HR"/>
        </w:rPr>
      </w:pPr>
      <w:r w:rsidRPr="00C67E85">
        <w:rPr>
          <w:lang w:val="hr-HR"/>
        </w:rPr>
        <w:t xml:space="preserve">        - izlaganje na konferenciji o usklađenosti hrvatskog zakonodavstva i prakse sa standardima Europske konvencije za zaštitu ljudskih prava i temeljnih sloboda. Tema: "Značenje konvencije za ustavni poredak Republike Hrvatske", Zagreb, 19. travnja 2011.; </w:t>
      </w:r>
    </w:p>
    <w:p w:rsidR="00E0536D" w:rsidRPr="00C67E85" w:rsidRDefault="00E0536D">
      <w:pPr>
        <w:pStyle w:val="Normal6"/>
        <w:rPr>
          <w:lang w:val="hr-HR"/>
        </w:rPr>
      </w:pPr>
      <w:r w:rsidRPr="00C67E85">
        <w:rPr>
          <w:lang w:val="hr-HR"/>
        </w:rPr>
        <w:t xml:space="preserve">        - izlaganje na međunarodnom seminaru "A constitutional control: doctrine and practice". Tema: "New European transition constitutions and the transformative role of constitutional courts", Petrograd, Rusija, 28. listopada 2011. </w:t>
      </w:r>
    </w:p>
    <w:p w:rsidR="00E0536D" w:rsidRPr="00C67E85" w:rsidRDefault="00E0536D">
      <w:pPr>
        <w:pStyle w:val="Normal6"/>
        <w:rPr>
          <w:lang w:val="hr-HR"/>
        </w:rPr>
      </w:pPr>
      <w:r w:rsidRPr="00C67E85">
        <w:rPr>
          <w:lang w:val="hr-HR"/>
        </w:rPr>
        <w:t xml:space="preserve">b)   sudac Ustavnog suda prof.dr. Davor Krapac: "Konstitucionalizacija kaznenog procesnog prava u Republici Hrvatskoj", Okrugli stol: Dvadeseta obljetnica Ustava, Modernizacija prava knjiga 12, HAZU Zagreb 2011.; </w:t>
      </w:r>
    </w:p>
    <w:p w:rsidR="00E0536D" w:rsidRPr="00C67E85" w:rsidRDefault="00E0536D">
      <w:pPr>
        <w:pStyle w:val="Normal6"/>
        <w:rPr>
          <w:lang w:val="hr-HR"/>
        </w:rPr>
      </w:pPr>
      <w:r w:rsidRPr="00C67E85">
        <w:rPr>
          <w:lang w:val="hr-HR"/>
        </w:rPr>
        <w:t xml:space="preserve">c)   sudac Ustavnog suda mr.sc. Mato Arlović: "Pravne posljedice ustavnosudskih odluka na pravni poredak Republike  Hrvatske", Yerevan, Armenija, 6-8. listopada 2011.; </w:t>
      </w:r>
    </w:p>
    <w:p w:rsidR="00E0536D" w:rsidRPr="00C67E85" w:rsidRDefault="00E0536D">
      <w:pPr>
        <w:pStyle w:val="Normal6"/>
        <w:rPr>
          <w:lang w:val="hr-HR"/>
        </w:rPr>
      </w:pPr>
      <w:r w:rsidRPr="00C67E85">
        <w:rPr>
          <w:lang w:val="hr-HR"/>
        </w:rPr>
        <w:t xml:space="preserve">d)   sutkinja Ustavnog suda Snježana Bagić: "Constitutional Courts and Politics”, XIV Međunarodni kongres Europskog i  poredbenog ustavnog prava, Regensburg, Njemačka, 23. i 24. ožujka 2012.; </w:t>
      </w:r>
    </w:p>
    <w:p w:rsidR="00E0536D" w:rsidRPr="00C67E85" w:rsidRDefault="00E0536D">
      <w:pPr>
        <w:pStyle w:val="Normal6"/>
        <w:rPr>
          <w:lang w:val="hr-HR"/>
        </w:rPr>
      </w:pPr>
      <w:r w:rsidRPr="00C67E85">
        <w:rPr>
          <w:lang w:val="hr-HR"/>
        </w:rPr>
        <w:t xml:space="preserve">e)   viši ustavnosudski savjetnik dr.sc. Dubravko Ljubić: "Ustavnosudska zaštita temeljnih ljudskih prava i sloboda - ustavna tužba (ustavna žalba), doktorska disertacija, Pravni fakultet u Zagrebu; </w:t>
      </w:r>
    </w:p>
    <w:p w:rsidR="00E0536D" w:rsidRPr="00C67E85" w:rsidRDefault="00E0536D">
      <w:pPr>
        <w:pStyle w:val="Normal6"/>
        <w:rPr>
          <w:lang w:val="hr-HR"/>
        </w:rPr>
      </w:pPr>
      <w:r w:rsidRPr="00C67E85">
        <w:rPr>
          <w:lang w:val="hr-HR"/>
        </w:rPr>
        <w:t xml:space="preserve">f)   viša ustavnosudska savjetnica Sandra Marković: Zahtjevi pravne sigurnosti i vladavina prava", časopis Informator.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Osim toga, ustavni suci održali su u prosincu 2011. redoviti godišnji radni sastanak s predsjednikom Republike Hrvatske. Na sastanku ustavni suci upoznali su predsjednika Republike s aktualnim problemima domaćeg ustavnog sudovanja. Tom prigodom predsjednik je informiran i o tome da nadležnosti Ustavnog suda još uvijek  nisu uređene na odgovarajući način te o daljnjoj potrebi odgovarajućeg uređenja načina izbora sudaca, nepoštovanju standarda neovisnosti ustavnih sudaca, osobito u sferi materijalnih uvjeta njihova rada, nedostatnoj institucionalnoj autonomiji Ustavnog suda, posebno u sferi uređivanja položaja ustavnosudskih savjetnika, nedostatnoj financijskoj autonomiji i nedostatku savjetničkog i službeničkog kadra.</w:t>
      </w:r>
    </w:p>
    <w:p w:rsidR="00E0536D" w:rsidRPr="00C67E85" w:rsidRDefault="00E0536D">
      <w:pPr>
        <w:pStyle w:val="Heading7"/>
        <w:rPr>
          <w:lang w:val="hr-HR"/>
        </w:rPr>
      </w:pPr>
      <w:r w:rsidRPr="00C67E85">
        <w:rPr>
          <w:lang w:val="hr-HR"/>
        </w:rPr>
        <w:t>Cilj 2. Unaprjeđenje međunarodne suradnje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Ustavni sud kontinuirano intenzivno radi na uspostavljanju dobre stručne suradnje u razmjeni iskustava s područja ustavnog sudovanja s europskim i izvaneuropskim ustavnim sudovima i drugim mjerodavnim međunarodnim institucijama i organizacijama. </w:t>
      </w:r>
    </w:p>
    <w:p w:rsidR="00E0536D" w:rsidRPr="00C67E85" w:rsidRDefault="00E0536D">
      <w:pPr>
        <w:pStyle w:val="Normal6"/>
        <w:rPr>
          <w:lang w:val="hr-HR"/>
        </w:rPr>
      </w:pPr>
      <w:r w:rsidRPr="00C67E85">
        <w:rPr>
          <w:lang w:val="hr-HR"/>
        </w:rPr>
        <w:t xml:space="preserve">Ustavni sud Republike Hrvatske već od prije prepoznat je kao aktivan sudionik na međunarodnim savjetovanjima i forumima te ima značajnu ulogu u članstvu odgovarajućih europskih i svjetskih udruženja, osobito Konferencije europskih ustavnih sudova i Svjetske konferencije ustavnih sudova. </w:t>
      </w:r>
    </w:p>
    <w:p w:rsidR="00E0536D" w:rsidRPr="00C67E85" w:rsidRDefault="00E0536D">
      <w:pPr>
        <w:pStyle w:val="Normal6"/>
        <w:rPr>
          <w:lang w:val="hr-HR"/>
        </w:rPr>
      </w:pPr>
      <w:r w:rsidRPr="00C67E85">
        <w:rPr>
          <w:lang w:val="hr-HR"/>
        </w:rPr>
        <w:t xml:space="preserve">U 2011. Ustavni sud osobitu pozornost posvetio je ukazivanju na nužnost harmonizacije nacionalnog zakonodavstva s europskim pravnim standardima.  </w:t>
      </w:r>
    </w:p>
    <w:p w:rsidR="00E0536D" w:rsidRPr="00C67E85" w:rsidRDefault="00E0536D">
      <w:pPr>
        <w:pStyle w:val="Normal6"/>
        <w:rPr>
          <w:lang w:val="hr-HR"/>
        </w:rPr>
      </w:pPr>
      <w:r w:rsidRPr="00C67E85">
        <w:rPr>
          <w:lang w:val="hr-HR"/>
        </w:rPr>
        <w:t xml:space="preserve">Delegacija Ustavnog suda na čelu s predsjednicom dr.sc. Jasnom Omejec sudjelovala je u radu II. kongresa Svjetske konferencije o ustavnom sudovanju koji je, na temu "Dioba vlasti i neovisnost ustavnih sudova i ekvivalentnih tijela", od 16. do 18. siječnja 2011. održan u Brazilu, Rio de Janeiro. Sudionici Kongresa raspravljali su o neovisnosti ustavnog suda kao institucije, ustavnoj neovisnosti suca pojedinca te o ustavnosudskim postupcima kao jamcima neovisnosti. Tom je prigodom predsjednica Omejec održala predavanje o neovisnosti ustavnog suda kao institucije. </w:t>
      </w:r>
    </w:p>
    <w:p w:rsidR="00E0536D" w:rsidRPr="00C67E85" w:rsidRDefault="00E0536D">
      <w:pPr>
        <w:pStyle w:val="Normal6"/>
        <w:rPr>
          <w:lang w:val="hr-HR"/>
        </w:rPr>
      </w:pPr>
      <w:r w:rsidRPr="00C67E85">
        <w:rPr>
          <w:lang w:val="hr-HR"/>
        </w:rPr>
        <w:t xml:space="preserve">Delegacija Ustavnog suda na čelu s predsjednicom prof. dr. Jasnom Omejec sudjelovala je u radu XV. kongresa Konferencije europskih ustavnih sudova održanom 23. - 26. svibnja 2011. u Bukureštu, Rumunjska. Na Kongresu sutkinje i suci ustavnih sudova i drugih sudova koji obavljaju ustavnosudsku kontrolu, uz predstavnike Europskog suda pravde, Venecijanske komisije Vijeća Europe te gostiju iz Benina, Alžira i Koreje, raspravljali su o odnosu ustavnih sudova s drugim tijelima vlasti. </w:t>
      </w:r>
    </w:p>
    <w:p w:rsidR="00E0536D" w:rsidRPr="00C67E85" w:rsidRDefault="00E0536D">
      <w:pPr>
        <w:pStyle w:val="Normal6"/>
        <w:rPr>
          <w:lang w:val="hr-HR"/>
        </w:rPr>
      </w:pPr>
      <w:r w:rsidRPr="00C67E85">
        <w:rPr>
          <w:lang w:val="hr-HR"/>
        </w:rPr>
        <w:t xml:space="preserve">Ustavni sud tijekom 2011. godine aktivno je sudjelovao u radu Komisije za demokraciju putem prava (Venecijanske komisije) Vijeća Europe kroz četiri plenarne sjednice. Osim toga, na poziv Venecijanske komisije sutkinja Slavica Banić, na nekoliko međunarodnih stručnih skupova (Tunis, Turska, Ukrajina) održala je predavanja o različitim temama vezanim za pojedina ustavnopravna pitanja (zadaće ustavnog sudstva i učinci ustavnosudske kontrole, pravo na javno okupljanje).  </w:t>
      </w:r>
    </w:p>
    <w:p w:rsidR="00E0536D" w:rsidRPr="00C67E85" w:rsidRDefault="00E0536D">
      <w:pPr>
        <w:pStyle w:val="Normal6"/>
        <w:rPr>
          <w:lang w:val="hr-HR"/>
        </w:rPr>
      </w:pPr>
      <w:r w:rsidRPr="00C67E85">
        <w:rPr>
          <w:lang w:val="hr-HR"/>
        </w:rPr>
        <w:t xml:space="preserve">Predsjednica Ustavnog suda prof. dr. sc. Jasna Omejec prisustvovala je svečanoj sjednici i seminaru koji su, u povodu službenog otvaranja sudske godine Europskog suda za ljudska prava, održani na tom Sudu 28. siječnja 2011. Više od 150 visokih dužnosnika raspravljalo je o granicama evolutivne interpretacije Konvencije. </w:t>
      </w:r>
    </w:p>
    <w:p w:rsidR="00E0536D" w:rsidRPr="00C67E85" w:rsidRDefault="00E0536D">
      <w:pPr>
        <w:pStyle w:val="Normal6"/>
        <w:rPr>
          <w:lang w:val="hr-HR"/>
        </w:rPr>
      </w:pPr>
      <w:r w:rsidRPr="00C67E85">
        <w:rPr>
          <w:lang w:val="hr-HR"/>
        </w:rPr>
        <w:t xml:space="preserve">Predsjednica Ustavnog suda prof.dr. Jasna Omejec sudjelovala je, na poziv predsjednika Ustavnog suda Ruske Federacije Valery Zorkina, na svečanostima u povodu 20. obljetnice tog Suda. U okviru svečanosti u Petrogradu održana je i dvodnevna međunarodna konferencija na temu "Kontrola ustavnosti: doktrina i praksa", na kojoj je predsjednica Omejec govorila o novim europskim tranzicijskim ustavima i transformativnoj ulozi ustavnih sudova. </w:t>
      </w:r>
    </w:p>
    <w:p w:rsidR="00E0536D" w:rsidRPr="00C67E85" w:rsidRDefault="00E0536D">
      <w:pPr>
        <w:pStyle w:val="Normal6"/>
        <w:rPr>
          <w:lang w:val="hr-HR"/>
        </w:rPr>
      </w:pPr>
      <w:r w:rsidRPr="00C67E85">
        <w:rPr>
          <w:lang w:val="hr-HR"/>
        </w:rPr>
        <w:t xml:space="preserve">Predsjednica Ustavnog suda prof. dr. sc. Jasna Omejec,održala je pozdravni govor na svečanom otvaranju II. sudske godine Ustavnog suda Republike Kosovo, održanom u Prištini 20. listopada 2011. kojem su, pored visokih državnih dužnosnika i diplomatskog zbora, prisustvovale i delegacije Ustavnih sudova Albanije, Crne Gore, Makedonije, Portugala i Turske.  </w:t>
      </w:r>
    </w:p>
    <w:p w:rsidR="00E0536D" w:rsidRPr="00C67E85" w:rsidRDefault="00E0536D">
      <w:pPr>
        <w:pStyle w:val="Normal6"/>
        <w:rPr>
          <w:lang w:val="hr-HR"/>
        </w:rPr>
      </w:pPr>
      <w:r w:rsidRPr="00C67E85">
        <w:rPr>
          <w:lang w:val="hr-HR"/>
        </w:rPr>
        <w:t xml:space="preserve">Na poziv predsjednika Ustavnog suda Portugala dr. Rui Manuela Ramosa delegacija Ustavnog suda Republike Hrvatske boravila je od 7. do 11. srpnja 2011. u uzvratnom radnom posjetu portugalskom Ustavnom sudu. Pored razmjene iskustava u pogledu apstraktne ustavnosudske kontrole poseban naglasak stavljen je na odnos portugalskog i hrvatskog Ustavnog suda s Europskim sudom za ljudska prava u Strasbourgu i pitanjima primjene Konvencije za zaštitu ljudskih prava i temeljnih sloboda.  </w:t>
      </w:r>
    </w:p>
    <w:p w:rsidR="00E0536D" w:rsidRPr="00C67E85" w:rsidRDefault="00E0536D">
      <w:pPr>
        <w:pStyle w:val="Normal6"/>
        <w:rPr>
          <w:lang w:val="hr-HR"/>
        </w:rPr>
      </w:pPr>
      <w:r w:rsidRPr="00C67E85">
        <w:rPr>
          <w:lang w:val="hr-HR"/>
        </w:rPr>
        <w:t xml:space="preserve">U okviru razvoja i unapređenja međunarodne suradnje sa zemljama regije od 14. do 15. travnja 2011. u Moravskim toplicama održan je tradicionalni radni i službeni susret sudaca Ustavnog suda Republike Hrvatske i Ustavnog suda Republike Slovenije. Na radnom sastanku raspravljalo se o odnosu hrvatskog odnosno slovenskog Ustavnog suda s Europskim sudom za ljudska prava te Europskim sudom pravde. </w:t>
      </w:r>
    </w:p>
    <w:p w:rsidR="00E0536D" w:rsidRPr="00C67E85" w:rsidRDefault="00E0536D">
      <w:pPr>
        <w:pStyle w:val="Normal6"/>
        <w:rPr>
          <w:lang w:val="hr-HR"/>
        </w:rPr>
      </w:pPr>
      <w:r w:rsidRPr="00C67E85">
        <w:rPr>
          <w:lang w:val="hr-HR"/>
        </w:rPr>
        <w:t xml:space="preserve">Također, delegacija Ustavnog suda Republike Hrvatske na čelu s predsjednicom prof. dr. Jasnom Omejec boravila je od 8. do 10. lipnja 2011. u uzvratnoj radnoj i službenoj posjeti Ustavnom sudu Crne Gore. Glavna tema stručnih razgovora bila je učinkovitost instituta ustavne tužbe. </w:t>
      </w:r>
    </w:p>
    <w:p w:rsidR="00E0536D" w:rsidRPr="00C67E85" w:rsidRDefault="00E0536D">
      <w:pPr>
        <w:pStyle w:val="Normal6"/>
        <w:rPr>
          <w:lang w:val="hr-HR"/>
        </w:rPr>
      </w:pPr>
      <w:r w:rsidRPr="00C67E85">
        <w:rPr>
          <w:lang w:val="hr-HR"/>
        </w:rPr>
        <w:t xml:space="preserve">Ustavni sud Republike Hrvatske u 2011. godini posjetili su: </w:t>
      </w:r>
    </w:p>
    <w:p w:rsidR="00E0536D" w:rsidRPr="00C67E85" w:rsidRDefault="00E0536D">
      <w:pPr>
        <w:pStyle w:val="Normal6"/>
        <w:rPr>
          <w:lang w:val="hr-HR"/>
        </w:rPr>
      </w:pPr>
      <w:r w:rsidRPr="00C67E85">
        <w:rPr>
          <w:lang w:val="hr-HR"/>
        </w:rPr>
        <w:tab/>
        <w:t xml:space="preserve">-  predsjednik i suci Ustavnog suda Kraljevine Tajland, </w:t>
      </w:r>
    </w:p>
    <w:p w:rsidR="00E0536D" w:rsidRPr="00C67E85" w:rsidRDefault="00E0536D">
      <w:pPr>
        <w:pStyle w:val="Normal6"/>
        <w:rPr>
          <w:lang w:val="hr-HR"/>
        </w:rPr>
      </w:pPr>
      <w:r w:rsidRPr="00C67E85">
        <w:rPr>
          <w:lang w:val="hr-HR"/>
        </w:rPr>
        <w:tab/>
        <w:t xml:space="preserve">-  veleposlanici Ukrajine i Nizozemske, </w:t>
      </w:r>
    </w:p>
    <w:p w:rsidR="00E0536D" w:rsidRPr="00C67E85" w:rsidRDefault="00E0536D">
      <w:pPr>
        <w:pStyle w:val="Normal6"/>
        <w:rPr>
          <w:lang w:val="hr-HR"/>
        </w:rPr>
      </w:pPr>
      <w:r w:rsidRPr="00C67E85">
        <w:rPr>
          <w:lang w:val="hr-HR"/>
        </w:rPr>
        <w:tab/>
        <w:t xml:space="preserve">-  voditelj OESS/ODIHR ograničene misije za promatranje izbora, </w:t>
      </w:r>
    </w:p>
    <w:p w:rsidR="00E0536D" w:rsidRPr="00C67E85" w:rsidRDefault="00E0536D">
      <w:pPr>
        <w:pStyle w:val="Normal6"/>
        <w:rPr>
          <w:lang w:val="hr-HR"/>
        </w:rPr>
      </w:pPr>
      <w:r w:rsidRPr="00C67E85">
        <w:rPr>
          <w:lang w:val="hr-HR"/>
        </w:rPr>
        <w:tab/>
        <w:t xml:space="preserve">-  članovi Misije stručnjaka EU za područje reforme pravosuđa, </w:t>
      </w:r>
    </w:p>
    <w:p w:rsidR="00E0536D" w:rsidRPr="00C67E85" w:rsidRDefault="00E0536D">
      <w:pPr>
        <w:pStyle w:val="Normal6"/>
        <w:rPr>
          <w:lang w:val="hr-HR"/>
        </w:rPr>
      </w:pPr>
      <w:r w:rsidRPr="00C67E85">
        <w:rPr>
          <w:lang w:val="hr-HR"/>
        </w:rPr>
        <w:tab/>
        <w:t xml:space="preserve">-  predsjednik  Parlamentarne komisije za promjenu Ustava Republike Kosovo, </w:t>
      </w:r>
    </w:p>
    <w:p w:rsidR="00E0536D" w:rsidRPr="00C67E85" w:rsidRDefault="00E0536D">
      <w:pPr>
        <w:pStyle w:val="Normal6"/>
        <w:rPr>
          <w:lang w:val="hr-HR"/>
        </w:rPr>
      </w:pPr>
      <w:r w:rsidRPr="00C67E85">
        <w:rPr>
          <w:lang w:val="hr-HR"/>
        </w:rPr>
        <w:tab/>
        <w:t xml:space="preserve">-  predstavnik zaklade Konrad Adenauer.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Rezultati međunarodne aktivnosti Ustavnog suda po svojoj naravi nisu mjerljivi egzaktnim pokazateljem niti mogu trenutno pokazati svoj učinak. Ipak, kontinuirani napori uloženi u širenje spoznaja o hrvatskom ustavnom sudovanju diljem europskog kontinenta, pa i izvan njegovih granica, koji su nastavljeni i tijekom 2011., nedvojbeno su doprinijeli unapređenju međunarodnog ugleda Republike Hrvatske u svijetu. </w:t>
      </w:r>
    </w:p>
    <w:p w:rsidR="00E0536D" w:rsidRPr="00C67E85" w:rsidRDefault="00E0536D">
      <w:pPr>
        <w:pStyle w:val="Normal6"/>
        <w:rPr>
          <w:lang w:val="hr-HR"/>
        </w:rPr>
      </w:pPr>
      <w:r w:rsidRPr="00C67E85">
        <w:rPr>
          <w:lang w:val="hr-HR"/>
        </w:rPr>
        <w:t>Razvojem međunarodnih odnosa, aktivnim sudjelovanjem na međunarodnim konferencijama i savjetovanjima, zalaganjem za normativno uređenje i neovisnost u djelovanju ustavnih sudova, Hrvatska se pozicionirala uz bok razvijenih zemalja te se na taj način promovira kao jednakopravna članica u borbi za poštovanje i zaštitu ljudskih prava i temeljnih sloboda građana.</w:t>
      </w:r>
    </w:p>
    <w:p w:rsidR="00E0536D" w:rsidRPr="00C67E85" w:rsidRDefault="00E0536D">
      <w:pPr>
        <w:pStyle w:val="Heading7"/>
        <w:rPr>
          <w:lang w:val="hr-HR"/>
        </w:rPr>
      </w:pPr>
      <w:r w:rsidRPr="00C67E85">
        <w:rPr>
          <w:lang w:val="hr-HR"/>
        </w:rPr>
        <w:t>Cilj 3. Reorganizacija rada i unaprjeđenje prakse Ustavnog suda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Ustavni sud je u 2011. godini nastavio sa sistematiziranjem i objedinjavanjem sudske prakse, reorganizacijom rada i unaprjeđenjem uvjeta rada. U "Narodnim novinama", na internetskoj stranici Ustavnog suda te u biltenu Ustavnog suda objavljeno je ukupno 484 odluka i rješenja Ustavnog suda. Reorganizacijom određenih službi i poslova nastavljen je trend smanjenja zaostalih predmeta: u 2011. godini riješeno je 1.796 predmeta više nego što ih je zaprimljeno za koliko je smanjen broj neriješenih predmeta u odnosu na kraj 2010. godine, a osobito se smanjio broj neriješenih predmeta starijih od tri godine.  </w:t>
      </w:r>
    </w:p>
    <w:p w:rsidR="00E0536D" w:rsidRPr="00C67E85" w:rsidRDefault="00E0536D">
      <w:pPr>
        <w:pStyle w:val="Normal6"/>
        <w:rPr>
          <w:lang w:val="hr-HR"/>
        </w:rPr>
      </w:pPr>
      <w:r w:rsidRPr="00C67E85">
        <w:rPr>
          <w:lang w:val="hr-HR"/>
        </w:rPr>
        <w:t xml:space="preserve">Istodobno, bitno su unaprijeđeni uvjeti rada Ustavnog suda: povratkom u rekonstruirane i adaptirane prostore na Trgu sv. Marka 3 i 4, Ustavni sud dobio je na korištenje novih 700 m2 prostora čime su svakom sucu, službeniku i namješteniku Ustavnog suda omogućeni gotovo optimalni uvjeti rada.  </w:t>
      </w:r>
    </w:p>
    <w:p w:rsidR="00E0536D" w:rsidRPr="00C67E85" w:rsidRDefault="00E0536D">
      <w:pPr>
        <w:pStyle w:val="Normal6"/>
        <w:rPr>
          <w:lang w:val="hr-HR"/>
        </w:rPr>
      </w:pPr>
      <w:r w:rsidRPr="00C67E85">
        <w:rPr>
          <w:lang w:val="hr-HR"/>
        </w:rPr>
        <w:t>Pored toga, nastavilo se s omogućavanjem i poticanjem usavršavanja službenika i namještenika te je tako petero službenika završilo daljnji viši stupanj obrazovanja, a njih 40 sudjelovalo je na različitim znanstvenim i stručnim savjetovanjima i programima.</w:t>
      </w:r>
    </w:p>
    <w:p w:rsidR="00E0536D" w:rsidRPr="00C67E85" w:rsidRDefault="00E0536D">
      <w:pPr>
        <w:pStyle w:val="Heading7"/>
        <w:rPr>
          <w:lang w:val="hr-HR"/>
        </w:rPr>
      </w:pPr>
      <w:r w:rsidRPr="00C67E85">
        <w:rPr>
          <w:lang w:val="hr-HR"/>
        </w:rPr>
        <w:t>Cilj 4. Otvaranje Ustavnog suda javnosti i podizanje svijesti građana o značenju i ulozi ustavnog sudovanja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nastojanju da građane Republike Hrvatske što bolje informira o Ustavom zajamčenim ljudskim pravima i temeljnim slobodama i o njihovoj zaštiti, tijekom 2011. godine nastavila se intenzivna aktivnost na izradi novih, osuvremenjenih službenih internetskih stranica Ustavnog suda, kojima će se omogućiti kvalitetniji kontakt Suda s građanima.  </w:t>
      </w:r>
    </w:p>
    <w:p w:rsidR="00E0536D" w:rsidRPr="00C67E85" w:rsidRDefault="00E0536D">
      <w:pPr>
        <w:pStyle w:val="Normal6"/>
        <w:rPr>
          <w:lang w:val="hr-HR"/>
        </w:rPr>
      </w:pPr>
      <w:r w:rsidRPr="00C67E85">
        <w:rPr>
          <w:lang w:val="hr-HR"/>
        </w:rPr>
        <w:t xml:space="preserve">Nastavljen je i rad na projektu pod nazivom "Pročišćeni tekst Ustava Republike Hrvatske", namijenjen isključivo široj javnosti i njezinom upoznavanju s tekstom Ustava i svim njegovim dosadašnjim izmjenama i dopunama (1997., 2000., 2001. i 2010.). Riječ je o multimedijalnom projektu koji će se nalaziti na novoj internetskoj stranici Ustavnog suda, prvom takve vrste u Republici Hrvatskoj. Građani će pomoću njega imati ilustrativan i jednostavan uvid u kronologiju izmjena i dopuna svakog pojedinog članka i svakog pojedinog stavka Ustava, počevši od 1990. godine do danas. </w:t>
      </w:r>
    </w:p>
    <w:p w:rsidR="00E0536D" w:rsidRPr="00C67E85" w:rsidRDefault="00E0536D">
      <w:pPr>
        <w:pStyle w:val="Normal6"/>
        <w:rPr>
          <w:lang w:val="hr-HR"/>
        </w:rPr>
      </w:pPr>
      <w:r w:rsidRPr="00C67E85">
        <w:rPr>
          <w:lang w:val="hr-HR"/>
        </w:rPr>
        <w:t xml:space="preserve">Tijekom 2011. godine održano je više javnih sjednica Suda, na kojima su bili nazočni i predstavnici medija, uključujući i predstavnike svih televizija s nacionalnom koncesijom i brojnih radio-postaja. Na tim se sjednicama odlučivalo o pojedinim ustavnosudskim predmetima najvišeg ustavnog značenja od interesa za javnost.  </w:t>
      </w:r>
    </w:p>
    <w:p w:rsidR="00E0536D" w:rsidRPr="00C67E85" w:rsidRDefault="00E0536D">
      <w:pPr>
        <w:pStyle w:val="Normal6"/>
        <w:rPr>
          <w:lang w:val="hr-HR"/>
        </w:rPr>
      </w:pPr>
      <w:r w:rsidRPr="00C67E85">
        <w:rPr>
          <w:lang w:val="hr-HR"/>
        </w:rPr>
        <w:t xml:space="preserve">Tijekom 2011. godine glavni tajnik Ustavnog suda dr.sc. Teodor Antić održao je nekoliko predavanja o organizaciji i radu Ustavnog suda za studente hrvatskih pravnih fakulteta i njihove udruge te Fakulteta političkih znanosti u Zagrebu.  </w:t>
      </w:r>
    </w:p>
    <w:p w:rsidR="00E0536D" w:rsidRPr="00C67E85" w:rsidRDefault="00E0536D">
      <w:pPr>
        <w:pStyle w:val="Normal6"/>
        <w:rPr>
          <w:lang w:val="hr-HR"/>
        </w:rPr>
      </w:pPr>
      <w:r w:rsidRPr="00C67E85">
        <w:rPr>
          <w:lang w:val="hr-HR"/>
        </w:rPr>
        <w:t xml:space="preserve">Aktivnostima provedenim tijekom 2011. godine Ustavni sud približio se ostvarenju cilja koji čini dio trogodišnjeg plana otvaranja Ustavnog suda javnosti i podizanja svijesti građana o značenju i ulozi ustavnog sudovanja. </w:t>
      </w:r>
    </w:p>
    <w:p w:rsidR="00E0536D" w:rsidRPr="00C67E85" w:rsidRDefault="00E0536D">
      <w:pPr>
        <w:pStyle w:val="Normal6"/>
        <w:rPr>
          <w:lang w:val="hr-HR"/>
        </w:rPr>
      </w:pPr>
      <w:r w:rsidRPr="00C67E85">
        <w:rPr>
          <w:lang w:val="hr-HR"/>
        </w:rPr>
        <w:t>Konačni rezultat otvaranja Ustavnog suda javnosti putem javnih istupa i korištenja suvremene tehnologije jest približavanje ustavnog sudovanja građanima i nevladinim udrugama, što bi trebalo doprinijeti podizanju povjerenja građana Republike Hrvatske u institucije sustava, podizanju svijesti građana o pravnoj sigurnosti objektivnog pravnog poretka kao osnovnog čimbenika za dobro funkcioniranje i stabilnost države.</w:t>
      </w:r>
    </w:p>
    <w:p w:rsidR="00E0536D" w:rsidRPr="00C67E85" w:rsidRDefault="00E0536D">
      <w:pPr>
        <w:pStyle w:val="Heading6"/>
        <w:rPr>
          <w:lang w:val="hr-HR"/>
        </w:rPr>
      </w:pPr>
      <w:r w:rsidRPr="00C67E85">
        <w:rPr>
          <w:lang w:val="hr-HR"/>
        </w:rPr>
        <w:t>A506000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C23098">
            <w:pPr>
              <w:pStyle w:val="CellColumn"/>
              <w:jc w:val="left"/>
              <w:rPr>
                <w:lang w:val="hr-HR"/>
              </w:rPr>
            </w:pPr>
            <w:r w:rsidRPr="00C67E85">
              <w:rPr>
                <w:lang w:val="hr-HR"/>
              </w:rPr>
              <w:t>A506000-ADMINISTRACIJA I UPRAVLJANJE</w:t>
            </w:r>
          </w:p>
        </w:tc>
        <w:tc>
          <w:tcPr>
            <w:tcW w:w="2322" w:type="dxa"/>
          </w:tcPr>
          <w:p w:rsidR="00E0536D" w:rsidRPr="00C67E85" w:rsidRDefault="00E0536D">
            <w:pPr>
              <w:pStyle w:val="CellColumn"/>
              <w:rPr>
                <w:lang w:val="hr-HR"/>
              </w:rPr>
            </w:pPr>
            <w:r w:rsidRPr="00C67E85">
              <w:rPr>
                <w:lang w:val="hr-HR"/>
              </w:rPr>
              <w:t>30.065.244</w:t>
            </w:r>
          </w:p>
        </w:tc>
        <w:tc>
          <w:tcPr>
            <w:tcW w:w="2322" w:type="dxa"/>
          </w:tcPr>
          <w:p w:rsidR="00E0536D" w:rsidRPr="00C67E85" w:rsidRDefault="00E0536D">
            <w:pPr>
              <w:pStyle w:val="CellColumn"/>
              <w:rPr>
                <w:lang w:val="hr-HR"/>
              </w:rPr>
            </w:pPr>
            <w:r w:rsidRPr="00C67E85">
              <w:rPr>
                <w:lang w:val="hr-HR"/>
              </w:rPr>
              <w:t>28.242.540</w:t>
            </w:r>
          </w:p>
        </w:tc>
        <w:tc>
          <w:tcPr>
            <w:tcW w:w="2322" w:type="dxa"/>
          </w:tcPr>
          <w:p w:rsidR="00E0536D" w:rsidRPr="00C67E85" w:rsidRDefault="00E0536D">
            <w:pPr>
              <w:pStyle w:val="CellColumn"/>
              <w:rPr>
                <w:lang w:val="hr-HR"/>
              </w:rPr>
            </w:pPr>
            <w:r w:rsidRPr="00C67E85">
              <w:rPr>
                <w:lang w:val="hr-HR"/>
              </w:rPr>
              <w:t>93,94</w:t>
            </w:r>
          </w:p>
        </w:tc>
      </w:tr>
    </w:tbl>
    <w:p w:rsidR="00E0536D" w:rsidRPr="00C67E85" w:rsidRDefault="00E0536D" w:rsidP="00C23098">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proračuna Suda primarna je aktivnost " Administracija i upravljanje". Kroz  navedenu aktivnost financiraju se rashodi za zaposlene te materijalni  i kapitalni troškovi za potrebe  redovne djelatnosti. </w:t>
      </w:r>
    </w:p>
    <w:p w:rsidR="00E0536D" w:rsidRPr="00C67E85" w:rsidRDefault="00E0536D">
      <w:pPr>
        <w:pStyle w:val="Normal6"/>
        <w:rPr>
          <w:lang w:val="hr-HR"/>
        </w:rPr>
      </w:pPr>
      <w:r w:rsidRPr="00C67E85">
        <w:rPr>
          <w:lang w:val="hr-HR"/>
        </w:rPr>
        <w:t xml:space="preserve">Za potrebe financiranja aktivnosti, u 2011. godini planirana su sredstva u iznosu od 30.065.244,00 kn, što čini 52,48% ukupnog proračuna Suda, dok su troškovi ostvareni u visini 28.242.539,55 kn, odnosno 93,94 % planiranih sredstava. U strukturi rashoda poslovanja materijalni troškovi ostvareni su u iznosu od 4.267.273,13 kn, odnosno 78,53 % od 5.434.000,00 kn planiranih sredstava. </w:t>
      </w:r>
    </w:p>
    <w:p w:rsidR="00E0536D" w:rsidRPr="00C67E85" w:rsidRDefault="00E0536D">
      <w:pPr>
        <w:pStyle w:val="Normal6"/>
        <w:rPr>
          <w:lang w:val="hr-HR"/>
        </w:rPr>
      </w:pPr>
      <w:r w:rsidRPr="00C67E85">
        <w:rPr>
          <w:lang w:val="hr-HR"/>
        </w:rPr>
        <w:t xml:space="preserve">Najznačajnije uštede ostvarene su u okviru troškova tuzemnih službenih putovanja, energije - s posebnim naglaskom na motorna goriva i reprezentaciju kao rezultat uvođenja mjera maksimalne štednje i racionalizacije u skladu s antirecesijskim mjerama Vlade Republike Hrvatske te odgovornog ponašanja svih zaposlenika Suda. </w:t>
      </w:r>
    </w:p>
    <w:p w:rsidR="00E0536D" w:rsidRPr="00C67E85" w:rsidRDefault="00E0536D">
      <w:pPr>
        <w:pStyle w:val="Normal6"/>
        <w:rPr>
          <w:lang w:val="hr-HR"/>
        </w:rPr>
      </w:pPr>
      <w:r w:rsidRPr="00C67E85">
        <w:rPr>
          <w:lang w:val="hr-HR"/>
        </w:rPr>
        <w:t xml:space="preserve">Određena odstupanja ostvarenih troškova u odnosu na planirane rezultat su preseljenja Suda  početkom mjeseca studenog na stalnu adresu Trg sv. Marka 3 i 4. Naime, zabilježeni su niži troškovi za 31,85% u odnosu na planiranih 440.000,00 kn na materijalu i uslugama tekućeg i investicijskog održavanja, budući da nije bilo većih intervencija na popravcima zgrade i inventara na privremenoj lokaciji Varšavska 3-5. </w:t>
      </w:r>
    </w:p>
    <w:p w:rsidR="00E0536D" w:rsidRPr="00C67E85" w:rsidRDefault="00E0536D" w:rsidP="00C23098">
      <w:pPr>
        <w:pStyle w:val="Normal6"/>
        <w:rPr>
          <w:lang w:val="hr-HR"/>
        </w:rPr>
      </w:pPr>
      <w:r w:rsidRPr="00C67E85">
        <w:rPr>
          <w:lang w:val="hr-HR"/>
        </w:rPr>
        <w:t>Na rashodima promidžbe i informiranja te ostalih usluga planirano je 620.000,00 kn dok je izvršeno 446.426,78 odnosno 72,00%. Navedeno odstupanje nastalo je zbog toga što se odustalo od izdavanja trojezične monografije o ustavnom sudstvu.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595"/>
        <w:gridCol w:w="1268"/>
        <w:gridCol w:w="1279"/>
        <w:gridCol w:w="1276"/>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neriješenih predmeta starijih od tri godine</w:t>
            </w:r>
          </w:p>
        </w:tc>
        <w:tc>
          <w:tcPr>
            <w:tcW w:w="1300" w:type="dxa"/>
          </w:tcPr>
          <w:p w:rsidR="00E0536D" w:rsidRPr="00C67E85" w:rsidRDefault="00E0536D">
            <w:pPr>
              <w:pStyle w:val="CellColumn"/>
              <w:rPr>
                <w:lang w:val="hr-HR"/>
              </w:rPr>
            </w:pPr>
            <w:r w:rsidRPr="00C67E85">
              <w:rPr>
                <w:lang w:val="hr-HR"/>
              </w:rPr>
              <w:t>Smanjenje ukazuje na povećanje učinkovitosti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907</w:t>
            </w:r>
          </w:p>
        </w:tc>
        <w:tc>
          <w:tcPr>
            <w:tcW w:w="1300" w:type="dxa"/>
          </w:tcPr>
          <w:p w:rsidR="00E0536D" w:rsidRPr="00C67E85" w:rsidRDefault="00E0536D">
            <w:pPr>
              <w:pStyle w:val="CellColumn"/>
              <w:rPr>
                <w:lang w:val="hr-HR"/>
              </w:rPr>
            </w:pPr>
            <w:r w:rsidRPr="00C67E85">
              <w:rPr>
                <w:lang w:val="hr-HR"/>
              </w:rPr>
              <w:t>Ustavni sud</w:t>
            </w:r>
          </w:p>
        </w:tc>
        <w:tc>
          <w:tcPr>
            <w:tcW w:w="1300" w:type="dxa"/>
          </w:tcPr>
          <w:p w:rsidR="00E0536D" w:rsidRPr="00C67E85" w:rsidRDefault="00E0536D">
            <w:pPr>
              <w:pStyle w:val="CellColumn"/>
              <w:rPr>
                <w:lang w:val="hr-HR"/>
              </w:rPr>
            </w:pPr>
            <w:r w:rsidRPr="00C67E85">
              <w:rPr>
                <w:lang w:val="hr-HR"/>
              </w:rPr>
              <w:t>870</w:t>
            </w:r>
          </w:p>
        </w:tc>
        <w:tc>
          <w:tcPr>
            <w:tcW w:w="1300" w:type="dxa"/>
          </w:tcPr>
          <w:p w:rsidR="00E0536D" w:rsidRPr="00C67E85" w:rsidRDefault="00E0536D">
            <w:pPr>
              <w:pStyle w:val="CellColumn"/>
              <w:rPr>
                <w:lang w:val="hr-HR"/>
              </w:rPr>
            </w:pPr>
            <w:r w:rsidRPr="00C67E85">
              <w:rPr>
                <w:lang w:val="hr-HR"/>
              </w:rPr>
              <w:t>706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zaposlenika Ustavnog suda koji su završili određeni viši stupanj obrazovanja</w:t>
            </w:r>
          </w:p>
        </w:tc>
        <w:tc>
          <w:tcPr>
            <w:tcW w:w="1300" w:type="dxa"/>
          </w:tcPr>
          <w:p w:rsidR="00E0536D" w:rsidRPr="00C67E85" w:rsidRDefault="00E0536D">
            <w:pPr>
              <w:pStyle w:val="CellColumn"/>
              <w:rPr>
                <w:lang w:val="hr-HR"/>
              </w:rPr>
            </w:pPr>
            <w:r w:rsidRPr="00C67E85">
              <w:rPr>
                <w:lang w:val="hr-HR"/>
              </w:rPr>
              <w:t>Ukazuje na povećanje stručne osposobljenosti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Ustavni sud</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objavljenih znanstvenih i stručnih radova te izrađenih stručnih materijala</w:t>
            </w:r>
          </w:p>
        </w:tc>
        <w:tc>
          <w:tcPr>
            <w:tcW w:w="1300" w:type="dxa"/>
          </w:tcPr>
          <w:p w:rsidR="00E0536D" w:rsidRPr="00C67E85" w:rsidRDefault="00E0536D">
            <w:pPr>
              <w:pStyle w:val="CellColumn"/>
              <w:rPr>
                <w:lang w:val="hr-HR"/>
              </w:rPr>
            </w:pPr>
            <w:r w:rsidRPr="00C67E85">
              <w:rPr>
                <w:lang w:val="hr-HR"/>
              </w:rPr>
              <w:t>Ukazuje i obrazlaže razloge potrebe normativnih promjena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Ustavni sud</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41</w:t>
            </w:r>
          </w:p>
        </w:tc>
      </w:tr>
    </w:tbl>
    <w:p w:rsidR="00E0536D" w:rsidRPr="00C67E85" w:rsidRDefault="00E0536D" w:rsidP="00C23098">
      <w:pPr>
        <w:pStyle w:val="Heading6"/>
        <w:ind w:left="0"/>
        <w:rPr>
          <w:lang w:val="hr-HR"/>
        </w:rPr>
      </w:pPr>
    </w:p>
    <w:p w:rsidR="00E0536D" w:rsidRPr="00C67E85" w:rsidRDefault="00E0536D">
      <w:pPr>
        <w:pStyle w:val="Heading6"/>
        <w:rPr>
          <w:lang w:val="hr-HR"/>
        </w:rPr>
      </w:pPr>
      <w:r w:rsidRPr="00C67E85">
        <w:rPr>
          <w:lang w:val="hr-HR"/>
        </w:rPr>
        <w:t>A506037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1836"/>
        <w:gridCol w:w="2322"/>
        <w:gridCol w:w="2322"/>
      </w:tblGrid>
      <w:tr w:rsidR="00E0536D" w:rsidRPr="00C67E85" w:rsidTr="00C23098">
        <w:trPr>
          <w:jc w:val="center"/>
        </w:trPr>
        <w:tc>
          <w:tcPr>
            <w:tcW w:w="2808" w:type="dxa"/>
            <w:shd w:val="clear" w:color="auto" w:fill="B5C0D8"/>
          </w:tcPr>
          <w:p w:rsidR="00E0536D" w:rsidRPr="00C67E85" w:rsidRDefault="00E0536D">
            <w:pPr>
              <w:pStyle w:val="CellHeader"/>
              <w:rPr>
                <w:lang w:val="hr-HR"/>
              </w:rPr>
            </w:pPr>
            <w:r w:rsidRPr="00C67E85">
              <w:rPr>
                <w:lang w:val="hr-HR"/>
              </w:rPr>
              <w:t>Naziv aktivnosti</w:t>
            </w:r>
          </w:p>
        </w:tc>
        <w:tc>
          <w:tcPr>
            <w:tcW w:w="183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C23098">
        <w:trPr>
          <w:jc w:val="center"/>
        </w:trPr>
        <w:tc>
          <w:tcPr>
            <w:tcW w:w="2808" w:type="dxa"/>
          </w:tcPr>
          <w:p w:rsidR="00E0536D" w:rsidRPr="00C67E85" w:rsidRDefault="00E0536D">
            <w:pPr>
              <w:pStyle w:val="CellColumn"/>
              <w:rPr>
                <w:lang w:val="hr-HR"/>
              </w:rPr>
            </w:pPr>
            <w:r w:rsidRPr="00C67E85">
              <w:rPr>
                <w:lang w:val="hr-HR"/>
              </w:rPr>
              <w:t>A506037-MEĐUNARODNA SURADNJA</w:t>
            </w:r>
          </w:p>
        </w:tc>
        <w:tc>
          <w:tcPr>
            <w:tcW w:w="1836" w:type="dxa"/>
          </w:tcPr>
          <w:p w:rsidR="00E0536D" w:rsidRPr="00C67E85" w:rsidRDefault="00E0536D">
            <w:pPr>
              <w:pStyle w:val="CellColumn"/>
              <w:rPr>
                <w:lang w:val="hr-HR"/>
              </w:rPr>
            </w:pPr>
            <w:r w:rsidRPr="00C67E85">
              <w:rPr>
                <w:lang w:val="hr-HR"/>
              </w:rPr>
              <w:t>960.000</w:t>
            </w:r>
          </w:p>
        </w:tc>
        <w:tc>
          <w:tcPr>
            <w:tcW w:w="2322" w:type="dxa"/>
          </w:tcPr>
          <w:p w:rsidR="00E0536D" w:rsidRPr="00C67E85" w:rsidRDefault="00E0536D">
            <w:pPr>
              <w:pStyle w:val="CellColumn"/>
              <w:rPr>
                <w:lang w:val="hr-HR"/>
              </w:rPr>
            </w:pPr>
            <w:r w:rsidRPr="00C67E85">
              <w:rPr>
                <w:lang w:val="hr-HR"/>
              </w:rPr>
              <w:t>554.005</w:t>
            </w:r>
          </w:p>
        </w:tc>
        <w:tc>
          <w:tcPr>
            <w:tcW w:w="2322" w:type="dxa"/>
          </w:tcPr>
          <w:p w:rsidR="00E0536D" w:rsidRPr="00C67E85" w:rsidRDefault="00E0536D">
            <w:pPr>
              <w:pStyle w:val="CellColumn"/>
              <w:rPr>
                <w:lang w:val="hr-HR"/>
              </w:rPr>
            </w:pPr>
            <w:r w:rsidRPr="00C67E85">
              <w:rPr>
                <w:lang w:val="hr-HR"/>
              </w:rPr>
              <w:t>57,71</w:t>
            </w:r>
          </w:p>
        </w:tc>
      </w:tr>
    </w:tbl>
    <w:p w:rsidR="00E0536D" w:rsidRPr="00C67E85" w:rsidRDefault="00E0536D" w:rsidP="00382A3F">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 xml:space="preserve">U okviru "Međunarodne suradnje" ostvareni su rashodi od 57,71% odnosno 554.004,71 kn u odnosu na planiranih 960.000,00 kn. Međunarodna suradnja odvijala se u okvirima neophodnih bilateralnih i  multilateralnih  radnih susreta, ali uz primjenu rigoroznih mjera štednje.  </w:t>
      </w:r>
    </w:p>
    <w:p w:rsidR="00E0536D" w:rsidRPr="00C67E85" w:rsidRDefault="00E0536D">
      <w:pPr>
        <w:pStyle w:val="Normal6"/>
        <w:rPr>
          <w:lang w:val="hr-HR"/>
        </w:rPr>
      </w:pPr>
      <w:r w:rsidRPr="00C67E85">
        <w:rPr>
          <w:lang w:val="hr-HR"/>
        </w:rPr>
        <w:t>Za istaknuti je da Ustavni sud kontinuirano surađuje s ustavnim sudovima država jugoistočne Europe te na taj način participira u okviru Nacionalne strategije razvojne suradnje RH obzirom da je Republika Hrvatska poprimila obilježje zemlje donatora skorim ulaskom u Europsku uniju, te će ona i službeno postati zemljom pružateljicom razvojne pomoći.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617"/>
        <w:gridCol w:w="1207"/>
        <w:gridCol w:w="1240"/>
        <w:gridCol w:w="1231"/>
        <w:gridCol w:w="1240"/>
        <w:gridCol w:w="125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rsidP="00C23098">
            <w:pPr>
              <w:pStyle w:val="CellColumn"/>
              <w:jc w:val="left"/>
              <w:rPr>
                <w:lang w:val="hr-HR"/>
              </w:rPr>
            </w:pPr>
            <w:r w:rsidRPr="00C67E85">
              <w:rPr>
                <w:lang w:val="hr-HR"/>
              </w:rPr>
              <w:t>Broj znanstvenih i stručnih međunarodnih skupova u zemlji i inozemstvu na kojima su sudjelovali predstavnici Ustavnog suda</w:t>
            </w:r>
          </w:p>
        </w:tc>
        <w:tc>
          <w:tcPr>
            <w:tcW w:w="1300" w:type="dxa"/>
          </w:tcPr>
          <w:p w:rsidR="00E0536D" w:rsidRPr="00C67E85" w:rsidRDefault="00E0536D" w:rsidP="00C23098">
            <w:pPr>
              <w:pStyle w:val="CellColumn"/>
              <w:jc w:val="left"/>
              <w:rPr>
                <w:lang w:val="hr-HR"/>
              </w:rPr>
            </w:pPr>
            <w:r w:rsidRPr="00C67E85">
              <w:rPr>
                <w:lang w:val="hr-HR"/>
              </w:rPr>
              <w:t>Ukazuje na povećanje institucionalnog i stručnog ugleda na međunarodnom planu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Ustavni sud</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14</w:t>
            </w:r>
          </w:p>
        </w:tc>
      </w:tr>
      <w:tr w:rsidR="00E0536D" w:rsidRPr="00C67E85" w:rsidTr="003C779D">
        <w:trPr>
          <w:jc w:val="center"/>
        </w:trPr>
        <w:tc>
          <w:tcPr>
            <w:tcW w:w="1300" w:type="dxa"/>
          </w:tcPr>
          <w:p w:rsidR="00E0536D" w:rsidRPr="00C67E85" w:rsidRDefault="00E0536D" w:rsidP="00C23098">
            <w:pPr>
              <w:pStyle w:val="CellColumn"/>
              <w:jc w:val="left"/>
              <w:rPr>
                <w:lang w:val="hr-HR"/>
              </w:rPr>
            </w:pPr>
            <w:r w:rsidRPr="00C67E85">
              <w:rPr>
                <w:lang w:val="hr-HR"/>
              </w:rPr>
              <w:t>Broj bilateralnih i multilateralnih susreta</w:t>
            </w:r>
          </w:p>
        </w:tc>
        <w:tc>
          <w:tcPr>
            <w:tcW w:w="1300" w:type="dxa"/>
          </w:tcPr>
          <w:p w:rsidR="00E0536D" w:rsidRPr="00C67E85" w:rsidRDefault="00E0536D" w:rsidP="00C23098">
            <w:pPr>
              <w:pStyle w:val="CellColumn"/>
              <w:jc w:val="left"/>
              <w:rPr>
                <w:lang w:val="hr-HR"/>
              </w:rPr>
            </w:pPr>
            <w:r w:rsidRPr="00C67E85">
              <w:rPr>
                <w:lang w:val="hr-HR"/>
              </w:rPr>
              <w:t>Ukazuje na povećanje institucionalnog i stručnog ugleda na međunarodnom planu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Ustavni sud</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rsidP="00C23098">
            <w:pPr>
              <w:pStyle w:val="CellColumn"/>
              <w:jc w:val="left"/>
              <w:rPr>
                <w:lang w:val="hr-HR"/>
              </w:rPr>
            </w:pPr>
            <w:r w:rsidRPr="00C67E85">
              <w:rPr>
                <w:lang w:val="hr-HR"/>
              </w:rPr>
              <w:t>Broj izvješća i članaka poslanih Venicijanskoj komisiji i objavljenih u službenoj publikaciji</w:t>
            </w:r>
          </w:p>
        </w:tc>
        <w:tc>
          <w:tcPr>
            <w:tcW w:w="1300" w:type="dxa"/>
          </w:tcPr>
          <w:p w:rsidR="00E0536D" w:rsidRPr="00C67E85" w:rsidRDefault="00E0536D" w:rsidP="00C23098">
            <w:pPr>
              <w:pStyle w:val="CellColumn"/>
              <w:jc w:val="left"/>
              <w:rPr>
                <w:lang w:val="hr-HR"/>
              </w:rPr>
            </w:pPr>
            <w:r w:rsidRPr="00C67E85">
              <w:rPr>
                <w:lang w:val="hr-HR"/>
              </w:rPr>
              <w:t>Ukazuje na jačanje položaja i utjecaja Ustavnog suda RH na međunarodnom planu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Ustavni sud</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K506003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K506003-INFORMATIZACIJA</w:t>
            </w:r>
          </w:p>
        </w:tc>
        <w:tc>
          <w:tcPr>
            <w:tcW w:w="2322" w:type="dxa"/>
          </w:tcPr>
          <w:p w:rsidR="00E0536D" w:rsidRPr="00C67E85" w:rsidRDefault="00E0536D">
            <w:pPr>
              <w:pStyle w:val="CellColumn"/>
              <w:rPr>
                <w:lang w:val="hr-HR"/>
              </w:rPr>
            </w:pPr>
            <w:r w:rsidRPr="00C67E85">
              <w:rPr>
                <w:lang w:val="hr-HR"/>
              </w:rPr>
              <w:t>415.000</w:t>
            </w:r>
          </w:p>
        </w:tc>
        <w:tc>
          <w:tcPr>
            <w:tcW w:w="2322" w:type="dxa"/>
          </w:tcPr>
          <w:p w:rsidR="00E0536D" w:rsidRPr="00C67E85" w:rsidRDefault="00E0536D">
            <w:pPr>
              <w:pStyle w:val="CellColumn"/>
              <w:rPr>
                <w:lang w:val="hr-HR"/>
              </w:rPr>
            </w:pPr>
            <w:r w:rsidRPr="00C67E85">
              <w:rPr>
                <w:lang w:val="hr-HR"/>
              </w:rPr>
              <w:t>390.681</w:t>
            </w:r>
          </w:p>
        </w:tc>
        <w:tc>
          <w:tcPr>
            <w:tcW w:w="2322" w:type="dxa"/>
          </w:tcPr>
          <w:p w:rsidR="00E0536D" w:rsidRPr="00C67E85" w:rsidRDefault="00E0536D">
            <w:pPr>
              <w:pStyle w:val="CellColumn"/>
              <w:rPr>
                <w:lang w:val="hr-HR"/>
              </w:rPr>
            </w:pPr>
            <w:r w:rsidRPr="00C67E85">
              <w:rPr>
                <w:lang w:val="hr-HR"/>
              </w:rPr>
              <w:t>94,14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redovno ulaganje u osuvremenjivanje informatičke opreme i neophodno održavanje programske podrške potrebne za nesmetano obavljanje djelatnosti Suda, u okviru kapitalnog projekta "Informatizacija" planiran je iznos od 415.000,00 kn, od čega je realizirano 390.681,37 kn ili 94,14%.</w:t>
      </w:r>
    </w:p>
    <w:p w:rsidR="00E0536D" w:rsidRPr="00C67E85" w:rsidRDefault="00E0536D">
      <w:pPr>
        <w:pStyle w:val="Heading6"/>
        <w:rPr>
          <w:lang w:val="hr-HR"/>
        </w:rPr>
      </w:pPr>
      <w:r w:rsidRPr="00C67E85">
        <w:rPr>
          <w:lang w:val="hr-HR"/>
        </w:rPr>
        <w:t>K506032 ADAPTACIJA PALAČA TRG SV. MARKA 3 i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K506032-ADAPTACIJA PALAČA TRG SV. MARKA 3 i 4</w:t>
            </w:r>
          </w:p>
        </w:tc>
        <w:tc>
          <w:tcPr>
            <w:tcW w:w="2322" w:type="dxa"/>
          </w:tcPr>
          <w:p w:rsidR="00E0536D" w:rsidRPr="00C67E85" w:rsidRDefault="00E0536D">
            <w:pPr>
              <w:pStyle w:val="CellColumn"/>
              <w:rPr>
                <w:lang w:val="hr-HR"/>
              </w:rPr>
            </w:pPr>
            <w:r w:rsidRPr="00C67E85">
              <w:rPr>
                <w:lang w:val="hr-HR"/>
              </w:rPr>
              <w:t>24.094.217</w:t>
            </w:r>
          </w:p>
        </w:tc>
        <w:tc>
          <w:tcPr>
            <w:tcW w:w="2322" w:type="dxa"/>
          </w:tcPr>
          <w:p w:rsidR="00E0536D" w:rsidRPr="00C67E85" w:rsidRDefault="00E0536D">
            <w:pPr>
              <w:pStyle w:val="CellColumn"/>
              <w:rPr>
                <w:lang w:val="hr-HR"/>
              </w:rPr>
            </w:pPr>
            <w:r w:rsidRPr="00C67E85">
              <w:rPr>
                <w:lang w:val="hr-HR"/>
              </w:rPr>
              <w:t>19.053.646</w:t>
            </w:r>
          </w:p>
        </w:tc>
        <w:tc>
          <w:tcPr>
            <w:tcW w:w="2322" w:type="dxa"/>
          </w:tcPr>
          <w:p w:rsidR="00E0536D" w:rsidRPr="00C67E85" w:rsidRDefault="00E0536D">
            <w:pPr>
              <w:pStyle w:val="CellColumn"/>
              <w:rPr>
                <w:lang w:val="hr-HR"/>
              </w:rPr>
            </w:pPr>
            <w:r w:rsidRPr="00C67E85">
              <w:rPr>
                <w:lang w:val="hr-HR"/>
              </w:rPr>
              <w:t>79,08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Kapitalni projekt "Adaptacija palača Trg sv. Marka 3 i 4" ima izuzetno velik utjecaj na visinu i izvršenje cjelokupnog proračuna Suda za 2011. godinu. Naime, riječ je o adaptaciji i preuređenju gornjogradskih dviju palača s pripadajućim dvorišnim objektima, inače stalnom mjestu sjedišta Suda.  </w:t>
      </w:r>
    </w:p>
    <w:p w:rsidR="00E0536D" w:rsidRPr="00C67E85" w:rsidRDefault="00E0536D">
      <w:pPr>
        <w:pStyle w:val="Normal6"/>
        <w:rPr>
          <w:lang w:val="hr-HR"/>
        </w:rPr>
      </w:pPr>
      <w:r w:rsidRPr="00C67E85">
        <w:rPr>
          <w:lang w:val="hr-HR"/>
        </w:rPr>
        <w:t>Godina 2011. bila je posljednja etapa realizacije projekta pri čemu su planirana sredstva u visini od 24.094.217,00, a realizirana u iznosu od 19.053.646,43 kn ili 79,08%. Na građevinske radove i nadzor utrošeno je 13.920.016,19 kn ili 89,26%od planiranih 15.594.217,00 kn, dok je za opremanje od planiranih 8.500.000,00 kn utrošeno svega 60,40% ili 5.133.630,24 kn. Razlog tako velike uštede je u izuzetno povoljnoj ponudi opremanja Suda namještajem, ali i neuspjelom postupku javne nabave prilikom nabavke RTG uređaja čiju smo kupnju zato planirali u proračunu 2012. godine.</w:t>
      </w:r>
    </w:p>
    <w:p w:rsidR="00E0536D" w:rsidRPr="00C67E85" w:rsidRDefault="00E0536D">
      <w:pPr>
        <w:pStyle w:val="Heading6"/>
        <w:rPr>
          <w:lang w:val="hr-HR"/>
        </w:rPr>
      </w:pPr>
      <w:r w:rsidRPr="00C67E85">
        <w:rPr>
          <w:lang w:val="hr-HR"/>
        </w:rPr>
        <w:t>K506036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K506036-OBNOVA VOZNOG PARKA</w:t>
            </w:r>
          </w:p>
        </w:tc>
        <w:tc>
          <w:tcPr>
            <w:tcW w:w="2322" w:type="dxa"/>
          </w:tcPr>
          <w:p w:rsidR="00E0536D" w:rsidRPr="00C67E85" w:rsidRDefault="00E0536D">
            <w:pPr>
              <w:pStyle w:val="CellColumn"/>
              <w:rPr>
                <w:lang w:val="hr-HR"/>
              </w:rPr>
            </w:pPr>
            <w:r w:rsidRPr="00C67E85">
              <w:rPr>
                <w:lang w:val="hr-HR"/>
              </w:rPr>
              <w:t>750.000</w:t>
            </w:r>
          </w:p>
        </w:tc>
        <w:tc>
          <w:tcPr>
            <w:tcW w:w="2322" w:type="dxa"/>
          </w:tcPr>
          <w:p w:rsidR="00E0536D" w:rsidRPr="00C67E85" w:rsidRDefault="00E0536D">
            <w:pPr>
              <w:pStyle w:val="CellColumn"/>
              <w:rPr>
                <w:lang w:val="hr-HR"/>
              </w:rPr>
            </w:pPr>
            <w:r w:rsidRPr="00C67E85">
              <w:rPr>
                <w:lang w:val="hr-HR"/>
              </w:rPr>
              <w:t>612.479</w:t>
            </w:r>
          </w:p>
        </w:tc>
        <w:tc>
          <w:tcPr>
            <w:tcW w:w="2322" w:type="dxa"/>
          </w:tcPr>
          <w:p w:rsidR="00E0536D" w:rsidRPr="00C67E85" w:rsidRDefault="00E0536D">
            <w:pPr>
              <w:pStyle w:val="CellColumn"/>
              <w:rPr>
                <w:lang w:val="hr-HR"/>
              </w:rPr>
            </w:pPr>
            <w:r w:rsidRPr="00C67E85">
              <w:rPr>
                <w:lang w:val="hr-HR"/>
              </w:rPr>
              <w:t>81,66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projekta "Obnova voznog parka", financira se najam i održavanje 5 automobila za službene potrebe prijevoza, dostave i nabave. </w:t>
      </w:r>
    </w:p>
    <w:p w:rsidR="00E0536D" w:rsidRPr="00C67E85" w:rsidRDefault="00E0536D" w:rsidP="00382A3F">
      <w:pPr>
        <w:pStyle w:val="Normal6"/>
        <w:rPr>
          <w:lang w:val="hr-HR"/>
        </w:rPr>
      </w:pPr>
      <w:r w:rsidRPr="00C67E85">
        <w:rPr>
          <w:lang w:val="hr-HR"/>
        </w:rPr>
        <w:t>Ostvareni su troškovi u iznosu od 612.478,64 kn ili 81,66% u odnosu na planiranih 750.000,00 obzirom na promjenu ugovorenog davatelja usluge.</w:t>
      </w:r>
    </w:p>
    <w:p w:rsidR="00E0536D" w:rsidRPr="00C67E85" w:rsidRDefault="00E0536D">
      <w:pPr>
        <w:pStyle w:val="Heading6"/>
        <w:rPr>
          <w:lang w:val="hr-HR"/>
        </w:rPr>
      </w:pPr>
      <w:r w:rsidRPr="00C67E85">
        <w:rPr>
          <w:lang w:val="hr-HR"/>
        </w:rPr>
        <w:t>T506033 NADZOR NAD PROVEDBOM IZBORA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T506033-NADZOR NAD PROVEDBOM IZBORA</w:t>
            </w:r>
          </w:p>
        </w:tc>
        <w:tc>
          <w:tcPr>
            <w:tcW w:w="2322" w:type="dxa"/>
          </w:tcPr>
          <w:p w:rsidR="00E0536D" w:rsidRPr="00C67E85" w:rsidRDefault="00E0536D">
            <w:pPr>
              <w:pStyle w:val="CellColumn"/>
              <w:rPr>
                <w:lang w:val="hr-HR"/>
              </w:rPr>
            </w:pPr>
            <w:r w:rsidRPr="00C67E85">
              <w:rPr>
                <w:lang w:val="hr-HR"/>
              </w:rPr>
              <w:t>500.000</w:t>
            </w:r>
          </w:p>
        </w:tc>
        <w:tc>
          <w:tcPr>
            <w:tcW w:w="2322" w:type="dxa"/>
          </w:tcPr>
          <w:p w:rsidR="00E0536D" w:rsidRPr="00C67E85" w:rsidRDefault="00E0536D">
            <w:pPr>
              <w:pStyle w:val="CellColumn"/>
              <w:rPr>
                <w:lang w:val="hr-HR"/>
              </w:rPr>
            </w:pPr>
            <w:r w:rsidRPr="00C67E85">
              <w:rPr>
                <w:lang w:val="hr-HR"/>
              </w:rPr>
              <w:t>299.733</w:t>
            </w:r>
          </w:p>
        </w:tc>
        <w:tc>
          <w:tcPr>
            <w:tcW w:w="2322" w:type="dxa"/>
          </w:tcPr>
          <w:p w:rsidR="00E0536D" w:rsidRPr="00C67E85" w:rsidRDefault="00E0536D">
            <w:pPr>
              <w:pStyle w:val="CellColumn"/>
              <w:rPr>
                <w:lang w:val="hr-HR"/>
              </w:rPr>
            </w:pPr>
            <w:r w:rsidRPr="00C67E85">
              <w:rPr>
                <w:lang w:val="hr-HR"/>
              </w:rPr>
              <w:t>59,95</w:t>
            </w:r>
          </w:p>
        </w:tc>
      </w:tr>
    </w:tbl>
    <w:p w:rsidR="00E0536D" w:rsidRPr="00C67E85" w:rsidRDefault="00E0536D" w:rsidP="00382A3F">
      <w:pPr>
        <w:pStyle w:val="Heading8"/>
        <w:ind w:left="0"/>
        <w:jc w:val="left"/>
        <w:rPr>
          <w:b w:val="0"/>
          <w:lang w:val="hr-HR"/>
        </w:rPr>
      </w:pPr>
      <w:r w:rsidRPr="00C67E85">
        <w:rPr>
          <w:b w:val="0"/>
          <w:lang w:val="hr-HR"/>
        </w:rPr>
        <w:t xml:space="preserve">                    </w:t>
      </w:r>
    </w:p>
    <w:p w:rsidR="00E0536D" w:rsidRPr="00C67E85" w:rsidRDefault="00E0536D" w:rsidP="00382A3F">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Ustavom Republike Hrvatske predviđena je nadležnost Ustavnog suda za nadzor nad ustavnošću i zakonitošću izbora.   </w:t>
      </w:r>
    </w:p>
    <w:p w:rsidR="00E0536D" w:rsidRPr="00C67E85" w:rsidRDefault="00E0536D">
      <w:pPr>
        <w:pStyle w:val="Normal6"/>
        <w:rPr>
          <w:lang w:val="hr-HR"/>
        </w:rPr>
      </w:pPr>
      <w:r w:rsidRPr="00C67E85">
        <w:rPr>
          <w:lang w:val="hr-HR"/>
        </w:rPr>
        <w:t>Za navedeni projekt osigurano je 500.000,00 kn, a realizirano 299.732,92 kn ili 59,95%, što je rezultat daleko manjeg podnošenja žalbi vezanih uz izborne sporove i zahtjeva za nadzor nad provođenjem parlamentarnih izbora.</w:t>
      </w:r>
    </w:p>
    <w:p w:rsidR="00E0536D" w:rsidRPr="00C67E85" w:rsidRDefault="00E0536D">
      <w:pPr>
        <w:pStyle w:val="Heading6"/>
        <w:rPr>
          <w:lang w:val="hr-HR"/>
        </w:rPr>
      </w:pPr>
      <w:r w:rsidRPr="00C67E85">
        <w:rPr>
          <w:lang w:val="hr-HR"/>
        </w:rPr>
        <w:t>T506034 OBILJEŽAVANJE 20. OBLJETNICE USTAVNOG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T506034-OBILJEŽAVANJE 20. OBLJETNICE USTAVNOG SUDA RH</w:t>
            </w:r>
          </w:p>
        </w:tc>
        <w:tc>
          <w:tcPr>
            <w:tcW w:w="2322" w:type="dxa"/>
          </w:tcPr>
          <w:p w:rsidR="00E0536D" w:rsidRPr="00C67E85" w:rsidRDefault="00E0536D">
            <w:pPr>
              <w:pStyle w:val="CellColumn"/>
              <w:rPr>
                <w:lang w:val="hr-HR"/>
              </w:rPr>
            </w:pPr>
            <w:r w:rsidRPr="00C67E85">
              <w:rPr>
                <w:lang w:val="hr-HR"/>
              </w:rPr>
              <w:t>500.000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navedeni  projekt osigurano je 500.000,00 kn. Međutim do realizacije projekta nije došlo u 2011. godini obzirom su se u predviđenom terminu održavali parlamentarni izbori. Predviđene aktivnosti održat će se u 2012. godini u okviru projekta "Otvaranje Ustavnog suda javnosti", za što su i osigurana sredstva u istom iznosu.</w:t>
      </w:r>
    </w:p>
    <w:p w:rsidR="00E0536D" w:rsidRPr="00C67E85" w:rsidRDefault="00E0536D">
      <w:pPr>
        <w:pStyle w:val="Heading1"/>
        <w:rPr>
          <w:lang w:val="hr-HR"/>
        </w:rPr>
      </w:pPr>
      <w:bookmarkStart w:id="4" w:name="_Toc323210365"/>
      <w:r w:rsidRPr="00C67E85">
        <w:rPr>
          <w:lang w:val="hr-HR"/>
        </w:rPr>
        <w:t>018 AGENCIJA ZA ZAŠTITU TRŽIŠNOG NATJECANJA</w:t>
      </w:r>
      <w:bookmarkEnd w:id="4"/>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Izvršenje ukupnih rashoda Agencije za zaštitu tržišnog natjecanja (dalje: Agencije) u 2011. godini odstupa od planiranih rashoda za 15,32%.  </w:t>
      </w:r>
    </w:p>
    <w:p w:rsidR="00E0536D" w:rsidRPr="00C67E85" w:rsidRDefault="00E0536D">
      <w:pPr>
        <w:pStyle w:val="Normal3"/>
        <w:rPr>
          <w:lang w:val="hr-HR"/>
        </w:rPr>
      </w:pPr>
      <w:r w:rsidRPr="00C67E85">
        <w:rPr>
          <w:lang w:val="hr-HR"/>
        </w:rPr>
        <w:t xml:space="preserve">Rashodi  Agencije financirani su iz dva izvora financiranja: </w:t>
      </w:r>
    </w:p>
    <w:p w:rsidR="00E0536D" w:rsidRPr="00C67E85" w:rsidRDefault="00E0536D" w:rsidP="00ED1122">
      <w:pPr>
        <w:pStyle w:val="Normal3"/>
        <w:rPr>
          <w:lang w:val="hr-HR"/>
        </w:rPr>
      </w:pPr>
      <w:r w:rsidRPr="00C67E85">
        <w:rPr>
          <w:lang w:val="hr-HR"/>
        </w:rPr>
        <w:t xml:space="preserve">- iz izvora 1 Općih prihoda i primitaka: planirano je 13.740.035 kuna a izvršeno  13.310.128  kuna,  što  je  96,88% u odnosu na plan; </w:t>
      </w:r>
    </w:p>
    <w:p w:rsidR="00E0536D" w:rsidRPr="00C67E85" w:rsidRDefault="00E0536D">
      <w:pPr>
        <w:pStyle w:val="Normal3"/>
        <w:rPr>
          <w:lang w:val="hr-HR"/>
        </w:rPr>
      </w:pPr>
      <w:r w:rsidRPr="00C67E85">
        <w:rPr>
          <w:lang w:val="hr-HR"/>
        </w:rPr>
        <w:t xml:space="preserve">- iz izvora 5 Pomoći: planirano je 6.163.835 kuna a izvršeno 3.544.479 kuna, što je 57,51% u odnosu  na plan.   </w:t>
      </w:r>
    </w:p>
    <w:p w:rsidR="00E0536D" w:rsidRPr="00C67E85" w:rsidRDefault="00E0536D" w:rsidP="00ED1122">
      <w:pPr>
        <w:pStyle w:val="Normal3"/>
        <w:rPr>
          <w:lang w:val="hr-HR"/>
        </w:rPr>
      </w:pPr>
      <w:r w:rsidRPr="00C67E85">
        <w:rPr>
          <w:lang w:val="hr-HR"/>
        </w:rPr>
        <w:t>Do značajnijeg odstupanja izvršenja u odnosu na planirana sredstva došlo je kod rashoda financiranih iz izvora 51 Pomoći EU, koji su izvršeni u manjem iznosu od planiranih za 42,49%. U Agenciji su tijekom 2011. godine provođena dva projekta iz sredstava pomoći EU (IPA 2007 i IPA 2008). Do odstupanja je došlo radi kašnjenja u realizaciji projekata i podnošenja dokumentacije na naplatu.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C66773">
            <w:pPr>
              <w:pStyle w:val="CellColumn"/>
              <w:jc w:val="left"/>
              <w:rPr>
                <w:lang w:val="hr-HR"/>
              </w:rPr>
            </w:pPr>
            <w:r w:rsidRPr="00C67E85">
              <w:rPr>
                <w:lang w:val="hr-HR"/>
              </w:rPr>
              <w:t>01805-Agencija za zaštitu tržišnog natjecanja</w:t>
            </w:r>
          </w:p>
        </w:tc>
        <w:tc>
          <w:tcPr>
            <w:tcW w:w="2322" w:type="dxa"/>
          </w:tcPr>
          <w:p w:rsidR="00E0536D" w:rsidRPr="00C67E85" w:rsidRDefault="00E0536D">
            <w:pPr>
              <w:pStyle w:val="CellColumn"/>
              <w:rPr>
                <w:lang w:val="hr-HR"/>
              </w:rPr>
            </w:pPr>
            <w:r w:rsidRPr="00C67E85">
              <w:rPr>
                <w:lang w:val="hr-HR"/>
              </w:rPr>
              <w:t>19.903.870</w:t>
            </w:r>
          </w:p>
        </w:tc>
        <w:tc>
          <w:tcPr>
            <w:tcW w:w="2322" w:type="dxa"/>
          </w:tcPr>
          <w:p w:rsidR="00E0536D" w:rsidRPr="00C67E85" w:rsidRDefault="00E0536D">
            <w:pPr>
              <w:pStyle w:val="CellColumn"/>
              <w:rPr>
                <w:lang w:val="hr-HR"/>
              </w:rPr>
            </w:pPr>
            <w:r w:rsidRPr="00C67E85">
              <w:rPr>
                <w:lang w:val="hr-HR"/>
              </w:rPr>
              <w:t>16.854.607</w:t>
            </w:r>
          </w:p>
        </w:tc>
        <w:tc>
          <w:tcPr>
            <w:tcW w:w="2322" w:type="dxa"/>
          </w:tcPr>
          <w:p w:rsidR="00E0536D" w:rsidRPr="00C67E85" w:rsidRDefault="00E0536D">
            <w:pPr>
              <w:pStyle w:val="CellColumn"/>
              <w:rPr>
                <w:lang w:val="hr-HR"/>
              </w:rPr>
            </w:pPr>
            <w:r w:rsidRPr="00C67E85">
              <w:rPr>
                <w:lang w:val="hr-HR"/>
              </w:rPr>
              <w:t>84,68</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018-AGENCIJA ZA ZAŠTITU TRŽIŠNOG NATJECANJA</w:t>
            </w:r>
          </w:p>
        </w:tc>
        <w:tc>
          <w:tcPr>
            <w:tcW w:w="2322" w:type="dxa"/>
            <w:shd w:val="clear" w:color="auto" w:fill="B5C0D8"/>
          </w:tcPr>
          <w:p w:rsidR="00E0536D" w:rsidRPr="00C67E85" w:rsidRDefault="00E0536D">
            <w:pPr>
              <w:pStyle w:val="CellColumn"/>
              <w:rPr>
                <w:lang w:val="hr-HR"/>
              </w:rPr>
            </w:pPr>
            <w:r w:rsidRPr="00C67E85">
              <w:rPr>
                <w:lang w:val="hr-HR"/>
              </w:rPr>
              <w:t>19.903.870</w:t>
            </w:r>
          </w:p>
        </w:tc>
        <w:tc>
          <w:tcPr>
            <w:tcW w:w="2322" w:type="dxa"/>
            <w:shd w:val="clear" w:color="auto" w:fill="B5C0D8"/>
          </w:tcPr>
          <w:p w:rsidR="00E0536D" w:rsidRPr="00C67E85" w:rsidRDefault="00E0536D">
            <w:pPr>
              <w:pStyle w:val="CellColumn"/>
              <w:rPr>
                <w:lang w:val="hr-HR"/>
              </w:rPr>
            </w:pPr>
            <w:r w:rsidRPr="00C67E85">
              <w:rPr>
                <w:lang w:val="hr-HR"/>
              </w:rPr>
              <w:t>16.854.607</w:t>
            </w:r>
          </w:p>
        </w:tc>
        <w:tc>
          <w:tcPr>
            <w:tcW w:w="2322" w:type="dxa"/>
            <w:shd w:val="clear" w:color="auto" w:fill="B5C0D8"/>
          </w:tcPr>
          <w:p w:rsidR="00E0536D" w:rsidRPr="00C67E85" w:rsidRDefault="00E0536D">
            <w:pPr>
              <w:pStyle w:val="CellColumn"/>
              <w:rPr>
                <w:lang w:val="hr-HR"/>
              </w:rPr>
            </w:pPr>
            <w:r w:rsidRPr="00C67E85">
              <w:rPr>
                <w:lang w:val="hr-HR"/>
              </w:rPr>
              <w:t>84,68</w:t>
            </w:r>
          </w:p>
        </w:tc>
      </w:tr>
    </w:tbl>
    <w:p w:rsidR="00E0536D" w:rsidRPr="00C67E85" w:rsidRDefault="00E0536D">
      <w:pPr>
        <w:jc w:val="left"/>
        <w:rPr>
          <w:lang w:val="hr-HR"/>
        </w:rPr>
      </w:pPr>
    </w:p>
    <w:p w:rsidR="00E0536D" w:rsidRPr="00C67E85" w:rsidRDefault="00E0536D" w:rsidP="00ED1122">
      <w:pPr>
        <w:pStyle w:val="Heading2"/>
        <w:rPr>
          <w:lang w:val="hr-HR"/>
        </w:rPr>
      </w:pPr>
      <w:r w:rsidRPr="00C67E85">
        <w:rPr>
          <w:lang w:val="hr-HR"/>
        </w:rPr>
        <w:t>01805 Agencija za zaštitu tržišnog natjecanja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C66773">
            <w:pPr>
              <w:pStyle w:val="CellColumn"/>
              <w:jc w:val="left"/>
              <w:rPr>
                <w:lang w:val="hr-HR"/>
              </w:rPr>
            </w:pPr>
            <w:r w:rsidRPr="00C67E85">
              <w:rPr>
                <w:lang w:val="hr-HR"/>
              </w:rPr>
              <w:t>01805-Agencija za zaštitu tržišnog natjecanja</w:t>
            </w:r>
          </w:p>
        </w:tc>
        <w:tc>
          <w:tcPr>
            <w:tcW w:w="2322" w:type="dxa"/>
          </w:tcPr>
          <w:p w:rsidR="00E0536D" w:rsidRPr="00C67E85" w:rsidRDefault="00E0536D">
            <w:pPr>
              <w:pStyle w:val="CellColumn"/>
              <w:rPr>
                <w:lang w:val="hr-HR"/>
              </w:rPr>
            </w:pPr>
            <w:r w:rsidRPr="00C67E85">
              <w:rPr>
                <w:lang w:val="hr-HR"/>
              </w:rPr>
              <w:t>19.903.870</w:t>
            </w:r>
          </w:p>
        </w:tc>
        <w:tc>
          <w:tcPr>
            <w:tcW w:w="2322" w:type="dxa"/>
          </w:tcPr>
          <w:p w:rsidR="00E0536D" w:rsidRPr="00C67E85" w:rsidRDefault="00E0536D">
            <w:pPr>
              <w:pStyle w:val="CellColumn"/>
              <w:rPr>
                <w:lang w:val="hr-HR"/>
              </w:rPr>
            </w:pPr>
            <w:r w:rsidRPr="00C67E85">
              <w:rPr>
                <w:lang w:val="hr-HR"/>
              </w:rPr>
              <w:t>16.854.607</w:t>
            </w:r>
          </w:p>
        </w:tc>
        <w:tc>
          <w:tcPr>
            <w:tcW w:w="2322" w:type="dxa"/>
          </w:tcPr>
          <w:p w:rsidR="00E0536D" w:rsidRPr="00C67E85" w:rsidRDefault="00E0536D">
            <w:pPr>
              <w:pStyle w:val="CellColumn"/>
              <w:rPr>
                <w:lang w:val="hr-HR"/>
              </w:rPr>
            </w:pPr>
            <w:r w:rsidRPr="00C67E85">
              <w:rPr>
                <w:lang w:val="hr-HR"/>
              </w:rPr>
              <w:t>84,68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3212-ZAŠTITA TRŽIŠNOG NATJECANJA</w:t>
            </w:r>
          </w:p>
        </w:tc>
        <w:tc>
          <w:tcPr>
            <w:tcW w:w="2322" w:type="dxa"/>
          </w:tcPr>
          <w:p w:rsidR="00E0536D" w:rsidRPr="00C67E85" w:rsidRDefault="00E0536D">
            <w:pPr>
              <w:pStyle w:val="CellColumnSmall"/>
              <w:rPr>
                <w:lang w:val="hr-HR"/>
              </w:rPr>
            </w:pPr>
            <w:r w:rsidRPr="00C67E85">
              <w:rPr>
                <w:lang w:val="hr-HR"/>
              </w:rPr>
              <w:t>19.903.870</w:t>
            </w:r>
          </w:p>
        </w:tc>
        <w:tc>
          <w:tcPr>
            <w:tcW w:w="2322" w:type="dxa"/>
          </w:tcPr>
          <w:p w:rsidR="00E0536D" w:rsidRPr="00C67E85" w:rsidRDefault="00E0536D">
            <w:pPr>
              <w:pStyle w:val="CellColumnSmall"/>
              <w:rPr>
                <w:lang w:val="hr-HR"/>
              </w:rPr>
            </w:pPr>
            <w:r w:rsidRPr="00C67E85">
              <w:rPr>
                <w:lang w:val="hr-HR"/>
              </w:rPr>
              <w:t>16.854.607</w:t>
            </w:r>
          </w:p>
        </w:tc>
        <w:tc>
          <w:tcPr>
            <w:tcW w:w="2322" w:type="dxa"/>
          </w:tcPr>
          <w:p w:rsidR="00E0536D" w:rsidRPr="00C67E85" w:rsidRDefault="00E0536D">
            <w:pPr>
              <w:pStyle w:val="CellColumnSmall"/>
              <w:rPr>
                <w:lang w:val="hr-HR"/>
              </w:rPr>
            </w:pPr>
            <w:r w:rsidRPr="00C67E85">
              <w:rPr>
                <w:lang w:val="hr-HR"/>
              </w:rPr>
              <w:t>84,68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3212 ZAŠTITA TRŽIŠNOG NATJECANJA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3212-ZAŠTITA TRŽIŠNOG NATJECANJA</w:t>
            </w:r>
          </w:p>
        </w:tc>
        <w:tc>
          <w:tcPr>
            <w:tcW w:w="2322" w:type="dxa"/>
          </w:tcPr>
          <w:p w:rsidR="00E0536D" w:rsidRPr="00C67E85" w:rsidRDefault="00E0536D">
            <w:pPr>
              <w:pStyle w:val="CellColumn"/>
              <w:rPr>
                <w:lang w:val="hr-HR"/>
              </w:rPr>
            </w:pPr>
            <w:r w:rsidRPr="00C67E85">
              <w:rPr>
                <w:lang w:val="hr-HR"/>
              </w:rPr>
              <w:t>19.903.870</w:t>
            </w:r>
          </w:p>
        </w:tc>
        <w:tc>
          <w:tcPr>
            <w:tcW w:w="2322" w:type="dxa"/>
          </w:tcPr>
          <w:p w:rsidR="00E0536D" w:rsidRPr="00C67E85" w:rsidRDefault="00E0536D">
            <w:pPr>
              <w:pStyle w:val="CellColumn"/>
              <w:rPr>
                <w:lang w:val="hr-HR"/>
              </w:rPr>
            </w:pPr>
            <w:r w:rsidRPr="00C67E85">
              <w:rPr>
                <w:lang w:val="hr-HR"/>
              </w:rPr>
              <w:t>16.854.607</w:t>
            </w:r>
          </w:p>
        </w:tc>
        <w:tc>
          <w:tcPr>
            <w:tcW w:w="2322" w:type="dxa"/>
          </w:tcPr>
          <w:p w:rsidR="00E0536D" w:rsidRPr="00C67E85" w:rsidRDefault="00E0536D">
            <w:pPr>
              <w:pStyle w:val="CellColumn"/>
              <w:rPr>
                <w:lang w:val="hr-HR"/>
              </w:rPr>
            </w:pPr>
            <w:r w:rsidRPr="00C67E85">
              <w:rPr>
                <w:lang w:val="hr-HR"/>
              </w:rPr>
              <w:t>84,68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Tržišno natjecanje i državne potpore nastoji se, sukladno zakonskim ovlastima i raspoloživim ljudskim resursima, djelovati na način da se unaprijed onemogući kršenje propisa o zaštiti tržišnog natjecanja i o kontroli državnih potpora, odnosno da Agencija svojim odlukama zabrani ili spriječi ponašanja kojima se krše propisi o zaštiti tržišnog natjecanja i o kontroli državnih potpora. Davanjem mišljenja nadležnim ministarstvima Agencija sudjeluje u izradi zakonodavnog okvira kojim se jača tržišno gospodarstvo. Ciljevi programa su sastavni dijelovi posebnog cilja „optimalno ozračje za razvoj konkurentnog gospodarstva“, utvrđenog Strategijom Vladinih programa za razdoblje 2011.-2013. godine. </w:t>
      </w:r>
    </w:p>
    <w:p w:rsidR="00E0536D" w:rsidRPr="00C67E85" w:rsidRDefault="00E0536D" w:rsidP="00382A3F">
      <w:pPr>
        <w:pStyle w:val="Normal5"/>
        <w:rPr>
          <w:lang w:val="hr-HR"/>
        </w:rPr>
      </w:pPr>
      <w:r w:rsidRPr="00C67E85">
        <w:rPr>
          <w:lang w:val="hr-HR"/>
        </w:rPr>
        <w:t>Agencija je u 2011. godini izvršila navedeni program ispunjavajući predviđene ciljne vrijednosti. Međutim, podatke o dodijeljenim državnim potporama Agenciji dostavljaju državna tijela koja dodjeljuju te potpore. Budući da s tim podacima Agencija u trenutku izrade ovog Obrazloženja ne raspolaže, nismo u mogućnosti utvrditi jesu li ostvarene ciljne vrijednosti  iz cilja 2. Programa.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Postojeću zakonsku osnovu za provođenje programa čine Zakon o zaštiti tržišnog natjecanja („Narodne novine”, broj 122/03) i Zakon o zaštiti tržišnog natjecanja („Narodne novine“, broj 79/09; u primjeni od 1. listopada 2010.) sa svim podzakonskim aktima donesenim temeljem tih zakona, Zakon o državnim potporama („Narodne novine”, broj 140/05 i 49/11) sa svim podzakonskim aktima donesenim temeljem tog zakona, Zakon o općem upravnom postupku („Narodne novine“, broj 47/09), te Prekršajni zakon („Narodne novine“, broj 107/07).</w:t>
      </w:r>
    </w:p>
    <w:p w:rsidR="00E0536D" w:rsidRPr="00C67E85" w:rsidRDefault="00E0536D">
      <w:pPr>
        <w:pStyle w:val="Heading7"/>
        <w:rPr>
          <w:lang w:val="hr-HR"/>
        </w:rPr>
      </w:pPr>
      <w:r w:rsidRPr="00C67E85">
        <w:rPr>
          <w:lang w:val="hr-HR"/>
        </w:rPr>
        <w:t xml:space="preserve">Cilj 1. Stvaranje uvjeta za gospodarski rast koji se temelji na konkurentnosti </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45035F">
      <w:pPr>
        <w:pStyle w:val="Normal6"/>
        <w:rPr>
          <w:lang w:val="hr-HR"/>
        </w:rPr>
      </w:pPr>
      <w:r w:rsidRPr="00C67E85">
        <w:rPr>
          <w:lang w:val="hr-HR"/>
        </w:rPr>
        <w:t xml:space="preserve">Novi Zakon o zaštiti tržišnog natjecanja je stupio na snagu 1. listopada 2010. Zakon predviđa donošenje novih podzakonskih akata kojim će se detaljnije urediti novi instituti koji se uvode novim Zakonom, čime se povećava pravna sigurnost sudionika postupaka pred Agencijom. Nadležnosti koje su Agenciji dane Zakonom o zaštiti tržišnog natjecanja i Zakonom o državnim potporama ostvaruju se kroz rješavanje upravnih i neupravnih predmeta, što uključuje i davanje stručnih mišljenja kojima se aktivno promiče znanje i kultura tržišnog natjecanja.  </w:t>
      </w:r>
    </w:p>
    <w:p w:rsidR="00E0536D" w:rsidRPr="00C67E85" w:rsidRDefault="00E0536D">
      <w:pPr>
        <w:pStyle w:val="Normal6"/>
        <w:rPr>
          <w:lang w:val="hr-HR"/>
        </w:rPr>
      </w:pPr>
      <w:r w:rsidRPr="00C67E85">
        <w:rPr>
          <w:lang w:val="hr-HR"/>
        </w:rPr>
        <w:t xml:space="preserve">Obrazloženje cilja  </w:t>
      </w:r>
    </w:p>
    <w:p w:rsidR="00E0536D" w:rsidRPr="00C67E85" w:rsidRDefault="00E0536D">
      <w:pPr>
        <w:pStyle w:val="Normal6"/>
        <w:rPr>
          <w:lang w:val="hr-HR"/>
        </w:rPr>
      </w:pPr>
      <w:r w:rsidRPr="00C67E85">
        <w:rPr>
          <w:lang w:val="hr-HR"/>
        </w:rPr>
        <w:t xml:space="preserve">Korisnik navedenih aktivnosti Agencije, odnosno primatelj usluge, su svi poduzetnici u Republici Hrvatskoj, tijela kojima su upućena stručna mišljenja, kao i davatelji državnih potpora u dijelu koji se odnosi na rješavanje predmeta iz područja državnih potpora. </w:t>
      </w:r>
    </w:p>
    <w:p w:rsidR="00E0536D" w:rsidRPr="00C67E85" w:rsidRDefault="00E0536D">
      <w:pPr>
        <w:pStyle w:val="Normal6"/>
        <w:rPr>
          <w:lang w:val="hr-HR"/>
        </w:rPr>
      </w:pPr>
      <w:r w:rsidRPr="00C67E85">
        <w:rPr>
          <w:lang w:val="hr-HR"/>
        </w:rPr>
        <w:t>U 2011. Vlada RH je na inicijativu Agencije donijela 9 podzakonskih akata, čije je donošenje bilo predviđeno novim Zakonom o zaštiti tržišnog natjecanja. Doneseno je ukupno 145 odluka u području zaštite tržišnog natjecanja (ocjene sporazuma između poduzetnika, zlouporaba vladajućeg položaja i ocjena koncentracija poduzetnika) i kontrole državnih potpora, te 40 stručnih mišljenja na zakonodavne akte i drugih mišljenja na zahtjeve stranaka.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606"/>
        <w:gridCol w:w="1240"/>
        <w:gridCol w:w="1262"/>
        <w:gridCol w:w="1317"/>
        <w:gridCol w:w="1262"/>
        <w:gridCol w:w="12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Novi podzakonski akti na području tržišnog natjecanja; obavijesti za poduzetnike</w:t>
            </w:r>
          </w:p>
        </w:tc>
        <w:tc>
          <w:tcPr>
            <w:tcW w:w="1300" w:type="dxa"/>
          </w:tcPr>
          <w:p w:rsidR="00E0536D" w:rsidRPr="00C67E85" w:rsidRDefault="00E0536D" w:rsidP="0045035F">
            <w:pPr>
              <w:pStyle w:val="CellColumn"/>
              <w:jc w:val="left"/>
              <w:rPr>
                <w:lang w:val="hr-HR"/>
              </w:rPr>
            </w:pPr>
            <w:r w:rsidRPr="00C67E85">
              <w:rPr>
                <w:lang w:val="hr-HR"/>
              </w:rPr>
              <w:t>transparentnost rada Agencije i podizanje razine zaštite tržišnog natjecanja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NN, www.aztn.hr</w:t>
            </w:r>
          </w:p>
        </w:tc>
        <w:tc>
          <w:tcPr>
            <w:tcW w:w="1300" w:type="dxa"/>
          </w:tcPr>
          <w:p w:rsidR="00E0536D" w:rsidRPr="00C67E85" w:rsidRDefault="00E0536D">
            <w:pPr>
              <w:pStyle w:val="CellColumn"/>
              <w:rPr>
                <w:lang w:val="hr-HR"/>
              </w:rPr>
            </w:pPr>
            <w:r w:rsidRPr="00C67E85">
              <w:rPr>
                <w:lang w:val="hr-HR"/>
              </w:rPr>
              <w:t>18(9+9)</w:t>
            </w:r>
          </w:p>
        </w:tc>
        <w:tc>
          <w:tcPr>
            <w:tcW w:w="1300" w:type="dxa"/>
          </w:tcPr>
          <w:p w:rsidR="00E0536D" w:rsidRPr="00C67E85" w:rsidRDefault="00E0536D">
            <w:pPr>
              <w:pStyle w:val="CellColumn"/>
              <w:rPr>
                <w:lang w:val="hr-HR"/>
              </w:rPr>
            </w:pPr>
            <w:r w:rsidRPr="00C67E85">
              <w:rPr>
                <w:lang w:val="hr-HR"/>
              </w:rPr>
              <w:t>18(9+9)</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Broj donesenih odluka</w:t>
            </w:r>
          </w:p>
        </w:tc>
        <w:tc>
          <w:tcPr>
            <w:tcW w:w="1300" w:type="dxa"/>
          </w:tcPr>
          <w:p w:rsidR="00E0536D" w:rsidRPr="00C67E85" w:rsidRDefault="00E0536D" w:rsidP="0045035F">
            <w:pPr>
              <w:pStyle w:val="CellColumn"/>
              <w:jc w:val="left"/>
              <w:rPr>
                <w:lang w:val="hr-HR"/>
              </w:rPr>
            </w:pPr>
            <w:r w:rsidRPr="00C67E85">
              <w:rPr>
                <w:lang w:val="hr-HR"/>
              </w:rPr>
              <w:t>ukazuje na promjenu broja odluka koje Agencija donosi na godišnjoj osnovi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Godišnja izvješća AZTN, www.aztn.hr</w:t>
            </w:r>
          </w:p>
        </w:tc>
        <w:tc>
          <w:tcPr>
            <w:tcW w:w="1300" w:type="dxa"/>
          </w:tcPr>
          <w:p w:rsidR="00E0536D" w:rsidRPr="00C67E85" w:rsidRDefault="00E0536D">
            <w:pPr>
              <w:pStyle w:val="CellColumn"/>
              <w:rPr>
                <w:lang w:val="hr-HR"/>
              </w:rPr>
            </w:pPr>
            <w:r w:rsidRPr="00C67E85">
              <w:rPr>
                <w:lang w:val="hr-HR"/>
              </w:rPr>
              <w:t>92</w:t>
            </w:r>
          </w:p>
        </w:tc>
        <w:tc>
          <w:tcPr>
            <w:tcW w:w="1300" w:type="dxa"/>
          </w:tcPr>
          <w:p w:rsidR="00E0536D" w:rsidRPr="00C67E85" w:rsidRDefault="00E0536D">
            <w:pPr>
              <w:pStyle w:val="CellColumn"/>
              <w:rPr>
                <w:lang w:val="hr-HR"/>
              </w:rPr>
            </w:pPr>
            <w:r w:rsidRPr="00C67E85">
              <w:rPr>
                <w:lang w:val="hr-HR"/>
              </w:rPr>
              <w:t>145</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Broj danih stručnih mišljenja</w:t>
            </w:r>
          </w:p>
        </w:tc>
        <w:tc>
          <w:tcPr>
            <w:tcW w:w="1300" w:type="dxa"/>
          </w:tcPr>
          <w:p w:rsidR="00E0536D" w:rsidRPr="00C67E85" w:rsidRDefault="00E0536D" w:rsidP="0045035F">
            <w:pPr>
              <w:pStyle w:val="CellColumn"/>
              <w:jc w:val="left"/>
              <w:rPr>
                <w:lang w:val="hr-HR"/>
              </w:rPr>
            </w:pPr>
            <w:r w:rsidRPr="00C67E85">
              <w:rPr>
                <w:lang w:val="hr-HR"/>
              </w:rPr>
              <w:t>ukazuje na promjenu strukture zahtjeva za davanjem mišljenja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Godišnja izvješća AZTN, www.aztn.hr</w:t>
            </w:r>
          </w:p>
        </w:tc>
        <w:tc>
          <w:tcPr>
            <w:tcW w:w="1300" w:type="dxa"/>
          </w:tcPr>
          <w:p w:rsidR="00E0536D" w:rsidRPr="00C67E85" w:rsidRDefault="00E0536D">
            <w:pPr>
              <w:pStyle w:val="CellColumn"/>
              <w:rPr>
                <w:lang w:val="hr-HR"/>
              </w:rPr>
            </w:pPr>
            <w:r w:rsidRPr="00C67E85">
              <w:rPr>
                <w:lang w:val="hr-HR"/>
              </w:rPr>
              <w:t>36</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Povećanje razine poštivanja odredbi propisa iz područja tržišnog natjecanja i državnih potpora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C66773">
      <w:pPr>
        <w:pStyle w:val="Normal6"/>
        <w:rPr>
          <w:lang w:val="hr-HR"/>
        </w:rPr>
      </w:pPr>
      <w:r w:rsidRPr="00C67E85">
        <w:rPr>
          <w:lang w:val="hr-HR"/>
        </w:rPr>
        <w:t xml:space="preserve">Ovo podrazumijeva povećanje razine poštivanja odredbi propisa iz područja tržišnog natjecanja i državnih potpora među svim dionicima, a posebice prilagodbu samih poduzetnika. Razvoj poslovnih strategija i uvođenje nužnih promjena u poslovanju  poduzetnika koji su najveći korisnici državnih potpora u Hrvatskoj jamčit će njihov opstanak i konkurentnost na načelima tržišne održivosti.  </w:t>
      </w:r>
    </w:p>
    <w:p w:rsidR="00E0536D" w:rsidRPr="00C67E85" w:rsidRDefault="00E0536D">
      <w:pPr>
        <w:pStyle w:val="Normal6"/>
        <w:rPr>
          <w:lang w:val="hr-HR"/>
        </w:rPr>
      </w:pPr>
      <w:r w:rsidRPr="00C67E85">
        <w:rPr>
          <w:lang w:val="hr-HR"/>
        </w:rPr>
        <w:t xml:space="preserve">Načini ostvarenja ovoga cilja  </w:t>
      </w:r>
    </w:p>
    <w:p w:rsidR="00E0536D" w:rsidRPr="00C67E85" w:rsidRDefault="00E0536D">
      <w:pPr>
        <w:pStyle w:val="Normal6"/>
        <w:rPr>
          <w:lang w:val="hr-HR"/>
        </w:rPr>
      </w:pPr>
      <w:r w:rsidRPr="00C67E85">
        <w:rPr>
          <w:lang w:val="hr-HR"/>
        </w:rPr>
        <w:t>-</w:t>
      </w:r>
      <w:r w:rsidRPr="00C67E85">
        <w:rPr>
          <w:lang w:val="hr-HR"/>
        </w:rPr>
        <w:tab/>
        <w:t xml:space="preserve">preusmjeravanjem potpora sa sektorskih na horizontalne; </w:t>
      </w:r>
    </w:p>
    <w:p w:rsidR="00E0536D" w:rsidRPr="00C67E85" w:rsidRDefault="00E0536D">
      <w:pPr>
        <w:pStyle w:val="Normal6"/>
        <w:rPr>
          <w:lang w:val="hr-HR"/>
        </w:rPr>
      </w:pPr>
      <w:r w:rsidRPr="00C67E85">
        <w:rPr>
          <w:lang w:val="hr-HR"/>
        </w:rPr>
        <w:t>-</w:t>
      </w:r>
      <w:r w:rsidRPr="00C67E85">
        <w:rPr>
          <w:lang w:val="hr-HR"/>
        </w:rPr>
        <w:tab/>
        <w:t xml:space="preserve">smanjenjem udjela državnih potpora u BDP-u Republike Hrvatske; </w:t>
      </w:r>
    </w:p>
    <w:p w:rsidR="00E0536D" w:rsidRPr="00C67E85" w:rsidRDefault="00E0536D">
      <w:pPr>
        <w:pStyle w:val="Normal6"/>
        <w:rPr>
          <w:lang w:val="hr-HR"/>
        </w:rPr>
      </w:pPr>
      <w:r w:rsidRPr="00C67E85">
        <w:rPr>
          <w:lang w:val="hr-HR"/>
        </w:rPr>
        <w:t>-</w:t>
      </w:r>
      <w:r w:rsidRPr="00C67E85">
        <w:rPr>
          <w:lang w:val="hr-HR"/>
        </w:rPr>
        <w:tab/>
        <w:t xml:space="preserve">uklanjanjem narušavanja tržišnog natjecanja i nadzor nad dodijeljenim državnim potporama, </w:t>
      </w:r>
    </w:p>
    <w:p w:rsidR="00E0536D" w:rsidRPr="00C67E85" w:rsidRDefault="00E0536D">
      <w:pPr>
        <w:pStyle w:val="Normal6"/>
        <w:rPr>
          <w:lang w:val="hr-HR"/>
        </w:rPr>
      </w:pPr>
      <w:r w:rsidRPr="00C67E85">
        <w:rPr>
          <w:lang w:val="hr-HR"/>
        </w:rPr>
        <w:t xml:space="preserve">redovito se prezentiraju u okviru Godišnjeg izvješća o radu Agencije i Godišnjeg izvješća o državnim potporama, koje Agencija podnosi Hrvatskom saboru. Njima se ukazuje na uspješnost rada odnosno objavljuju podaci i analize stanja na području državnih potpora.  </w:t>
      </w:r>
    </w:p>
    <w:p w:rsidR="00E0536D" w:rsidRPr="00C67E85" w:rsidRDefault="00E0536D">
      <w:pPr>
        <w:pStyle w:val="Normal6"/>
        <w:rPr>
          <w:lang w:val="hr-HR"/>
        </w:rPr>
      </w:pPr>
      <w:r w:rsidRPr="00C67E85">
        <w:rPr>
          <w:lang w:val="hr-HR"/>
        </w:rPr>
        <w:t xml:space="preserve"> </w:t>
      </w:r>
    </w:p>
    <w:p w:rsidR="00E0536D" w:rsidRPr="00C67E85" w:rsidRDefault="00E0536D" w:rsidP="00C66773">
      <w:pPr>
        <w:pStyle w:val="Normal6"/>
        <w:rPr>
          <w:lang w:val="hr-HR"/>
        </w:rPr>
      </w:pPr>
      <w:r w:rsidRPr="00C67E85">
        <w:rPr>
          <w:lang w:val="hr-HR"/>
        </w:rPr>
        <w:t xml:space="preserve">Obrazloženje cilja </w:t>
      </w:r>
    </w:p>
    <w:p w:rsidR="00E0536D" w:rsidRPr="00C67E85" w:rsidRDefault="00E0536D">
      <w:pPr>
        <w:pStyle w:val="Normal6"/>
        <w:rPr>
          <w:lang w:val="hr-HR"/>
        </w:rPr>
      </w:pPr>
      <w:r w:rsidRPr="00C67E85">
        <w:rPr>
          <w:lang w:val="hr-HR"/>
        </w:rPr>
        <w:t xml:space="preserve">U 2011. godini donesen je Zakon o izmjenama Zakona o državnim potporama, koji je objavljen u  „Narodnim novinama“ broj 49/2011. Izmjene Zakona donesene su sukladno potrebi usklađenja posebnih zakona sa ZUP-om a koja je i definirana Zaključkom Vlade Republike Hrvatske donesenim na sjednici održanoj 6. listopada 2010. godine. </w:t>
      </w:r>
    </w:p>
    <w:p w:rsidR="00E0536D" w:rsidRPr="00C67E85" w:rsidRDefault="00E0536D">
      <w:pPr>
        <w:pStyle w:val="Normal6"/>
        <w:rPr>
          <w:lang w:val="hr-HR"/>
        </w:rPr>
      </w:pPr>
      <w:r w:rsidRPr="00C67E85">
        <w:rPr>
          <w:lang w:val="hr-HR"/>
        </w:rPr>
        <w:t xml:space="preserve">Agencija je 2011. izradila i dostavila Hrvatskom saboru Godišnje izvješće o radu Agencije i Godišnje izvješće o državnim potporama za 2010.   </w:t>
      </w:r>
    </w:p>
    <w:p w:rsidR="00E0536D" w:rsidRPr="00C67E85" w:rsidRDefault="00E0536D">
      <w:pPr>
        <w:pStyle w:val="Normal6"/>
        <w:rPr>
          <w:lang w:val="hr-HR"/>
        </w:rPr>
      </w:pPr>
      <w:r w:rsidRPr="00C67E85">
        <w:rPr>
          <w:lang w:val="hr-HR"/>
        </w:rPr>
        <w:t xml:space="preserve">Godišnje izvješće o državnim potporama primjenjuje metodologiju izračuna i iskazivanja podataka o dodijeljenim državnim potporama sukladno metodologiji Europske komisije. Ono daje analitički pregled dodijeljenih državnih potpora u RH na razini ukupno dodijeljenih sredstava, odnosno izvješće prikazuje zastupljenost potpora prema strateškim gospodarskim ciljevima – time ukazuje na učinkovitost pojedinih gospodarskih grana s obzirom na iznos primljenih potpora i ostvareni ekonomski rast. Također omogućuje usporedbu razine državnih potpora koje se dodjeljuju u RH s referentnim prosjekom zemalja EU kao i usporedbu sa zemljama članicama pojedinačno. </w:t>
      </w:r>
    </w:p>
    <w:p w:rsidR="00E0536D" w:rsidRPr="00C67E85" w:rsidRDefault="00E0536D" w:rsidP="00C66773">
      <w:pPr>
        <w:pStyle w:val="Normal6"/>
        <w:rPr>
          <w:lang w:val="hr-HR"/>
        </w:rPr>
      </w:pPr>
      <w:r w:rsidRPr="00C67E85">
        <w:rPr>
          <w:lang w:val="hr-HR"/>
        </w:rPr>
        <w:t xml:space="preserve">Prema saznanjima i podatcima kojima Agencija raspolaže, u 2011. se ne očekuje značajniji trend smanjenja sektorskih potpora u ukupnom iznosu dodijeljenih državnih potpora kao i u smanjenju iznosa potpora i postotnog udjela potpora u BDP-u odnosu na 2010. godinu. Točne podatke o dodijeljenim potporama u 2011., u ukupnom iznosu te po vrstama dodijeljenih potpora, Agenciji dostavljaju državna tijela koja ih i dodjeljuju tako da će konačni podatci biti poznati tek krajem tekuće godine za proteklu godinu. </w:t>
      </w:r>
    </w:p>
    <w:p w:rsidR="00E0536D" w:rsidRPr="00C67E85" w:rsidRDefault="00E0536D">
      <w:pPr>
        <w:pStyle w:val="Normal6"/>
        <w:rPr>
          <w:lang w:val="hr-HR"/>
        </w:rPr>
      </w:pPr>
      <w:r w:rsidRPr="00C67E85">
        <w:rPr>
          <w:lang w:val="hr-HR"/>
        </w:rPr>
        <w:t xml:space="preserve">Budući da Agencija još uvijek ne raspolaže podatcima o iznosima dodijeljenih potpora u 2011. godini, nismo u mogućnosti potvrditi je li u 2011. ostvarena ciljna vrijednost od 5% smanjenja sektorskih potpora u ukupnom iznosu dodijeljenih državnih potpora u odnosu na 2010. godinu. </w:t>
      </w:r>
    </w:p>
    <w:p w:rsidR="00E0536D" w:rsidRPr="00C67E85" w:rsidRDefault="00E0536D" w:rsidP="00C66773">
      <w:pPr>
        <w:pStyle w:val="Normal6"/>
        <w:rPr>
          <w:lang w:val="hr-HR"/>
        </w:rPr>
      </w:pPr>
      <w:r w:rsidRPr="00C67E85">
        <w:rPr>
          <w:lang w:val="hr-HR"/>
        </w:rPr>
        <w:t>U 2011. nije pokrenut niti jedan postupak nadzora državnih potpora, a u 2010. godini Agencija je pokrenula jedan postupak nadzora nad dodijeljenim državnim potporama. Budući da je ciljna vrijednost u 2011. bila povećanje postupaka nadzora koji se provode svake godine, može se smatrati da je cilj ostvaren, pošto nije bilo potrebno otvaranje nadzora nad dodijeljenim državnim potporama.</w:t>
      </w: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51"/>
        <w:gridCol w:w="1300"/>
        <w:gridCol w:w="1351"/>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Omjer sektorskih i horizontalnih potpora u ukupnom iznosu potpora</w:t>
            </w:r>
          </w:p>
        </w:tc>
        <w:tc>
          <w:tcPr>
            <w:tcW w:w="1300" w:type="dxa"/>
          </w:tcPr>
          <w:p w:rsidR="00E0536D" w:rsidRPr="00C67E85" w:rsidRDefault="00E0536D">
            <w:pPr>
              <w:pStyle w:val="CellColumn"/>
              <w:rPr>
                <w:lang w:val="hr-HR"/>
              </w:rPr>
            </w:pPr>
            <w:r w:rsidRPr="00C67E85">
              <w:rPr>
                <w:lang w:val="hr-HR"/>
              </w:rPr>
              <w:t>Ukazuje na promjenu omjera sektorskih i horizontalnih potpora u ukupnom iznosu potpora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 sektorskih potpora : 20% horizontalnih potpora</w:t>
            </w:r>
          </w:p>
        </w:tc>
        <w:tc>
          <w:tcPr>
            <w:tcW w:w="1300" w:type="dxa"/>
          </w:tcPr>
          <w:p w:rsidR="00E0536D" w:rsidRPr="00C67E85" w:rsidRDefault="00E0536D">
            <w:pPr>
              <w:pStyle w:val="CellColumn"/>
              <w:rPr>
                <w:lang w:val="hr-HR"/>
              </w:rPr>
            </w:pPr>
            <w:r w:rsidRPr="00C67E85">
              <w:rPr>
                <w:lang w:val="hr-HR"/>
              </w:rPr>
              <w:t>Godišnje izvješće o državnim potporama</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75%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potpora u BDP-u</w:t>
            </w:r>
          </w:p>
        </w:tc>
        <w:tc>
          <w:tcPr>
            <w:tcW w:w="1300" w:type="dxa"/>
          </w:tcPr>
          <w:p w:rsidR="00E0536D" w:rsidRPr="00C67E85" w:rsidRDefault="00E0536D">
            <w:pPr>
              <w:pStyle w:val="CellColumn"/>
              <w:rPr>
                <w:lang w:val="hr-HR"/>
              </w:rPr>
            </w:pPr>
            <w:r w:rsidRPr="00C67E85">
              <w:rPr>
                <w:lang w:val="hr-HR"/>
              </w:rPr>
              <w:t>Ukazuje na promjenu postotnog udjela potpora u BDP-u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2,6</w:t>
            </w:r>
          </w:p>
        </w:tc>
        <w:tc>
          <w:tcPr>
            <w:tcW w:w="1300" w:type="dxa"/>
          </w:tcPr>
          <w:p w:rsidR="00E0536D" w:rsidRPr="00C67E85" w:rsidRDefault="00E0536D">
            <w:pPr>
              <w:pStyle w:val="CellColumn"/>
              <w:rPr>
                <w:lang w:val="hr-HR"/>
              </w:rPr>
            </w:pPr>
            <w:r w:rsidRPr="00C67E85">
              <w:rPr>
                <w:lang w:val="hr-HR"/>
              </w:rPr>
              <w:t>Godišnje izvješće o državnim potporama</w:t>
            </w:r>
          </w:p>
        </w:tc>
        <w:tc>
          <w:tcPr>
            <w:tcW w:w="1300" w:type="dxa"/>
          </w:tcPr>
          <w:p w:rsidR="00E0536D" w:rsidRPr="00C67E85" w:rsidRDefault="00E0536D">
            <w:pPr>
              <w:pStyle w:val="CellColumn"/>
              <w:rPr>
                <w:lang w:val="hr-HR"/>
              </w:rPr>
            </w:pPr>
            <w:r w:rsidRPr="00C67E85">
              <w:rPr>
                <w:lang w:val="hr-HR"/>
              </w:rPr>
              <w:t>2,6</w:t>
            </w:r>
          </w:p>
        </w:tc>
        <w:tc>
          <w:tcPr>
            <w:tcW w:w="1300" w:type="dxa"/>
          </w:tcPr>
          <w:p w:rsidR="00E0536D" w:rsidRPr="00C67E85" w:rsidRDefault="00E0536D">
            <w:pPr>
              <w:pStyle w:val="CellColumn"/>
              <w:rPr>
                <w:lang w:val="hr-HR"/>
              </w:rPr>
            </w:pPr>
            <w:r w:rsidRPr="00C67E85">
              <w:rPr>
                <w:lang w:val="hr-HR"/>
              </w:rPr>
              <w:t>2,6*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Razina poštivanja odredbi propisa iz područja tržišnog natjecanja i državnih potpora</w:t>
            </w:r>
          </w:p>
        </w:tc>
        <w:tc>
          <w:tcPr>
            <w:tcW w:w="1300" w:type="dxa"/>
          </w:tcPr>
          <w:p w:rsidR="00E0536D" w:rsidRPr="00C67E85" w:rsidRDefault="00E0536D">
            <w:pPr>
              <w:pStyle w:val="CellColumn"/>
              <w:rPr>
                <w:lang w:val="hr-HR"/>
              </w:rPr>
            </w:pPr>
            <w:r w:rsidRPr="00C67E85">
              <w:rPr>
                <w:lang w:val="hr-HR"/>
              </w:rPr>
              <w:t>ukazuje na broj subjekata protiv kojih je pokrenut postupak</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 xml:space="preserve">Godišnje izvješće Agencije </w:t>
            </w:r>
          </w:p>
          <w:p w:rsidR="00E0536D" w:rsidRPr="00C67E85" w:rsidRDefault="00E0536D">
            <w:pPr>
              <w:pStyle w:val="CellColumn"/>
              <w:rPr>
                <w:lang w:val="hr-HR"/>
              </w:rPr>
            </w:pPr>
            <w:r w:rsidRPr="00C67E85">
              <w:rPr>
                <w:lang w:val="hr-HR"/>
              </w:rPr>
              <w:t>Internet stranica Agencija</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Promicanje svijesti – jačanje širenja kulture tržišnog natjecanja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C66773">
      <w:pPr>
        <w:pStyle w:val="Normal6"/>
        <w:rPr>
          <w:lang w:val="hr-HR"/>
        </w:rPr>
      </w:pPr>
      <w:r w:rsidRPr="00C67E85">
        <w:rPr>
          <w:lang w:val="hr-HR"/>
        </w:rPr>
        <w:t xml:space="preserve">U ostvarenju cilja razvoja kulture tržišnog natjecanja Agencija objavljuje rješenja i druge odluke i mišljenja (primjerice, analize pojedinih tržišta) na svojoj mrežnoj stranici. Objavljuju se i redovita priopćenja sa sjednica Vijeća, odgovara se na pitanja novinara i surađuje s medijima, tiskaju brošure. Agencija djeluje i preventivno, ukazujući na moguće učinke koje mogu imati pojedini potezi i ponašanja poduzetnika na tržištu. </w:t>
      </w:r>
    </w:p>
    <w:p w:rsidR="00E0536D" w:rsidRPr="00C67E85" w:rsidRDefault="00E0536D" w:rsidP="00C66773">
      <w:pPr>
        <w:pStyle w:val="Normal6"/>
        <w:rPr>
          <w:lang w:val="hr-HR"/>
        </w:rPr>
      </w:pPr>
      <w:r w:rsidRPr="00C67E85">
        <w:rPr>
          <w:lang w:val="hr-HR"/>
        </w:rPr>
        <w:t xml:space="preserve">Osim toga, provedba projekata pomoći (IPA) doprinosi se stvaranju svijesti o prednostima koje građanima donosi tržišno natjecanje, poštivanju propisa o zaštiti tržišnog natjecanja i ukupnom jačanju kulture tržišnog natjecanja. Taj se cilj sustavno ostvarivao informiranjem studenata, lokalnih vlasti i poslovne zajednice o prednostima koje učinkovito tržišno natjecanje donosi potrošačima i poreznim obveznicima.  </w:t>
      </w:r>
    </w:p>
    <w:p w:rsidR="00E0536D" w:rsidRPr="00C67E85" w:rsidRDefault="00E0536D">
      <w:pPr>
        <w:pStyle w:val="Normal6"/>
        <w:rPr>
          <w:lang w:val="hr-HR"/>
        </w:rPr>
      </w:pPr>
      <w:r w:rsidRPr="00C67E85">
        <w:rPr>
          <w:lang w:val="hr-HR"/>
        </w:rPr>
        <w:t xml:space="preserve">I u konačnici, suradnjom s drugim tijelima iz regije i država članica EU-a, Agencija razmjenjuje iskustva i jača svoje kapacitete te razmatra preuzimanje sličnih rješenja u provedbi propisa o zaštiti tržišnog natjecanja. </w:t>
      </w:r>
    </w:p>
    <w:p w:rsidR="00E0536D" w:rsidRPr="00C67E85" w:rsidRDefault="00E0536D">
      <w:pPr>
        <w:pStyle w:val="Normal6"/>
        <w:rPr>
          <w:lang w:val="hr-HR"/>
        </w:rPr>
      </w:pPr>
      <w:r w:rsidRPr="00C67E85">
        <w:rPr>
          <w:lang w:val="hr-HR"/>
        </w:rPr>
        <w:t xml:space="preserve"> </w:t>
      </w:r>
    </w:p>
    <w:p w:rsidR="00E0536D" w:rsidRPr="00C67E85" w:rsidRDefault="00E0536D" w:rsidP="00C66773">
      <w:pPr>
        <w:pStyle w:val="Normal6"/>
        <w:rPr>
          <w:lang w:val="hr-HR"/>
        </w:rPr>
      </w:pPr>
      <w:r w:rsidRPr="00C67E85">
        <w:rPr>
          <w:lang w:val="hr-HR"/>
        </w:rPr>
        <w:t xml:space="preserve">Obrazloženje cilja </w:t>
      </w:r>
    </w:p>
    <w:p w:rsidR="00E0536D" w:rsidRPr="00C67E85" w:rsidRDefault="00E0536D" w:rsidP="00C66773">
      <w:pPr>
        <w:pStyle w:val="Normal6"/>
        <w:rPr>
          <w:lang w:val="hr-HR"/>
        </w:rPr>
      </w:pPr>
      <w:r w:rsidRPr="00C67E85">
        <w:rPr>
          <w:lang w:val="hr-HR"/>
        </w:rPr>
        <w:t xml:space="preserve">Agencija je u 2011. godini objavila 155 odluka na svojoj mrežnoj stranici, odnosno u službenom glasilu RH, koje su namijenjene svim hrvatskim poduzetnicima, tijelima središnje i lokalne (regionalne) uprave i samouprave, kao i široj javnosti (potrošačima). </w:t>
      </w:r>
    </w:p>
    <w:p w:rsidR="00E0536D" w:rsidRPr="00C67E85" w:rsidRDefault="00E0536D" w:rsidP="00C66773">
      <w:pPr>
        <w:pStyle w:val="Normal6"/>
        <w:rPr>
          <w:lang w:val="hr-HR"/>
        </w:rPr>
      </w:pPr>
      <w:r w:rsidRPr="00C67E85">
        <w:rPr>
          <w:lang w:val="hr-HR"/>
        </w:rPr>
        <w:t xml:space="preserve">Uz pomoć stručnjaka iz projekata pomoći koji su se u 2011. godini provodili u Agenciji, održano je ukupno 74 edukativna programa širom Hrvatske (seminari, radionice) na kojima su, uz predstavnike Vijeća i stručne službe Agencije, sudjelovali predstavnici lokalne poslovne zajednice i tijela lokalne (regionalne) uprave i samouprave, studenti, suci, predstavnici davatelji potpora, regulatornih tijela i sl. </w:t>
      </w:r>
    </w:p>
    <w:p w:rsidR="00E0536D" w:rsidRPr="00C67E85" w:rsidRDefault="00E0536D">
      <w:pPr>
        <w:pStyle w:val="Normal6"/>
        <w:rPr>
          <w:lang w:val="hr-HR"/>
        </w:rPr>
      </w:pPr>
      <w:r w:rsidRPr="00C67E85">
        <w:rPr>
          <w:lang w:val="hr-HR"/>
        </w:rPr>
        <w:t>Također, održano je 7 bilateralnih susreta s predstavnicima drugih srodnih tijela: s turskom agencijom za tržišno natjecanje je potpisan sporazum o suradnji, te je s nekoliko drugih agencija održan susret tijekom međunarodne konferencije o tržišnom natjecanju i državnim potporama, održanoj u Zagrebu u rujnu 2011. godine (predstavnici agencija iz Slovenije, BiH, Albanije, Srbije, Italije i Austrije).</w:t>
      </w: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4"/>
        <w:gridCol w:w="1606"/>
        <w:gridCol w:w="1257"/>
        <w:gridCol w:w="1272"/>
        <w:gridCol w:w="1317"/>
        <w:gridCol w:w="1272"/>
        <w:gridCol w:w="128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Broj održanih radionica</w:t>
            </w:r>
          </w:p>
        </w:tc>
        <w:tc>
          <w:tcPr>
            <w:tcW w:w="1300" w:type="dxa"/>
          </w:tcPr>
          <w:p w:rsidR="00E0536D" w:rsidRPr="00C67E85" w:rsidRDefault="00E0536D" w:rsidP="0045035F">
            <w:pPr>
              <w:pStyle w:val="CellColumn"/>
              <w:jc w:val="left"/>
              <w:rPr>
                <w:lang w:val="hr-HR"/>
              </w:rPr>
            </w:pPr>
            <w:r w:rsidRPr="00C67E85">
              <w:rPr>
                <w:lang w:val="hr-HR"/>
              </w:rPr>
              <w:t>Ukazuje na promjenu broja informiranih dionika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Statistički podaci AZTN, projektna izvješća</w:t>
            </w:r>
          </w:p>
        </w:tc>
        <w:tc>
          <w:tcPr>
            <w:tcW w:w="1300" w:type="dxa"/>
          </w:tcPr>
          <w:p w:rsidR="00E0536D" w:rsidRPr="00C67E85" w:rsidRDefault="00E0536D">
            <w:pPr>
              <w:pStyle w:val="CellColumn"/>
              <w:rPr>
                <w:lang w:val="hr-HR"/>
              </w:rPr>
            </w:pPr>
            <w:r w:rsidRPr="00C67E85">
              <w:rPr>
                <w:lang w:val="hr-HR"/>
              </w:rPr>
              <w:t>65</w:t>
            </w:r>
          </w:p>
        </w:tc>
        <w:tc>
          <w:tcPr>
            <w:tcW w:w="1300" w:type="dxa"/>
          </w:tcPr>
          <w:p w:rsidR="00E0536D" w:rsidRPr="00C67E85" w:rsidRDefault="00E0536D">
            <w:pPr>
              <w:pStyle w:val="CellColumn"/>
              <w:rPr>
                <w:lang w:val="hr-HR"/>
              </w:rPr>
            </w:pPr>
            <w:r w:rsidRPr="00C67E85">
              <w:rPr>
                <w:lang w:val="hr-HR"/>
              </w:rPr>
              <w:t>74</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Održani bilateralni susreti</w:t>
            </w:r>
          </w:p>
        </w:tc>
        <w:tc>
          <w:tcPr>
            <w:tcW w:w="1300" w:type="dxa"/>
          </w:tcPr>
          <w:p w:rsidR="00E0536D" w:rsidRPr="00C67E85" w:rsidRDefault="00E0536D" w:rsidP="0045035F">
            <w:pPr>
              <w:pStyle w:val="CellColumn"/>
              <w:jc w:val="left"/>
              <w:rPr>
                <w:lang w:val="hr-HR"/>
              </w:rPr>
            </w:pPr>
            <w:r w:rsidRPr="00C67E85">
              <w:rPr>
                <w:lang w:val="hr-HR"/>
              </w:rPr>
              <w:t>Ukazuje na kretanje međunarodne aktivnosti AZTN</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AZTN, www.aztn.hr</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7</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Objavljene odluke Agencije</w:t>
            </w:r>
          </w:p>
        </w:tc>
        <w:tc>
          <w:tcPr>
            <w:tcW w:w="1300" w:type="dxa"/>
          </w:tcPr>
          <w:p w:rsidR="00E0536D" w:rsidRPr="00C67E85" w:rsidRDefault="00E0536D" w:rsidP="0045035F">
            <w:pPr>
              <w:pStyle w:val="CellColumn"/>
              <w:jc w:val="left"/>
              <w:rPr>
                <w:lang w:val="hr-HR"/>
              </w:rPr>
            </w:pPr>
            <w:r w:rsidRPr="00C67E85">
              <w:rPr>
                <w:lang w:val="hr-HR"/>
              </w:rPr>
              <w:t>ukazuje na transparentnost rada Agencije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 xml:space="preserve">Narodne novine </w:t>
            </w:r>
          </w:p>
          <w:p w:rsidR="00E0536D" w:rsidRPr="00C67E85" w:rsidRDefault="00E0536D">
            <w:pPr>
              <w:pStyle w:val="CellColumn"/>
              <w:rPr>
                <w:lang w:val="hr-HR"/>
              </w:rPr>
            </w:pPr>
            <w:r w:rsidRPr="00C67E85">
              <w:rPr>
                <w:lang w:val="hr-HR"/>
              </w:rPr>
              <w:t>Internet stranica Agencije</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155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A507008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A507008-ADMINISTRACIJA I UPRAVLJANJE</w:t>
            </w:r>
          </w:p>
        </w:tc>
        <w:tc>
          <w:tcPr>
            <w:tcW w:w="2322" w:type="dxa"/>
          </w:tcPr>
          <w:p w:rsidR="00E0536D" w:rsidRPr="00C67E85" w:rsidRDefault="00E0536D">
            <w:pPr>
              <w:pStyle w:val="CellColumn"/>
              <w:rPr>
                <w:lang w:val="hr-HR"/>
              </w:rPr>
            </w:pPr>
            <w:r w:rsidRPr="00C67E85">
              <w:rPr>
                <w:lang w:val="hr-HR"/>
              </w:rPr>
              <w:t>13.370.470</w:t>
            </w:r>
          </w:p>
        </w:tc>
        <w:tc>
          <w:tcPr>
            <w:tcW w:w="2322" w:type="dxa"/>
          </w:tcPr>
          <w:p w:rsidR="00E0536D" w:rsidRPr="00C67E85" w:rsidRDefault="00E0536D">
            <w:pPr>
              <w:pStyle w:val="CellColumn"/>
              <w:rPr>
                <w:lang w:val="hr-HR"/>
              </w:rPr>
            </w:pPr>
            <w:r w:rsidRPr="00C67E85">
              <w:rPr>
                <w:lang w:val="hr-HR"/>
              </w:rPr>
              <w:t>13.003.074</w:t>
            </w:r>
          </w:p>
        </w:tc>
        <w:tc>
          <w:tcPr>
            <w:tcW w:w="2322" w:type="dxa"/>
          </w:tcPr>
          <w:p w:rsidR="00E0536D" w:rsidRPr="00C67E85" w:rsidRDefault="00E0536D">
            <w:pPr>
              <w:pStyle w:val="CellColumn"/>
              <w:rPr>
                <w:lang w:val="hr-HR"/>
              </w:rPr>
            </w:pPr>
            <w:r w:rsidRPr="00C67E85">
              <w:rPr>
                <w:lang w:val="hr-HR"/>
              </w:rPr>
              <w:t>97,25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Ova aktivnost sadrži rashode koji su potrebni za provođenje svih poslova koji su u nadležnosti Agencije (rashode za zaposlene, materijalne rashode, financijske rashode i rashode za opremanje).  </w:t>
      </w:r>
    </w:p>
    <w:p w:rsidR="00E0536D" w:rsidRPr="00C67E85" w:rsidRDefault="00E0536D">
      <w:pPr>
        <w:pStyle w:val="Normal6"/>
        <w:rPr>
          <w:lang w:val="hr-HR"/>
        </w:rPr>
      </w:pPr>
      <w:r w:rsidRPr="00C67E85">
        <w:rPr>
          <w:lang w:val="hr-HR"/>
        </w:rPr>
        <w:t xml:space="preserve">Izvršeni rashodi ove aktivnosti čine 77,15% ukupno izvršenog proračuna Agencije.  </w:t>
      </w:r>
    </w:p>
    <w:p w:rsidR="00E0536D" w:rsidRPr="00C67E85" w:rsidRDefault="00E0536D">
      <w:pPr>
        <w:pStyle w:val="Normal6"/>
        <w:rPr>
          <w:lang w:val="hr-HR"/>
        </w:rPr>
      </w:pPr>
      <w:r w:rsidRPr="00C67E85">
        <w:rPr>
          <w:lang w:val="hr-HR"/>
        </w:rPr>
        <w:t xml:space="preserve">Rashodi za zaposlene izvršeni su u iznosu od 9.290.326 kuna, što je 96,26% u odnosu na plan i čini 71,45% izvršenih rashoda ove aktivnosti.  </w:t>
      </w:r>
    </w:p>
    <w:p w:rsidR="00E0536D" w:rsidRPr="00C67E85" w:rsidRDefault="00E0536D">
      <w:pPr>
        <w:pStyle w:val="Normal6"/>
        <w:rPr>
          <w:lang w:val="hr-HR"/>
        </w:rPr>
      </w:pPr>
      <w:r w:rsidRPr="00C67E85">
        <w:rPr>
          <w:lang w:val="hr-HR"/>
        </w:rPr>
        <w:t xml:space="preserve">Materijalni rashodi izvršeni su u iznosu od 3.669.997 kuna, što je 99,85 % u odnosu na plan i čini  28,23% rashoda aktivnosti. </w:t>
      </w:r>
    </w:p>
    <w:p w:rsidR="00E0536D" w:rsidRPr="00C67E85" w:rsidRDefault="00E0536D">
      <w:pPr>
        <w:pStyle w:val="Normal6"/>
        <w:rPr>
          <w:lang w:val="hr-HR"/>
        </w:rPr>
      </w:pPr>
      <w:r w:rsidRPr="00C67E85">
        <w:rPr>
          <w:lang w:val="hr-HR"/>
        </w:rPr>
        <w:t xml:space="preserve">Ostvareni rashodi za zaposlene povećani su u odnosu na 2010. godinu  za 3% radi povećanja broja zaposlenih a koje je bilo planirano i odobreno sukladno povećanim poslovima Agencije radi provedbe novog Zakona o zaštiti tržišnog natjecanja, kojim su ovlasti i zadaće bitno povećane.  </w:t>
      </w:r>
    </w:p>
    <w:p w:rsidR="00E0536D" w:rsidRPr="00C67E85" w:rsidRDefault="00E0536D">
      <w:pPr>
        <w:pStyle w:val="Normal6"/>
        <w:rPr>
          <w:lang w:val="hr-HR"/>
        </w:rPr>
      </w:pPr>
      <w:r w:rsidRPr="00C67E85">
        <w:rPr>
          <w:lang w:val="hr-HR"/>
        </w:rPr>
        <w:t xml:space="preserve">Agencija je u svom poslovanju tijekom 2011. godine nastavila provoditi odredbe usvojenog Plana štednje na svim stavkama na koje je sama mogla utjecati, te je tako smanjila rashode  u odnosu na 2010. godinu na pojedinim stavkama kao što su: materijal i dijelovi za tekuće i investicijsko održavanje za 11,2%, usluge tekućeg i investicijskog održavanja za 37,8%,  usluge promidžbe i informiranja za 17,9%,  ostale usluge  za 17,5% i financijske rashode za 31,2%.    </w:t>
      </w:r>
    </w:p>
    <w:p w:rsidR="00E0536D" w:rsidRPr="00C67E85" w:rsidRDefault="00E0536D">
      <w:pPr>
        <w:pStyle w:val="Normal6"/>
        <w:rPr>
          <w:lang w:val="hr-HR"/>
        </w:rPr>
      </w:pPr>
      <w:r w:rsidRPr="00C67E85">
        <w:rPr>
          <w:lang w:val="hr-HR"/>
        </w:rPr>
        <w:t>Rashodi za na nabavu nefinancijske imovine ostvareni su u iznosu od 39.855 kune što je 99,64% u odnosu na plan i utrošeni su za nabavu najnužnije opreme u radnom prostoru Agencije.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606"/>
        <w:gridCol w:w="1103"/>
        <w:gridCol w:w="1351"/>
        <w:gridCol w:w="1228"/>
        <w:gridCol w:w="1440"/>
        <w:gridCol w:w="120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Novi podzakonski akti na području tržišnog natjecanja</w:t>
            </w:r>
          </w:p>
        </w:tc>
        <w:tc>
          <w:tcPr>
            <w:tcW w:w="1300" w:type="dxa"/>
          </w:tcPr>
          <w:p w:rsidR="00E0536D" w:rsidRPr="00C67E85" w:rsidRDefault="00E0536D" w:rsidP="0045035F">
            <w:pPr>
              <w:pStyle w:val="CellColumn"/>
              <w:jc w:val="left"/>
              <w:rPr>
                <w:lang w:val="hr-HR"/>
              </w:rPr>
            </w:pPr>
            <w:r w:rsidRPr="00C67E85">
              <w:rPr>
                <w:lang w:val="hr-HR"/>
              </w:rPr>
              <w:t>transparentnost rada Agencije i podizanje razine zaštite tržišnog natjecanja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Narodne novine</w:t>
            </w:r>
          </w:p>
        </w:tc>
        <w:tc>
          <w:tcPr>
            <w:tcW w:w="1300" w:type="dxa"/>
          </w:tcPr>
          <w:p w:rsidR="00E0536D" w:rsidRPr="00C67E85" w:rsidRDefault="00E0536D">
            <w:pPr>
              <w:pStyle w:val="CellColumn"/>
              <w:rPr>
                <w:lang w:val="hr-HR"/>
              </w:rPr>
            </w:pPr>
            <w:r w:rsidRPr="00C67E85">
              <w:rPr>
                <w:lang w:val="hr-HR"/>
              </w:rPr>
              <w:t>9 podzakonskih akata</w:t>
            </w:r>
          </w:p>
        </w:tc>
        <w:tc>
          <w:tcPr>
            <w:tcW w:w="1300" w:type="dxa"/>
          </w:tcPr>
          <w:p w:rsidR="00E0536D" w:rsidRPr="00C67E85" w:rsidRDefault="00E0536D">
            <w:pPr>
              <w:pStyle w:val="CellColumn"/>
              <w:rPr>
                <w:lang w:val="hr-HR"/>
              </w:rPr>
            </w:pPr>
            <w:r w:rsidRPr="00C67E85">
              <w:rPr>
                <w:lang w:val="hr-HR"/>
              </w:rPr>
              <w:t>9</w:t>
            </w:r>
          </w:p>
        </w:tc>
      </w:tr>
      <w:tr w:rsidR="00E0536D" w:rsidRPr="00C67E85" w:rsidTr="003C779D">
        <w:trPr>
          <w:jc w:val="center"/>
        </w:trPr>
        <w:tc>
          <w:tcPr>
            <w:tcW w:w="1300" w:type="dxa"/>
          </w:tcPr>
          <w:p w:rsidR="00E0536D" w:rsidRPr="00C67E85" w:rsidRDefault="00E0536D" w:rsidP="0045035F">
            <w:pPr>
              <w:pStyle w:val="CellColumn"/>
              <w:jc w:val="left"/>
              <w:rPr>
                <w:lang w:val="hr-HR"/>
              </w:rPr>
            </w:pPr>
            <w:r w:rsidRPr="00C67E85">
              <w:rPr>
                <w:lang w:val="hr-HR"/>
              </w:rPr>
              <w:t>Omjer sektorskih i horizontalnih potpora u ukupnom iznosu potpora</w:t>
            </w:r>
          </w:p>
        </w:tc>
        <w:tc>
          <w:tcPr>
            <w:tcW w:w="1300" w:type="dxa"/>
          </w:tcPr>
          <w:p w:rsidR="00E0536D" w:rsidRPr="00C67E85" w:rsidRDefault="00E0536D" w:rsidP="0045035F">
            <w:pPr>
              <w:pStyle w:val="CellColumn"/>
              <w:jc w:val="left"/>
              <w:rPr>
                <w:lang w:val="hr-HR"/>
              </w:rPr>
            </w:pPr>
            <w:r w:rsidRPr="00C67E85">
              <w:rPr>
                <w:lang w:val="hr-HR"/>
              </w:rPr>
              <w:t>Ukazuje na promjenu omjera sektorskih i horizontalnih potpora u ukupnom iznosu potpora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 sektorskih potpora : 20% horizontalnih potpora</w:t>
            </w:r>
          </w:p>
        </w:tc>
        <w:tc>
          <w:tcPr>
            <w:tcW w:w="1300" w:type="dxa"/>
          </w:tcPr>
          <w:p w:rsidR="00E0536D" w:rsidRPr="00C67E85" w:rsidRDefault="00E0536D">
            <w:pPr>
              <w:pStyle w:val="CellColumn"/>
              <w:rPr>
                <w:lang w:val="hr-HR"/>
              </w:rPr>
            </w:pPr>
            <w:r w:rsidRPr="00C67E85">
              <w:rPr>
                <w:lang w:val="hr-HR"/>
              </w:rPr>
              <w:t>Godišnje izvješće o državnim potporama</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75%</w:t>
            </w:r>
          </w:p>
        </w:tc>
      </w:tr>
    </w:tbl>
    <w:p w:rsidR="00E0536D" w:rsidRPr="00C67E85" w:rsidRDefault="00E0536D">
      <w:pPr>
        <w:jc w:val="left"/>
        <w:rPr>
          <w:lang w:val="hr-HR"/>
        </w:rPr>
      </w:pPr>
    </w:p>
    <w:p w:rsidR="00E0536D" w:rsidRPr="00C67E85" w:rsidRDefault="00E0536D">
      <w:pPr>
        <w:pStyle w:val="Heading1"/>
        <w:rPr>
          <w:lang w:val="hr-HR"/>
        </w:rPr>
      </w:pPr>
      <w:bookmarkStart w:id="5" w:name="_Toc323210366"/>
      <w:r w:rsidRPr="00C67E85">
        <w:rPr>
          <w:lang w:val="hr-HR"/>
        </w:rPr>
        <w:t>020 VLADA REPUBLIKE HRVATSKE</w:t>
      </w:r>
      <w:bookmarkEnd w:id="5"/>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Najznačajniji poslovi i zadaci na razini razdjela obuhvaćaju obavljanje administrativnih, analitičkih, informatičkih, informativnih, protokolarnih, savjetodavnih, stručnih i upravno pravnih poslova kojima se osigurava redovito funkcioniranje Vlade Republike Hrvatske kao nositelja izvršne vlasti, sukladno Ustavu Republike Hrvatske i zakonima, te realizaciju specifičnih vladinih programa i strategija usmjerenih na poboljšanje okruženja za razvoj civilnog društva, unapređenje i zaštitu prava nacionalnih manjina, poboljšanje procesa donošenja akata Vlade Republike Hrvatske, uspostavljanje učinkovitog sustava središnje javne nabave, unapređenje cjelokupnog sustava zaštite i promicanja ljudskih prava u Republici Hrvatskoj, suzbijanje zlouporabe droga te uklanjanje spolne diskriminacije i stvaranje uvjeta za stvarnu ravnopravnost muškaraca i žena u društvu. </w:t>
      </w:r>
    </w:p>
    <w:p w:rsidR="00E0536D" w:rsidRPr="00C67E85" w:rsidRDefault="00E0536D" w:rsidP="0045035F">
      <w:pPr>
        <w:pStyle w:val="Normal3"/>
        <w:rPr>
          <w:lang w:val="hr-HR"/>
        </w:rPr>
      </w:pPr>
      <w:r w:rsidRPr="00C67E85">
        <w:rPr>
          <w:lang w:val="hr-HR"/>
        </w:rPr>
        <w:t xml:space="preserve">Razdjel 020 Vlada Republike Hrvatske organizacijski je klasificiran u 16 glava odnosno ureda. To su sljedeći uredi: </w:t>
      </w:r>
    </w:p>
    <w:p w:rsidR="00E0536D" w:rsidRPr="00C67E85" w:rsidRDefault="00E0536D">
      <w:pPr>
        <w:pStyle w:val="Normal3"/>
        <w:rPr>
          <w:lang w:val="hr-HR"/>
        </w:rPr>
      </w:pPr>
      <w:r w:rsidRPr="00C67E85">
        <w:rPr>
          <w:lang w:val="hr-HR"/>
        </w:rPr>
        <w:t xml:space="preserve">Vlada Republike Hrvatske, Ured predsjednice Vlade Republike Hrvatske, Ured Vlade Republike Hrvatske za udruge, Savjet za nacionalne manjine, Ured za nacionalne manjine, Ured za zakonodavstvo, Ured za opće poslove Hrvatskoga sabora i Vlade RH, Ured za središnju javnu nabavu Vlade Republike Hrvatske, Ured za protokol Vlade RH, Ured Vlade RH za unutarnju reviziju, Direkcija za korištenje službenim zrakoplovom, Ured za odnose s javnošću, Ured za ljudska prava, Ured za socijalno partnerstvo, Ured za suzbijanje zlouporabe droga, Ured za ravnopravnost spolova. </w:t>
      </w:r>
    </w:p>
    <w:p w:rsidR="00E0536D" w:rsidRPr="00C67E85" w:rsidRDefault="00E0536D" w:rsidP="0045035F">
      <w:pPr>
        <w:pStyle w:val="Normal3"/>
        <w:rPr>
          <w:lang w:val="hr-HR"/>
        </w:rPr>
      </w:pPr>
      <w:r w:rsidRPr="00C67E85">
        <w:rPr>
          <w:lang w:val="hr-HR"/>
        </w:rPr>
        <w:t>Urede je uredbom osnovala Vlada Republike Hrvatske na temelju Zakona o Vladi Republike Hrvatske i Zakona o sustavu državne uprave, radi obavljanja poslova iz svog djelokruga i odredila je njihov ustroj. Djelokrug pojedinih ureda određen je i posebnim zakonima (Ustavni Zakon o pravima nacionalnih manjina, Zakon o sustavu unutarnjih kontrola u javnom sektoru, Zakon o javnoj nabavi, Zakon o medijima, Zakon o elektroničkim medijima, Zakon o suzbijanju zlouporabe opojnih droga, Zakon o ravnopravnosti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02005-Vlada Republike Hrvatske</w:t>
            </w:r>
          </w:p>
        </w:tc>
        <w:tc>
          <w:tcPr>
            <w:tcW w:w="2322" w:type="dxa"/>
          </w:tcPr>
          <w:p w:rsidR="00E0536D" w:rsidRPr="00C67E85" w:rsidRDefault="00E0536D">
            <w:pPr>
              <w:pStyle w:val="CellColumn"/>
              <w:rPr>
                <w:lang w:val="hr-HR"/>
              </w:rPr>
            </w:pPr>
            <w:r w:rsidRPr="00C67E85">
              <w:rPr>
                <w:lang w:val="hr-HR"/>
              </w:rPr>
              <w:t>29.434.500</w:t>
            </w:r>
          </w:p>
        </w:tc>
        <w:tc>
          <w:tcPr>
            <w:tcW w:w="2322" w:type="dxa"/>
          </w:tcPr>
          <w:p w:rsidR="00E0536D" w:rsidRPr="00C67E85" w:rsidRDefault="00E0536D">
            <w:pPr>
              <w:pStyle w:val="CellColumn"/>
              <w:rPr>
                <w:lang w:val="hr-HR"/>
              </w:rPr>
            </w:pPr>
            <w:r w:rsidRPr="00C67E85">
              <w:rPr>
                <w:lang w:val="hr-HR"/>
              </w:rPr>
              <w:t>27.798.702</w:t>
            </w:r>
          </w:p>
        </w:tc>
        <w:tc>
          <w:tcPr>
            <w:tcW w:w="2322" w:type="dxa"/>
          </w:tcPr>
          <w:p w:rsidR="00E0536D" w:rsidRPr="00C67E85" w:rsidRDefault="00E0536D">
            <w:pPr>
              <w:pStyle w:val="CellColumn"/>
              <w:rPr>
                <w:lang w:val="hr-HR"/>
              </w:rPr>
            </w:pPr>
            <w:r w:rsidRPr="00C67E85">
              <w:rPr>
                <w:lang w:val="hr-HR"/>
              </w:rPr>
              <w:t>94,44</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02006-Ured Predsjednice Vlade Republike Hrvatske</w:t>
            </w:r>
          </w:p>
        </w:tc>
        <w:tc>
          <w:tcPr>
            <w:tcW w:w="2322" w:type="dxa"/>
          </w:tcPr>
          <w:p w:rsidR="00E0536D" w:rsidRPr="00C67E85" w:rsidRDefault="00E0536D">
            <w:pPr>
              <w:pStyle w:val="CellColumn"/>
              <w:rPr>
                <w:lang w:val="hr-HR"/>
              </w:rPr>
            </w:pPr>
            <w:r w:rsidRPr="00C67E85">
              <w:rPr>
                <w:lang w:val="hr-HR"/>
              </w:rPr>
              <w:t>2.723.500</w:t>
            </w:r>
          </w:p>
        </w:tc>
        <w:tc>
          <w:tcPr>
            <w:tcW w:w="2322" w:type="dxa"/>
          </w:tcPr>
          <w:p w:rsidR="00E0536D" w:rsidRPr="00C67E85" w:rsidRDefault="00E0536D">
            <w:pPr>
              <w:pStyle w:val="CellColumn"/>
              <w:rPr>
                <w:lang w:val="hr-HR"/>
              </w:rPr>
            </w:pPr>
            <w:r w:rsidRPr="00C67E85">
              <w:rPr>
                <w:lang w:val="hr-HR"/>
              </w:rPr>
              <w:t>2.400.901</w:t>
            </w:r>
          </w:p>
        </w:tc>
        <w:tc>
          <w:tcPr>
            <w:tcW w:w="2322" w:type="dxa"/>
          </w:tcPr>
          <w:p w:rsidR="00E0536D" w:rsidRPr="00C67E85" w:rsidRDefault="00E0536D">
            <w:pPr>
              <w:pStyle w:val="CellColumn"/>
              <w:rPr>
                <w:lang w:val="hr-HR"/>
              </w:rPr>
            </w:pPr>
            <w:r w:rsidRPr="00C67E85">
              <w:rPr>
                <w:lang w:val="hr-HR"/>
              </w:rPr>
              <w:t>88,15</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02010-Ured Vlade Republike Hrvatske za udruge</w:t>
            </w:r>
          </w:p>
        </w:tc>
        <w:tc>
          <w:tcPr>
            <w:tcW w:w="2322" w:type="dxa"/>
          </w:tcPr>
          <w:p w:rsidR="00E0536D" w:rsidRPr="00C67E85" w:rsidRDefault="00E0536D">
            <w:pPr>
              <w:pStyle w:val="CellColumn"/>
              <w:rPr>
                <w:lang w:val="hr-HR"/>
              </w:rPr>
            </w:pPr>
            <w:r w:rsidRPr="00C67E85">
              <w:rPr>
                <w:lang w:val="hr-HR"/>
              </w:rPr>
              <w:t>40.594.252</w:t>
            </w:r>
          </w:p>
        </w:tc>
        <w:tc>
          <w:tcPr>
            <w:tcW w:w="2322" w:type="dxa"/>
          </w:tcPr>
          <w:p w:rsidR="00E0536D" w:rsidRPr="00C67E85" w:rsidRDefault="00E0536D">
            <w:pPr>
              <w:pStyle w:val="CellColumn"/>
              <w:rPr>
                <w:lang w:val="hr-HR"/>
              </w:rPr>
            </w:pPr>
            <w:r w:rsidRPr="00C67E85">
              <w:rPr>
                <w:lang w:val="hr-HR"/>
              </w:rPr>
              <w:t>55.876.983</w:t>
            </w:r>
          </w:p>
        </w:tc>
        <w:tc>
          <w:tcPr>
            <w:tcW w:w="2322" w:type="dxa"/>
          </w:tcPr>
          <w:p w:rsidR="00E0536D" w:rsidRPr="00C67E85" w:rsidRDefault="00E0536D">
            <w:pPr>
              <w:pStyle w:val="CellColumn"/>
              <w:rPr>
                <w:lang w:val="hr-HR"/>
              </w:rPr>
            </w:pPr>
            <w:r w:rsidRPr="00C67E85">
              <w:rPr>
                <w:lang w:val="hr-HR"/>
              </w:rPr>
              <w:t>137,65</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02021-Savjet za nacionalne manjine</w:t>
            </w:r>
          </w:p>
        </w:tc>
        <w:tc>
          <w:tcPr>
            <w:tcW w:w="2322" w:type="dxa"/>
          </w:tcPr>
          <w:p w:rsidR="00E0536D" w:rsidRPr="00C67E85" w:rsidRDefault="00E0536D">
            <w:pPr>
              <w:pStyle w:val="CellColumn"/>
              <w:rPr>
                <w:lang w:val="hr-HR"/>
              </w:rPr>
            </w:pPr>
            <w:r w:rsidRPr="00C67E85">
              <w:rPr>
                <w:lang w:val="hr-HR"/>
              </w:rPr>
              <w:t>42.536.818</w:t>
            </w:r>
          </w:p>
        </w:tc>
        <w:tc>
          <w:tcPr>
            <w:tcW w:w="2322" w:type="dxa"/>
          </w:tcPr>
          <w:p w:rsidR="00E0536D" w:rsidRPr="00C67E85" w:rsidRDefault="00E0536D">
            <w:pPr>
              <w:pStyle w:val="CellColumn"/>
              <w:rPr>
                <w:lang w:val="hr-HR"/>
              </w:rPr>
            </w:pPr>
            <w:r w:rsidRPr="00C67E85">
              <w:rPr>
                <w:lang w:val="hr-HR"/>
              </w:rPr>
              <w:t>42.293.441</w:t>
            </w:r>
          </w:p>
        </w:tc>
        <w:tc>
          <w:tcPr>
            <w:tcW w:w="2322" w:type="dxa"/>
          </w:tcPr>
          <w:p w:rsidR="00E0536D" w:rsidRPr="00C67E85" w:rsidRDefault="00E0536D">
            <w:pPr>
              <w:pStyle w:val="CellColumn"/>
              <w:rPr>
                <w:lang w:val="hr-HR"/>
              </w:rPr>
            </w:pPr>
            <w:r w:rsidRPr="00C67E85">
              <w:rPr>
                <w:lang w:val="hr-HR"/>
              </w:rPr>
              <w:t>99,43</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02025-Ured za nacionalne manjine</w:t>
            </w:r>
          </w:p>
        </w:tc>
        <w:tc>
          <w:tcPr>
            <w:tcW w:w="2322" w:type="dxa"/>
          </w:tcPr>
          <w:p w:rsidR="00E0536D" w:rsidRPr="00C67E85" w:rsidRDefault="00E0536D">
            <w:pPr>
              <w:pStyle w:val="CellColumn"/>
              <w:rPr>
                <w:lang w:val="hr-HR"/>
              </w:rPr>
            </w:pPr>
            <w:r w:rsidRPr="00C67E85">
              <w:rPr>
                <w:lang w:val="hr-HR"/>
              </w:rPr>
              <w:t>15.440.673</w:t>
            </w:r>
          </w:p>
        </w:tc>
        <w:tc>
          <w:tcPr>
            <w:tcW w:w="2322" w:type="dxa"/>
          </w:tcPr>
          <w:p w:rsidR="00E0536D" w:rsidRPr="00C67E85" w:rsidRDefault="00E0536D">
            <w:pPr>
              <w:pStyle w:val="CellColumn"/>
              <w:rPr>
                <w:lang w:val="hr-HR"/>
              </w:rPr>
            </w:pPr>
            <w:r w:rsidRPr="00C67E85">
              <w:rPr>
                <w:lang w:val="hr-HR"/>
              </w:rPr>
              <w:t>10.617.885</w:t>
            </w:r>
          </w:p>
        </w:tc>
        <w:tc>
          <w:tcPr>
            <w:tcW w:w="2322" w:type="dxa"/>
          </w:tcPr>
          <w:p w:rsidR="00E0536D" w:rsidRPr="00C67E85" w:rsidRDefault="00E0536D">
            <w:pPr>
              <w:pStyle w:val="CellColumn"/>
              <w:rPr>
                <w:lang w:val="hr-HR"/>
              </w:rPr>
            </w:pPr>
            <w:r w:rsidRPr="00C67E85">
              <w:rPr>
                <w:lang w:val="hr-HR"/>
              </w:rPr>
              <w:t>68,77</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02030-Ured za zakonodavstvo</w:t>
            </w:r>
          </w:p>
        </w:tc>
        <w:tc>
          <w:tcPr>
            <w:tcW w:w="2322" w:type="dxa"/>
          </w:tcPr>
          <w:p w:rsidR="00E0536D" w:rsidRPr="00C67E85" w:rsidRDefault="00E0536D">
            <w:pPr>
              <w:pStyle w:val="CellColumn"/>
              <w:rPr>
                <w:lang w:val="hr-HR"/>
              </w:rPr>
            </w:pPr>
            <w:r w:rsidRPr="00C67E85">
              <w:rPr>
                <w:lang w:val="hr-HR"/>
              </w:rPr>
              <w:t>8.228.000</w:t>
            </w:r>
          </w:p>
        </w:tc>
        <w:tc>
          <w:tcPr>
            <w:tcW w:w="2322" w:type="dxa"/>
          </w:tcPr>
          <w:p w:rsidR="00E0536D" w:rsidRPr="00C67E85" w:rsidRDefault="00E0536D">
            <w:pPr>
              <w:pStyle w:val="CellColumn"/>
              <w:rPr>
                <w:lang w:val="hr-HR"/>
              </w:rPr>
            </w:pPr>
            <w:r w:rsidRPr="00C67E85">
              <w:rPr>
                <w:lang w:val="hr-HR"/>
              </w:rPr>
              <w:t>7.764.649</w:t>
            </w:r>
          </w:p>
        </w:tc>
        <w:tc>
          <w:tcPr>
            <w:tcW w:w="2322" w:type="dxa"/>
          </w:tcPr>
          <w:p w:rsidR="00E0536D" w:rsidRPr="00C67E85" w:rsidRDefault="00E0536D">
            <w:pPr>
              <w:pStyle w:val="CellColumn"/>
              <w:rPr>
                <w:lang w:val="hr-HR"/>
              </w:rPr>
            </w:pPr>
            <w:r w:rsidRPr="00C67E85">
              <w:rPr>
                <w:lang w:val="hr-HR"/>
              </w:rPr>
              <w:t>94,37</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02035-Ured za opće poslove Hrvatskoga sabora i Vlade Republike Hrvatske</w:t>
            </w:r>
          </w:p>
        </w:tc>
        <w:tc>
          <w:tcPr>
            <w:tcW w:w="2322" w:type="dxa"/>
          </w:tcPr>
          <w:p w:rsidR="00E0536D" w:rsidRPr="00C67E85" w:rsidRDefault="00E0536D">
            <w:pPr>
              <w:pStyle w:val="CellColumn"/>
              <w:rPr>
                <w:lang w:val="hr-HR"/>
              </w:rPr>
            </w:pPr>
            <w:r w:rsidRPr="00C67E85">
              <w:rPr>
                <w:lang w:val="hr-HR"/>
              </w:rPr>
              <w:t>42.107.646</w:t>
            </w:r>
          </w:p>
        </w:tc>
        <w:tc>
          <w:tcPr>
            <w:tcW w:w="2322" w:type="dxa"/>
          </w:tcPr>
          <w:p w:rsidR="00E0536D" w:rsidRPr="00C67E85" w:rsidRDefault="00E0536D">
            <w:pPr>
              <w:pStyle w:val="CellColumn"/>
              <w:rPr>
                <w:lang w:val="hr-HR"/>
              </w:rPr>
            </w:pPr>
            <w:r w:rsidRPr="00C67E85">
              <w:rPr>
                <w:lang w:val="hr-HR"/>
              </w:rPr>
              <w:t>38.354.584</w:t>
            </w:r>
          </w:p>
        </w:tc>
        <w:tc>
          <w:tcPr>
            <w:tcW w:w="2322" w:type="dxa"/>
          </w:tcPr>
          <w:p w:rsidR="00E0536D" w:rsidRPr="00C67E85" w:rsidRDefault="00E0536D">
            <w:pPr>
              <w:pStyle w:val="CellColumn"/>
              <w:rPr>
                <w:lang w:val="hr-HR"/>
              </w:rPr>
            </w:pPr>
            <w:r w:rsidRPr="00C67E85">
              <w:rPr>
                <w:lang w:val="hr-HR"/>
              </w:rPr>
              <w:t>91,09</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02040-Ured za središnju javnu nabavu Vlade Republike Hrvatske</w:t>
            </w:r>
          </w:p>
        </w:tc>
        <w:tc>
          <w:tcPr>
            <w:tcW w:w="2322" w:type="dxa"/>
          </w:tcPr>
          <w:p w:rsidR="00E0536D" w:rsidRPr="00C67E85" w:rsidRDefault="00E0536D">
            <w:pPr>
              <w:pStyle w:val="CellColumn"/>
              <w:rPr>
                <w:lang w:val="hr-HR"/>
              </w:rPr>
            </w:pPr>
            <w:r w:rsidRPr="00C67E85">
              <w:rPr>
                <w:lang w:val="hr-HR"/>
              </w:rPr>
              <w:t>3.836.000</w:t>
            </w:r>
          </w:p>
        </w:tc>
        <w:tc>
          <w:tcPr>
            <w:tcW w:w="2322" w:type="dxa"/>
          </w:tcPr>
          <w:p w:rsidR="00E0536D" w:rsidRPr="00C67E85" w:rsidRDefault="00E0536D">
            <w:pPr>
              <w:pStyle w:val="CellColumn"/>
              <w:rPr>
                <w:lang w:val="hr-HR"/>
              </w:rPr>
            </w:pPr>
            <w:r w:rsidRPr="00C67E85">
              <w:rPr>
                <w:lang w:val="hr-HR"/>
              </w:rPr>
              <w:t>2.978.263</w:t>
            </w:r>
          </w:p>
        </w:tc>
        <w:tc>
          <w:tcPr>
            <w:tcW w:w="2322" w:type="dxa"/>
          </w:tcPr>
          <w:p w:rsidR="00E0536D" w:rsidRPr="00C67E85" w:rsidRDefault="00E0536D">
            <w:pPr>
              <w:pStyle w:val="CellColumn"/>
              <w:rPr>
                <w:lang w:val="hr-HR"/>
              </w:rPr>
            </w:pPr>
            <w:r w:rsidRPr="00C67E85">
              <w:rPr>
                <w:lang w:val="hr-HR"/>
              </w:rPr>
              <w:t>77,64</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02042-Ured za protokol Vlade RH</w:t>
            </w:r>
          </w:p>
        </w:tc>
        <w:tc>
          <w:tcPr>
            <w:tcW w:w="2322" w:type="dxa"/>
          </w:tcPr>
          <w:p w:rsidR="00E0536D" w:rsidRPr="00C67E85" w:rsidRDefault="00E0536D">
            <w:pPr>
              <w:pStyle w:val="CellColumn"/>
              <w:rPr>
                <w:lang w:val="hr-HR"/>
              </w:rPr>
            </w:pPr>
            <w:r w:rsidRPr="00C67E85">
              <w:rPr>
                <w:lang w:val="hr-HR"/>
              </w:rPr>
              <w:t>1.585.000</w:t>
            </w:r>
          </w:p>
        </w:tc>
        <w:tc>
          <w:tcPr>
            <w:tcW w:w="2322" w:type="dxa"/>
          </w:tcPr>
          <w:p w:rsidR="00E0536D" w:rsidRPr="00C67E85" w:rsidRDefault="00E0536D">
            <w:pPr>
              <w:pStyle w:val="CellColumn"/>
              <w:rPr>
                <w:lang w:val="hr-HR"/>
              </w:rPr>
            </w:pPr>
            <w:r w:rsidRPr="00C67E85">
              <w:rPr>
                <w:lang w:val="hr-HR"/>
              </w:rPr>
              <w:t>1.447.460</w:t>
            </w:r>
          </w:p>
        </w:tc>
        <w:tc>
          <w:tcPr>
            <w:tcW w:w="2322" w:type="dxa"/>
          </w:tcPr>
          <w:p w:rsidR="00E0536D" w:rsidRPr="00C67E85" w:rsidRDefault="00E0536D">
            <w:pPr>
              <w:pStyle w:val="CellColumn"/>
              <w:rPr>
                <w:lang w:val="hr-HR"/>
              </w:rPr>
            </w:pPr>
            <w:r w:rsidRPr="00C67E85">
              <w:rPr>
                <w:lang w:val="hr-HR"/>
              </w:rPr>
              <w:t>91,32</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02044-Ured Vlade RH za unutarnju reviziju</w:t>
            </w:r>
          </w:p>
        </w:tc>
        <w:tc>
          <w:tcPr>
            <w:tcW w:w="2322" w:type="dxa"/>
          </w:tcPr>
          <w:p w:rsidR="00E0536D" w:rsidRPr="00C67E85" w:rsidRDefault="00E0536D">
            <w:pPr>
              <w:pStyle w:val="CellColumn"/>
              <w:rPr>
                <w:lang w:val="hr-HR"/>
              </w:rPr>
            </w:pPr>
            <w:r w:rsidRPr="00C67E85">
              <w:rPr>
                <w:lang w:val="hr-HR"/>
              </w:rPr>
              <w:t>1.861.850</w:t>
            </w:r>
          </w:p>
        </w:tc>
        <w:tc>
          <w:tcPr>
            <w:tcW w:w="2322" w:type="dxa"/>
          </w:tcPr>
          <w:p w:rsidR="00E0536D" w:rsidRPr="00C67E85" w:rsidRDefault="00E0536D">
            <w:pPr>
              <w:pStyle w:val="CellColumn"/>
              <w:rPr>
                <w:lang w:val="hr-HR"/>
              </w:rPr>
            </w:pPr>
            <w:r w:rsidRPr="00C67E85">
              <w:rPr>
                <w:lang w:val="hr-HR"/>
              </w:rPr>
              <w:t>1.747.085</w:t>
            </w:r>
          </w:p>
        </w:tc>
        <w:tc>
          <w:tcPr>
            <w:tcW w:w="2322" w:type="dxa"/>
          </w:tcPr>
          <w:p w:rsidR="00E0536D" w:rsidRPr="00C67E85" w:rsidRDefault="00E0536D">
            <w:pPr>
              <w:pStyle w:val="CellColumn"/>
              <w:rPr>
                <w:lang w:val="hr-HR"/>
              </w:rPr>
            </w:pPr>
            <w:r w:rsidRPr="00C67E85">
              <w:rPr>
                <w:lang w:val="hr-HR"/>
              </w:rPr>
              <w:t>93,84</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02046-Direkcija za korištenje službenim zrakoplovom</w:t>
            </w:r>
          </w:p>
        </w:tc>
        <w:tc>
          <w:tcPr>
            <w:tcW w:w="2322" w:type="dxa"/>
          </w:tcPr>
          <w:p w:rsidR="00E0536D" w:rsidRPr="00C67E85" w:rsidRDefault="00E0536D">
            <w:pPr>
              <w:pStyle w:val="CellColumn"/>
              <w:rPr>
                <w:lang w:val="hr-HR"/>
              </w:rPr>
            </w:pPr>
            <w:r w:rsidRPr="00C67E85">
              <w:rPr>
                <w:lang w:val="hr-HR"/>
              </w:rPr>
              <w:t>6.179.000</w:t>
            </w:r>
          </w:p>
        </w:tc>
        <w:tc>
          <w:tcPr>
            <w:tcW w:w="2322" w:type="dxa"/>
          </w:tcPr>
          <w:p w:rsidR="00E0536D" w:rsidRPr="00C67E85" w:rsidRDefault="00E0536D">
            <w:pPr>
              <w:pStyle w:val="CellColumn"/>
              <w:rPr>
                <w:lang w:val="hr-HR"/>
              </w:rPr>
            </w:pPr>
            <w:r w:rsidRPr="00C67E85">
              <w:rPr>
                <w:lang w:val="hr-HR"/>
              </w:rPr>
              <w:t>5.352.556</w:t>
            </w:r>
          </w:p>
        </w:tc>
        <w:tc>
          <w:tcPr>
            <w:tcW w:w="2322" w:type="dxa"/>
          </w:tcPr>
          <w:p w:rsidR="00E0536D" w:rsidRPr="00C67E85" w:rsidRDefault="00E0536D">
            <w:pPr>
              <w:pStyle w:val="CellColumn"/>
              <w:rPr>
                <w:lang w:val="hr-HR"/>
              </w:rPr>
            </w:pPr>
            <w:r w:rsidRPr="00C67E85">
              <w:rPr>
                <w:lang w:val="hr-HR"/>
              </w:rPr>
              <w:t>86,62</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02050-Ured za odnose s javnošću</w:t>
            </w:r>
          </w:p>
        </w:tc>
        <w:tc>
          <w:tcPr>
            <w:tcW w:w="2322" w:type="dxa"/>
          </w:tcPr>
          <w:p w:rsidR="00E0536D" w:rsidRPr="00C67E85" w:rsidRDefault="00E0536D">
            <w:pPr>
              <w:pStyle w:val="CellColumn"/>
              <w:rPr>
                <w:lang w:val="hr-HR"/>
              </w:rPr>
            </w:pPr>
            <w:r w:rsidRPr="00C67E85">
              <w:rPr>
                <w:lang w:val="hr-HR"/>
              </w:rPr>
              <w:t>5.345.500</w:t>
            </w:r>
          </w:p>
        </w:tc>
        <w:tc>
          <w:tcPr>
            <w:tcW w:w="2322" w:type="dxa"/>
          </w:tcPr>
          <w:p w:rsidR="00E0536D" w:rsidRPr="00C67E85" w:rsidRDefault="00E0536D">
            <w:pPr>
              <w:pStyle w:val="CellColumn"/>
              <w:rPr>
                <w:lang w:val="hr-HR"/>
              </w:rPr>
            </w:pPr>
            <w:r w:rsidRPr="00C67E85">
              <w:rPr>
                <w:lang w:val="hr-HR"/>
              </w:rPr>
              <w:t>4.399.399</w:t>
            </w:r>
          </w:p>
        </w:tc>
        <w:tc>
          <w:tcPr>
            <w:tcW w:w="2322" w:type="dxa"/>
          </w:tcPr>
          <w:p w:rsidR="00E0536D" w:rsidRPr="00C67E85" w:rsidRDefault="00E0536D">
            <w:pPr>
              <w:pStyle w:val="CellColumn"/>
              <w:rPr>
                <w:lang w:val="hr-HR"/>
              </w:rPr>
            </w:pPr>
            <w:r w:rsidRPr="00C67E85">
              <w:rPr>
                <w:lang w:val="hr-HR"/>
              </w:rPr>
              <w:t>82,30</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02087-Ured za ljudska prava</w:t>
            </w:r>
          </w:p>
        </w:tc>
        <w:tc>
          <w:tcPr>
            <w:tcW w:w="2322" w:type="dxa"/>
          </w:tcPr>
          <w:p w:rsidR="00E0536D" w:rsidRPr="00C67E85" w:rsidRDefault="00E0536D">
            <w:pPr>
              <w:pStyle w:val="CellColumn"/>
              <w:rPr>
                <w:lang w:val="hr-HR"/>
              </w:rPr>
            </w:pPr>
            <w:r w:rsidRPr="00C67E85">
              <w:rPr>
                <w:lang w:val="hr-HR"/>
              </w:rPr>
              <w:t>5.179.863</w:t>
            </w:r>
          </w:p>
        </w:tc>
        <w:tc>
          <w:tcPr>
            <w:tcW w:w="2322" w:type="dxa"/>
          </w:tcPr>
          <w:p w:rsidR="00E0536D" w:rsidRPr="00C67E85" w:rsidRDefault="00E0536D">
            <w:pPr>
              <w:pStyle w:val="CellColumn"/>
              <w:rPr>
                <w:lang w:val="hr-HR"/>
              </w:rPr>
            </w:pPr>
            <w:r w:rsidRPr="00C67E85">
              <w:rPr>
                <w:lang w:val="hr-HR"/>
              </w:rPr>
              <w:t>5.509.002</w:t>
            </w:r>
          </w:p>
        </w:tc>
        <w:tc>
          <w:tcPr>
            <w:tcW w:w="2322" w:type="dxa"/>
          </w:tcPr>
          <w:p w:rsidR="00E0536D" w:rsidRPr="00C67E85" w:rsidRDefault="00E0536D">
            <w:pPr>
              <w:pStyle w:val="CellColumn"/>
              <w:rPr>
                <w:lang w:val="hr-HR"/>
              </w:rPr>
            </w:pPr>
            <w:r w:rsidRPr="00C67E85">
              <w:rPr>
                <w:lang w:val="hr-HR"/>
              </w:rPr>
              <w:t>106,35</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02089-Ured za socijalno partnerstvo</w:t>
            </w:r>
          </w:p>
        </w:tc>
        <w:tc>
          <w:tcPr>
            <w:tcW w:w="2322" w:type="dxa"/>
          </w:tcPr>
          <w:p w:rsidR="00E0536D" w:rsidRPr="00C67E85" w:rsidRDefault="00E0536D">
            <w:pPr>
              <w:pStyle w:val="CellColumn"/>
              <w:rPr>
                <w:lang w:val="hr-HR"/>
              </w:rPr>
            </w:pPr>
            <w:r w:rsidRPr="00C67E85">
              <w:rPr>
                <w:lang w:val="hr-HR"/>
              </w:rPr>
              <w:t>1.343.000</w:t>
            </w:r>
          </w:p>
        </w:tc>
        <w:tc>
          <w:tcPr>
            <w:tcW w:w="2322" w:type="dxa"/>
          </w:tcPr>
          <w:p w:rsidR="00E0536D" w:rsidRPr="00C67E85" w:rsidRDefault="00E0536D">
            <w:pPr>
              <w:pStyle w:val="CellColumn"/>
              <w:rPr>
                <w:lang w:val="hr-HR"/>
              </w:rPr>
            </w:pPr>
            <w:r w:rsidRPr="00C67E85">
              <w:rPr>
                <w:lang w:val="hr-HR"/>
              </w:rPr>
              <w:t>1.149.939</w:t>
            </w:r>
          </w:p>
        </w:tc>
        <w:tc>
          <w:tcPr>
            <w:tcW w:w="2322" w:type="dxa"/>
          </w:tcPr>
          <w:p w:rsidR="00E0536D" w:rsidRPr="00C67E85" w:rsidRDefault="00E0536D">
            <w:pPr>
              <w:pStyle w:val="CellColumn"/>
              <w:rPr>
                <w:lang w:val="hr-HR"/>
              </w:rPr>
            </w:pPr>
            <w:r w:rsidRPr="00C67E85">
              <w:rPr>
                <w:lang w:val="hr-HR"/>
              </w:rPr>
              <w:t>85,62</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02090-Ured za suzbijanje zlouporabe droga</w:t>
            </w:r>
          </w:p>
        </w:tc>
        <w:tc>
          <w:tcPr>
            <w:tcW w:w="2322" w:type="dxa"/>
          </w:tcPr>
          <w:p w:rsidR="00E0536D" w:rsidRPr="00C67E85" w:rsidRDefault="00E0536D">
            <w:pPr>
              <w:pStyle w:val="CellColumn"/>
              <w:rPr>
                <w:lang w:val="hr-HR"/>
              </w:rPr>
            </w:pPr>
            <w:r w:rsidRPr="00C67E85">
              <w:rPr>
                <w:lang w:val="hr-HR"/>
              </w:rPr>
              <w:t>4.489.750</w:t>
            </w:r>
          </w:p>
        </w:tc>
        <w:tc>
          <w:tcPr>
            <w:tcW w:w="2322" w:type="dxa"/>
          </w:tcPr>
          <w:p w:rsidR="00E0536D" w:rsidRPr="00C67E85" w:rsidRDefault="00E0536D">
            <w:pPr>
              <w:pStyle w:val="CellColumn"/>
              <w:rPr>
                <w:lang w:val="hr-HR"/>
              </w:rPr>
            </w:pPr>
            <w:r w:rsidRPr="00C67E85">
              <w:rPr>
                <w:lang w:val="hr-HR"/>
              </w:rPr>
              <w:t>3.344.864</w:t>
            </w:r>
          </w:p>
        </w:tc>
        <w:tc>
          <w:tcPr>
            <w:tcW w:w="2322" w:type="dxa"/>
          </w:tcPr>
          <w:p w:rsidR="00E0536D" w:rsidRPr="00C67E85" w:rsidRDefault="00E0536D">
            <w:pPr>
              <w:pStyle w:val="CellColumn"/>
              <w:rPr>
                <w:lang w:val="hr-HR"/>
              </w:rPr>
            </w:pPr>
            <w:r w:rsidRPr="00C67E85">
              <w:rPr>
                <w:lang w:val="hr-HR"/>
              </w:rPr>
              <w:t>74,50</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02092-Ured za ravnopravnost spolova</w:t>
            </w:r>
          </w:p>
        </w:tc>
        <w:tc>
          <w:tcPr>
            <w:tcW w:w="2322" w:type="dxa"/>
          </w:tcPr>
          <w:p w:rsidR="00E0536D" w:rsidRPr="00C67E85" w:rsidRDefault="00E0536D">
            <w:pPr>
              <w:pStyle w:val="CellColumn"/>
              <w:rPr>
                <w:lang w:val="hr-HR"/>
              </w:rPr>
            </w:pPr>
            <w:r w:rsidRPr="00C67E85">
              <w:rPr>
                <w:lang w:val="hr-HR"/>
              </w:rPr>
              <w:t>2.339.700</w:t>
            </w:r>
          </w:p>
        </w:tc>
        <w:tc>
          <w:tcPr>
            <w:tcW w:w="2322" w:type="dxa"/>
          </w:tcPr>
          <w:p w:rsidR="00E0536D" w:rsidRPr="00C67E85" w:rsidRDefault="00E0536D">
            <w:pPr>
              <w:pStyle w:val="CellColumn"/>
              <w:rPr>
                <w:lang w:val="hr-HR"/>
              </w:rPr>
            </w:pPr>
            <w:r w:rsidRPr="00C67E85">
              <w:rPr>
                <w:lang w:val="hr-HR"/>
              </w:rPr>
              <w:t>2.021.602</w:t>
            </w:r>
          </w:p>
        </w:tc>
        <w:tc>
          <w:tcPr>
            <w:tcW w:w="2322" w:type="dxa"/>
          </w:tcPr>
          <w:p w:rsidR="00E0536D" w:rsidRPr="00C67E85" w:rsidRDefault="00E0536D">
            <w:pPr>
              <w:pStyle w:val="CellColumn"/>
              <w:rPr>
                <w:lang w:val="hr-HR"/>
              </w:rPr>
            </w:pPr>
            <w:r w:rsidRPr="00C67E85">
              <w:rPr>
                <w:lang w:val="hr-HR"/>
              </w:rPr>
              <w:t>86,40</w:t>
            </w:r>
          </w:p>
        </w:tc>
      </w:tr>
      <w:tr w:rsidR="00E0536D" w:rsidRPr="00C67E85" w:rsidTr="003C779D">
        <w:trPr>
          <w:jc w:val="center"/>
        </w:trPr>
        <w:tc>
          <w:tcPr>
            <w:tcW w:w="2322" w:type="dxa"/>
            <w:shd w:val="clear" w:color="auto" w:fill="B5C0D8"/>
          </w:tcPr>
          <w:p w:rsidR="00E0536D" w:rsidRPr="00C67E85" w:rsidRDefault="00E0536D" w:rsidP="0045035F">
            <w:pPr>
              <w:pStyle w:val="CellColumn"/>
              <w:jc w:val="left"/>
              <w:rPr>
                <w:lang w:val="hr-HR"/>
              </w:rPr>
            </w:pPr>
            <w:r w:rsidRPr="00C67E85">
              <w:rPr>
                <w:lang w:val="hr-HR"/>
              </w:rPr>
              <w:t>Ukupno 020-VLADA REPUBLIKE HRVATSKE</w:t>
            </w:r>
          </w:p>
        </w:tc>
        <w:tc>
          <w:tcPr>
            <w:tcW w:w="2322" w:type="dxa"/>
            <w:shd w:val="clear" w:color="auto" w:fill="B5C0D8"/>
          </w:tcPr>
          <w:p w:rsidR="00E0536D" w:rsidRPr="00C67E85" w:rsidRDefault="00E0536D">
            <w:pPr>
              <w:pStyle w:val="CellColumn"/>
              <w:rPr>
                <w:lang w:val="hr-HR"/>
              </w:rPr>
            </w:pPr>
            <w:r w:rsidRPr="00C67E85">
              <w:rPr>
                <w:lang w:val="hr-HR"/>
              </w:rPr>
              <w:t>213.225.052</w:t>
            </w:r>
          </w:p>
        </w:tc>
        <w:tc>
          <w:tcPr>
            <w:tcW w:w="2322" w:type="dxa"/>
            <w:shd w:val="clear" w:color="auto" w:fill="B5C0D8"/>
          </w:tcPr>
          <w:p w:rsidR="00E0536D" w:rsidRPr="00C67E85" w:rsidRDefault="00E0536D">
            <w:pPr>
              <w:pStyle w:val="CellColumn"/>
              <w:rPr>
                <w:lang w:val="hr-HR"/>
              </w:rPr>
            </w:pPr>
            <w:r w:rsidRPr="00C67E85">
              <w:rPr>
                <w:lang w:val="hr-HR"/>
              </w:rPr>
              <w:t>213.057.313</w:t>
            </w:r>
          </w:p>
        </w:tc>
        <w:tc>
          <w:tcPr>
            <w:tcW w:w="2322" w:type="dxa"/>
            <w:shd w:val="clear" w:color="auto" w:fill="B5C0D8"/>
          </w:tcPr>
          <w:p w:rsidR="00E0536D" w:rsidRPr="00C67E85" w:rsidRDefault="00E0536D">
            <w:pPr>
              <w:pStyle w:val="CellColumn"/>
              <w:rPr>
                <w:lang w:val="hr-HR"/>
              </w:rPr>
            </w:pPr>
            <w:r w:rsidRPr="00C67E85">
              <w:rPr>
                <w:lang w:val="hr-HR"/>
              </w:rPr>
              <w:t>99,92</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02005 Vlada Republike Hrvatske</w:t>
      </w:r>
    </w:p>
    <w:p w:rsidR="00E0536D" w:rsidRPr="00C67E85" w:rsidRDefault="00E0536D">
      <w:pPr>
        <w:pStyle w:val="Heading4"/>
        <w:rPr>
          <w:lang w:val="hr-HR"/>
        </w:rPr>
      </w:pPr>
      <w:r w:rsidRPr="00C67E85">
        <w:rPr>
          <w:lang w:val="hr-HR"/>
        </w:rPr>
        <w:t>Uvod</w:t>
      </w:r>
    </w:p>
    <w:p w:rsidR="00E0536D" w:rsidRPr="00C67E85" w:rsidRDefault="00E0536D" w:rsidP="00C66773">
      <w:pPr>
        <w:pStyle w:val="Normal3"/>
        <w:rPr>
          <w:lang w:val="hr-HR"/>
        </w:rPr>
      </w:pPr>
      <w:r w:rsidRPr="00C67E85">
        <w:rPr>
          <w:lang w:val="hr-HR"/>
        </w:rPr>
        <w:t xml:space="preserve">Sukladno Poslovniku Vlade Republike Hrvatske te Zakonu o Vladi Republike Hrvatske ustrojena je proračunska glava 05 Vlada Republike Hrvatske kojom upravlja tajnica Vlade.  </w:t>
      </w:r>
    </w:p>
    <w:p w:rsidR="00E0536D" w:rsidRPr="00C67E85" w:rsidRDefault="00E0536D" w:rsidP="00C66773">
      <w:pPr>
        <w:pStyle w:val="Normal3"/>
        <w:rPr>
          <w:lang w:val="hr-HR"/>
        </w:rPr>
      </w:pPr>
      <w:r w:rsidRPr="00C67E85">
        <w:rPr>
          <w:lang w:val="hr-HR"/>
        </w:rPr>
        <w:t xml:space="preserve">Tajništvo obavlja stručne, analitičke, upravno-pravne, administrativne, opće, tehničke, pomoćne i informatičke poslove za potrebe Vlade, te potpredsjednika i članova Vlade. Za Ured predsjednice Vlade Republike Hrvatske, Tajništvo je tijekom 2011. godine obavljalo opće, tehničke, pomoćne i informatičke poslove.  </w:t>
      </w:r>
    </w:p>
    <w:p w:rsidR="00E0536D" w:rsidRPr="00C67E85" w:rsidRDefault="00E0536D">
      <w:pPr>
        <w:pStyle w:val="Normal3"/>
        <w:rPr>
          <w:lang w:val="hr-HR"/>
        </w:rPr>
      </w:pPr>
      <w:r w:rsidRPr="00C67E85">
        <w:rPr>
          <w:lang w:val="hr-HR"/>
        </w:rPr>
        <w:t>Zakonom o Vladi Republike Hrvatske (Narodne Novine, 150/2011) ustrojava se Glavno tajništvo Vlade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02005-Vlada Republike Hrvatske</w:t>
            </w:r>
          </w:p>
        </w:tc>
        <w:tc>
          <w:tcPr>
            <w:tcW w:w="2322" w:type="dxa"/>
          </w:tcPr>
          <w:p w:rsidR="00E0536D" w:rsidRPr="00C67E85" w:rsidRDefault="00E0536D">
            <w:pPr>
              <w:pStyle w:val="CellColumn"/>
              <w:rPr>
                <w:lang w:val="hr-HR"/>
              </w:rPr>
            </w:pPr>
            <w:r w:rsidRPr="00C67E85">
              <w:rPr>
                <w:lang w:val="hr-HR"/>
              </w:rPr>
              <w:t>29.434.500</w:t>
            </w:r>
          </w:p>
        </w:tc>
        <w:tc>
          <w:tcPr>
            <w:tcW w:w="2322" w:type="dxa"/>
          </w:tcPr>
          <w:p w:rsidR="00E0536D" w:rsidRPr="00C67E85" w:rsidRDefault="00E0536D">
            <w:pPr>
              <w:pStyle w:val="CellColumn"/>
              <w:rPr>
                <w:lang w:val="hr-HR"/>
              </w:rPr>
            </w:pPr>
            <w:r w:rsidRPr="00C67E85">
              <w:rPr>
                <w:lang w:val="hr-HR"/>
              </w:rPr>
              <w:t>27.798.702</w:t>
            </w:r>
          </w:p>
        </w:tc>
        <w:tc>
          <w:tcPr>
            <w:tcW w:w="2322" w:type="dxa"/>
          </w:tcPr>
          <w:p w:rsidR="00E0536D" w:rsidRPr="00C67E85" w:rsidRDefault="00E0536D">
            <w:pPr>
              <w:pStyle w:val="CellColumn"/>
              <w:rPr>
                <w:lang w:val="hr-HR"/>
              </w:rPr>
            </w:pPr>
            <w:r w:rsidRPr="00C67E85">
              <w:rPr>
                <w:lang w:val="hr-HR"/>
              </w:rPr>
              <w:t>94,44</w:t>
            </w:r>
          </w:p>
        </w:tc>
      </w:tr>
      <w:tr w:rsidR="00E0536D" w:rsidRPr="00C67E85" w:rsidTr="003C779D">
        <w:trPr>
          <w:jc w:val="center"/>
        </w:trPr>
        <w:tc>
          <w:tcPr>
            <w:tcW w:w="2322" w:type="dxa"/>
          </w:tcPr>
          <w:p w:rsidR="00E0536D" w:rsidRPr="00C67E85" w:rsidRDefault="00E0536D" w:rsidP="0045035F">
            <w:pPr>
              <w:pStyle w:val="CellColumnSmall"/>
              <w:jc w:val="left"/>
              <w:rPr>
                <w:lang w:val="hr-HR"/>
              </w:rPr>
            </w:pPr>
            <w:r w:rsidRPr="00C67E85">
              <w:rPr>
                <w:lang w:val="hr-HR"/>
              </w:rPr>
              <w:t>2107-PRUŽANJE PODRŠKE RADU VLADE REPUBLIKE HRVATSKE</w:t>
            </w:r>
          </w:p>
        </w:tc>
        <w:tc>
          <w:tcPr>
            <w:tcW w:w="2322" w:type="dxa"/>
          </w:tcPr>
          <w:p w:rsidR="00E0536D" w:rsidRPr="00C67E85" w:rsidRDefault="00E0536D">
            <w:pPr>
              <w:pStyle w:val="CellColumnSmall"/>
              <w:rPr>
                <w:lang w:val="hr-HR"/>
              </w:rPr>
            </w:pPr>
            <w:r w:rsidRPr="00C67E85">
              <w:rPr>
                <w:lang w:val="hr-HR"/>
              </w:rPr>
              <w:t>29.434.500</w:t>
            </w:r>
          </w:p>
        </w:tc>
        <w:tc>
          <w:tcPr>
            <w:tcW w:w="2322" w:type="dxa"/>
          </w:tcPr>
          <w:p w:rsidR="00E0536D" w:rsidRPr="00C67E85" w:rsidRDefault="00E0536D">
            <w:pPr>
              <w:pStyle w:val="CellColumnSmall"/>
              <w:rPr>
                <w:lang w:val="hr-HR"/>
              </w:rPr>
            </w:pPr>
            <w:r w:rsidRPr="00C67E85">
              <w:rPr>
                <w:lang w:val="hr-HR"/>
              </w:rPr>
              <w:t>27.798.702</w:t>
            </w:r>
          </w:p>
        </w:tc>
        <w:tc>
          <w:tcPr>
            <w:tcW w:w="2322" w:type="dxa"/>
          </w:tcPr>
          <w:p w:rsidR="00E0536D" w:rsidRPr="00C67E85" w:rsidRDefault="00E0536D">
            <w:pPr>
              <w:pStyle w:val="CellColumnSmall"/>
              <w:rPr>
                <w:lang w:val="hr-HR"/>
              </w:rPr>
            </w:pPr>
            <w:r w:rsidRPr="00C67E85">
              <w:rPr>
                <w:lang w:val="hr-HR"/>
              </w:rPr>
              <w:t>94,44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45035F">
            <w:pPr>
              <w:pStyle w:val="CellColumn"/>
              <w:jc w:val="left"/>
              <w:rPr>
                <w:lang w:val="hr-HR"/>
              </w:rPr>
            </w:pPr>
            <w:r w:rsidRPr="00C67E85">
              <w:rPr>
                <w:lang w:val="hr-HR"/>
              </w:rPr>
              <w:t>2107-PRUŽANJE PODRŠKE RADU VLADE REPUBLIKE HRVATSKE</w:t>
            </w:r>
          </w:p>
        </w:tc>
        <w:tc>
          <w:tcPr>
            <w:tcW w:w="2322" w:type="dxa"/>
          </w:tcPr>
          <w:p w:rsidR="00E0536D" w:rsidRPr="00C67E85" w:rsidRDefault="00E0536D">
            <w:pPr>
              <w:pStyle w:val="CellColumn"/>
              <w:rPr>
                <w:lang w:val="hr-HR"/>
              </w:rPr>
            </w:pPr>
            <w:r w:rsidRPr="00C67E85">
              <w:rPr>
                <w:lang w:val="hr-HR"/>
              </w:rPr>
              <w:t>29.434.500</w:t>
            </w:r>
          </w:p>
        </w:tc>
        <w:tc>
          <w:tcPr>
            <w:tcW w:w="2322" w:type="dxa"/>
          </w:tcPr>
          <w:p w:rsidR="00E0536D" w:rsidRPr="00C67E85" w:rsidRDefault="00E0536D">
            <w:pPr>
              <w:pStyle w:val="CellColumn"/>
              <w:rPr>
                <w:lang w:val="hr-HR"/>
              </w:rPr>
            </w:pPr>
            <w:r w:rsidRPr="00C67E85">
              <w:rPr>
                <w:lang w:val="hr-HR"/>
              </w:rPr>
              <w:t>27.798.702</w:t>
            </w:r>
          </w:p>
        </w:tc>
        <w:tc>
          <w:tcPr>
            <w:tcW w:w="2322" w:type="dxa"/>
          </w:tcPr>
          <w:p w:rsidR="00E0536D" w:rsidRPr="00C67E85" w:rsidRDefault="00E0536D">
            <w:pPr>
              <w:pStyle w:val="CellColumn"/>
              <w:rPr>
                <w:lang w:val="hr-HR"/>
              </w:rPr>
            </w:pPr>
            <w:r w:rsidRPr="00C67E85">
              <w:rPr>
                <w:lang w:val="hr-HR"/>
              </w:rPr>
              <w:t>94,44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Pružanje podrške radu Vlade Republike Hrvatske od strane tajništva podrazumijeva obavljanje stručnih, analitičkih, upravno-pravnih, administrativnih i informatičkih poslova; stručnu i administrativno-tehničku pripremu 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Tajništvo obavlja poslove u skladu sa Zakonom o Vladi Republike Hrvatske i Poslovnikom Vlade Republike Hrvatske, u skladu sa zaključcima i drugim aktima Vlade Republike Hrvatske, te po uputama predsjednika, potpredsjednika i glavne tajnice Vlade.</w:t>
      </w:r>
    </w:p>
    <w:p w:rsidR="00E0536D" w:rsidRPr="00C67E85" w:rsidRDefault="00E0536D">
      <w:pPr>
        <w:pStyle w:val="Heading7"/>
        <w:rPr>
          <w:lang w:val="hr-HR"/>
        </w:rPr>
      </w:pPr>
      <w:r w:rsidRPr="00C67E85">
        <w:rPr>
          <w:lang w:val="hr-HR"/>
        </w:rPr>
        <w:t>Cilj 1. Kontinuitet i poboljšanje efikasnosti Vlade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Koordinacijom rada stručnih radnih skupina i radnih tijela Vlade osigurava se kontinuirano funkcioniranje te poboljšava efikasnosti Vlade Republike Hrvatske kao nositelja izvršne vlasti, sukladno Ustavu Republike Hrvatske i zakonima. </w:t>
      </w:r>
    </w:p>
    <w:p w:rsidR="00E0536D" w:rsidRPr="00C67E85" w:rsidRDefault="00E0536D">
      <w:pPr>
        <w:pStyle w:val="Normal6"/>
        <w:rPr>
          <w:lang w:val="hr-HR"/>
        </w:rPr>
      </w:pPr>
      <w:r w:rsidRPr="00C67E85">
        <w:rPr>
          <w:lang w:val="hr-HR"/>
        </w:rPr>
        <w:t xml:space="preserve"> </w:t>
      </w:r>
    </w:p>
    <w:p w:rsidR="00E0536D" w:rsidRPr="00C67E85" w:rsidRDefault="00E0536D" w:rsidP="0045035F">
      <w:pPr>
        <w:pStyle w:val="Normal6"/>
        <w:rPr>
          <w:lang w:val="hr-HR"/>
        </w:rPr>
      </w:pPr>
      <w:r w:rsidRPr="00C67E85">
        <w:rPr>
          <w:lang w:val="hr-HR"/>
        </w:rPr>
        <w:t xml:space="preserve">Brojčani podaci o radu Vlade Republike Hrvatske u razdoblju 01. 01. – 23.12.2011. godine: </w:t>
      </w:r>
    </w:p>
    <w:p w:rsidR="00E0536D" w:rsidRPr="00C67E85" w:rsidRDefault="00E0536D">
      <w:pPr>
        <w:pStyle w:val="Normal6"/>
        <w:rPr>
          <w:lang w:val="hr-HR"/>
        </w:rPr>
      </w:pPr>
      <w:r w:rsidRPr="00C67E85">
        <w:rPr>
          <w:lang w:val="hr-HR"/>
        </w:rPr>
        <w:t>1.Broj održanih sjednica Vlade Republike Hrvatske</w:t>
      </w:r>
      <w:r w:rsidRPr="00C67E85">
        <w:rPr>
          <w:lang w:val="hr-HR"/>
        </w:rPr>
        <w:tab/>
      </w:r>
      <w:r w:rsidRPr="00C67E85">
        <w:rPr>
          <w:lang w:val="hr-HR"/>
        </w:rPr>
        <w:tab/>
      </w:r>
      <w:r w:rsidRPr="00C67E85">
        <w:rPr>
          <w:lang w:val="hr-HR"/>
        </w:rPr>
        <w:tab/>
        <w:t xml:space="preserve">   </w:t>
      </w:r>
      <w:r w:rsidRPr="00C67E85">
        <w:rPr>
          <w:lang w:val="hr-HR"/>
        </w:rPr>
        <w:tab/>
      </w:r>
      <w:r w:rsidRPr="00C67E85">
        <w:rPr>
          <w:lang w:val="hr-HR"/>
        </w:rPr>
        <w:tab/>
        <w:t xml:space="preserve">     64 </w:t>
      </w:r>
    </w:p>
    <w:p w:rsidR="00E0536D" w:rsidRPr="00C67E85" w:rsidRDefault="00E0536D">
      <w:pPr>
        <w:pStyle w:val="Normal6"/>
        <w:rPr>
          <w:lang w:val="hr-HR"/>
        </w:rPr>
      </w:pPr>
      <w:r w:rsidRPr="00C67E85">
        <w:rPr>
          <w:lang w:val="hr-HR"/>
        </w:rPr>
        <w:t>- broj otvorenih sjednica sa zatvorenim dijelom</w:t>
      </w:r>
      <w:r w:rsidRPr="00C67E85">
        <w:rPr>
          <w:lang w:val="hr-HR"/>
        </w:rPr>
        <w:tab/>
      </w:r>
      <w:r w:rsidRPr="00C67E85">
        <w:rPr>
          <w:lang w:val="hr-HR"/>
        </w:rPr>
        <w:tab/>
      </w:r>
      <w:r w:rsidRPr="00C67E85">
        <w:rPr>
          <w:lang w:val="hr-HR"/>
        </w:rPr>
        <w:tab/>
        <w:t xml:space="preserve">    </w:t>
      </w:r>
      <w:r w:rsidRPr="00C67E85">
        <w:rPr>
          <w:lang w:val="hr-HR"/>
        </w:rPr>
        <w:tab/>
      </w:r>
      <w:r w:rsidRPr="00C67E85">
        <w:rPr>
          <w:lang w:val="hr-HR"/>
        </w:rPr>
        <w:tab/>
        <w:t xml:space="preserve">     52 </w:t>
      </w:r>
    </w:p>
    <w:p w:rsidR="00E0536D" w:rsidRPr="00C67E85" w:rsidRDefault="00E0536D">
      <w:pPr>
        <w:pStyle w:val="Normal6"/>
        <w:rPr>
          <w:lang w:val="hr-HR"/>
        </w:rPr>
      </w:pPr>
      <w:r w:rsidRPr="00C67E85">
        <w:rPr>
          <w:lang w:val="hr-HR"/>
        </w:rPr>
        <w:t>- broj samo otvorenih sjednica</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1 </w:t>
      </w:r>
    </w:p>
    <w:p w:rsidR="00E0536D" w:rsidRPr="00C67E85" w:rsidRDefault="00E0536D">
      <w:pPr>
        <w:pStyle w:val="Normal6"/>
        <w:rPr>
          <w:lang w:val="hr-HR"/>
        </w:rPr>
      </w:pPr>
      <w:r w:rsidRPr="00C67E85">
        <w:rPr>
          <w:lang w:val="hr-HR"/>
        </w:rPr>
        <w:t>- broj samo zatvorenih sjednica</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7 </w:t>
      </w:r>
    </w:p>
    <w:p w:rsidR="00E0536D" w:rsidRPr="00C67E85" w:rsidRDefault="00E0536D">
      <w:pPr>
        <w:pStyle w:val="Normal6"/>
        <w:rPr>
          <w:lang w:val="hr-HR"/>
        </w:rPr>
      </w:pPr>
      <w:r w:rsidRPr="00C67E85">
        <w:rPr>
          <w:lang w:val="hr-HR"/>
        </w:rPr>
        <w:t>- broj telefonskih sjednica</w:t>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4 </w:t>
      </w:r>
    </w:p>
    <w:p w:rsidR="00E0536D" w:rsidRPr="00C67E85" w:rsidRDefault="00E0536D">
      <w:pPr>
        <w:pStyle w:val="Normal6"/>
        <w:rPr>
          <w:lang w:val="hr-HR"/>
        </w:rPr>
      </w:pPr>
      <w:r w:rsidRPr="00C67E85">
        <w:rPr>
          <w:lang w:val="hr-HR"/>
        </w:rPr>
        <w:t>- broj sjednica izvan sjedišta Vlade Republike Hrvatske</w:t>
      </w:r>
      <w:r w:rsidRPr="00C67E85">
        <w:rPr>
          <w:lang w:val="hr-HR"/>
        </w:rPr>
        <w:tab/>
      </w:r>
      <w:r w:rsidRPr="00C67E85">
        <w:rPr>
          <w:lang w:val="hr-HR"/>
        </w:rPr>
        <w:tab/>
      </w:r>
      <w:r w:rsidRPr="00C67E85">
        <w:rPr>
          <w:lang w:val="hr-HR"/>
        </w:rPr>
        <w:tab/>
      </w:r>
      <w:r w:rsidRPr="00C67E85">
        <w:rPr>
          <w:lang w:val="hr-HR"/>
        </w:rPr>
        <w:tab/>
        <w:t xml:space="preserve">       1 </w:t>
      </w:r>
    </w:p>
    <w:p w:rsidR="00E0536D" w:rsidRPr="00C67E85" w:rsidRDefault="00E0536D">
      <w:pPr>
        <w:pStyle w:val="Normal6"/>
        <w:rPr>
          <w:lang w:val="hr-HR"/>
        </w:rPr>
      </w:pPr>
      <w:r w:rsidRPr="00C67E85">
        <w:rPr>
          <w:lang w:val="hr-HR"/>
        </w:rPr>
        <w:t>- broj svečanih sjednica</w:t>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1 </w:t>
      </w:r>
    </w:p>
    <w:p w:rsidR="00E0536D" w:rsidRPr="00C67E85" w:rsidRDefault="00E0536D">
      <w:pPr>
        <w:pStyle w:val="Normal6"/>
        <w:rPr>
          <w:lang w:val="hr-HR"/>
        </w:rPr>
      </w:pPr>
      <w:r w:rsidRPr="00C67E85">
        <w:rPr>
          <w:lang w:val="hr-HR"/>
        </w:rPr>
        <w:t>- broj sjednica s vladama drugih država</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0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2.Ukupan broj točaka dnevnog reda</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1487 </w:t>
      </w:r>
    </w:p>
    <w:p w:rsidR="00E0536D" w:rsidRPr="00C67E85" w:rsidRDefault="00E0536D">
      <w:pPr>
        <w:pStyle w:val="Normal6"/>
        <w:rPr>
          <w:lang w:val="hr-HR"/>
        </w:rPr>
      </w:pPr>
      <w:r w:rsidRPr="00C67E85">
        <w:rPr>
          <w:lang w:val="hr-HR"/>
        </w:rPr>
        <w:t xml:space="preserve">2.1.- od toga točaka dnevnog reda s oznakom usklađenosti sa  </w:t>
      </w:r>
    </w:p>
    <w:p w:rsidR="00E0536D" w:rsidRPr="00C67E85" w:rsidRDefault="00E0536D">
      <w:pPr>
        <w:pStyle w:val="Normal6"/>
        <w:rPr>
          <w:lang w:val="hr-HR"/>
        </w:rPr>
      </w:pPr>
      <w:r w:rsidRPr="00C67E85">
        <w:rPr>
          <w:lang w:val="hr-HR"/>
        </w:rPr>
        <w:t>zakonodavstvom EU</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88 </w:t>
      </w:r>
    </w:p>
    <w:p w:rsidR="00E0536D" w:rsidRPr="00C67E85" w:rsidRDefault="00E0536D">
      <w:pPr>
        <w:pStyle w:val="Normal6"/>
        <w:rPr>
          <w:lang w:val="hr-HR"/>
        </w:rPr>
      </w:pPr>
      <w:r w:rsidRPr="00C67E85">
        <w:rPr>
          <w:lang w:val="hr-HR"/>
        </w:rPr>
        <w:t>- od toga skinutih točaka s dnevnog reda</w:t>
      </w:r>
      <w:r w:rsidRPr="00C67E85">
        <w:rPr>
          <w:lang w:val="hr-HR"/>
        </w:rPr>
        <w:tab/>
      </w:r>
      <w:r w:rsidRPr="00C67E85">
        <w:rPr>
          <w:lang w:val="hr-HR"/>
        </w:rPr>
        <w:tab/>
      </w:r>
      <w:r w:rsidRPr="00C67E85">
        <w:rPr>
          <w:lang w:val="hr-HR"/>
        </w:rPr>
        <w:tab/>
        <w:t xml:space="preserve">      </w:t>
      </w:r>
      <w:r w:rsidRPr="00C67E85">
        <w:rPr>
          <w:lang w:val="hr-HR"/>
        </w:rPr>
        <w:tab/>
      </w:r>
      <w:r w:rsidRPr="00C67E85">
        <w:rPr>
          <w:lang w:val="hr-HR"/>
        </w:rPr>
        <w:tab/>
        <w:t xml:space="preserve">                    8 </w:t>
      </w:r>
    </w:p>
    <w:p w:rsidR="00E0536D" w:rsidRPr="00C67E85" w:rsidRDefault="00E0536D">
      <w:pPr>
        <w:pStyle w:val="Normal6"/>
        <w:rPr>
          <w:lang w:val="hr-HR"/>
        </w:rPr>
      </w:pPr>
      <w:r w:rsidRPr="00C67E85">
        <w:rPr>
          <w:lang w:val="hr-HR"/>
        </w:rPr>
        <w:t>- od toga povučenih iz procedure</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r>
      <w:r w:rsidRPr="00C67E85">
        <w:rPr>
          <w:lang w:val="hr-HR"/>
        </w:rPr>
        <w:tab/>
        <w:t xml:space="preserve">                    0 </w:t>
      </w:r>
    </w:p>
    <w:p w:rsidR="00E0536D" w:rsidRPr="00C67E85" w:rsidRDefault="00E0536D">
      <w:pPr>
        <w:pStyle w:val="Normal6"/>
        <w:rPr>
          <w:lang w:val="hr-HR"/>
        </w:rPr>
      </w:pPr>
      <w:r w:rsidRPr="00C67E85">
        <w:rPr>
          <w:lang w:val="hr-HR"/>
        </w:rPr>
        <w:t xml:space="preserve">2.2.-od toga na otvorenim sjednicama i otvorenom dijelu sjednica                                                                   490 </w:t>
      </w:r>
    </w:p>
    <w:p w:rsidR="00E0536D" w:rsidRPr="00C67E85" w:rsidRDefault="00E0536D">
      <w:pPr>
        <w:pStyle w:val="Normal6"/>
        <w:rPr>
          <w:lang w:val="hr-HR"/>
        </w:rPr>
      </w:pPr>
      <w:r w:rsidRPr="00C67E85">
        <w:rPr>
          <w:lang w:val="hr-HR"/>
        </w:rPr>
        <w:t>- od toga na zatvorenim sjednicama i zatvorenom dijelu sjednica</w:t>
      </w:r>
      <w:r w:rsidRPr="00C67E85">
        <w:rPr>
          <w:lang w:val="hr-HR"/>
        </w:rPr>
        <w:tab/>
      </w:r>
      <w:r w:rsidRPr="00C67E85">
        <w:rPr>
          <w:lang w:val="hr-HR"/>
        </w:rPr>
        <w:tab/>
      </w:r>
      <w:r w:rsidRPr="00C67E85">
        <w:rPr>
          <w:lang w:val="hr-HR"/>
        </w:rPr>
        <w:tab/>
        <w:t xml:space="preserve">    993                     </w:t>
      </w:r>
    </w:p>
    <w:p w:rsidR="00E0536D" w:rsidRPr="00C67E85" w:rsidRDefault="00E0536D">
      <w:pPr>
        <w:pStyle w:val="Normal6"/>
        <w:rPr>
          <w:lang w:val="hr-HR"/>
        </w:rPr>
      </w:pPr>
      <w:r w:rsidRPr="00C67E85">
        <w:rPr>
          <w:lang w:val="hr-HR"/>
        </w:rPr>
        <w:t>- od toga na telefonskim sjednicama</w:t>
      </w:r>
      <w:r w:rsidRPr="00C67E85">
        <w:rPr>
          <w:lang w:val="hr-HR"/>
        </w:rPr>
        <w:tab/>
      </w:r>
      <w:r w:rsidRPr="00C67E85">
        <w:rPr>
          <w:lang w:val="hr-HR"/>
        </w:rPr>
        <w:tab/>
      </w:r>
      <w:r w:rsidRPr="00C67E85">
        <w:rPr>
          <w:lang w:val="hr-HR"/>
        </w:rPr>
        <w:tab/>
        <w:t xml:space="preserve">       </w:t>
      </w:r>
      <w:r w:rsidRPr="00C67E85">
        <w:rPr>
          <w:lang w:val="hr-HR"/>
        </w:rPr>
        <w:tab/>
        <w:t xml:space="preserve">  </w:t>
      </w:r>
      <w:r w:rsidRPr="00C67E85">
        <w:rPr>
          <w:lang w:val="hr-HR"/>
        </w:rPr>
        <w:tab/>
        <w:t xml:space="preserve">   </w:t>
      </w:r>
      <w:r w:rsidRPr="00C67E85">
        <w:rPr>
          <w:lang w:val="hr-HR"/>
        </w:rPr>
        <w:tab/>
        <w:t xml:space="preserve">        4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3.Ukupno trajanje sjednica</w:t>
      </w:r>
      <w:r w:rsidRPr="00C67E85">
        <w:rPr>
          <w:lang w:val="hr-HR"/>
        </w:rPr>
        <w:tab/>
        <w:t xml:space="preserve">- 50 sati i 0 minuta </w:t>
      </w:r>
    </w:p>
    <w:p w:rsidR="00E0536D" w:rsidRPr="00C67E85" w:rsidRDefault="00E0536D">
      <w:pPr>
        <w:pStyle w:val="Normal6"/>
        <w:rPr>
          <w:lang w:val="hr-HR"/>
        </w:rPr>
      </w:pPr>
      <w:r w:rsidRPr="00C67E85">
        <w:rPr>
          <w:lang w:val="hr-HR"/>
        </w:rPr>
        <w:t xml:space="preserve">-od toga na otvorenim sjednicama i otvorenom dijelu sjednica                                                 40 sata i 10 minuta </w:t>
      </w:r>
    </w:p>
    <w:p w:rsidR="00E0536D" w:rsidRPr="00C67E85" w:rsidRDefault="00E0536D">
      <w:pPr>
        <w:pStyle w:val="Normal6"/>
        <w:rPr>
          <w:lang w:val="hr-HR"/>
        </w:rPr>
      </w:pPr>
      <w:r w:rsidRPr="00C67E85">
        <w:rPr>
          <w:lang w:val="hr-HR"/>
        </w:rPr>
        <w:t xml:space="preserve">-od toga na zatvorenim sjednicama i zatvorenom dijelu sjednica                                                 9 sati i 50 minuta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4.Ukupan broj zakona koje je Hrvatski sabor donio na prijedlog Vlade                          218                     </w:t>
      </w:r>
    </w:p>
    <w:p w:rsidR="00E0536D" w:rsidRPr="00C67E85" w:rsidRDefault="00E0536D">
      <w:pPr>
        <w:pStyle w:val="Normal6"/>
        <w:rPr>
          <w:lang w:val="hr-HR"/>
        </w:rPr>
      </w:pPr>
      <w:r w:rsidRPr="00C67E85">
        <w:rPr>
          <w:lang w:val="hr-HR"/>
        </w:rPr>
        <w:t xml:space="preserve">- od toga zakoni kojima je usklađeno zakonodavstvo Republike Hrvatske   </w:t>
      </w:r>
    </w:p>
    <w:p w:rsidR="00E0536D" w:rsidRPr="00C67E85" w:rsidRDefault="00E0536D">
      <w:pPr>
        <w:pStyle w:val="Normal6"/>
        <w:rPr>
          <w:lang w:val="hr-HR"/>
        </w:rPr>
      </w:pPr>
      <w:r w:rsidRPr="00C67E85">
        <w:rPr>
          <w:lang w:val="hr-HR"/>
        </w:rPr>
        <w:t xml:space="preserve">   sa zakonodavstvom Europske unije</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r>
      <w:r w:rsidRPr="00C67E85">
        <w:rPr>
          <w:lang w:val="hr-HR"/>
        </w:rPr>
        <w:tab/>
        <w:t xml:space="preserve">     40 </w:t>
      </w:r>
    </w:p>
    <w:p w:rsidR="00E0536D" w:rsidRPr="00C67E85" w:rsidRDefault="00E0536D">
      <w:pPr>
        <w:pStyle w:val="Normal6"/>
        <w:rPr>
          <w:lang w:val="hr-HR"/>
        </w:rPr>
      </w:pPr>
      <w:r w:rsidRPr="00C67E85">
        <w:rPr>
          <w:lang w:val="hr-HR"/>
        </w:rPr>
        <w:t>- od toga potvrđenih međunarodnih ugovora</w:t>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50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5.Ukupan broj donesenih akata Vlade</w:t>
      </w:r>
      <w:r w:rsidRPr="00C67E85">
        <w:rPr>
          <w:lang w:val="hr-HR"/>
        </w:rPr>
        <w:tab/>
        <w:t xml:space="preserve">                                                                  2099</w:t>
      </w:r>
      <w:r w:rsidRPr="00C67E85">
        <w:rPr>
          <w:lang w:val="hr-HR"/>
        </w:rPr>
        <w:tab/>
      </w:r>
      <w:r w:rsidRPr="00C67E85">
        <w:rPr>
          <w:lang w:val="hr-HR"/>
        </w:rPr>
        <w:tab/>
      </w:r>
      <w:r w:rsidRPr="00C67E85">
        <w:rPr>
          <w:lang w:val="hr-HR"/>
        </w:rPr>
        <w:tab/>
        <w:t xml:space="preserve">                                            </w:t>
      </w:r>
    </w:p>
    <w:p w:rsidR="00E0536D" w:rsidRPr="00C67E85" w:rsidRDefault="00E0536D">
      <w:pPr>
        <w:pStyle w:val="Normal6"/>
        <w:rPr>
          <w:lang w:val="hr-HR"/>
        </w:rPr>
      </w:pPr>
      <w:r w:rsidRPr="00C67E85">
        <w:rPr>
          <w:lang w:val="hr-HR"/>
        </w:rPr>
        <w:t>- od toga donesenih akata usklađenih sa zakonodavstvom EU</w:t>
      </w:r>
      <w:r w:rsidRPr="00C67E85">
        <w:rPr>
          <w:lang w:val="hr-HR"/>
        </w:rPr>
        <w:tab/>
      </w:r>
      <w:r w:rsidRPr="00C67E85">
        <w:rPr>
          <w:lang w:val="hr-HR"/>
        </w:rPr>
        <w:tab/>
        <w:t xml:space="preserve">                   84                                          </w:t>
      </w:r>
    </w:p>
    <w:p w:rsidR="00E0536D" w:rsidRPr="00C67E85" w:rsidRDefault="00E0536D">
      <w:pPr>
        <w:pStyle w:val="Normal6"/>
        <w:rPr>
          <w:lang w:val="hr-HR"/>
        </w:rPr>
      </w:pPr>
      <w:r w:rsidRPr="00C67E85">
        <w:rPr>
          <w:lang w:val="hr-HR"/>
        </w:rPr>
        <w:t>5.1.ukupan broj utvrđenih zakonskih prijedloga</w:t>
      </w:r>
      <w:r w:rsidRPr="00C67E85">
        <w:rPr>
          <w:lang w:val="hr-HR"/>
        </w:rPr>
        <w:tab/>
      </w:r>
      <w:r w:rsidRPr="00C67E85">
        <w:rPr>
          <w:lang w:val="hr-HR"/>
        </w:rPr>
        <w:tab/>
      </w:r>
      <w:r w:rsidRPr="00C67E85">
        <w:rPr>
          <w:lang w:val="hr-HR"/>
        </w:rPr>
        <w:tab/>
      </w:r>
      <w:r w:rsidRPr="00C67E85">
        <w:rPr>
          <w:lang w:val="hr-HR"/>
        </w:rPr>
        <w:tab/>
        <w:t xml:space="preserve">                 249              </w:t>
      </w:r>
    </w:p>
    <w:p w:rsidR="00E0536D" w:rsidRPr="00C67E85" w:rsidRDefault="00E0536D" w:rsidP="003B0D5E">
      <w:pPr>
        <w:pStyle w:val="Normal6"/>
        <w:jc w:val="left"/>
        <w:rPr>
          <w:lang w:val="hr-HR"/>
        </w:rPr>
      </w:pPr>
      <w:r w:rsidRPr="00C67E85">
        <w:rPr>
          <w:lang w:val="hr-HR"/>
        </w:rPr>
        <w:t xml:space="preserve">- od toga zakonskih prijedloga kojima se zakonodavstvo Republike Hrvatske </w:t>
      </w:r>
    </w:p>
    <w:p w:rsidR="00E0536D" w:rsidRPr="00C67E85" w:rsidRDefault="00E0536D" w:rsidP="003B0D5E">
      <w:pPr>
        <w:pStyle w:val="Normal6"/>
        <w:jc w:val="left"/>
        <w:rPr>
          <w:lang w:val="hr-HR"/>
        </w:rPr>
      </w:pPr>
      <w:r w:rsidRPr="00C67E85">
        <w:rPr>
          <w:lang w:val="hr-HR"/>
        </w:rPr>
        <w:t xml:space="preserve">usklađuje sa Zakonodavstvom EU                                                                                      44                                                                                                                                                    </w:t>
      </w:r>
    </w:p>
    <w:p w:rsidR="00E0536D" w:rsidRPr="00C67E85" w:rsidRDefault="00E0536D">
      <w:pPr>
        <w:pStyle w:val="Normal6"/>
        <w:rPr>
          <w:lang w:val="hr-HR"/>
        </w:rPr>
      </w:pPr>
      <w:r w:rsidRPr="00C67E85">
        <w:rPr>
          <w:lang w:val="hr-HR"/>
        </w:rPr>
        <w:t>5.2.uredbi</w:t>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145 </w:t>
      </w:r>
    </w:p>
    <w:p w:rsidR="00E0536D" w:rsidRPr="00C67E85" w:rsidRDefault="00E0536D">
      <w:pPr>
        <w:pStyle w:val="Normal6"/>
        <w:rPr>
          <w:lang w:val="hr-HR"/>
        </w:rPr>
      </w:pPr>
      <w:r w:rsidRPr="00C67E85">
        <w:rPr>
          <w:lang w:val="hr-HR"/>
        </w:rPr>
        <w:t>- od toga uredbe usklađene sa zakonodavstvom EU</w:t>
      </w:r>
      <w:r w:rsidRPr="00C67E85">
        <w:rPr>
          <w:lang w:val="hr-HR"/>
        </w:rPr>
        <w:tab/>
      </w:r>
      <w:r w:rsidRPr="00C67E85">
        <w:rPr>
          <w:lang w:val="hr-HR"/>
        </w:rPr>
        <w:tab/>
      </w:r>
      <w:r w:rsidRPr="00C67E85">
        <w:rPr>
          <w:lang w:val="hr-HR"/>
        </w:rPr>
        <w:tab/>
        <w:t xml:space="preserve">                                19                  </w:t>
      </w:r>
    </w:p>
    <w:p w:rsidR="00E0536D" w:rsidRPr="00C67E85" w:rsidRDefault="00E0536D">
      <w:pPr>
        <w:pStyle w:val="Normal6"/>
        <w:rPr>
          <w:lang w:val="hr-HR"/>
        </w:rPr>
      </w:pPr>
      <w:r w:rsidRPr="00C67E85">
        <w:rPr>
          <w:lang w:val="hr-HR"/>
        </w:rPr>
        <w:t>- od toga uredbe donesene na temelju zakonske ovlasti</w:t>
      </w:r>
      <w:r w:rsidRPr="00C67E85">
        <w:rPr>
          <w:lang w:val="hr-HR"/>
        </w:rPr>
        <w:tab/>
      </w:r>
      <w:r w:rsidRPr="00C67E85">
        <w:rPr>
          <w:lang w:val="hr-HR"/>
        </w:rPr>
        <w:tab/>
      </w:r>
      <w:r w:rsidRPr="00C67E85">
        <w:rPr>
          <w:lang w:val="hr-HR"/>
        </w:rPr>
        <w:tab/>
        <w:t xml:space="preserve">                     1        </w:t>
      </w:r>
    </w:p>
    <w:p w:rsidR="00E0536D" w:rsidRPr="00C67E85" w:rsidRDefault="00E0536D">
      <w:pPr>
        <w:pStyle w:val="Normal6"/>
        <w:rPr>
          <w:lang w:val="hr-HR"/>
        </w:rPr>
      </w:pPr>
      <w:r w:rsidRPr="00C67E85">
        <w:rPr>
          <w:lang w:val="hr-HR"/>
        </w:rPr>
        <w:t>5.3.odluka</w:t>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706 </w:t>
      </w:r>
    </w:p>
    <w:p w:rsidR="00E0536D" w:rsidRPr="00C67E85" w:rsidRDefault="00E0536D">
      <w:pPr>
        <w:pStyle w:val="Normal6"/>
        <w:rPr>
          <w:lang w:val="hr-HR"/>
        </w:rPr>
      </w:pPr>
      <w:r w:rsidRPr="00C67E85">
        <w:rPr>
          <w:lang w:val="hr-HR"/>
        </w:rPr>
        <w:t xml:space="preserve">- od toga odluke usklađene sa zakonodavstvom EU </w:t>
      </w:r>
      <w:r w:rsidRPr="00C67E85">
        <w:rPr>
          <w:lang w:val="hr-HR"/>
        </w:rPr>
        <w:tab/>
      </w:r>
      <w:r w:rsidRPr="00C67E85">
        <w:rPr>
          <w:lang w:val="hr-HR"/>
        </w:rPr>
        <w:tab/>
      </w:r>
      <w:r w:rsidRPr="00C67E85">
        <w:rPr>
          <w:lang w:val="hr-HR"/>
        </w:rPr>
        <w:tab/>
        <w:t xml:space="preserve">                                  6                </w:t>
      </w:r>
    </w:p>
    <w:p w:rsidR="00E0536D" w:rsidRPr="00C67E85" w:rsidRDefault="00E0536D">
      <w:pPr>
        <w:pStyle w:val="Normal6"/>
        <w:rPr>
          <w:lang w:val="hr-HR"/>
        </w:rPr>
      </w:pPr>
      <w:r w:rsidRPr="00C67E85">
        <w:rPr>
          <w:lang w:val="hr-HR"/>
        </w:rPr>
        <w:t>5.4.prijedlozi odluka</w:t>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53 </w:t>
      </w:r>
    </w:p>
    <w:p w:rsidR="00E0536D" w:rsidRPr="00C67E85" w:rsidRDefault="00E0536D">
      <w:pPr>
        <w:pStyle w:val="Normal6"/>
        <w:rPr>
          <w:lang w:val="hr-HR"/>
        </w:rPr>
      </w:pPr>
      <w:r w:rsidRPr="00C67E85">
        <w:rPr>
          <w:lang w:val="hr-HR"/>
        </w:rPr>
        <w:t xml:space="preserve">- od toga prijedlozi odluke usklađenih sa zakonodavstvom EU </w:t>
      </w:r>
      <w:r w:rsidRPr="00C67E85">
        <w:rPr>
          <w:lang w:val="hr-HR"/>
        </w:rPr>
        <w:tab/>
        <w:t xml:space="preserve">                                  0                                      </w:t>
      </w:r>
    </w:p>
    <w:p w:rsidR="00E0536D" w:rsidRPr="00C67E85" w:rsidRDefault="00E0536D">
      <w:pPr>
        <w:pStyle w:val="Normal6"/>
        <w:rPr>
          <w:lang w:val="hr-HR"/>
        </w:rPr>
      </w:pPr>
      <w:r w:rsidRPr="00C67E85">
        <w:rPr>
          <w:lang w:val="hr-HR"/>
        </w:rPr>
        <w:t>5.5.zaključaka</w:t>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487 </w:t>
      </w:r>
    </w:p>
    <w:p w:rsidR="00E0536D" w:rsidRPr="00C67E85" w:rsidRDefault="00E0536D">
      <w:pPr>
        <w:pStyle w:val="Normal6"/>
        <w:rPr>
          <w:lang w:val="hr-HR"/>
        </w:rPr>
      </w:pPr>
      <w:r w:rsidRPr="00C67E85">
        <w:rPr>
          <w:lang w:val="hr-HR"/>
        </w:rPr>
        <w:t>- od toga zaključaka usklađenih sa zakonodavstvom EU</w:t>
      </w:r>
      <w:r w:rsidRPr="00C67E85">
        <w:rPr>
          <w:lang w:val="hr-HR"/>
        </w:rPr>
        <w:tab/>
        <w:t xml:space="preserve"> </w:t>
      </w:r>
      <w:r w:rsidRPr="00C67E85">
        <w:rPr>
          <w:lang w:val="hr-HR"/>
        </w:rPr>
        <w:tab/>
        <w:t xml:space="preserve">                                15              </w:t>
      </w:r>
    </w:p>
    <w:p w:rsidR="00E0536D" w:rsidRPr="00C67E85" w:rsidRDefault="00E0536D" w:rsidP="003B0D5E">
      <w:pPr>
        <w:pStyle w:val="Normal6"/>
        <w:rPr>
          <w:lang w:val="hr-HR"/>
        </w:rPr>
      </w:pPr>
      <w:r w:rsidRPr="00C67E85">
        <w:rPr>
          <w:lang w:val="hr-HR"/>
        </w:rPr>
        <w:t>5.6.rješenja</w:t>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459 </w:t>
      </w:r>
    </w:p>
    <w:p w:rsidR="00E0536D" w:rsidRPr="00C67E85" w:rsidRDefault="00E0536D">
      <w:pPr>
        <w:pStyle w:val="Normal6"/>
        <w:rPr>
          <w:lang w:val="hr-HR"/>
        </w:rPr>
      </w:pPr>
    </w:p>
    <w:p w:rsidR="00E0536D" w:rsidRPr="00C67E85" w:rsidRDefault="00E0536D">
      <w:pPr>
        <w:pStyle w:val="Normal6"/>
        <w:rPr>
          <w:lang w:val="hr-HR"/>
        </w:rPr>
      </w:pPr>
      <w:r w:rsidRPr="00C67E85">
        <w:rPr>
          <w:lang w:val="hr-HR"/>
        </w:rPr>
        <w:t xml:space="preserve">6.Ukupan broj razmotrenih strateških i analitičkih materijala, te informacija   </w:t>
      </w:r>
      <w:r w:rsidRPr="00C67E85">
        <w:rPr>
          <w:lang w:val="hr-HR"/>
        </w:rPr>
        <w:tab/>
        <w:t xml:space="preserve">      12                                           </w:t>
      </w:r>
    </w:p>
    <w:p w:rsidR="00E0536D" w:rsidRPr="00C67E85" w:rsidRDefault="00E0536D">
      <w:pPr>
        <w:pStyle w:val="Normal6"/>
        <w:rPr>
          <w:lang w:val="hr-HR"/>
        </w:rPr>
      </w:pPr>
      <w:r w:rsidRPr="00C67E85">
        <w:rPr>
          <w:lang w:val="hr-HR"/>
        </w:rPr>
        <w:t xml:space="preserve">- od toga razmotrenih strateških i analitičkih materijala, te informacija       </w:t>
      </w:r>
    </w:p>
    <w:p w:rsidR="00E0536D" w:rsidRPr="00C67E85" w:rsidRDefault="00E0536D">
      <w:pPr>
        <w:pStyle w:val="Normal6"/>
        <w:rPr>
          <w:lang w:val="hr-HR"/>
        </w:rPr>
      </w:pPr>
      <w:r w:rsidRPr="00C67E85">
        <w:rPr>
          <w:lang w:val="hr-HR"/>
        </w:rPr>
        <w:t xml:space="preserve">  usklađenih sa zakonodavstvom EU</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2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7.Ukupan broj razmotrenih izvješća</w:t>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26 </w:t>
      </w:r>
    </w:p>
    <w:p w:rsidR="00E0536D" w:rsidRPr="00C67E85" w:rsidRDefault="00E0536D">
      <w:pPr>
        <w:pStyle w:val="Normal6"/>
        <w:rPr>
          <w:lang w:val="hr-HR"/>
        </w:rPr>
      </w:pPr>
      <w:r w:rsidRPr="00C67E85">
        <w:rPr>
          <w:lang w:val="hr-HR"/>
        </w:rPr>
        <w:t>- od toga razmotrenih izvješća usklađenih sa zakonodavstvom EU</w:t>
      </w:r>
      <w:r w:rsidRPr="00C67E85">
        <w:rPr>
          <w:lang w:val="hr-HR"/>
        </w:rPr>
        <w:tab/>
      </w:r>
      <w:r w:rsidRPr="00C67E85">
        <w:rPr>
          <w:lang w:val="hr-HR"/>
        </w:rPr>
        <w:tab/>
      </w:r>
      <w:r w:rsidRPr="00C67E85">
        <w:rPr>
          <w:lang w:val="hr-HR"/>
        </w:rPr>
        <w:tab/>
        <w:t xml:space="preserve">        1                     </w:t>
      </w:r>
    </w:p>
    <w:p w:rsidR="00E0536D" w:rsidRPr="00C67E85" w:rsidRDefault="00E0536D">
      <w:pPr>
        <w:pStyle w:val="Normal6"/>
        <w:rPr>
          <w:lang w:val="hr-HR"/>
        </w:rPr>
      </w:pPr>
      <w:r w:rsidRPr="00C67E85">
        <w:rPr>
          <w:lang w:val="hr-HR"/>
        </w:rPr>
        <w:t xml:space="preserve"> </w:t>
      </w:r>
    </w:p>
    <w:p w:rsidR="00E0536D" w:rsidRPr="00C67E85" w:rsidRDefault="00E0536D" w:rsidP="00A84BC2">
      <w:pPr>
        <w:pStyle w:val="Normal6"/>
        <w:rPr>
          <w:lang w:val="hr-HR"/>
        </w:rPr>
      </w:pPr>
      <w:r w:rsidRPr="00C67E85">
        <w:rPr>
          <w:lang w:val="hr-HR"/>
        </w:rPr>
        <w:t>8.Ukupan broj mišljenja koje je Vlada uputila Hrvatskome saboru</w:t>
      </w:r>
      <w:r w:rsidRPr="00C67E85">
        <w:rPr>
          <w:lang w:val="hr-HR"/>
        </w:rPr>
        <w:tab/>
      </w:r>
      <w:r w:rsidRPr="00C67E85">
        <w:rPr>
          <w:lang w:val="hr-HR"/>
        </w:rPr>
        <w:tab/>
        <w:t xml:space="preserve">                   57    </w:t>
      </w:r>
    </w:p>
    <w:p w:rsidR="00E0536D" w:rsidRPr="00C67E85" w:rsidRDefault="00E0536D" w:rsidP="00A84BC2">
      <w:pPr>
        <w:pStyle w:val="Normal6"/>
        <w:rPr>
          <w:lang w:val="hr-HR"/>
        </w:rPr>
      </w:pPr>
      <w:r w:rsidRPr="00C67E85">
        <w:rPr>
          <w:lang w:val="hr-HR"/>
        </w:rPr>
        <w:t xml:space="preserve">                        </w:t>
      </w:r>
    </w:p>
    <w:p w:rsidR="00E0536D" w:rsidRPr="00C67E85" w:rsidRDefault="00E0536D" w:rsidP="00A84BC2">
      <w:pPr>
        <w:pStyle w:val="Normal6"/>
        <w:rPr>
          <w:lang w:val="hr-HR"/>
        </w:rPr>
      </w:pPr>
      <w:r w:rsidRPr="00C67E85">
        <w:rPr>
          <w:lang w:val="hr-HR"/>
        </w:rPr>
        <w:t>9. Broj interpelacija o radu Vlade Republike Hrvatske</w:t>
      </w:r>
      <w:r w:rsidRPr="00C67E85">
        <w:rPr>
          <w:lang w:val="hr-HR"/>
        </w:rPr>
        <w:tab/>
      </w:r>
      <w:r w:rsidRPr="00C67E85">
        <w:rPr>
          <w:lang w:val="hr-HR"/>
        </w:rPr>
        <w:tab/>
      </w:r>
      <w:r w:rsidRPr="00C67E85">
        <w:rPr>
          <w:lang w:val="hr-HR"/>
        </w:rPr>
        <w:tab/>
      </w:r>
      <w:r w:rsidRPr="00C67E85">
        <w:rPr>
          <w:lang w:val="hr-HR"/>
        </w:rPr>
        <w:tab/>
        <w:t xml:space="preserve">        0</w:t>
      </w:r>
      <w:r w:rsidRPr="00C67E85">
        <w:rPr>
          <w:lang w:val="hr-HR"/>
        </w:rPr>
        <w:tab/>
        <w:t xml:space="preserve">      </w:t>
      </w:r>
    </w:p>
    <w:p w:rsidR="00E0536D" w:rsidRPr="00C67E85" w:rsidRDefault="00E0536D">
      <w:pPr>
        <w:pStyle w:val="Normal6"/>
        <w:rPr>
          <w:lang w:val="hr-HR"/>
        </w:rPr>
      </w:pPr>
      <w:r w:rsidRPr="00C67E85">
        <w:rPr>
          <w:lang w:val="hr-HR"/>
        </w:rPr>
        <w:t>10.Broj odgovora Vlade Republike Hrvatske na zastupnička pitanja</w:t>
      </w:r>
      <w:r w:rsidRPr="00C67E85">
        <w:rPr>
          <w:lang w:val="hr-HR"/>
        </w:rPr>
        <w:tab/>
        <w:t xml:space="preserve">       </w:t>
      </w:r>
      <w:r w:rsidRPr="00C67E85">
        <w:rPr>
          <w:lang w:val="hr-HR"/>
        </w:rPr>
        <w:tab/>
      </w:r>
      <w:r w:rsidRPr="00C67E85">
        <w:rPr>
          <w:lang w:val="hr-HR"/>
        </w:rPr>
        <w:tab/>
        <w:t xml:space="preserve">      97                   </w:t>
      </w:r>
    </w:p>
    <w:p w:rsidR="00E0536D" w:rsidRPr="00C67E85" w:rsidRDefault="00E0536D">
      <w:pPr>
        <w:pStyle w:val="Normal6"/>
        <w:rPr>
          <w:lang w:val="hr-HR"/>
        </w:rPr>
      </w:pPr>
      <w:r w:rsidRPr="00C67E85">
        <w:rPr>
          <w:lang w:val="hr-HR"/>
        </w:rPr>
        <w:t xml:space="preserve"> </w:t>
      </w:r>
    </w:p>
    <w:p w:rsidR="00E0536D" w:rsidRPr="00C67E85" w:rsidRDefault="00E0536D" w:rsidP="003B0D5E">
      <w:pPr>
        <w:pStyle w:val="Normal6"/>
        <w:ind w:left="0"/>
        <w:rPr>
          <w:lang w:val="hr-HR"/>
        </w:rPr>
      </w:pPr>
      <w:r w:rsidRPr="00C67E85">
        <w:rPr>
          <w:lang w:val="hr-HR"/>
        </w:rPr>
        <w:t xml:space="preserve">                   11.Ukupan broj akata upućenih Ustavnom sudu</w:t>
      </w:r>
      <w:r w:rsidRPr="00C67E85">
        <w:rPr>
          <w:lang w:val="hr-HR"/>
        </w:rPr>
        <w:tab/>
      </w:r>
      <w:r w:rsidRPr="00C67E85">
        <w:rPr>
          <w:lang w:val="hr-HR"/>
        </w:rPr>
        <w:tab/>
        <w:t xml:space="preserve">                                             11</w:t>
      </w:r>
      <w:r w:rsidRPr="00C67E85">
        <w:rPr>
          <w:lang w:val="hr-HR"/>
        </w:rPr>
        <w:tab/>
      </w:r>
      <w:r w:rsidRPr="00C67E85">
        <w:rPr>
          <w:lang w:val="hr-HR"/>
        </w:rPr>
        <w:tab/>
        <w:t xml:space="preserve">                          </w:t>
      </w:r>
    </w:p>
    <w:p w:rsidR="00E0536D" w:rsidRPr="00C67E85" w:rsidRDefault="00E0536D" w:rsidP="003B0D5E">
      <w:pPr>
        <w:pStyle w:val="Normal6"/>
        <w:ind w:left="0"/>
        <w:rPr>
          <w:lang w:val="hr-HR"/>
        </w:rPr>
      </w:pPr>
      <w:r w:rsidRPr="00C67E85">
        <w:rPr>
          <w:lang w:val="hr-HR"/>
        </w:rPr>
        <w:t xml:space="preserve">               - od toga prijedloga za pokretanje postupka za ocjenu suglasnosti </w:t>
      </w:r>
    </w:p>
    <w:p w:rsidR="00E0536D" w:rsidRPr="00C67E85" w:rsidRDefault="00E0536D" w:rsidP="003B0D5E">
      <w:pPr>
        <w:pStyle w:val="Normal6"/>
        <w:ind w:left="0"/>
        <w:rPr>
          <w:lang w:val="hr-HR"/>
        </w:rPr>
      </w:pPr>
      <w:r w:rsidRPr="00C67E85">
        <w:rPr>
          <w:lang w:val="hr-HR"/>
        </w:rPr>
        <w:t xml:space="preserve">                 s Ustavom i zakonom </w:t>
      </w:r>
      <w:r w:rsidRPr="00C67E85">
        <w:rPr>
          <w:lang w:val="hr-HR"/>
        </w:rPr>
        <w:tab/>
      </w:r>
      <w:r w:rsidRPr="00C67E85">
        <w:rPr>
          <w:lang w:val="hr-HR"/>
        </w:rPr>
        <w:tab/>
        <w:t xml:space="preserve">                                                                                     8 </w:t>
      </w:r>
    </w:p>
    <w:p w:rsidR="00E0536D" w:rsidRPr="00C67E85" w:rsidRDefault="00E0536D" w:rsidP="003B0D5E">
      <w:pPr>
        <w:pStyle w:val="Normal6"/>
        <w:ind w:left="0"/>
        <w:rPr>
          <w:lang w:val="hr-HR"/>
        </w:rPr>
      </w:pPr>
      <w:r w:rsidRPr="00C67E85">
        <w:rPr>
          <w:lang w:val="hr-HR"/>
        </w:rPr>
        <w:t xml:space="preserve">              - od toga odgovora / mišljenja na zahtjeve za pokretanje postupaka </w:t>
      </w:r>
    </w:p>
    <w:p w:rsidR="00E0536D" w:rsidRPr="00C67E85" w:rsidRDefault="00E0536D" w:rsidP="003B0D5E">
      <w:pPr>
        <w:pStyle w:val="Normal6"/>
        <w:ind w:left="0"/>
        <w:rPr>
          <w:lang w:val="hr-HR"/>
        </w:rPr>
      </w:pPr>
      <w:r w:rsidRPr="00C67E85">
        <w:rPr>
          <w:lang w:val="hr-HR"/>
        </w:rPr>
        <w:t xml:space="preserve">                za ocjenu suglasnosti s Ustavom i zakonom</w:t>
      </w:r>
      <w:r w:rsidRPr="00C67E85">
        <w:rPr>
          <w:lang w:val="hr-HR"/>
        </w:rPr>
        <w:tab/>
      </w:r>
      <w:r w:rsidRPr="00C67E85">
        <w:rPr>
          <w:lang w:val="hr-HR"/>
        </w:rPr>
        <w:tab/>
        <w:t xml:space="preserve">                              </w:t>
      </w:r>
      <w:r w:rsidRPr="00C67E85">
        <w:rPr>
          <w:lang w:val="hr-HR"/>
        </w:rPr>
        <w:tab/>
      </w:r>
      <w:r w:rsidRPr="00C67E85">
        <w:rPr>
          <w:lang w:val="hr-HR"/>
        </w:rPr>
        <w:tab/>
        <w:t xml:space="preserve">        3                                                           </w:t>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r>
      <w:r w:rsidRPr="00C67E85">
        <w:rPr>
          <w:lang w:val="hr-HR"/>
        </w:rPr>
        <w:tab/>
        <w:t xml:space="preserve"> </w:t>
      </w:r>
    </w:p>
    <w:p w:rsidR="00E0536D" w:rsidRPr="00C67E85" w:rsidRDefault="00E0536D" w:rsidP="003B0D5E">
      <w:pPr>
        <w:pStyle w:val="Normal6"/>
        <w:ind w:left="0"/>
        <w:rPr>
          <w:lang w:val="hr-HR"/>
        </w:rPr>
      </w:pPr>
      <w:r w:rsidRPr="00C67E85">
        <w:rPr>
          <w:lang w:val="hr-HR"/>
        </w:rPr>
        <w:t xml:space="preserve">                  12.Ukupan broj akata upućenih Upravnom sudu</w:t>
      </w:r>
      <w:r w:rsidRPr="00C67E85">
        <w:rPr>
          <w:lang w:val="hr-HR"/>
        </w:rPr>
        <w:tab/>
      </w:r>
      <w:r w:rsidRPr="00C67E85">
        <w:rPr>
          <w:lang w:val="hr-HR"/>
        </w:rPr>
        <w:tab/>
      </w:r>
      <w:r w:rsidRPr="00C67E85">
        <w:rPr>
          <w:lang w:val="hr-HR"/>
        </w:rPr>
        <w:tab/>
      </w:r>
      <w:r w:rsidRPr="00C67E85">
        <w:rPr>
          <w:lang w:val="hr-HR"/>
        </w:rPr>
        <w:tab/>
        <w:t xml:space="preserve">         </w:t>
      </w:r>
      <w:r w:rsidRPr="00C67E85">
        <w:rPr>
          <w:lang w:val="hr-HR"/>
        </w:rPr>
        <w:tab/>
        <w:t xml:space="preserve">      14</w:t>
      </w:r>
    </w:p>
    <w:p w:rsidR="00E0536D" w:rsidRPr="00C67E85" w:rsidRDefault="00E0536D">
      <w:pPr>
        <w:pStyle w:val="Heading6"/>
        <w:rPr>
          <w:lang w:val="hr-HR"/>
        </w:rPr>
      </w:pPr>
      <w:r w:rsidRPr="00C67E85">
        <w:rPr>
          <w:lang w:val="hr-HR"/>
        </w:rPr>
        <w:t>A508000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A508000-ADMINISTRACIJA I UPRAVLJANJE</w:t>
            </w:r>
          </w:p>
        </w:tc>
        <w:tc>
          <w:tcPr>
            <w:tcW w:w="2322" w:type="dxa"/>
          </w:tcPr>
          <w:p w:rsidR="00E0536D" w:rsidRPr="00C67E85" w:rsidRDefault="00E0536D">
            <w:pPr>
              <w:pStyle w:val="CellColumn"/>
              <w:rPr>
                <w:lang w:val="hr-HR"/>
              </w:rPr>
            </w:pPr>
            <w:r w:rsidRPr="00C67E85">
              <w:rPr>
                <w:lang w:val="hr-HR"/>
              </w:rPr>
              <w:t>20.064.500</w:t>
            </w:r>
          </w:p>
        </w:tc>
        <w:tc>
          <w:tcPr>
            <w:tcW w:w="2322" w:type="dxa"/>
          </w:tcPr>
          <w:p w:rsidR="00E0536D" w:rsidRPr="00C67E85" w:rsidRDefault="00E0536D">
            <w:pPr>
              <w:pStyle w:val="CellColumn"/>
              <w:rPr>
                <w:lang w:val="hr-HR"/>
              </w:rPr>
            </w:pPr>
            <w:r w:rsidRPr="00C67E85">
              <w:rPr>
                <w:lang w:val="hr-HR"/>
              </w:rPr>
              <w:t>18.837.329</w:t>
            </w:r>
          </w:p>
        </w:tc>
        <w:tc>
          <w:tcPr>
            <w:tcW w:w="2322" w:type="dxa"/>
          </w:tcPr>
          <w:p w:rsidR="00E0536D" w:rsidRPr="00C67E85" w:rsidRDefault="00E0536D">
            <w:pPr>
              <w:pStyle w:val="CellColumn"/>
              <w:rPr>
                <w:lang w:val="hr-HR"/>
              </w:rPr>
            </w:pPr>
            <w:r w:rsidRPr="00C67E85">
              <w:rPr>
                <w:lang w:val="hr-HR"/>
              </w:rPr>
              <w:t>93,88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A508000 Administracija i upravljanje su se tijekom 2011. godine provodili stručni, analitički, upravno-pravni, administrativni i informatički poslovi; stručna i administrativno-tehnička priprema materijala za raspravu i odlučivanje na sjednicama stručnih radnih skupina i radnih tijela Vlade, Užeg kabineta Vlade i sjednicama Vlade; sazivane su i održavane sjednice stručnih radnih skupina i radnih tijela Vlade te sjednica Vlade; pratio se tijek sjednica stručnih radnih skupina i radnih tijela Vlade i sjednica Vlade; izradili su se zaključci i stajališta stručnih radnih skupina i radnih tijela Vlade; izradili su se i otpremili akti koje je donijela Vlada; vodila se briga o objavljivanju akata Vlade; izradili su se zapisnici sa sjednica Vlade; vodila se briga o izvršavanju obveza Vlade prema Hrvatskome saboru, te su se obavili drugi administrativni, opći, tehnički i pomoćni poslovi.</w:t>
      </w:r>
    </w:p>
    <w:p w:rsidR="00E0536D" w:rsidRPr="00C67E85" w:rsidRDefault="00E0536D">
      <w:pPr>
        <w:pStyle w:val="Heading6"/>
        <w:rPr>
          <w:lang w:val="hr-HR"/>
        </w:rPr>
      </w:pPr>
      <w:r w:rsidRPr="00C67E85">
        <w:rPr>
          <w:lang w:val="hr-HR"/>
        </w:rPr>
        <w:t>A508015 NAKNADE ZASLUŽNIM OSOBAMA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A508015-NAKNADE ZASLUŽNIM OSOBAMA</w:t>
            </w:r>
          </w:p>
        </w:tc>
        <w:tc>
          <w:tcPr>
            <w:tcW w:w="2322" w:type="dxa"/>
          </w:tcPr>
          <w:p w:rsidR="00E0536D" w:rsidRPr="00C67E85" w:rsidRDefault="00E0536D">
            <w:pPr>
              <w:pStyle w:val="CellColumn"/>
              <w:rPr>
                <w:lang w:val="hr-HR"/>
              </w:rPr>
            </w:pPr>
            <w:r w:rsidRPr="00C67E85">
              <w:rPr>
                <w:lang w:val="hr-HR"/>
              </w:rPr>
              <w:t>7.750.000</w:t>
            </w:r>
          </w:p>
        </w:tc>
        <w:tc>
          <w:tcPr>
            <w:tcW w:w="2322" w:type="dxa"/>
          </w:tcPr>
          <w:p w:rsidR="00E0536D" w:rsidRPr="00C67E85" w:rsidRDefault="00E0536D">
            <w:pPr>
              <w:pStyle w:val="CellColumn"/>
              <w:rPr>
                <w:lang w:val="hr-HR"/>
              </w:rPr>
            </w:pPr>
            <w:r w:rsidRPr="00C67E85">
              <w:rPr>
                <w:lang w:val="hr-HR"/>
              </w:rPr>
              <w:t>7.577.070</w:t>
            </w:r>
          </w:p>
        </w:tc>
        <w:tc>
          <w:tcPr>
            <w:tcW w:w="2322" w:type="dxa"/>
          </w:tcPr>
          <w:p w:rsidR="00E0536D" w:rsidRPr="00C67E85" w:rsidRDefault="00E0536D">
            <w:pPr>
              <w:pStyle w:val="CellColumn"/>
              <w:rPr>
                <w:lang w:val="hr-HR"/>
              </w:rPr>
            </w:pPr>
            <w:r w:rsidRPr="00C67E85">
              <w:rPr>
                <w:lang w:val="hr-HR"/>
              </w:rPr>
              <w:t>97,77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A508015 Naknade zaslužnim osobama sredstva su utrošena za isplatu stalnih novčanih nadoknada zaslužnim osobama. Na temelju odredbe članka 11. stavka 3. i članka 24. stavka 1. Poslovnika Vlade Republike Hrvatske (Narodne Novine, 107/00, 24/01, 22/05 68/07 i 10/08) i članka 3. stavka 1, a u vezi s člankom 5. Zakona o dodjeljivanju stalnih novčanih nadoknada zaslužnim osobama (Narodne Novine, 96/93), Administrativna komisija Vlade Republike Hrvatske donosi Odluku o načinu isplate stalnih novčanih nadoknada zaslužnim osobama. Isplata stalne novčane nadoknade vrši se na temelju rješenja Administrativne komisije Vlade Republike Hrvatske po kategorijama u mjesečnim iznosima. U 2011. godini bilo je 827 korisnika stalne novčane nadoknade.</w:t>
      </w:r>
    </w:p>
    <w:p w:rsidR="00E0536D" w:rsidRPr="00C67E85" w:rsidRDefault="00E0536D">
      <w:pPr>
        <w:pStyle w:val="Heading2"/>
        <w:rPr>
          <w:lang w:val="hr-HR"/>
        </w:rPr>
      </w:pPr>
      <w:r w:rsidRPr="00C67E85">
        <w:rPr>
          <w:lang w:val="hr-HR"/>
        </w:rPr>
        <w:t>02006 Ured Predsjednice Vlade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Ured predsjednice Vlade Republike Hrvatske je tijekom 2011. godine obavljao protokolarne, savjetodavne, analitičke i druge stručne i administrativne poslove za potrebe predsjednice Vlade. Kroz Odjel za makroekonomsku analizu koji je obavljao stručne i analitičke poslove pripreme i sinteze podataka potrebnih za interpretaciju gospodarskih, društvenih, tehnoloških i drugih trendova i pojava, poslove analize gospodarskih kretanja (monetarna i tečajna politika, fiskalna politika, bankarstvo, financijska tržišta itd.), poslove razvijanja sustava procjena i izrade projekcija, izvješćivala se Vlada Republike Hrvatske o aktualnim gospodarskim zbivanjima na makro i mikro razini, vrednovale su se mjere ekonomske politike, pratilo se odvijanje strukturnih reformi te održivost gospodarskog rasta i razvoja, ažurirale su se baze podataka te obavljali drugi poslovi po nalogu Vlade i predsjednice Vlade.</w:t>
      </w:r>
    </w:p>
    <w:p w:rsidR="00E0536D" w:rsidRPr="00C67E85" w:rsidRDefault="00E0536D">
      <w:pPr>
        <w:pStyle w:val="Normal3"/>
        <w:rPr>
          <w:lang w:val="hr-HR"/>
        </w:rPr>
      </w:pPr>
    </w:p>
    <w:p w:rsidR="00E0536D" w:rsidRPr="00C67E85"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AD0916">
            <w:pPr>
              <w:pStyle w:val="CellColumn"/>
              <w:jc w:val="left"/>
              <w:rPr>
                <w:lang w:val="hr-HR"/>
              </w:rPr>
            </w:pPr>
            <w:r w:rsidRPr="00C67E85">
              <w:rPr>
                <w:lang w:val="hr-HR"/>
              </w:rPr>
              <w:t>02006-Ured Predsjednice Vlade Republike Hrvatske</w:t>
            </w:r>
          </w:p>
        </w:tc>
        <w:tc>
          <w:tcPr>
            <w:tcW w:w="2322" w:type="dxa"/>
          </w:tcPr>
          <w:p w:rsidR="00E0536D" w:rsidRPr="00C67E85" w:rsidRDefault="00E0536D" w:rsidP="00AD0916">
            <w:pPr>
              <w:pStyle w:val="CellColumn"/>
              <w:jc w:val="left"/>
              <w:rPr>
                <w:lang w:val="hr-HR"/>
              </w:rPr>
            </w:pPr>
            <w:r w:rsidRPr="00C67E85">
              <w:rPr>
                <w:lang w:val="hr-HR"/>
              </w:rPr>
              <w:t>2.723.500</w:t>
            </w:r>
          </w:p>
        </w:tc>
        <w:tc>
          <w:tcPr>
            <w:tcW w:w="2322" w:type="dxa"/>
          </w:tcPr>
          <w:p w:rsidR="00E0536D" w:rsidRPr="00C67E85" w:rsidRDefault="00E0536D" w:rsidP="00AD0916">
            <w:pPr>
              <w:pStyle w:val="CellColumn"/>
              <w:jc w:val="left"/>
              <w:rPr>
                <w:lang w:val="hr-HR"/>
              </w:rPr>
            </w:pPr>
            <w:r w:rsidRPr="00C67E85">
              <w:rPr>
                <w:lang w:val="hr-HR"/>
              </w:rPr>
              <w:t>2.400.901</w:t>
            </w:r>
          </w:p>
        </w:tc>
        <w:tc>
          <w:tcPr>
            <w:tcW w:w="2322" w:type="dxa"/>
          </w:tcPr>
          <w:p w:rsidR="00E0536D" w:rsidRPr="00C67E85" w:rsidRDefault="00E0536D" w:rsidP="00AD0916">
            <w:pPr>
              <w:pStyle w:val="CellColumn"/>
              <w:jc w:val="left"/>
              <w:rPr>
                <w:lang w:val="hr-HR"/>
              </w:rPr>
            </w:pPr>
            <w:r w:rsidRPr="00C67E85">
              <w:rPr>
                <w:lang w:val="hr-HR"/>
              </w:rPr>
              <w:t>88,15</w:t>
            </w:r>
          </w:p>
        </w:tc>
      </w:tr>
      <w:tr w:rsidR="00E0536D" w:rsidRPr="00C67E85" w:rsidTr="003C779D">
        <w:trPr>
          <w:jc w:val="center"/>
        </w:trPr>
        <w:tc>
          <w:tcPr>
            <w:tcW w:w="2322" w:type="dxa"/>
          </w:tcPr>
          <w:p w:rsidR="00E0536D" w:rsidRPr="00C67E85" w:rsidRDefault="00E0536D" w:rsidP="00AD0916">
            <w:pPr>
              <w:pStyle w:val="CellColumnSmall"/>
              <w:jc w:val="left"/>
              <w:rPr>
                <w:lang w:val="hr-HR"/>
              </w:rPr>
            </w:pPr>
            <w:r w:rsidRPr="00C67E85">
              <w:rPr>
                <w:lang w:val="hr-HR"/>
              </w:rPr>
              <w:t>2107-PRUŽANJE PODRŠKE RADU VLADE REPUBLIKE HRVATSKE</w:t>
            </w:r>
          </w:p>
        </w:tc>
        <w:tc>
          <w:tcPr>
            <w:tcW w:w="2322" w:type="dxa"/>
          </w:tcPr>
          <w:p w:rsidR="00E0536D" w:rsidRPr="00C67E85" w:rsidRDefault="00E0536D" w:rsidP="00AD0916">
            <w:pPr>
              <w:pStyle w:val="CellColumnSmall"/>
              <w:jc w:val="left"/>
              <w:rPr>
                <w:lang w:val="hr-HR"/>
              </w:rPr>
            </w:pPr>
            <w:r w:rsidRPr="00C67E85">
              <w:rPr>
                <w:lang w:val="hr-HR"/>
              </w:rPr>
              <w:t>2.723.500</w:t>
            </w:r>
          </w:p>
        </w:tc>
        <w:tc>
          <w:tcPr>
            <w:tcW w:w="2322" w:type="dxa"/>
          </w:tcPr>
          <w:p w:rsidR="00E0536D" w:rsidRPr="00C67E85" w:rsidRDefault="00E0536D" w:rsidP="00AD0916">
            <w:pPr>
              <w:pStyle w:val="CellColumnSmall"/>
              <w:jc w:val="left"/>
              <w:rPr>
                <w:lang w:val="hr-HR"/>
              </w:rPr>
            </w:pPr>
            <w:r w:rsidRPr="00C67E85">
              <w:rPr>
                <w:lang w:val="hr-HR"/>
              </w:rPr>
              <w:t>2.400.901</w:t>
            </w:r>
          </w:p>
        </w:tc>
        <w:tc>
          <w:tcPr>
            <w:tcW w:w="2322" w:type="dxa"/>
          </w:tcPr>
          <w:p w:rsidR="00E0536D" w:rsidRPr="00C67E85" w:rsidRDefault="00E0536D" w:rsidP="00AD0916">
            <w:pPr>
              <w:pStyle w:val="CellColumnSmall"/>
              <w:jc w:val="left"/>
              <w:rPr>
                <w:lang w:val="hr-HR"/>
              </w:rPr>
            </w:pPr>
            <w:r w:rsidRPr="00C67E85">
              <w:rPr>
                <w:lang w:val="hr-HR"/>
              </w:rPr>
              <w:t>88,15</w:t>
            </w:r>
          </w:p>
        </w:tc>
      </w:tr>
    </w:tbl>
    <w:p w:rsidR="00E0536D" w:rsidRPr="00C67E85" w:rsidRDefault="00E0536D" w:rsidP="00AD0916">
      <w:pPr>
        <w:jc w:val="left"/>
        <w:rPr>
          <w:lang w:val="hr-HR"/>
        </w:rPr>
      </w:pPr>
    </w:p>
    <w:p w:rsidR="00E0536D" w:rsidRPr="00C67E85" w:rsidRDefault="00E0536D" w:rsidP="00AD0916">
      <w:pPr>
        <w:pStyle w:val="Heading4"/>
        <w:rPr>
          <w:lang w:val="hr-HR"/>
        </w:rPr>
      </w:pPr>
      <w:r w:rsidRPr="00C67E85">
        <w:rPr>
          <w:lang w:val="hr-HR"/>
        </w:rPr>
        <w:t>OBRAZLOŽENJE PROGRAMA</w:t>
      </w:r>
    </w:p>
    <w:p w:rsidR="00E0536D" w:rsidRPr="00C67E85" w:rsidRDefault="00E0536D" w:rsidP="00AD0916">
      <w:pPr>
        <w:pStyle w:val="Heading5"/>
        <w:rPr>
          <w:lang w:val="hr-HR"/>
        </w:rPr>
      </w:pPr>
      <w:r w:rsidRPr="00C67E85">
        <w:rPr>
          <w:lang w:val="hr-HR"/>
        </w:rP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rsidP="00AD0916">
            <w:pPr>
              <w:pStyle w:val="CellHeader"/>
              <w:jc w:val="left"/>
              <w:rPr>
                <w:lang w:val="hr-HR"/>
              </w:rPr>
            </w:pPr>
          </w:p>
        </w:tc>
        <w:tc>
          <w:tcPr>
            <w:tcW w:w="2322" w:type="dxa"/>
            <w:shd w:val="clear" w:color="auto" w:fill="B5C0D8"/>
          </w:tcPr>
          <w:p w:rsidR="00E0536D" w:rsidRPr="00C67E85" w:rsidRDefault="00E0536D" w:rsidP="00AD0916">
            <w:pPr>
              <w:pStyle w:val="CellHeader"/>
              <w:jc w:val="left"/>
              <w:rPr>
                <w:lang w:val="hr-HR"/>
              </w:rPr>
            </w:pPr>
            <w:r w:rsidRPr="00C67E85">
              <w:rPr>
                <w:lang w:val="hr-HR"/>
              </w:rPr>
              <w:t>Plan 2011. (kn)</w:t>
            </w:r>
          </w:p>
        </w:tc>
        <w:tc>
          <w:tcPr>
            <w:tcW w:w="2322" w:type="dxa"/>
            <w:shd w:val="clear" w:color="auto" w:fill="B5C0D8"/>
          </w:tcPr>
          <w:p w:rsidR="00E0536D" w:rsidRPr="00C67E85" w:rsidRDefault="00E0536D" w:rsidP="00AD0916">
            <w:pPr>
              <w:pStyle w:val="CellHeader"/>
              <w:jc w:val="left"/>
              <w:rPr>
                <w:lang w:val="hr-HR"/>
              </w:rPr>
            </w:pPr>
            <w:r w:rsidRPr="00C67E85">
              <w:rPr>
                <w:lang w:val="hr-HR"/>
              </w:rPr>
              <w:t>Izvršenje 2011. (kn)</w:t>
            </w:r>
          </w:p>
        </w:tc>
        <w:tc>
          <w:tcPr>
            <w:tcW w:w="2322" w:type="dxa"/>
            <w:shd w:val="clear" w:color="auto" w:fill="B5C0D8"/>
          </w:tcPr>
          <w:p w:rsidR="00E0536D" w:rsidRPr="00C67E85" w:rsidRDefault="00E0536D" w:rsidP="00AD0916">
            <w:pPr>
              <w:pStyle w:val="CellHeader"/>
              <w:jc w:val="left"/>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AD0916">
            <w:pPr>
              <w:pStyle w:val="CellColumn"/>
              <w:jc w:val="left"/>
              <w:rPr>
                <w:lang w:val="hr-HR"/>
              </w:rPr>
            </w:pPr>
            <w:r w:rsidRPr="00C67E85">
              <w:rPr>
                <w:lang w:val="hr-HR"/>
              </w:rPr>
              <w:t>2107-PRUŽANJE PODRŠKE RADU VLADE REPUBLIKE HRVATSKE</w:t>
            </w:r>
          </w:p>
        </w:tc>
        <w:tc>
          <w:tcPr>
            <w:tcW w:w="2322" w:type="dxa"/>
          </w:tcPr>
          <w:p w:rsidR="00E0536D" w:rsidRPr="00C67E85" w:rsidRDefault="00E0536D" w:rsidP="00AD0916">
            <w:pPr>
              <w:pStyle w:val="CellColumn"/>
              <w:jc w:val="left"/>
              <w:rPr>
                <w:lang w:val="hr-HR"/>
              </w:rPr>
            </w:pPr>
            <w:r w:rsidRPr="00C67E85">
              <w:rPr>
                <w:lang w:val="hr-HR"/>
              </w:rPr>
              <w:t>2.723.500</w:t>
            </w:r>
          </w:p>
        </w:tc>
        <w:tc>
          <w:tcPr>
            <w:tcW w:w="2322" w:type="dxa"/>
          </w:tcPr>
          <w:p w:rsidR="00E0536D" w:rsidRPr="00C67E85" w:rsidRDefault="00E0536D" w:rsidP="00AD0916">
            <w:pPr>
              <w:pStyle w:val="CellColumn"/>
              <w:jc w:val="left"/>
              <w:rPr>
                <w:lang w:val="hr-HR"/>
              </w:rPr>
            </w:pPr>
            <w:r w:rsidRPr="00C67E85">
              <w:rPr>
                <w:lang w:val="hr-HR"/>
              </w:rPr>
              <w:t>2.400.901</w:t>
            </w:r>
          </w:p>
        </w:tc>
        <w:tc>
          <w:tcPr>
            <w:tcW w:w="2322" w:type="dxa"/>
          </w:tcPr>
          <w:p w:rsidR="00E0536D" w:rsidRPr="00C67E85" w:rsidRDefault="00E0536D" w:rsidP="00AD0916">
            <w:pPr>
              <w:pStyle w:val="CellColumn"/>
              <w:jc w:val="left"/>
              <w:rPr>
                <w:lang w:val="hr-HR"/>
              </w:rPr>
            </w:pPr>
            <w:r w:rsidRPr="00C67E85">
              <w:rPr>
                <w:lang w:val="hr-HR"/>
              </w:rPr>
              <w:t>88,15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Ured Predsjednice Vlade Republike Hrvatske je tijekom 2011. godine obavljao protokolarne, savjetodavne, analitičke i druge stručne i administrativne poslove  za potrebe predsjednice Vlade, a osobito je vršio pripremu stručnih i analitičkih materijala za potrebe predsjednice Vlade, stručnu obradu materijala za sudjelovanje predsjednice Vlade u radu Vlade, Užeg kabineta i radu Hrvatskog sabora, koordinaciju odnosa između Vlade Republike Hrvatske i Hrvatskog sabora, sazivanje i pripremu sjednica Užeg kabineta Vlade, te sastanaka predsjednice Vlade i izradu bilješki s tih sastanaka, te druge poslove po nalogu predsjednice Vlade.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Vladi Republike Hrvatske </w:t>
      </w:r>
    </w:p>
    <w:p w:rsidR="00E0536D" w:rsidRPr="00C67E85" w:rsidRDefault="00E0536D">
      <w:pPr>
        <w:pStyle w:val="Normal5"/>
        <w:rPr>
          <w:lang w:val="hr-HR"/>
        </w:rPr>
      </w:pPr>
      <w:r w:rsidRPr="00C67E85">
        <w:rPr>
          <w:lang w:val="hr-HR"/>
        </w:rPr>
        <w:t xml:space="preserve">Zakon o sustavu državne uprave </w:t>
      </w:r>
    </w:p>
    <w:p w:rsidR="00E0536D" w:rsidRPr="00C67E85" w:rsidRDefault="00E0536D">
      <w:pPr>
        <w:pStyle w:val="Normal5"/>
        <w:rPr>
          <w:lang w:val="hr-HR"/>
        </w:rPr>
      </w:pPr>
      <w:r w:rsidRPr="00C67E85">
        <w:rPr>
          <w:lang w:val="hr-HR"/>
        </w:rPr>
        <w:t xml:space="preserve">Uredba o načelima za unutarnje ustrojstvo tijela državne uprave </w:t>
      </w:r>
    </w:p>
    <w:p w:rsidR="00E0536D" w:rsidRPr="00C67E85" w:rsidRDefault="00E0536D">
      <w:pPr>
        <w:pStyle w:val="Normal5"/>
        <w:rPr>
          <w:lang w:val="hr-HR"/>
        </w:rPr>
      </w:pPr>
      <w:r w:rsidRPr="00C67E85">
        <w:rPr>
          <w:lang w:val="hr-HR"/>
        </w:rPr>
        <w:t>Uredba o Uredu Predsjednice Vlade Republike Hrvatske</w:t>
      </w:r>
    </w:p>
    <w:p w:rsidR="00E0536D" w:rsidRPr="00C67E85" w:rsidRDefault="00E0536D">
      <w:pPr>
        <w:pStyle w:val="Heading7"/>
        <w:rPr>
          <w:lang w:val="hr-HR"/>
        </w:rPr>
      </w:pPr>
      <w:r w:rsidRPr="00C67E85">
        <w:rPr>
          <w:lang w:val="hr-HR"/>
        </w:rPr>
        <w:t>Cilj 1. Kontinuitet i poboljšanje efikasnosti Vlade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Obavljanjem protokolarnih, savjetodavnih, analitičkih i drugih stručnih i administrativnih poslova za potrebe predsjednice Vlade Republike Hrvatske osiguravalo se kontinuirano funkcioniranje Vlade Republike Hrvatske.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Navedeno se realiziralo kroz pripremu stručnih i analitičkih materijala potrebnih za interpretaciju gospodarskih, društvenih, tehnoloških i drugih trendova i pojava, a sve kako bi se osiguralo redovno funkcioniranje Vlade Republike Hrvatske kao nositelja izvršne vlasti, sukladno Ustavu Republike Hrvatske i zakonima.</w:t>
      </w:r>
    </w:p>
    <w:p w:rsidR="00E0536D" w:rsidRPr="00C67E85" w:rsidRDefault="00E0536D">
      <w:pPr>
        <w:pStyle w:val="Heading6"/>
        <w:rPr>
          <w:lang w:val="hr-HR"/>
        </w:rPr>
      </w:pPr>
      <w:r w:rsidRPr="00C67E85">
        <w:rPr>
          <w:lang w:val="hr-HR"/>
        </w:rPr>
        <w:t>A696002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AD0916">
            <w:pPr>
              <w:pStyle w:val="CellColumn"/>
              <w:jc w:val="left"/>
              <w:rPr>
                <w:lang w:val="hr-HR"/>
              </w:rPr>
            </w:pPr>
            <w:r w:rsidRPr="00C67E85">
              <w:rPr>
                <w:lang w:val="hr-HR"/>
              </w:rPr>
              <w:t>A696002-ADMINISTRACIJA I UPRAVLJANJE</w:t>
            </w:r>
          </w:p>
        </w:tc>
        <w:tc>
          <w:tcPr>
            <w:tcW w:w="2322" w:type="dxa"/>
          </w:tcPr>
          <w:p w:rsidR="00E0536D" w:rsidRPr="00C67E85" w:rsidRDefault="00E0536D">
            <w:pPr>
              <w:pStyle w:val="CellColumn"/>
              <w:rPr>
                <w:lang w:val="hr-HR"/>
              </w:rPr>
            </w:pPr>
            <w:r w:rsidRPr="00C67E85">
              <w:rPr>
                <w:lang w:val="hr-HR"/>
              </w:rPr>
              <w:t>2.723.500</w:t>
            </w:r>
          </w:p>
        </w:tc>
        <w:tc>
          <w:tcPr>
            <w:tcW w:w="2322" w:type="dxa"/>
          </w:tcPr>
          <w:p w:rsidR="00E0536D" w:rsidRPr="00C67E85" w:rsidRDefault="00E0536D">
            <w:pPr>
              <w:pStyle w:val="CellColumn"/>
              <w:rPr>
                <w:lang w:val="hr-HR"/>
              </w:rPr>
            </w:pPr>
            <w:r w:rsidRPr="00C67E85">
              <w:rPr>
                <w:lang w:val="hr-HR"/>
              </w:rPr>
              <w:t>2.400.901</w:t>
            </w:r>
          </w:p>
        </w:tc>
        <w:tc>
          <w:tcPr>
            <w:tcW w:w="2322" w:type="dxa"/>
          </w:tcPr>
          <w:p w:rsidR="00E0536D" w:rsidRPr="00C67E85" w:rsidRDefault="00E0536D">
            <w:pPr>
              <w:pStyle w:val="CellColumn"/>
              <w:rPr>
                <w:lang w:val="hr-HR"/>
              </w:rPr>
            </w:pPr>
            <w:r w:rsidRPr="00C67E85">
              <w:rPr>
                <w:lang w:val="hr-HR"/>
              </w:rPr>
              <w:t>88,15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A696002 Administracija i upravljanje Ured predsjednice Vlade Republike Hrvatske je u 2011. godini obavljao protokolarne, savjetodavne, analitičke i druge stručne i administrativne poslove za potrebe predsjednice Vlade.</w:t>
      </w:r>
    </w:p>
    <w:p w:rsidR="00E0536D" w:rsidRPr="00C67E85" w:rsidRDefault="00E0536D">
      <w:pPr>
        <w:pStyle w:val="Heading2"/>
        <w:rPr>
          <w:lang w:val="hr-HR"/>
        </w:rPr>
      </w:pPr>
      <w:r w:rsidRPr="00C67E85">
        <w:rPr>
          <w:lang w:val="hr-HR"/>
        </w:rPr>
        <w:t>02010 Ured Vlade Republike Hrvatske za udruge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 za udruge Vlade Republike Hrvatske ima širok raspon djelovanja, od suradnje na kreiranju i predlaganju novih zakonskih okvira za djelovanje nevladinog, neprofitnog sektora u Republici Hrvatskoj, praćenja provedbe Nacionalne strategije stvaranja poticajnog okruženja za razvoj civilnog društva i mjera Operativnog plana provedbe Strategije, do izrade programa, standarda i preporuka za financiranje djelovanja organizacija civilnoga društva iz državnoga proračuna i drugih javnih izvora, kao i iz pretpristupnih fondova, te pripreme za korištenje strukturnih fondova Europske unije.  </w:t>
      </w:r>
    </w:p>
    <w:p w:rsidR="00E0536D" w:rsidRPr="00C67E85" w:rsidRDefault="00E0536D" w:rsidP="00AD0916">
      <w:pPr>
        <w:pStyle w:val="Normal3"/>
        <w:rPr>
          <w:lang w:val="hr-HR"/>
        </w:rPr>
      </w:pPr>
      <w:r w:rsidRPr="00C67E85">
        <w:rPr>
          <w:lang w:val="hr-HR"/>
        </w:rPr>
        <w:t xml:space="preserve">Važećom Uredbom o Uredu za udruge, Ured također ima zadaću koordinacije rada ministarstava, središnjih državnih ureda, ureda Vlade Republike Hrvatske i državnih upravnih organizacija, te tijela uprave na lokalnoj razini, u vezi s praćenjem i unaprjeđenjem suradnje s nevladinim, neprofitnim sektorom u Republici Hrvatskoj. U skladu s Kodeksom pozitivne prakse, standarda i mjerila za ostvarivanje financijske potpore programima i projektima udruga kojeg je Sabor usvojio u veljači 2007. godine, Ured radi na poboljšanju standarda za financiranje programa udruga iz državnog proračuna, no u sustavnu edukaciju o primjeni Kodeksa često uključuje i zaposlenike tijela jedinica lokalne i područne samouprave. </w:t>
      </w:r>
    </w:p>
    <w:p w:rsidR="00E0536D" w:rsidRPr="00C67E85" w:rsidRDefault="00E0536D" w:rsidP="00AD0916">
      <w:pPr>
        <w:pStyle w:val="Normal3"/>
        <w:rPr>
          <w:lang w:val="hr-HR"/>
        </w:rPr>
      </w:pPr>
      <w:r w:rsidRPr="00C67E85">
        <w:rPr>
          <w:lang w:val="hr-HR"/>
        </w:rPr>
        <w:t xml:space="preserve">Sukladno obvezi iz Kodeksa savjetovanja sa zainteresiranom javnošću u postupcima donošenja zakona, drugih propisa i akata kojeg je u studenome 2009. usvojila Vlada RH, a Ured izradio Smjernice za primjenu Kodeksa savjetovanja kao vodič za državne i javne institucije, Ured sustavno radi na uspostavi standarda savjetovanja s udrugama i ostalom zainteresiranom javnosti u postupcima donošenja novih zakona, drugih propisa i akata  </w:t>
      </w:r>
    </w:p>
    <w:p w:rsidR="00E0536D" w:rsidRPr="00C67E85" w:rsidRDefault="00E0536D" w:rsidP="00AD0916">
      <w:pPr>
        <w:pStyle w:val="Normal3"/>
        <w:rPr>
          <w:lang w:val="hr-HR"/>
        </w:rPr>
      </w:pPr>
      <w:r w:rsidRPr="00C67E85">
        <w:rPr>
          <w:lang w:val="hr-HR"/>
        </w:rPr>
        <w:t xml:space="preserve">Ured radi na jačanju sposobnosti udruga za korištenje pretpristupnih i strukturnih fondova Europske unije usmjerenih potpori razvoju civilnog društva i provodi projekte za potporu razvoju civilnog društva koje iz programa Europske unije financira i ugovara Središnja agencija za financiranje i ugovaranje. Osim već provedenih projekata iz programa CARDS, te započetih projekata iz programa PHARE i IPA te onih planiranih iz programa IPA, Ured je od 2007. godine nadležan i za provedbu programa Zajednice Europa za građane kojim su otvorene dodatne mogućnosti za financiranje projekata organizacija civilnog društva u Hrvatskoj. Ured za udruge, koji u okviru decentraliziranog sustava provedbe programa EU u pretpristupnom razdoblju ima ulogu Jedinice za provedbu projekata, ujedno će djelovati i kao posredničko tijelo prve razine za program Razvoj ljudskih potencijala u prijedlogu nove operativne strukture za korištenje sredstava ESF-a (Sukladno odredbama Odluke Vlade RH o strateškim dokumentima i institucionalnom okviru za korištenje strukturnih instrumenata Europske unije u Republici Hrvatskoj, NN 116/2010). </w:t>
      </w:r>
    </w:p>
    <w:p w:rsidR="00E0536D" w:rsidRPr="00C67E85" w:rsidRDefault="00E0536D" w:rsidP="00AD0916">
      <w:pPr>
        <w:pStyle w:val="Normal3"/>
        <w:rPr>
          <w:lang w:val="hr-HR"/>
        </w:rPr>
      </w:pPr>
      <w:r w:rsidRPr="00C67E85">
        <w:rPr>
          <w:lang w:val="hr-HR"/>
        </w:rPr>
        <w:t xml:space="preserve">Ured provodi i program sufinanciranja EU projekata organizacijama civilnog društva iz sredstava od igara na sreću. </w:t>
      </w:r>
    </w:p>
    <w:p w:rsidR="00E0536D" w:rsidRPr="00C67E85" w:rsidRDefault="00E0536D" w:rsidP="00AD0916">
      <w:pPr>
        <w:pStyle w:val="Normal3"/>
        <w:rPr>
          <w:lang w:val="hr-HR"/>
        </w:rPr>
      </w:pPr>
      <w:r w:rsidRPr="00C67E85">
        <w:rPr>
          <w:lang w:val="hr-HR"/>
        </w:rPr>
        <w:t>U provođenju spomenutih zadaća, Ured usko surađuje sa Savjetom za razvoj civilnog društva kojemu ujedno pruža tehničku, administrativnu, stručnu i financijsku potporu u radu.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AD0916">
            <w:pPr>
              <w:pStyle w:val="CellColumn"/>
              <w:jc w:val="left"/>
              <w:rPr>
                <w:lang w:val="hr-HR"/>
              </w:rPr>
            </w:pPr>
            <w:r w:rsidRPr="00C67E85">
              <w:rPr>
                <w:lang w:val="hr-HR"/>
              </w:rPr>
              <w:t>02010-Ured Vlade Republike Hrvatske za udruge</w:t>
            </w:r>
          </w:p>
        </w:tc>
        <w:tc>
          <w:tcPr>
            <w:tcW w:w="2322" w:type="dxa"/>
          </w:tcPr>
          <w:p w:rsidR="00E0536D" w:rsidRPr="00C67E85" w:rsidRDefault="00E0536D">
            <w:pPr>
              <w:pStyle w:val="CellColumn"/>
              <w:rPr>
                <w:lang w:val="hr-HR"/>
              </w:rPr>
            </w:pPr>
            <w:r w:rsidRPr="00C67E85">
              <w:rPr>
                <w:lang w:val="hr-HR"/>
              </w:rPr>
              <w:t>40.594.252</w:t>
            </w:r>
          </w:p>
        </w:tc>
        <w:tc>
          <w:tcPr>
            <w:tcW w:w="2322" w:type="dxa"/>
          </w:tcPr>
          <w:p w:rsidR="00E0536D" w:rsidRPr="00C67E85" w:rsidRDefault="00E0536D">
            <w:pPr>
              <w:pStyle w:val="CellColumn"/>
              <w:rPr>
                <w:lang w:val="hr-HR"/>
              </w:rPr>
            </w:pPr>
            <w:r w:rsidRPr="00C67E85">
              <w:rPr>
                <w:lang w:val="hr-HR"/>
              </w:rPr>
              <w:t>55.876.983</w:t>
            </w:r>
          </w:p>
        </w:tc>
        <w:tc>
          <w:tcPr>
            <w:tcW w:w="2322" w:type="dxa"/>
          </w:tcPr>
          <w:p w:rsidR="00E0536D" w:rsidRPr="00C67E85" w:rsidRDefault="00E0536D">
            <w:pPr>
              <w:pStyle w:val="CellColumn"/>
              <w:rPr>
                <w:lang w:val="hr-HR"/>
              </w:rPr>
            </w:pPr>
            <w:r w:rsidRPr="00C67E85">
              <w:rPr>
                <w:lang w:val="hr-HR"/>
              </w:rPr>
              <w:t>137,65</w:t>
            </w:r>
          </w:p>
        </w:tc>
      </w:tr>
      <w:tr w:rsidR="00E0536D" w:rsidRPr="00C67E85" w:rsidTr="003C779D">
        <w:trPr>
          <w:jc w:val="center"/>
        </w:trPr>
        <w:tc>
          <w:tcPr>
            <w:tcW w:w="2322" w:type="dxa"/>
          </w:tcPr>
          <w:p w:rsidR="00E0536D" w:rsidRPr="00C67E85" w:rsidRDefault="00E0536D" w:rsidP="00AD0916">
            <w:pPr>
              <w:pStyle w:val="CellColumnSmall"/>
              <w:jc w:val="left"/>
              <w:rPr>
                <w:lang w:val="hr-HR"/>
              </w:rPr>
            </w:pPr>
            <w:r w:rsidRPr="00C67E85">
              <w:rPr>
                <w:lang w:val="hr-HR"/>
              </w:rPr>
              <w:t>2108-RAZVOJ CIVILNOG DRUŠTVA I SURADNJA S NEVLADINIM ORGANIZACIJAMA</w:t>
            </w:r>
          </w:p>
        </w:tc>
        <w:tc>
          <w:tcPr>
            <w:tcW w:w="2322" w:type="dxa"/>
          </w:tcPr>
          <w:p w:rsidR="00E0536D" w:rsidRPr="00C67E85" w:rsidRDefault="00E0536D">
            <w:pPr>
              <w:pStyle w:val="CellColumnSmall"/>
              <w:rPr>
                <w:lang w:val="hr-HR"/>
              </w:rPr>
            </w:pPr>
            <w:r w:rsidRPr="00C67E85">
              <w:rPr>
                <w:lang w:val="hr-HR"/>
              </w:rPr>
              <w:t>40.594.252</w:t>
            </w:r>
          </w:p>
        </w:tc>
        <w:tc>
          <w:tcPr>
            <w:tcW w:w="2322" w:type="dxa"/>
          </w:tcPr>
          <w:p w:rsidR="00E0536D" w:rsidRPr="00C67E85" w:rsidRDefault="00E0536D">
            <w:pPr>
              <w:pStyle w:val="CellColumnSmall"/>
              <w:rPr>
                <w:lang w:val="hr-HR"/>
              </w:rPr>
            </w:pPr>
            <w:r w:rsidRPr="00C67E85">
              <w:rPr>
                <w:lang w:val="hr-HR"/>
              </w:rPr>
              <w:t>55.876.983</w:t>
            </w:r>
          </w:p>
        </w:tc>
        <w:tc>
          <w:tcPr>
            <w:tcW w:w="2322" w:type="dxa"/>
          </w:tcPr>
          <w:p w:rsidR="00E0536D" w:rsidRPr="00C67E85" w:rsidRDefault="00E0536D">
            <w:pPr>
              <w:pStyle w:val="CellColumnSmall"/>
              <w:rPr>
                <w:lang w:val="hr-HR"/>
              </w:rPr>
            </w:pPr>
            <w:r w:rsidRPr="00C67E85">
              <w:rPr>
                <w:lang w:val="hr-HR"/>
              </w:rPr>
              <w:t>137,65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2108 RAZVOJ CIVILNOG DRUŠTVA I SURADNJA S NEVLADINIM ORGANIZACIJAMA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AD0916">
            <w:pPr>
              <w:pStyle w:val="CellColumn"/>
              <w:jc w:val="left"/>
              <w:rPr>
                <w:lang w:val="hr-HR"/>
              </w:rPr>
            </w:pPr>
            <w:r w:rsidRPr="00C67E85">
              <w:rPr>
                <w:lang w:val="hr-HR"/>
              </w:rPr>
              <w:t>2108-RAZVOJ CIVILNOG DRUŠTVA I SURADNJA S NEVLADINIM ORGANIZACIJAMA</w:t>
            </w:r>
          </w:p>
        </w:tc>
        <w:tc>
          <w:tcPr>
            <w:tcW w:w="2322" w:type="dxa"/>
          </w:tcPr>
          <w:p w:rsidR="00E0536D" w:rsidRPr="00C67E85" w:rsidRDefault="00E0536D">
            <w:pPr>
              <w:pStyle w:val="CellColumn"/>
              <w:rPr>
                <w:lang w:val="hr-HR"/>
              </w:rPr>
            </w:pPr>
            <w:r w:rsidRPr="00C67E85">
              <w:rPr>
                <w:lang w:val="hr-HR"/>
              </w:rPr>
              <w:t>40.594.252</w:t>
            </w:r>
          </w:p>
        </w:tc>
        <w:tc>
          <w:tcPr>
            <w:tcW w:w="2322" w:type="dxa"/>
          </w:tcPr>
          <w:p w:rsidR="00E0536D" w:rsidRPr="00C67E85" w:rsidRDefault="00E0536D">
            <w:pPr>
              <w:pStyle w:val="CellColumn"/>
              <w:rPr>
                <w:lang w:val="hr-HR"/>
              </w:rPr>
            </w:pPr>
            <w:r w:rsidRPr="00C67E85">
              <w:rPr>
                <w:lang w:val="hr-HR"/>
              </w:rPr>
              <w:t>55.876.983</w:t>
            </w:r>
          </w:p>
        </w:tc>
        <w:tc>
          <w:tcPr>
            <w:tcW w:w="2322" w:type="dxa"/>
          </w:tcPr>
          <w:p w:rsidR="00E0536D" w:rsidRPr="00C67E85" w:rsidRDefault="00E0536D">
            <w:pPr>
              <w:pStyle w:val="CellColumn"/>
              <w:rPr>
                <w:lang w:val="hr-HR"/>
              </w:rPr>
            </w:pPr>
            <w:r w:rsidRPr="00C67E85">
              <w:rPr>
                <w:lang w:val="hr-HR"/>
              </w:rPr>
              <w:t>137,65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P 2108 Razvoj civilnog društva i suradnja s nevladinim organizacijama uklapa se u širi program jačanja, stabilizacije i daljnje demokratizacije političkog sustava RH u kojemu civilno društvo, udruge odnosno nevladine organizacije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djeluje  u smjeru učinkovitije koordinacije rada tijela državne uprave na području razvoja, suradnje i savjetovanja s udrugama i ostalim organizacijama civilnog društva, kao i na provođenju učinkovitog praćenja i evaluacije financijskih projekata i programa udruga, te provođenja projekata i programa Europske unije za potrebu razvoja civilnog društva.  </w:t>
      </w:r>
    </w:p>
    <w:p w:rsidR="00E0536D" w:rsidRPr="00C67E85" w:rsidRDefault="00E0536D" w:rsidP="00AD0916">
      <w:pPr>
        <w:pStyle w:val="Normal5"/>
        <w:rPr>
          <w:lang w:val="hr-HR"/>
        </w:rPr>
      </w:pPr>
      <w:r w:rsidRPr="00C67E85">
        <w:rPr>
          <w:lang w:val="hr-HR"/>
        </w:rPr>
        <w:t>U okviru ovog programa sredstva su osigurana za pokrivanje osnovnih djelatnosti i funkcioniranje Ureda za udruge kao stručne službe Vlade Republike Hrvatske za potporu stvaranja uvjeta za partnerske odnose i suradnju s nevladinim, neprofitnim sektorom u RH, kao i sredstva za informiranje i izdavačku djelatnost Ureda, aktivnosti Savjeta za razvoj civilnog društva, provedbu Nacionalne strategije stvaranja poticajnog okruženja za razvoj civilnoga društva, Nacionalnog programa suzbijanja korupcije, provođenje projekata za potporu razvoju civilnog društva financiranih iz fondova Europske unije, a sufinanciranih iz državnog proračuna RH.</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vladi RH </w:t>
      </w:r>
    </w:p>
    <w:p w:rsidR="00E0536D" w:rsidRPr="00C67E85" w:rsidRDefault="00E0536D">
      <w:pPr>
        <w:pStyle w:val="Normal5"/>
        <w:rPr>
          <w:lang w:val="hr-HR"/>
        </w:rPr>
      </w:pPr>
      <w:r w:rsidRPr="00C67E85">
        <w:rPr>
          <w:lang w:val="hr-HR"/>
        </w:rPr>
        <w:t xml:space="preserve">-Zakon o sustavu državne uprave </w:t>
      </w:r>
    </w:p>
    <w:p w:rsidR="00E0536D" w:rsidRPr="00C67E85" w:rsidRDefault="00E0536D">
      <w:pPr>
        <w:pStyle w:val="Normal5"/>
        <w:rPr>
          <w:lang w:val="hr-HR"/>
        </w:rPr>
      </w:pPr>
      <w:r w:rsidRPr="00C67E85">
        <w:rPr>
          <w:lang w:val="hr-HR"/>
        </w:rPr>
        <w:t xml:space="preserve">-Uredba o načelima za unutarnje ustrojstvo tijela državne uprave,  </w:t>
      </w:r>
    </w:p>
    <w:p w:rsidR="00E0536D" w:rsidRPr="00C67E85" w:rsidRDefault="00E0536D">
      <w:pPr>
        <w:pStyle w:val="Normal5"/>
        <w:rPr>
          <w:lang w:val="hr-HR"/>
        </w:rPr>
      </w:pPr>
      <w:r w:rsidRPr="00C67E85">
        <w:rPr>
          <w:lang w:val="hr-HR"/>
        </w:rPr>
        <w:t xml:space="preserve">-Uredba o Uredu za udruge </w:t>
      </w:r>
    </w:p>
    <w:p w:rsidR="00E0536D" w:rsidRPr="00C67E85" w:rsidRDefault="00E0536D">
      <w:pPr>
        <w:pStyle w:val="Normal5"/>
        <w:rPr>
          <w:lang w:val="hr-HR"/>
        </w:rPr>
      </w:pPr>
      <w:r w:rsidRPr="00C67E85">
        <w:rPr>
          <w:lang w:val="hr-HR"/>
        </w:rPr>
        <w:t xml:space="preserve">-Nacionalna strategije stvaranja poticajnog okruženja za razvoj civilnog društva za razdoblje 2006. – 2011. i pripadajući Operativni plana provedbe  </w:t>
      </w:r>
    </w:p>
    <w:p w:rsidR="00E0536D" w:rsidRPr="00C67E85" w:rsidRDefault="00E0536D">
      <w:pPr>
        <w:pStyle w:val="Normal5"/>
        <w:rPr>
          <w:lang w:val="hr-HR"/>
        </w:rPr>
      </w:pPr>
      <w:r w:rsidRPr="00C67E85">
        <w:rPr>
          <w:lang w:val="hr-HR"/>
        </w:rPr>
        <w:t xml:space="preserve">-Strategije suzbijanja korupcije i Akcijskog plana njezine provedbe </w:t>
      </w:r>
    </w:p>
    <w:p w:rsidR="00E0536D" w:rsidRPr="00C67E85" w:rsidRDefault="00E0536D">
      <w:pPr>
        <w:pStyle w:val="Normal5"/>
        <w:rPr>
          <w:lang w:val="hr-HR"/>
        </w:rPr>
      </w:pPr>
      <w:r w:rsidRPr="00C67E85">
        <w:rPr>
          <w:lang w:val="hr-HR"/>
        </w:rPr>
        <w:t xml:space="preserve">-Zakon o igrama na sreću </w:t>
      </w:r>
    </w:p>
    <w:p w:rsidR="00E0536D" w:rsidRPr="00C67E85" w:rsidRDefault="00E0536D">
      <w:pPr>
        <w:pStyle w:val="Normal5"/>
        <w:rPr>
          <w:lang w:val="hr-HR"/>
        </w:rPr>
      </w:pPr>
      <w:r w:rsidRPr="00C67E85">
        <w:rPr>
          <w:lang w:val="hr-HR"/>
        </w:rPr>
        <w:t xml:space="preserve">-Uredba o kriterijima za utvrđivanje korisnika i načinu raspodjele dijela prihoda od igara na sreću za 2011. godinu </w:t>
      </w:r>
    </w:p>
    <w:p w:rsidR="00E0536D" w:rsidRPr="00C67E85" w:rsidRDefault="00E0536D">
      <w:pPr>
        <w:pStyle w:val="Normal5"/>
        <w:rPr>
          <w:lang w:val="hr-HR"/>
        </w:rPr>
      </w:pPr>
      <w:r w:rsidRPr="00C67E85">
        <w:rPr>
          <w:lang w:val="hr-HR"/>
        </w:rPr>
        <w:t xml:space="preserve">-Kodeks pozitivne prakse, standarda i mjerila za ostvarivanje financijske potpore programima i projektima udruga </w:t>
      </w:r>
    </w:p>
    <w:p w:rsidR="00E0536D" w:rsidRPr="00C67E85" w:rsidRDefault="00E0536D">
      <w:pPr>
        <w:pStyle w:val="Normal5"/>
        <w:rPr>
          <w:lang w:val="hr-HR"/>
        </w:rPr>
      </w:pPr>
      <w:r w:rsidRPr="00C67E85">
        <w:rPr>
          <w:lang w:val="hr-HR"/>
        </w:rPr>
        <w:t xml:space="preserve">-Drugi nacionalni programi i strategije u kojima je Ured za udruge nositelj provedbe pojedinih mjera među kojima su: Nacionalna strategija izjednačavanja mogućnosti za osobe s invaliditetom od 2007.-2015., Nacionalni program zaštite i promicanja ljudskih prava 2008.-2010., Nacionalna politika za promicanje ravnopravnosti spolova 2006.-2010., Program aktivnosti za prevenciju nasilja među mladima za 2009. godinu i Nacionalni program za mlade 2009.-2013.  </w:t>
      </w:r>
    </w:p>
    <w:p w:rsidR="00E0536D" w:rsidRPr="00C67E85" w:rsidRDefault="00E0536D">
      <w:pPr>
        <w:pStyle w:val="Normal5"/>
        <w:rPr>
          <w:lang w:val="hr-HR"/>
        </w:rPr>
      </w:pPr>
      <w:r w:rsidRPr="00C67E85">
        <w:rPr>
          <w:lang w:val="hr-HR"/>
        </w:rPr>
        <w:t>-Strateško planiranje i praćenje provedbe projekata financiranih iz sredstava EU provode se na temelju memoranduma o razumijevanju i godišnjih financijskih ugovora potpisanih između Europske unije i Republike Hrvatske i Odluke o strateškim dokumentima i institucionalnom okviru za korištenje strukturnih instrumenata Europske unije u Republici Hrvatskoj</w:t>
      </w:r>
    </w:p>
    <w:p w:rsidR="00E0536D" w:rsidRPr="00C67E85" w:rsidRDefault="00E0536D">
      <w:pPr>
        <w:pStyle w:val="Heading7"/>
        <w:rPr>
          <w:lang w:val="hr-HR"/>
        </w:rPr>
      </w:pPr>
      <w:r w:rsidRPr="00C67E85">
        <w:rPr>
          <w:lang w:val="hr-HR"/>
        </w:rPr>
        <w:t>Cilj 1. Poboljšanje okruženja za razvoj civilnog društva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Zajednice te, u konačnici, uspješno suočavanje s izazovom višerazinskog upravljanja europskim javnim politikama. </w:t>
      </w:r>
    </w:p>
    <w:p w:rsidR="00E0536D" w:rsidRPr="00C67E85" w:rsidRDefault="00E0536D" w:rsidP="00AD0916">
      <w:pPr>
        <w:pStyle w:val="Normal6"/>
        <w:rPr>
          <w:lang w:val="hr-HR"/>
        </w:rPr>
      </w:pPr>
      <w:r w:rsidRPr="00C67E85">
        <w:rPr>
          <w:lang w:val="hr-HR"/>
        </w:rPr>
        <w:t>Suradnja Vlade i tijela državne uprave s udrugama i ostalim organizacijama civilnog društva značajno će se unaprijediti na svim razinama boljom koordinacijom i sustavnim praćenjem provedbe Nacionalne strategije stvaranja poticajnog okruženja za razvoj civilnog društva,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razvojem suradnje i savjetovanja s udrugama i ostalim predstavnicima zainteresirane javnosti u donošenju i provedbi javnih politika.</w:t>
      </w:r>
    </w:p>
    <w:p w:rsidR="00E0536D" w:rsidRPr="00C67E85" w:rsidRDefault="00E0536D">
      <w:pPr>
        <w:pStyle w:val="Heading6"/>
        <w:rPr>
          <w:lang w:val="hr-HR"/>
        </w:rPr>
      </w:pPr>
      <w:r w:rsidRPr="00C67E85">
        <w:rPr>
          <w:lang w:val="hr-HR"/>
        </w:rPr>
        <w:t>A509000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A509000-ADMINISTRACIJA I UPRAVLJANJE</w:t>
            </w:r>
          </w:p>
        </w:tc>
        <w:tc>
          <w:tcPr>
            <w:tcW w:w="2322" w:type="dxa"/>
          </w:tcPr>
          <w:p w:rsidR="00E0536D" w:rsidRPr="00C67E85" w:rsidRDefault="00E0536D">
            <w:pPr>
              <w:pStyle w:val="CellColumn"/>
              <w:rPr>
                <w:lang w:val="hr-HR"/>
              </w:rPr>
            </w:pPr>
            <w:r w:rsidRPr="00C67E85">
              <w:rPr>
                <w:lang w:val="hr-HR"/>
              </w:rPr>
              <w:t>3.301.000</w:t>
            </w:r>
          </w:p>
        </w:tc>
        <w:tc>
          <w:tcPr>
            <w:tcW w:w="2322" w:type="dxa"/>
          </w:tcPr>
          <w:p w:rsidR="00E0536D" w:rsidRPr="00C67E85" w:rsidRDefault="00E0536D">
            <w:pPr>
              <w:pStyle w:val="CellColumn"/>
              <w:rPr>
                <w:lang w:val="hr-HR"/>
              </w:rPr>
            </w:pPr>
            <w:r w:rsidRPr="00C67E85">
              <w:rPr>
                <w:lang w:val="hr-HR"/>
              </w:rPr>
              <w:t>2.851.190</w:t>
            </w:r>
          </w:p>
        </w:tc>
        <w:tc>
          <w:tcPr>
            <w:tcW w:w="2322" w:type="dxa"/>
          </w:tcPr>
          <w:p w:rsidR="00E0536D" w:rsidRPr="00C67E85" w:rsidRDefault="00E0536D">
            <w:pPr>
              <w:pStyle w:val="CellColumn"/>
              <w:rPr>
                <w:lang w:val="hr-HR"/>
              </w:rPr>
            </w:pPr>
            <w:r w:rsidRPr="00C67E85">
              <w:rPr>
                <w:lang w:val="hr-HR"/>
              </w:rPr>
              <w:t>86,37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sklopu svojih redovitih djelatnosti, Ured za udruge je tijekom 2011. godine kontinuirano sudjelovao u pripremi i provedbi mjera svih važnijih strateških dokumenata koji obuhvaćaju aktivnosti suradnje s udrugama; provodio aktivnosti koordinacije rada tijela državne uprave i ostalih javnih institucija na području harmonizacije politike, kriterija i standarda financiranja projekata udruga i ostalih organizacija civilnoga društva iz državnog proračuna i drugih javnih izvora; pripremao i provodio programe stručnog osposobljavanja i usavršavanja državnih službenika i drugih korisnika u području razvoja suradnje s civilnim društvom u oblikovanju javnih politika; pružao informacije i davao stručnu pomoć građanima i predstavnicima organizacija civilnoga društva iz nadležnosti Ureda; pripremao i provodio aktivnosti međunarodne razvojne suradnje na području potpore razvoju civilnoga društva, kao i druge srodne aktivnosti. </w:t>
      </w:r>
    </w:p>
    <w:p w:rsidR="00E0536D" w:rsidRPr="00C67E85" w:rsidRDefault="00E0536D" w:rsidP="00AD0916">
      <w:pPr>
        <w:pStyle w:val="Normal6"/>
        <w:rPr>
          <w:lang w:val="hr-HR"/>
        </w:rPr>
      </w:pPr>
      <w:r w:rsidRPr="00C67E85">
        <w:rPr>
          <w:lang w:val="hr-HR"/>
        </w:rPr>
        <w:t xml:space="preserve">U organizaciji Ureda za udruge Vlade Republike Hrvatske, a u suradnji s tijelima državne uprave – davateljima financijskih potpora – 31. ožujka i 1. travnja 2011. u Ministarstvu znanosti, obrazovanja i športa održani su Info dani o natječajima za potpore projektima i programima organizacija civilnog društva iz sredstava državnog proračuna i dijela prihoda od igara na sreću za 2011. godinu. Bilo je to drugo takvo događanje koje je okupilo gotovo sve davatelje financijskih potpora na nacionalnoj razini. Cilj ovih Info dana bio je da se zainteresiranim udrugama predstave natječaji koje će ministarstva, vladini uredi i Nacionalna zaklada za razvoj civilnoga društva raspisivati u 2011. godini za financiranje programa i projekata udruga. </w:t>
      </w:r>
    </w:p>
    <w:p w:rsidR="00E0536D" w:rsidRPr="00C67E85" w:rsidRDefault="00E0536D" w:rsidP="00AD0916">
      <w:pPr>
        <w:pStyle w:val="Normal6"/>
        <w:rPr>
          <w:lang w:val="hr-HR"/>
        </w:rPr>
      </w:pPr>
      <w:r w:rsidRPr="00C67E85">
        <w:rPr>
          <w:lang w:val="hr-HR"/>
        </w:rPr>
        <w:t xml:space="preserve">Na sjednici održanoj 1. srpnja 2011. Vlada Republike Hrvatske usvojila je Izvješće o dodijeljenim financijskim potporama za projekte i programe organizacija civilnoga društva iz državnog proračuna u 2010. godini, s preporukama za unaprjeđenje sustava dodjele potpora. Prikupljeni su podaci za ukupno dvadeset i jednog davatelja financijske potpore koji su imali ustrojen program za dodjeljivanje nekog vida financijske ili nefinancijske potpore Iz izvješća je razvidno da je organizacijama civilnog društva, iz javnih izvora na nacionalnoj razini, u 2010. ukupno dodijeljeno 489.012.308,40 kn. Iz navedenih sredstava ukupno je financirano 5.125 programa i projekata, što je za 8,7% manje nego u 2009. godini kada je financirano ukupno 5.611 programa i projekata. Prikupljeni podaci pokazuju kako je smanjeno izdvajanje iz državnog proračuna za projekte i programe organizacija civilnog društva u odnosu na 2009. godinu. Naime, u 2010. godini sveukupno je dodijeljeno 489.012.308,40 kn, što je u odnosu na 2009. godinu, u kojoj je dodijeljeno 529.596.954,21 kn, manje za 7,7%, odnosno za 40.584.645,81 kn. Novina u ovogodišnjem izvješću je cjeloviti pregled teritorijalne rasprostranjenosti financiranih projekata i programa prema županijama u kojima se provode i prema tijelima državne uprave koja su ih financirala.Podaci za regionalnu i lokalnu razinu su prikupljeni i obrađuju se i bit će objavljeni u cjelovitom Izvješću o financijskim potporama dodijeljenim organizacijama civilnoga društva u 2010. godini.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S ciljem djelotvornog financiranja projekata i programa i njihovog usklađivanja sa zahtjevima nacionalnog sufinanciranja projekata koji će se podupirati iz strukturnih fondova i uspostavom potpune informatizacije sustava financiranja projekata i programa udruga iz državnog proračuna u svakom državnom tijelu koje financira projekte i programe udruga iz državnog proračuna Ured za udruge je U suradnji s Nacionalnom zakladom za razvoj civilnog društva tijekom 2011. radio na izradi novog informacijskog sustava za praćenje financijskih potpora udrugama Potpora plus koji će značajno unaprijediti postupke provedbe natječaja, te praćenja i vrednovanja projekata i programa udruga financiranih iz državnog proračuna. Ujedno su stvoreni i tehnički preduvjeti za početak rada sustava (nabava novog servera) i početak njegova aktivnog korištenja od strane svih državnih institucija – davatelja financijskih potpora za projekte i programe udruga. </w:t>
      </w:r>
    </w:p>
    <w:p w:rsidR="00E0536D" w:rsidRPr="00C67E85" w:rsidRDefault="00E0536D" w:rsidP="00AD0916">
      <w:pPr>
        <w:pStyle w:val="Normal6"/>
        <w:rPr>
          <w:lang w:val="hr-HR"/>
        </w:rPr>
      </w:pPr>
      <w:r w:rsidRPr="00C67E85">
        <w:rPr>
          <w:lang w:val="hr-HR"/>
        </w:rPr>
        <w:t xml:space="preserve">Ured za udruge je sredinom lipnja 2011. uspostavio poseban dio mrežnih stranica posvećen savjetovanju sa zainteresiranom javnošću. Na ovom dijelu stranice mogu se naći sve informacije o otvorenim i okončanim savjetovanjima za propise čije je donošenje u nadležnosti Ureda za udruge Vlade Republike Hrvatske te drugih tijela državne uprave i ureda Vlade, kao i kontakt podatke koordinatora za savjetovanje u Uredu za udruge i ostale vijesti važne za konzultativni proces.  </w:t>
      </w:r>
    </w:p>
    <w:p w:rsidR="00E0536D" w:rsidRPr="00C67E85" w:rsidRDefault="00E0536D" w:rsidP="00AD0916">
      <w:pPr>
        <w:pStyle w:val="Normal6"/>
        <w:rPr>
          <w:lang w:val="hr-HR"/>
        </w:rPr>
      </w:pPr>
      <w:r w:rsidRPr="00C67E85">
        <w:rPr>
          <w:lang w:val="hr-HR"/>
        </w:rPr>
        <w:t>Ciljevi programa u 2011. godini ostvareni su i u pogledu zapošljavanja četiri nova djelatnika u Uredu za udruge na poslovima vezanim uz IPA programe.</w:t>
      </w:r>
    </w:p>
    <w:p w:rsidR="00E0536D" w:rsidRPr="00C67E85" w:rsidRDefault="00E0536D">
      <w:pPr>
        <w:pStyle w:val="Heading6"/>
        <w:rPr>
          <w:lang w:val="hr-HR"/>
        </w:rPr>
      </w:pPr>
      <w:r w:rsidRPr="00C67E85">
        <w:rPr>
          <w:lang w:val="hr-HR"/>
        </w:rPr>
        <w:t>A509014 NACIONALNA ZAKLADA ZA RAZVOJ CIVILNOG DRUŠTVA - UDRUGE ZA RAZVOJ ZAJEDNICE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A509014-NACIONALNA ZAKLADA ZA RAZVOJ CIVILNOG DRUŠTVA - UDRUGE ZA RAZVOJ ZAJEDNICE</w:t>
            </w:r>
          </w:p>
        </w:tc>
        <w:tc>
          <w:tcPr>
            <w:tcW w:w="2322" w:type="dxa"/>
          </w:tcPr>
          <w:p w:rsidR="00E0536D" w:rsidRPr="00C67E85" w:rsidRDefault="00E0536D">
            <w:pPr>
              <w:pStyle w:val="CellColumn"/>
              <w:rPr>
                <w:lang w:val="hr-HR"/>
              </w:rPr>
            </w:pPr>
            <w:r w:rsidRPr="00C67E85">
              <w:rPr>
                <w:lang w:val="hr-HR"/>
              </w:rPr>
              <w:t>23.150.000</w:t>
            </w:r>
          </w:p>
        </w:tc>
        <w:tc>
          <w:tcPr>
            <w:tcW w:w="2322" w:type="dxa"/>
          </w:tcPr>
          <w:p w:rsidR="00E0536D" w:rsidRPr="00C67E85" w:rsidRDefault="00E0536D">
            <w:pPr>
              <w:pStyle w:val="CellColumn"/>
              <w:rPr>
                <w:lang w:val="hr-HR"/>
              </w:rPr>
            </w:pPr>
            <w:r w:rsidRPr="00C67E85">
              <w:rPr>
                <w:lang w:val="hr-HR"/>
              </w:rPr>
              <w:t>34.592.693</w:t>
            </w:r>
          </w:p>
        </w:tc>
        <w:tc>
          <w:tcPr>
            <w:tcW w:w="2322" w:type="dxa"/>
          </w:tcPr>
          <w:p w:rsidR="00E0536D" w:rsidRPr="00C67E85" w:rsidRDefault="00E0536D">
            <w:pPr>
              <w:pStyle w:val="CellColumn"/>
              <w:rPr>
                <w:lang w:val="hr-HR"/>
              </w:rPr>
            </w:pPr>
            <w:r w:rsidRPr="00C67E85">
              <w:rPr>
                <w:lang w:val="hr-HR"/>
              </w:rPr>
              <w:t>149,43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Temeljem Uredbe o kriterijima za utvrđivanje korisnika i načinu raspodjele dijela prihoda od igara na sreću za 2011. godinu (NN, 20/2011) vršio se transfer sredstava (dijela prihoda od igara na sreću) Nacionalnoj zakladi za razvoj civilnog društva.  </w:t>
      </w:r>
    </w:p>
    <w:p w:rsidR="00E0536D" w:rsidRPr="00C67E85" w:rsidRDefault="00E0536D">
      <w:pPr>
        <w:pStyle w:val="Normal6"/>
        <w:rPr>
          <w:lang w:val="hr-HR"/>
        </w:rPr>
      </w:pPr>
      <w:r w:rsidRPr="00C67E85">
        <w:rPr>
          <w:lang w:val="hr-HR"/>
        </w:rPr>
        <w:t xml:space="preserve">Na navedenoj aktivnosti planirana sredstva su u iznosu od 23.150.000,00 kuna od čega je utrošeno 34.592.692,54 kuna sukladno stavku 2. članka 50. Zakona o proračunu prema kojem se uplaćene i prenesene, a manje planirane pomoći, donacije i prihodi za posebne namjene mogu izvršavati iznad iznosa utvrđenih u državnom proračunu, a do visine uplaćenih, odnosno prenesenih sredstava. </w:t>
      </w:r>
    </w:p>
    <w:p w:rsidR="00E0536D" w:rsidRPr="00C67E85" w:rsidRDefault="00E0536D" w:rsidP="00AD0916">
      <w:pPr>
        <w:pStyle w:val="Normal6"/>
        <w:rPr>
          <w:lang w:val="hr-HR"/>
        </w:rPr>
      </w:pPr>
      <w:r w:rsidRPr="00C67E85">
        <w:rPr>
          <w:lang w:val="hr-HR"/>
        </w:rPr>
        <w:t>Utrošena sredstva su bila namijenjena provedbi slijedećih programa Nacionalne zaklade za razvoj civilnoga društva: Institucionalna podrška stabilizaciji i/ili razvoju udruge (ugovorena provedba za razdoblja 2009.-2011., 2010.-2012., 2011.-2013.); Demokratizacija i razvoj civilnoga društva (A: Aktivno sudjelovanje u društvenim procesima, C: Ulaganje za lokalno djelovanje); Ugovorena suradnja u području istraživanja o razvoju civilnoga društva u Republici Hrvatskoj; Ugovorena suradnja u području neprofitnih medijskih projekata za poticanje demokratizacije i razvoja civilnoga društva; Ugovoreno partnerstvo u provođenju programa regionalnog razvoja i jačanja sposobnosti organizacija civilnoga društva na lokalnoj i regionalnoj razini; Ugovorena programska suradnja u području neprofitnih medija; Sporazum u suradnji u području neprofitnih medija; Ugovorena suradnja u području međunarodne razvojne pomoći „Suradnjom do razvoja“; Ugovoreno partnerstvo u provođenju decentraliziranog modela financiranja razvoja civilnoga društva u Republici Hrvatskoj u 2011. godini; Ugovorena suradnja u području prijenosa znanja – znanje bez granica; Škola – prijatelj zajednice (A: Nagrade za volonterske inicijative u osnovnim školama, B: Nagrade za modele volontiranja mladih u srednjim školama); Ugovorena provedba operativnih aktivnosti Nacionalne zaklade za razvoj civilnoga društva u 2011. godini.</w:t>
      </w:r>
    </w:p>
    <w:p w:rsidR="00E0536D" w:rsidRPr="00C67E85" w:rsidRDefault="00E0536D">
      <w:pPr>
        <w:pStyle w:val="Heading6"/>
        <w:rPr>
          <w:lang w:val="hr-HR"/>
        </w:rPr>
      </w:pPr>
      <w:r w:rsidRPr="00C67E85">
        <w:rPr>
          <w:lang w:val="hr-HR"/>
        </w:rPr>
        <w:t>A509024 PROVEDBA NACIONALNE STRATEGIJE STVARANJA POTICAJNOG OKRUŽENJA ZA RAZVOJ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001A45">
            <w:pPr>
              <w:pStyle w:val="CellColumn"/>
              <w:jc w:val="left"/>
              <w:rPr>
                <w:lang w:val="hr-HR"/>
              </w:rPr>
            </w:pPr>
            <w:r w:rsidRPr="00C67E85">
              <w:rPr>
                <w:lang w:val="hr-HR"/>
              </w:rPr>
              <w:t>A509024-PROVEDBA NACIONALNE STRATEGIJE STVARANJA POTICAJNOG OKRUŽENJA ZA RAZVOJ CIVILNOG DRUŠTVA</w:t>
            </w:r>
          </w:p>
        </w:tc>
        <w:tc>
          <w:tcPr>
            <w:tcW w:w="2322" w:type="dxa"/>
          </w:tcPr>
          <w:p w:rsidR="00E0536D" w:rsidRPr="00C67E85" w:rsidRDefault="00E0536D">
            <w:pPr>
              <w:pStyle w:val="CellColumn"/>
              <w:rPr>
                <w:lang w:val="hr-HR"/>
              </w:rPr>
            </w:pPr>
            <w:r w:rsidRPr="00C67E85">
              <w:rPr>
                <w:lang w:val="hr-HR"/>
              </w:rPr>
              <w:t>81.500</w:t>
            </w:r>
          </w:p>
        </w:tc>
        <w:tc>
          <w:tcPr>
            <w:tcW w:w="2322" w:type="dxa"/>
          </w:tcPr>
          <w:p w:rsidR="00E0536D" w:rsidRPr="00C67E85" w:rsidRDefault="00E0536D">
            <w:pPr>
              <w:pStyle w:val="CellColumn"/>
              <w:rPr>
                <w:lang w:val="hr-HR"/>
              </w:rPr>
            </w:pPr>
            <w:r w:rsidRPr="00C67E85">
              <w:rPr>
                <w:lang w:val="hr-HR"/>
              </w:rPr>
              <w:t>60.226</w:t>
            </w:r>
          </w:p>
        </w:tc>
        <w:tc>
          <w:tcPr>
            <w:tcW w:w="2322" w:type="dxa"/>
          </w:tcPr>
          <w:p w:rsidR="00E0536D" w:rsidRPr="00C67E85" w:rsidRDefault="00E0536D">
            <w:pPr>
              <w:pStyle w:val="CellColumn"/>
              <w:rPr>
                <w:lang w:val="hr-HR"/>
              </w:rPr>
            </w:pPr>
            <w:r w:rsidRPr="00C67E85">
              <w:rPr>
                <w:lang w:val="hr-HR"/>
              </w:rPr>
              <w:t>73,90</w:t>
            </w:r>
          </w:p>
        </w:tc>
      </w:tr>
    </w:tbl>
    <w:p w:rsidR="00E0536D" w:rsidRPr="00C67E85" w:rsidRDefault="00E0536D" w:rsidP="00001A45">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 xml:space="preserve">Proces izrade nove Nacionalne strategije stvaranja poticajnog okruženja za razvoj civilnoga društva, za razdoblje 2012. – 2016. godine započeo je Danima udruga 2011, pod nazivom Civilno društvo u hrvatskoj 2016. - vizija, strategija i akcija. Navedeno događanje održano je u svibnju 2011. godine u Puli u organizaciji Ureda za udruge Vlade RH u suradnji s TACSO – uredom tehničke pomoći organizacijama civilnog društva u Republici Hrvatskoj i Zakladom za poticanje partnerstva i razvoja civilnog društva Istarske županije. Oko stotinu i pedeset sudionika i sudionica događanja zajednički su razvijali prijedloge za viziju razvoja civilnog društva u Republici Hrvatskoj kako bi pridonijeli nacrtu prijedloga Nacionalne strategije i akcijskog plana za razdoblje od 2012. do 2016. godine i to putem suvremene metode otvorenog prostora (eng. Open space technology) koja omogućuje grupno promišljanje složenih tema i postizanje značajnih rezultata u relativno kratkom vremenu. Na podlogama za izradu nove Nacionalne strategije radi jedna radna skupina i šest podskupina u kojima su predstavnici organizacija civilnoga društva i tijela državne uprave.  </w:t>
      </w:r>
    </w:p>
    <w:p w:rsidR="00E0536D" w:rsidRPr="00C67E85" w:rsidRDefault="00E0536D" w:rsidP="00001A45">
      <w:pPr>
        <w:pStyle w:val="Normal6"/>
        <w:rPr>
          <w:lang w:val="hr-HR"/>
        </w:rPr>
      </w:pPr>
      <w:r w:rsidRPr="00C67E85">
        <w:rPr>
          <w:lang w:val="hr-HR"/>
        </w:rPr>
        <w:t>Paralelno s radom na izradi nove Nacionalne strategije Ured za udruge kao koordinator praćenja provedbe mjera Operativnog plana Nacionalne strategije stvaranja poticajnog okruženja za razvoj civilnog društva u razdoblju 2006. - 2011. izradio je nacrt izvješća o provedbi mjera u 2010. i 2011. godini, kao i nacrt Evaluacijskog izvješće o provedbi mjera Operativnog plana Nacionalne strategije stvaranja poticajnog okruženja za razvoj civilnog društva od 2007. do 2011. godine.</w:t>
      </w:r>
    </w:p>
    <w:p w:rsidR="00E0536D" w:rsidRPr="00C67E85" w:rsidRDefault="00E0536D">
      <w:pPr>
        <w:pStyle w:val="Heading6"/>
        <w:rPr>
          <w:lang w:val="hr-HR"/>
        </w:rPr>
      </w:pPr>
      <w:r w:rsidRPr="00C67E85">
        <w:rPr>
          <w:lang w:val="hr-HR"/>
        </w:rPr>
        <w:t>A509030 SAVJET ZA RAZVOJ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A509030-SAVJET ZA RAZVOJ CIVILNOG DRUŠTVA</w:t>
            </w:r>
          </w:p>
        </w:tc>
        <w:tc>
          <w:tcPr>
            <w:tcW w:w="2322" w:type="dxa"/>
          </w:tcPr>
          <w:p w:rsidR="00E0536D" w:rsidRPr="00C67E85" w:rsidRDefault="00E0536D">
            <w:pPr>
              <w:pStyle w:val="CellColumn"/>
              <w:rPr>
                <w:lang w:val="hr-HR"/>
              </w:rPr>
            </w:pPr>
            <w:r w:rsidRPr="00C67E85">
              <w:rPr>
                <w:lang w:val="hr-HR"/>
              </w:rPr>
              <w:t>60.000</w:t>
            </w:r>
          </w:p>
        </w:tc>
        <w:tc>
          <w:tcPr>
            <w:tcW w:w="2322" w:type="dxa"/>
          </w:tcPr>
          <w:p w:rsidR="00E0536D" w:rsidRPr="00C67E85" w:rsidRDefault="00E0536D">
            <w:pPr>
              <w:pStyle w:val="CellColumn"/>
              <w:rPr>
                <w:lang w:val="hr-HR"/>
              </w:rPr>
            </w:pPr>
            <w:r w:rsidRPr="00C67E85">
              <w:rPr>
                <w:lang w:val="hr-HR"/>
              </w:rPr>
              <w:t>14.088</w:t>
            </w:r>
          </w:p>
        </w:tc>
        <w:tc>
          <w:tcPr>
            <w:tcW w:w="2322" w:type="dxa"/>
          </w:tcPr>
          <w:p w:rsidR="00E0536D" w:rsidRPr="00C67E85" w:rsidRDefault="00E0536D">
            <w:pPr>
              <w:pStyle w:val="CellColumn"/>
              <w:rPr>
                <w:lang w:val="hr-HR"/>
              </w:rPr>
            </w:pPr>
            <w:r w:rsidRPr="00C67E85">
              <w:rPr>
                <w:lang w:val="hr-HR"/>
              </w:rPr>
              <w:t>23,48</w:t>
            </w:r>
          </w:p>
        </w:tc>
      </w:tr>
    </w:tbl>
    <w:p w:rsidR="00E0536D" w:rsidRPr="00C67E85" w:rsidRDefault="00E0536D" w:rsidP="00001A45">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Ured za udruge pruža stručnu potporu radu Savjeta za razvoj civilnog društva, koji je osnovan Odlukom Vlade Republike Hrvatske iz 2002. godine kao savjetodavno tijelo Vlade koje ima za cilj kontinuirano pratiti razvoj i provedbu javnih politika koje se tiču razvoja civilnoga društva u Republici Hrvatskoj i koji je jedino savjetodavno tijelo koje na jednom mjestu okuplja predstavnike organizacija civilnog društva iz gotovo svih područja djelovanja i predstavnike nadležnih tijela državne uprave, a u svrhu redovitog dijaloga o ključnim pitanjima od značaja za djelovanje udruga i ostalih organizacija civilnog društva, kao i općenito za stvaranje poticajnog okruženja za razvoj civilnog društva. Savjet za razvoj civilnog društva djeluje u svom četvrtom mandatu i nerijetko se ističe kao primjer dobre prakse u strukturiranju dijaloga sa zainteresiranom javnošću u oblikovanju javnih politika. U 2011. godini održano je pet sjednica Savjeta, a članovi Savjeta i zamjenici članova  sudjelovali su na svim događanjima u organizaciji Ureda za udruge, kao i drugih organizatora, ukoliko su teme bile vezane uz civilno društvo, sudjelovanje javnosti, građana. Članovi Savjeta svoje zadaće obavljaju bez naknade, a niz aktivnosti Savjeta proveden je i uz financijsku potporu TACSO projekta Europske unije zbog čega su i ostvarene uštede na ovoj stavci.</w:t>
      </w:r>
    </w:p>
    <w:p w:rsidR="00E0536D" w:rsidRPr="00C67E85" w:rsidRDefault="00E0536D">
      <w:pPr>
        <w:pStyle w:val="Heading6"/>
        <w:rPr>
          <w:lang w:val="hr-HR"/>
        </w:rPr>
      </w:pPr>
      <w:r w:rsidRPr="00C67E85">
        <w:rPr>
          <w:lang w:val="hr-HR"/>
        </w:rPr>
        <w:t>A509042 PROVEDBA NACIONALNOG PROGRAMA SUZBIJANJA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A509042-PROVEDBA NACIONALNOG PROGRAMA SUZBIJANJA KORUPCIJE</w:t>
            </w:r>
          </w:p>
        </w:tc>
        <w:tc>
          <w:tcPr>
            <w:tcW w:w="2322" w:type="dxa"/>
          </w:tcPr>
          <w:p w:rsidR="00E0536D" w:rsidRPr="00C67E85" w:rsidRDefault="00E0536D">
            <w:pPr>
              <w:pStyle w:val="CellColumn"/>
              <w:rPr>
                <w:lang w:val="hr-HR"/>
              </w:rPr>
            </w:pPr>
            <w:r w:rsidRPr="00C67E85">
              <w:rPr>
                <w:lang w:val="hr-HR"/>
              </w:rPr>
              <w:t>57.000</w:t>
            </w:r>
          </w:p>
        </w:tc>
        <w:tc>
          <w:tcPr>
            <w:tcW w:w="2322" w:type="dxa"/>
          </w:tcPr>
          <w:p w:rsidR="00E0536D" w:rsidRPr="00C67E85" w:rsidRDefault="00E0536D">
            <w:pPr>
              <w:pStyle w:val="CellColumn"/>
              <w:rPr>
                <w:lang w:val="hr-HR"/>
              </w:rPr>
            </w:pPr>
            <w:r w:rsidRPr="00C67E85">
              <w:rPr>
                <w:lang w:val="hr-HR"/>
              </w:rPr>
              <w:t>142.150</w:t>
            </w:r>
          </w:p>
        </w:tc>
        <w:tc>
          <w:tcPr>
            <w:tcW w:w="2322" w:type="dxa"/>
          </w:tcPr>
          <w:p w:rsidR="00E0536D" w:rsidRPr="00C67E85" w:rsidRDefault="00E0536D">
            <w:pPr>
              <w:pStyle w:val="CellColumn"/>
              <w:rPr>
                <w:lang w:val="hr-HR"/>
              </w:rPr>
            </w:pPr>
            <w:r w:rsidRPr="00C67E85">
              <w:rPr>
                <w:lang w:val="hr-HR"/>
              </w:rPr>
              <w:t>249,39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provedbe mjera iz Akcijskog plana uz Strategiju suzbijanja korupcije, Ured za udruge je 18. veljače 2011. u Zagrebu u suradnji s Ministarstvom pravosuđa, Transparency International Hrvatska i Regionalnim programom vladavine prava za jugoistočnu Europu njemačke Zaklade Konrad Adenauer organizirao međunarodnu konferenciju, pod nazivom „Transparentnošću i otvorenim upravljanjem protiv korupcije“ na kojoj su predstavnici vladinih i nevladinih organizacija iz Slovenije i Bruxellesa govorili su o europskim iskustvima u provedbi načela transparentnosti i otvorenog upravljanja, a na konferenciji je bilo riječi i provedbi novih standarda transparentnosti u radu tijela državne uprave Republike Hrvatske. Ministarstvo pravosuđa u sklopu konferencije predstavilo je rezultate istraživanja o percepciji korupcije u Hrvatskoj u 2010. U usporedbi s rezultatima iz 2007., pokazuje se da se povećala percepcija korupcije o dužnosnicima i političarima koji dopuštaju organizirani kriminal u zamjenu za novčanu vrijednost ili protuuslugu no, u odnosu na prijašnje istraživanje, povećan je broj građana koji drže da se ipak može nešto učiniti u borbi protiv korupcije i to strožim zakonima, presudama i edukacijom. Na završnoj panel raspravi domaći i strani stručnjaci su iz teorijskog i praktičnog iskustva govorili o transparentnosti i otvorenom upravljanju na lokalnim razinama. </w:t>
      </w:r>
    </w:p>
    <w:p w:rsidR="00E0536D" w:rsidRPr="00C67E85" w:rsidRDefault="00E0536D" w:rsidP="003C1AC9">
      <w:pPr>
        <w:pStyle w:val="Normal6"/>
        <w:rPr>
          <w:lang w:val="hr-HR"/>
        </w:rPr>
      </w:pPr>
      <w:r w:rsidRPr="00C67E85">
        <w:rPr>
          <w:lang w:val="hr-HR"/>
        </w:rPr>
        <w:t xml:space="preserve">U Zadru se 19. i 20. travnja održao seminar u sklopu programa People to People (P2P) pod nazivom „Dobre prakse savjetovanja s organizacijama civilnog društva u Hrvatskoj u postupcima donošenja odluka na lokalnoj razini“. Imajući u vidu da proces savjetovanja na nacionalnoj razini  već pokazuje učinkovite rezultate, dok je na lokalnoj razini praksa različita i ne uvijek zadovoljavajuće kvalitete, ovaj seminar poslužio je kao prilika za razmjenu iskustava između predstavnika uprave, posebno na lokalnoj razini, i organizacija koje djeluju na nacionalnoj razini i onih u lokalnim zajednicama, kao i s organizacijama iz zemalja članica EU. </w:t>
      </w:r>
    </w:p>
    <w:p w:rsidR="00E0536D" w:rsidRPr="00C67E85" w:rsidRDefault="00E0536D" w:rsidP="003C1AC9">
      <w:pPr>
        <w:pStyle w:val="Normal6"/>
        <w:rPr>
          <w:lang w:val="hr-HR"/>
        </w:rPr>
      </w:pPr>
      <w:r w:rsidRPr="00C67E85">
        <w:rPr>
          <w:lang w:val="hr-HR"/>
        </w:rPr>
        <w:t xml:space="preserve">13. lipnja 2011. godine, u Hrvatskom saboru je održan okrugli stol pod naslovom: „Izazovi uključivanja građana u oblikovanje javnih politika“, koji su organizirali Ured za udruge Vlade Republike Hrvatske i Veleposlanstvo Sjedinjenih Američkih Država u Republici Hrvatskoj uz domaćinstvo Hrvatskoga sabora. U suradnji s organizacijom Global Voices /AmericaSpeaks, održano je predavanje o izazovima uključivanja građana u oblikovanje javnih politika, kao i cjelodnevni trening za koordinatore za savjetovanje sa zainteresiranom javnošću imenovane u svim tijelima državne uprave, osobe za informiranje te druge službenike koji se u svakodnevnom poslu susreću s izazovima kvalitetne komunikacije sa zainteresiranom javnošću.  </w:t>
      </w:r>
    </w:p>
    <w:p w:rsidR="00E0536D" w:rsidRPr="00C67E85" w:rsidRDefault="00E0536D" w:rsidP="003C1AC9">
      <w:pPr>
        <w:pStyle w:val="Normal6"/>
        <w:rPr>
          <w:lang w:val="hr-HR"/>
        </w:rPr>
      </w:pPr>
      <w:r w:rsidRPr="00C67E85">
        <w:rPr>
          <w:lang w:val="hr-HR"/>
        </w:rPr>
        <w:t xml:space="preserve">Nakon što je Republika Hrvatska odlučila pristupiti globalnoj inicijativi Partnerstvo za otvorenu vlast 14. rujna 2011. održan je u Novinarskom domu u Zagrebu Okrugli stol „Partnerstvo za otvorenu vlast“ u organizaciji Ureda predsjednika Republike Hrvatske, Ureda Vlade RH za udruge i Veleposlanstva Sjedinjenih Američkih Država u Republici Hrvatsko u srijedu, na kojem su raspravljeni izazovi i mogućnosti koji se otvaraju pred Republikom Hrvatskom kroz sudjelovanje u novoj globalnoj inicijativi Partnerstvo za otvorenu vlast, koja okuplja predstavnike države, civilnog društva i privatnog sektora u zajedničkom nastojanju da se poboljša transparentnost, otvorenost i odgovornost tijela javne vlasti, osnaži sudjelovanje građana i civilnog društva u oblikovanju javnih politika, te potakne kvalitetnije korištenje novih tehnologija za podizanje kvalitete usluga koje javna uprava pruža građanima. U uvodnome dijelu okruglog stola sudjelovali su najviši državni dužnosnici. </w:t>
      </w:r>
    </w:p>
    <w:p w:rsidR="00E0536D" w:rsidRPr="00C67E85" w:rsidRDefault="00E0536D" w:rsidP="003C1AC9">
      <w:pPr>
        <w:pStyle w:val="Normal6"/>
        <w:rPr>
          <w:lang w:val="hr-HR"/>
        </w:rPr>
      </w:pPr>
      <w:r w:rsidRPr="00C67E85">
        <w:rPr>
          <w:lang w:val="hr-HR"/>
        </w:rPr>
        <w:t>Ciljevi programa su ostvareni su i izvršavanjem ostalih antikorupcijskih mjera u nadležnosti Ureda.</w:t>
      </w:r>
    </w:p>
    <w:p w:rsidR="00E0536D" w:rsidRPr="00C67E85" w:rsidRDefault="00E0536D">
      <w:pPr>
        <w:pStyle w:val="Heading6"/>
        <w:rPr>
          <w:lang w:val="hr-HR"/>
        </w:rPr>
      </w:pPr>
      <w:r w:rsidRPr="00C67E85">
        <w:rPr>
          <w:lang w:val="hr-HR"/>
        </w:rPr>
        <w:t>A509044 KONTAKT TOČKA ZA PROGRAM EUROPA ZA GRAĐANE (EU-ECP)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3C1AC9">
            <w:pPr>
              <w:pStyle w:val="CellColumn"/>
              <w:jc w:val="left"/>
              <w:rPr>
                <w:lang w:val="hr-HR"/>
              </w:rPr>
            </w:pPr>
            <w:r w:rsidRPr="00C67E85">
              <w:rPr>
                <w:lang w:val="hr-HR"/>
              </w:rPr>
              <w:t>A509044-KONTAKT TOČKA ZA PROGRAM EUROPA ZA GRAĐANE (EU-ECP)</w:t>
            </w:r>
          </w:p>
        </w:tc>
        <w:tc>
          <w:tcPr>
            <w:tcW w:w="2322" w:type="dxa"/>
          </w:tcPr>
          <w:p w:rsidR="00E0536D" w:rsidRPr="00C67E85" w:rsidRDefault="00E0536D">
            <w:pPr>
              <w:pStyle w:val="CellColumn"/>
              <w:rPr>
                <w:lang w:val="hr-HR"/>
              </w:rPr>
            </w:pPr>
            <w:r w:rsidRPr="00C67E85">
              <w:rPr>
                <w:lang w:val="hr-HR"/>
              </w:rPr>
              <w:t>150.000</w:t>
            </w:r>
          </w:p>
        </w:tc>
        <w:tc>
          <w:tcPr>
            <w:tcW w:w="2322" w:type="dxa"/>
          </w:tcPr>
          <w:p w:rsidR="00E0536D" w:rsidRPr="00C67E85" w:rsidRDefault="00E0536D">
            <w:pPr>
              <w:pStyle w:val="CellColumn"/>
              <w:rPr>
                <w:lang w:val="hr-HR"/>
              </w:rPr>
            </w:pPr>
            <w:r w:rsidRPr="00C67E85">
              <w:rPr>
                <w:lang w:val="hr-HR"/>
              </w:rPr>
              <w:t>134.090</w:t>
            </w:r>
          </w:p>
        </w:tc>
        <w:tc>
          <w:tcPr>
            <w:tcW w:w="2322" w:type="dxa"/>
          </w:tcPr>
          <w:p w:rsidR="00E0536D" w:rsidRPr="00C67E85" w:rsidRDefault="00E0536D">
            <w:pPr>
              <w:pStyle w:val="CellColumn"/>
              <w:rPr>
                <w:lang w:val="hr-HR"/>
              </w:rPr>
            </w:pPr>
            <w:r w:rsidRPr="00C67E85">
              <w:rPr>
                <w:lang w:val="hr-HR"/>
              </w:rPr>
              <w:t>89,39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Ured za udruge Vlade RH djeluje u svojstvu Kontakt točke za program Europa za građane, i u opsegu svojih aktivnosti informira potencijalne prijavitelje o izvorima financiranja i propozicijama natjecanja za financijske potpore iz izvora ovoga Programa, pruža tehničku podršku prijaviteljima i provoditeljima projekata ugovorenih u sklopu ovoga Programa te koordinira provedbu programa na nacionalnoj razini, u suradnji s Izvršnom agencijom za obrazovne, audio-vizualne i kulturne politike u Bruxellesu. </w:t>
      </w:r>
    </w:p>
    <w:p w:rsidR="00E0536D" w:rsidRPr="00C67E85" w:rsidRDefault="00E0536D">
      <w:pPr>
        <w:pStyle w:val="Normal6"/>
        <w:rPr>
          <w:lang w:val="hr-HR"/>
        </w:rPr>
      </w:pPr>
      <w:r w:rsidRPr="00C67E85">
        <w:rPr>
          <w:lang w:val="hr-HR"/>
        </w:rPr>
        <w:t xml:space="preserve">U 2011. godini Kontakt točka održala je ukupno 9 radionica za oko 800 sudionika. Od ukupnog broja radionica, 5 radionica (Zagrebu, Puli i Osijeku) održano je za potencijalne prijavitelje na pojedine natječaje iz programa Europa za građane. Na radionicama se ciljano radilo na projektnim prijedlozima potencijalnih prijavitelja, na način da su im se davali praktični savjeti i upute kako pripremiti dobar projektni prijedlog, popuniti prijavni obrazac, izraditi proračun projekta i u konačnici proći proceduru. Na navedenim radionicama prisustvovalo je ukupno 100 sudionika. </w:t>
      </w:r>
    </w:p>
    <w:p w:rsidR="00E0536D" w:rsidRPr="00C67E85" w:rsidRDefault="00E0536D">
      <w:pPr>
        <w:pStyle w:val="Normal6"/>
        <w:rPr>
          <w:lang w:val="hr-HR"/>
        </w:rPr>
      </w:pPr>
      <w:r w:rsidRPr="00C67E85">
        <w:rPr>
          <w:lang w:val="hr-HR"/>
        </w:rPr>
        <w:t xml:space="preserve">Na poziv Hrvatskog pedagoškog-književnog zbora, povodom trodnevnog stručno-znanstvenog skupa u Opatiji 23. ožujka 2011.  održano je predstavljanje programa Europa za građane pred oko 100 sudionika. </w:t>
      </w:r>
    </w:p>
    <w:p w:rsidR="00E0536D" w:rsidRPr="00C67E85" w:rsidRDefault="00E0536D">
      <w:pPr>
        <w:pStyle w:val="Normal6"/>
        <w:rPr>
          <w:lang w:val="hr-HR"/>
        </w:rPr>
      </w:pPr>
      <w:r w:rsidRPr="00C67E85">
        <w:rPr>
          <w:lang w:val="hr-HR"/>
        </w:rPr>
        <w:t xml:space="preserve">U travnju 2011. tiskan je letak programa Europa za građane koji sadrži sažeti opis Programa s informacijama tko,  što,  kada, pod kojim uvjetima i u kojem rasponu može ostvariti financijsku potporu ovim Programom. Letak Europa za građane predstavljen je javnosti putem info pulta koji je posjetilo 200-tinjak zainteresiranih građana na središnjem događanju 7. svibnja 2011. povodom proslave Dana Europe na Trgu P.Preradovića u Zagrebu.  </w:t>
      </w:r>
    </w:p>
    <w:p w:rsidR="00E0536D" w:rsidRPr="00C67E85" w:rsidRDefault="00E0536D">
      <w:pPr>
        <w:pStyle w:val="Normal6"/>
        <w:rPr>
          <w:lang w:val="hr-HR"/>
        </w:rPr>
      </w:pPr>
      <w:r w:rsidRPr="00C67E85">
        <w:rPr>
          <w:lang w:val="hr-HR"/>
        </w:rPr>
        <w:t xml:space="preserve">Ured za udruge predstavio je svoj rad i na informativno-edukativnom događanju „2. Dani EU fondova“ 04. i 05. srpnja 2011. Na info-pultu kojeg je posjetilo preko 250 posjetitelja, predstavljene su publikacije o uspješno provedenim projektima OCD-a financiranih sredstvima EU iz CARDS i PHARE programa te dvije publikacije o programu Europa za građane. tom prigodom je održana radionica na temu „Fondovi EU-izvori financiranja projekata i aktivnosti organizacija civilnog društva u RH“ na kojoj je sudjelovalo više od 100 sudionika.  </w:t>
      </w:r>
    </w:p>
    <w:p w:rsidR="00E0536D" w:rsidRPr="00C67E85" w:rsidRDefault="00E0536D">
      <w:pPr>
        <w:pStyle w:val="Normal6"/>
        <w:rPr>
          <w:lang w:val="hr-HR"/>
        </w:rPr>
      </w:pPr>
      <w:r w:rsidRPr="00C67E85">
        <w:rPr>
          <w:lang w:val="hr-HR"/>
        </w:rPr>
        <w:t xml:space="preserve">11. listopada 2011. Ured za udruge je u suradnji s Francuskim veleposlanstvom održao predstavljanje i mogućnost suradnje na  programu Europa za građane predstavnicima jedinica lokalne samouprave i OCD-a iz Francuske i Hrvatske, kojemu je prisustvovalo 40 sudionika. </w:t>
      </w:r>
    </w:p>
    <w:p w:rsidR="00E0536D" w:rsidRPr="00C67E85" w:rsidRDefault="00E0536D">
      <w:pPr>
        <w:pStyle w:val="Normal6"/>
        <w:rPr>
          <w:lang w:val="hr-HR"/>
        </w:rPr>
      </w:pPr>
      <w:r w:rsidRPr="00C67E85">
        <w:rPr>
          <w:lang w:val="hr-HR"/>
        </w:rPr>
        <w:t xml:space="preserve">18. studenog 2011. održan je Regionalni Forum Europa za građane u Zagrebu na kojem se okupilo ukupno 85 sudionika. Cilj foruma bio je okupiti predstavnike organizacija civilnog društva i jedinica lokalne i regionalne samouprave iz zemalja sudionica programa Europa za građane iz regije te zemalja koje će mu se uskoro pridružiti (Albanija, Bosna i Hercegovina, Hrvatska, Mađarska, Makedonija, Slovenija, Srbija) koji su razgovarali o izazovima i mogućnostima sudjelovanja u programu Europa za građane kroz buduće zajedničke projekte, kao i o dosadašnjim iskustvima provedbe Programa. Forum je bio prilika za uspostavljanje novih neposrednih kontakata, potencijalnih partnerstava za predstojeće natječaje kao i razmjenu projektnih ideja, čime je značajno doprinijeto povećanju mogućnosti uspješnog sudjelovanja u Programu za zemlje regije. </w:t>
      </w:r>
    </w:p>
    <w:p w:rsidR="00E0536D" w:rsidRPr="00C67E85" w:rsidRDefault="00E0536D">
      <w:pPr>
        <w:pStyle w:val="Normal6"/>
        <w:rPr>
          <w:lang w:val="hr-HR"/>
        </w:rPr>
      </w:pPr>
      <w:r w:rsidRPr="00C67E85">
        <w:rPr>
          <w:lang w:val="hr-HR"/>
        </w:rPr>
        <w:t xml:space="preserve">Trajna aktivnost Kontakt točke obuhvaća informiranje javnosti o predstojećim natječajima putem objava u medijima kroz radio oglase, gostovanja u radio emisijama, TV emisijama, objavama na internetskim stranicama Ureda za udruge te internetskim stranicama regionalnih mreža i zaklada. Djelatnici Kontakt točke pružaju  stalnu tehničku podršku  provoditeljima i  prijaviteljima putem telefona i elektronske pošte. </w:t>
      </w:r>
    </w:p>
    <w:p w:rsidR="00E0536D" w:rsidRPr="00C67E85" w:rsidRDefault="00E0536D">
      <w:pPr>
        <w:pStyle w:val="Normal6"/>
        <w:rPr>
          <w:lang w:val="hr-HR"/>
        </w:rPr>
      </w:pPr>
      <w:r w:rsidRPr="00C67E85">
        <w:rPr>
          <w:lang w:val="hr-HR"/>
        </w:rPr>
        <w:t xml:space="preserve">Ukupna članarina za sudjelovanje Republike Hrvatske u programu Europa za građane uplaćena u razdoblju 2008.-2011. iznosi 340.000,00 EUR. Ukupni iznos povučenih sredstava u tom razdoblju je 1.552.183,77 EUR, pokazuje da je apsorpcija 450% veća  od četverogodišnjeg iznosa članarine. Osim 19 projekata jedinica lokalne i regionalne samouprave i 25 projekata organizacija civilnoga društva koji su ugovoreni u razdoblju 2008. – 2011. , valja napomenuti da su JLRS u svojstvu partnera sudjelovali na više od 53 projekta, a OCD iz Hrvatske na više od 50 projekata OCD-a iz drugih zemalja.   </w:t>
      </w:r>
    </w:p>
    <w:p w:rsidR="00E0536D" w:rsidRPr="00C67E85" w:rsidRDefault="00E0536D">
      <w:pPr>
        <w:pStyle w:val="Normal6"/>
        <w:rPr>
          <w:lang w:val="hr-HR"/>
        </w:rPr>
      </w:pPr>
      <w:r w:rsidRPr="00C67E85">
        <w:rPr>
          <w:lang w:val="hr-HR"/>
        </w:rPr>
        <w:t>Kontakt točka je do 2011. Europskoj komisiji predložila i provela 4 godišnja Radna programa, kojima je za svoje aktivnosti edukacije i informiranja prijavitelja ostvarila financijsku potporu od 90.000,00 EUR.</w:t>
      </w:r>
    </w:p>
    <w:p w:rsidR="00E0536D" w:rsidRPr="00C67E85" w:rsidRDefault="00E0536D">
      <w:pPr>
        <w:pStyle w:val="Heading6"/>
        <w:rPr>
          <w:lang w:val="hr-HR"/>
        </w:rPr>
      </w:pPr>
    </w:p>
    <w:p w:rsidR="00E0536D" w:rsidRPr="00C67E85" w:rsidRDefault="00E0536D">
      <w:pPr>
        <w:pStyle w:val="Heading6"/>
        <w:rPr>
          <w:lang w:val="hr-HR"/>
        </w:rPr>
      </w:pPr>
      <w:r w:rsidRPr="00C67E85">
        <w:rPr>
          <w:lang w:val="hr-HR"/>
        </w:rPr>
        <w:t>A509045 IPA 2008 - JAČANJE KAPACITETA SEKTORA CIVILNOG DRUŠTVA ZA PRAĆENJE PRIMJENE EUROPSKE PRAVNE STEČEVINE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3C1AC9">
            <w:pPr>
              <w:pStyle w:val="CellColumn"/>
              <w:jc w:val="left"/>
              <w:rPr>
                <w:lang w:val="hr-HR"/>
              </w:rPr>
            </w:pPr>
            <w:r w:rsidRPr="00C67E85">
              <w:rPr>
                <w:lang w:val="hr-HR"/>
              </w:rPr>
              <w:t>A509045-IPA 2008 - JAČANJE KAPACITETA SEKTORA CIVILNOG DRUŠTVA ZA PRAĆENJE PRIMJENE EUROPSKE PRAVNE STEČEVINE</w:t>
            </w:r>
          </w:p>
        </w:tc>
        <w:tc>
          <w:tcPr>
            <w:tcW w:w="2322" w:type="dxa"/>
          </w:tcPr>
          <w:p w:rsidR="00E0536D" w:rsidRPr="00C67E85" w:rsidRDefault="00E0536D">
            <w:pPr>
              <w:pStyle w:val="CellColumn"/>
              <w:rPr>
                <w:lang w:val="hr-HR"/>
              </w:rPr>
            </w:pPr>
            <w:r w:rsidRPr="00C67E85">
              <w:rPr>
                <w:lang w:val="hr-HR"/>
              </w:rPr>
              <w:t>6.541.000</w:t>
            </w:r>
          </w:p>
        </w:tc>
        <w:tc>
          <w:tcPr>
            <w:tcW w:w="2322" w:type="dxa"/>
          </w:tcPr>
          <w:p w:rsidR="00E0536D" w:rsidRPr="00C67E85" w:rsidRDefault="00E0536D">
            <w:pPr>
              <w:pStyle w:val="CellColumn"/>
              <w:rPr>
                <w:lang w:val="hr-HR"/>
              </w:rPr>
            </w:pPr>
            <w:r w:rsidRPr="00C67E85">
              <w:rPr>
                <w:lang w:val="hr-HR"/>
              </w:rPr>
              <w:t>11.486.888</w:t>
            </w:r>
          </w:p>
        </w:tc>
        <w:tc>
          <w:tcPr>
            <w:tcW w:w="2322" w:type="dxa"/>
          </w:tcPr>
          <w:p w:rsidR="00E0536D" w:rsidRPr="00C67E85" w:rsidRDefault="00E0536D">
            <w:pPr>
              <w:pStyle w:val="CellColumn"/>
              <w:rPr>
                <w:lang w:val="hr-HR"/>
              </w:rPr>
            </w:pPr>
            <w:r w:rsidRPr="00C67E85">
              <w:rPr>
                <w:lang w:val="hr-HR"/>
              </w:rPr>
              <w:t>175,61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lipnju 2011. završen je postupak ugovaranja 16 projekata vrijednosti 3,3 MEUR u sklopu programa IPA 2008 I. komponenta naziva Jačanje kapaciteta organizacija civilnoga društva za praćenje provedbe pravne stečevine EU, i to kroz tri sheme bespovratnih sredstava Osnaživanje uloga i kapaciteta OCD za praćenje provedbe pravne stečevine EU na području antidiskriminacijske strategije; Osnaživanje sudjelovanja OCD u praćenju provedbe pravne stečevine Europske unije, na području borbe protiv korupcije i sveukupne transparentnosti, otvorenosti i odgovornosti tijela javne uprave; Razvijanje kapaciteta OCD za sustavno praćenje i zagovaranje politika održivog razvoja i integriranih pristupa upravljanja otpadom i vodama, transporta, energetske učinkovitosti, regionalnog razvoja, održivog korištenja prirodnih izvora te okolišne sigurnosti. Projektom se želi povećati učinkovitost hrvatskih organizacija civilnog društva za neovisno zagovaranje u područjima koja su posebno važna za pristupanje Hrvatske EU: transparentnost i odgovornost javne administracije u borbi protiv korupcije, sveobuhvatne antidiskriminacijske strategije i održivog razvoja. Izvršenje nadmašuje plan za 2011. na ovoj stavci jer se postupak ugovaranja projekata odužio što je dovelo do toga da su sva predplaćanja, inicijalno planirana u 2010., izvršena u 2011.  </w:t>
      </w:r>
    </w:p>
    <w:p w:rsidR="00E0536D" w:rsidRPr="00C67E85" w:rsidRDefault="00E0536D">
      <w:pPr>
        <w:pStyle w:val="Normal6"/>
        <w:rPr>
          <w:lang w:val="hr-HR"/>
        </w:rPr>
      </w:pPr>
      <w:r w:rsidRPr="00C67E85">
        <w:rPr>
          <w:lang w:val="hr-HR"/>
        </w:rPr>
        <w:t xml:space="preserve">Kao nastavak napora započetih kroz projekt IPA 2008 i IPA 2009, tijekom srpnja i kolovoza 2011. U sklopu projekta IPA 2010 I. komponenta  raspisana su 4 natječaja ukupne vrijednosti 3 MEUR, i to za sljedeće sheme bespovratnih sredstava Potpora naporima organizacija civilnog društva za prevenciju nasilja među mladima i djecom te za njegovanje volonterstva među mladima; Potpora doprinosu organizacija civilnog društva u razvoju, provedbi, promicanju i praćenju provedbe politika održivog razvoja i zaštite okoliša; Potpora naporima organizacija civilnog društva za praćenje i promicanje transparentnosti, učinkovitosti, odgovornosti i uključivosti javne uprave u borbi protiv korupcije te Potpora organizacijama civilnog društva u promicanju i praćenju provedbe politika jednakih mogućnosti i ostalih politika vezanih uz anti-diskriminaciju. Natječaji imaju za cilj poboljšanje utjecaja civilnog društva u oblikovanju i provedbi javnih politika, a kroz aktivnosti izgradnje kapaciteta udruga i ostalih organizacija civilnog društva za kvalitetniju suradnju s javnim institucijama relevantnima za područja obuhvaćenima natječajima. </w:t>
      </w:r>
    </w:p>
    <w:p w:rsidR="00E0536D" w:rsidRPr="00C67E85" w:rsidRDefault="00E0536D">
      <w:pPr>
        <w:pStyle w:val="Normal6"/>
        <w:rPr>
          <w:lang w:val="hr-HR"/>
        </w:rPr>
      </w:pPr>
      <w:r w:rsidRPr="00C67E85">
        <w:rPr>
          <w:lang w:val="hr-HR"/>
        </w:rPr>
        <w:t xml:space="preserve">U razdoblju od 19. rujna do 6. listopada 2011. Jedinica za provedbu programa Ureda za udruge je u suradnji sa Središnjom agencijom održao pet informativnih radionica za potencijalne prijavitelje na natječaje iz programa IPA 2010, namijenjene organizacijama civilnoga društva. Cilj radionica bio je informirati potencijalne prijavitelje o svrsi i uvjetima natječaja iz četiri područja te uputiti buduće prijavitelje u postupak ispunjavanja natječajne dokumentacije i podnošenja prijave te proceduru selekcije prijedloga koji će se ugovoriti. Radionice su održane u Zagrebu, Osijeku, Splitu i Rijeci i okupile su više od 250 zainteresiranih sudionika. </w:t>
      </w:r>
    </w:p>
    <w:p w:rsidR="00E0536D" w:rsidRPr="00C67E85" w:rsidRDefault="00E0536D">
      <w:pPr>
        <w:pStyle w:val="Normal6"/>
        <w:rPr>
          <w:lang w:val="hr-HR"/>
        </w:rPr>
      </w:pPr>
      <w:r w:rsidRPr="00C67E85">
        <w:rPr>
          <w:lang w:val="hr-HR"/>
        </w:rPr>
        <w:t xml:space="preserve">U rujnu 2011. od strane Europske komisije i Vlade RH prihvaćen je projekt predložen u sklopu IPA 2011 I. komponenta sažetka projekta naziva Aktivno civilno društvo za osiguranje trajnosti političkih reformi u Hrvatskoj u razdoblju nakon pristupanja EU ukupne vrijednosti 3,723 MEUR. Svrha ovih projekata je ojačati kapacitete organizacija civilnoga društva za provedbu cijelog niza aktivnosti usmjerenih s jedne strane na transparentnost i otvorenost javne uprave u Hrvatskoj, te s druge strane na integriranje mjera zaštite prirode u društvene i gospodarske razvojne procese na lokalnoj razini kroz međusektorska partnerstva. </w:t>
      </w:r>
    </w:p>
    <w:p w:rsidR="00E0536D" w:rsidRPr="00C67E85" w:rsidRDefault="00E0536D">
      <w:pPr>
        <w:pStyle w:val="Normal6"/>
        <w:rPr>
          <w:lang w:val="hr-HR"/>
        </w:rPr>
      </w:pPr>
      <w:r w:rsidRPr="00C67E85">
        <w:rPr>
          <w:lang w:val="hr-HR"/>
        </w:rPr>
        <w:t xml:space="preserve"> U listopadu 2011. u sklopu programiranja financijske alokacije iz IPA I. komponente 2012-2013 za sektor civilnoga društva održana je radionica sektorske analize s predstavnicima Savjeta za razvoj civilnoga društva i organizacija civilnoga društva, temeljem koje je u studenome izražen projektni sažetak naziva Osnaživanje organizacija civilnog društva za trajnost usklađenosti s EU standardima, kojime se predlaže financiranje triju shema bespovratnih sredstava iznosa 4 MEURA, i to Izgradnja lokalnih partnerstava za otvorenu vladavinu, borbu protiv korupcije i odgovorno upravljanje prirodnim resursima; Izgradnja kapaciteta OCD-a za osiguravanje učinkovite provedbe EU standarda u zaštiti ljudskih prava te Poticanje inovativnih oblika filantropije u lokalnim zajednicama za održivost civilnoga društva. </w:t>
      </w:r>
    </w:p>
    <w:p w:rsidR="00E0536D" w:rsidRPr="00C67E85" w:rsidRDefault="00E0536D">
      <w:pPr>
        <w:pStyle w:val="Normal6"/>
        <w:rPr>
          <w:lang w:val="hr-HR"/>
        </w:rPr>
      </w:pPr>
      <w:r w:rsidRPr="00C67E85">
        <w:rPr>
          <w:lang w:val="hr-HR"/>
        </w:rPr>
        <w:t xml:space="preserve">Tijekom 2011. Ured za udruge pripremao se i prošao postupak akreditiranja (dobivanja dozvole Europske komisije za rad unutar Operativne strukture IV. komponente IPA programa) za provedbu Operativnog programa za razvoj ljudskih potencijala. U sklopu revidiranog Operativnog programa izrađenog u 2011., tijekom 2012. planira se objava natječaja i nastavna provedba triju shema bespovratnih sredstava ukupnog iznosa 2,8 MEUR, i to: </w:t>
      </w:r>
    </w:p>
    <w:p w:rsidR="00E0536D" w:rsidRPr="00C67E85" w:rsidRDefault="00E0536D">
      <w:pPr>
        <w:pStyle w:val="Normal6"/>
        <w:rPr>
          <w:lang w:val="hr-HR"/>
        </w:rPr>
      </w:pPr>
      <w:r w:rsidRPr="00C67E85">
        <w:rPr>
          <w:lang w:val="hr-HR"/>
        </w:rPr>
        <w:t xml:space="preserve">-Doprinos organizacija civilnoga društva aktivnima u području volonterstva; </w:t>
      </w:r>
    </w:p>
    <w:p w:rsidR="00E0536D" w:rsidRPr="00C67E85" w:rsidRDefault="00E0536D">
      <w:pPr>
        <w:pStyle w:val="Normal6"/>
        <w:rPr>
          <w:lang w:val="hr-HR"/>
        </w:rPr>
      </w:pPr>
      <w:r w:rsidRPr="00C67E85">
        <w:rPr>
          <w:lang w:val="hr-HR"/>
        </w:rPr>
        <w:t xml:space="preserve">-Jačanje kapaciteta organizacija civilnoga društva za zagovaračke i motivacijske programe za socijalno isključene skupine; </w:t>
      </w:r>
    </w:p>
    <w:p w:rsidR="00E0536D" w:rsidRPr="00C67E85" w:rsidRDefault="00E0536D">
      <w:pPr>
        <w:pStyle w:val="Normal6"/>
        <w:rPr>
          <w:lang w:val="hr-HR"/>
        </w:rPr>
      </w:pPr>
      <w:r w:rsidRPr="00C67E85">
        <w:rPr>
          <w:lang w:val="hr-HR"/>
        </w:rPr>
        <w:t xml:space="preserve">-Strukture potpore za organizacije civilnoga društva na lokalnoj razini. </w:t>
      </w:r>
    </w:p>
    <w:p w:rsidR="00E0536D" w:rsidRPr="00C67E85" w:rsidRDefault="00E0536D">
      <w:pPr>
        <w:pStyle w:val="Normal6"/>
        <w:rPr>
          <w:lang w:val="hr-HR"/>
        </w:rPr>
      </w:pPr>
      <w:r w:rsidRPr="00C67E85">
        <w:rPr>
          <w:lang w:val="hr-HR"/>
        </w:rPr>
        <w:t xml:space="preserve">Svrha ovih projekata jest osnažiti ulogu organizacija civilnoga društva i omogućiti njihov doprinos društveno-ekonomskom rastu i demokratskom razvoju u Hrvatskoj. </w:t>
      </w:r>
    </w:p>
    <w:p w:rsidR="00E0536D" w:rsidRPr="00C67E85" w:rsidRDefault="00E0536D">
      <w:pPr>
        <w:pStyle w:val="Normal6"/>
        <w:rPr>
          <w:lang w:val="hr-HR"/>
        </w:rPr>
      </w:pPr>
      <w:r w:rsidRPr="00C67E85">
        <w:rPr>
          <w:lang w:val="hr-HR"/>
        </w:rPr>
        <w:t>Ured za udruge izradio je programsku i natječajnu dokumentaciju za pet shema bespovratnih sredstava za financiranje u sklopu Europskog socijalnog fonda u razdoblju od 2014. nadalje, ukupne vrijednosti 32 MEUR, i to Potpora mikro-projektima za socio-ekonomski rast i demokratski razvoj; Potpora organizacijama civilnoga društva za zagovaranje javnog interesa; Snaženje kapaciteta organizacija civilnoga društva aktivnima u području pružanja socijalnih usluga;  Jačanje kapaciteta organizacija civilnoga društva aktivnima na području promicanja i razvoja volonterstva te Jačanje regionalnih i lokalnih struktura potpore za međusektorsku suradnju.</w:t>
      </w:r>
    </w:p>
    <w:p w:rsidR="00E0536D" w:rsidRPr="00C67E85" w:rsidRDefault="00E0536D">
      <w:pPr>
        <w:pStyle w:val="Heading6"/>
        <w:rPr>
          <w:lang w:val="hr-HR"/>
        </w:rPr>
      </w:pPr>
    </w:p>
    <w:p w:rsidR="00E0536D" w:rsidRPr="00C67E85" w:rsidRDefault="00E0536D" w:rsidP="003C1AC9">
      <w:pPr>
        <w:rPr>
          <w:lang w:val="hr-HR"/>
        </w:rPr>
      </w:pPr>
    </w:p>
    <w:p w:rsidR="00E0536D" w:rsidRPr="00C67E85" w:rsidRDefault="00E0536D">
      <w:pPr>
        <w:pStyle w:val="Heading6"/>
        <w:rPr>
          <w:lang w:val="hr-HR"/>
        </w:rPr>
      </w:pPr>
      <w:r w:rsidRPr="00C67E85">
        <w:rPr>
          <w:lang w:val="hr-HR"/>
        </w:rPr>
        <w:t>A509047 IPA 2009 - JAČANJE ODRŽIVOSTI I RAZVOJ ORGANIZACIJA CIVILNOGA DRUŠTVA (OCD-a) KAO PRO-AKTIVNIH DRUŠTVENIH DIONIKA PRI PROVEDBI PRAVNE STEČEVINE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A509047-IPA 2009 - JAČANJE ODRŽIVOSTI I RAZVOJ ORGANIZACIJA CIVILNOGA DRUŠTVA (OCD-a) KAO PRO-AKTIVNIH DRUŠTVENIH DIONIKA PRI PROVEDBI PRAVNE STEČEVINE EU</w:t>
            </w:r>
          </w:p>
        </w:tc>
        <w:tc>
          <w:tcPr>
            <w:tcW w:w="2322" w:type="dxa"/>
          </w:tcPr>
          <w:p w:rsidR="00E0536D" w:rsidRPr="00C67E85" w:rsidRDefault="00E0536D">
            <w:pPr>
              <w:pStyle w:val="CellColumn"/>
              <w:rPr>
                <w:lang w:val="hr-HR"/>
              </w:rPr>
            </w:pPr>
            <w:r w:rsidRPr="00C67E85">
              <w:rPr>
                <w:lang w:val="hr-HR"/>
              </w:rPr>
              <w:t>5.299.000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finalizirana je evaluacija projektnih prijedloga u sklopu projekta  IPA 2009 I. komponenta naziva Jačanje održivosti i razvoj organizacija civilnoga društva kao pro-aktivnih društvenih dionika pri provedbi pravne stečevine EU, ukupne vrijednosti 3,125 MEUR, i to dvaju shema bespovratnih sredstava Jačanje kapaciteta OCD za provedbu programa pružanja inovativnih socijalnih usluga u područjima od posebne državne skrbi te Jačanje kapaciteta OCD za praćenje i zagovaranje na području demokratizacije, ljudskih prava, integracije manjina i održivog povratka prognanika u područjima od posebne državne skrbi. Projekt je usmjeren na osnaživanje kapaciteta organizacija civilnog društva i njihovih partnerskih organizacija za preuzimanje aktivne uloge u javnom zagovaranju, nadgledanju i korektivnoj ulozi u odnosu na javni sektor u područjima demokratizacije i ljudskih prava te povratka izbjeglica i integracije srpske nacionalne manjine (posebno na regionalnoj razini), kao i programa pružanja socijalnih usluga u područjima od posebne državne skrbi. Prihvatljivi prijavitelji su neprofitne organizacije ili formalne mreže istih, sa statusom udruga građana, udruga poslodavaca, sindikata, zaklada i javnih ustanova. Prihvatljive aktivnosti uključuju čitav niz intervencija izravne pomoći i podrške, umrežavanja, jačanja kapaciteta i razvoja poduzetničkih vještina, podizanja javne svijesti, zagovaranja te razvijanja obrazovnih programa. Zbog oduženog postupka ugovaranja predplaćanje po ugovorima nije izvršeno u 2011. već se prebacuje na 2012.</w:t>
      </w:r>
    </w:p>
    <w:p w:rsidR="00E0536D" w:rsidRPr="00C67E85" w:rsidRDefault="00E0536D">
      <w:pPr>
        <w:pStyle w:val="Heading6"/>
        <w:rPr>
          <w:lang w:val="hr-HR"/>
        </w:rPr>
      </w:pPr>
      <w:r w:rsidRPr="00C67E85">
        <w:rPr>
          <w:lang w:val="hr-HR"/>
        </w:rPr>
        <w:t>A509050 IPA I 2009 FFP RAC - JAČANJE KAPACITETA UREDA ZA UDRUGE VLADE RH U BORBI PROTIV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A509050-IPA I 2009 FFP RAC - JAČANJE KAPACITETA UREDA ZA UDRUGE VLADE RH U BORBI PROTIV KORUPCIJE</w:t>
            </w:r>
          </w:p>
        </w:tc>
        <w:tc>
          <w:tcPr>
            <w:tcW w:w="2322" w:type="dxa"/>
          </w:tcPr>
          <w:p w:rsidR="00E0536D" w:rsidRPr="00C67E85" w:rsidRDefault="00E0536D">
            <w:pPr>
              <w:pStyle w:val="CellColumn"/>
              <w:rPr>
                <w:lang w:val="hr-HR"/>
              </w:rPr>
            </w:pPr>
            <w:r w:rsidRPr="00C67E85">
              <w:rPr>
                <w:lang w:val="hr-HR"/>
              </w:rPr>
              <w:t>375.120</w:t>
            </w:r>
          </w:p>
        </w:tc>
        <w:tc>
          <w:tcPr>
            <w:tcW w:w="2322" w:type="dxa"/>
          </w:tcPr>
          <w:p w:rsidR="00E0536D" w:rsidRPr="00C67E85" w:rsidRDefault="00E0536D">
            <w:pPr>
              <w:pStyle w:val="CellColumn"/>
              <w:rPr>
                <w:lang w:val="hr-HR"/>
              </w:rPr>
            </w:pPr>
            <w:r w:rsidRPr="00C67E85">
              <w:rPr>
                <w:lang w:val="hr-HR"/>
              </w:rPr>
              <w:t>217.439</w:t>
            </w:r>
          </w:p>
        </w:tc>
        <w:tc>
          <w:tcPr>
            <w:tcW w:w="2322" w:type="dxa"/>
          </w:tcPr>
          <w:p w:rsidR="00E0536D" w:rsidRPr="00C67E85" w:rsidRDefault="00E0536D">
            <w:pPr>
              <w:pStyle w:val="CellColumn"/>
              <w:rPr>
                <w:lang w:val="hr-HR"/>
              </w:rPr>
            </w:pPr>
            <w:r w:rsidRPr="00C67E85">
              <w:rPr>
                <w:lang w:val="hr-HR"/>
              </w:rPr>
              <w:t>57,97</w:t>
            </w:r>
          </w:p>
        </w:tc>
      </w:tr>
    </w:tbl>
    <w:p w:rsidR="00E0536D" w:rsidRPr="00C67E85" w:rsidRDefault="00E0536D">
      <w:pPr>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IPA 2009 FPP RAC Jačanje kapaciteta Vladinog Ureda za udruge za izgradnju učinkovitog partnerstva s organizacijama civilnog društva u borbi protiv korupcije je bio usmjeren na jačanje kapaciteta Ureda za udruge VRH za učinkovitu provedbu mjera iz Nacionalne strategije za sprječavanje korupcije  i Akcijskog plana, te se u tom smislu željelo poboljšati suradnju civilnog sektora i relevantnih tijela državne uprave u provedbi anti-korupcijskih mjera kao i usklađivanje savjetodavnih standarda i mjera unutar samih tijela, i to putem triju radionice za Koordinatore za savjetovanje imenovane u relevantnim tijelima državne uprave, te Priručnikom temeljenom na Kodeksu o savjetovanju u postupcima donošenja zakona i drugih propisa koji bi uključivao metodologiju rada imenovanih koordinatora i primjera iz prakse EU, kao i javnim savjetovanjima u ukupnom trajanju od šest mjeseci. Projekt je provodila tvrtka Paritcip GmbH ih Njemačke, a ugovor je potpisan u svibnju 2011. Završna uplata po ovome projektu prebacuje se u 2012. jer je trajanje projekta produženo za tri mjeseca.</w:t>
      </w:r>
    </w:p>
    <w:p w:rsidR="00E0536D" w:rsidRPr="00C67E85" w:rsidRDefault="00E0536D">
      <w:pPr>
        <w:pStyle w:val="Heading6"/>
        <w:rPr>
          <w:lang w:val="hr-HR"/>
        </w:rPr>
      </w:pPr>
      <w:r w:rsidRPr="00C67E85">
        <w:rPr>
          <w:lang w:val="hr-HR"/>
        </w:rPr>
        <w:t>A509051 SUFINANCIRANJE EU PROJEKATA ORGANIZACIJAMA CIVILNOG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A509051-SUFINANCIRANJE EU PROJEKATA ORGANIZACIJAMA CIVILNOG DRUŠTVA</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5.050.153</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2011. godini pokrenut je projekt sufinanciranja projekata organizacija civilnoga društva ugovorenih u okviru programa Europske unije kako bi se korisnicima sredstava EU olakšalo zatvaranje financijskih konstrukcija njihovih projekata. U tu svrhu odvojen je dio prihoda od igara na sreću, sukladno članku 3., točka 8. Uredbe o kriterijima za utvrđivanje korisnika i načinu raspodjele dijela prihoda od igara na sreću za 2011. godinu (NN, 20/2011), a 18. travnja 2011. otvoren je Javni poziv za podnošenje zahtjeva za sufinanciranje projekata organizacija civilnoga društva ugovorenih u okviru programa Europske unije za 2011. godinu, namijenjen organizacijama civilnoga društva koji provode projekte u sklopu slijedećih programa: IPA 2008 (I. komponenta), IPA 2009 (I. i IV. komponenta), IPA Prekogranična suradnja, Europa za građane, Mladi na djelu, PROGRESS, Zdravstvo, Europski instrument za demokraciju i ljudska prava, IPA INFO i Višekorisnička IPA.  </w:t>
      </w:r>
    </w:p>
    <w:p w:rsidR="00E0536D" w:rsidRPr="00C67E85" w:rsidRDefault="00E0536D" w:rsidP="003C1AC9">
      <w:pPr>
        <w:pStyle w:val="Normal6"/>
        <w:rPr>
          <w:lang w:val="hr-HR"/>
        </w:rPr>
      </w:pPr>
      <w:r w:rsidRPr="00C67E85">
        <w:rPr>
          <w:lang w:val="hr-HR"/>
        </w:rPr>
        <w:t>U 2011. godini su sveukupno podnesena 102 zahtjeva za sufinanciranje, od čega su odobrena 92 u ukupnom iznosu od 776.825,57 EUR odnosno 5.849.328,61 HRK. Iznosi za sufinanciranje utvrđeni su na temelju Odluka o sufinanciranju koje je donio predstojnik Ureda za udruge na temelju izvješća Povjerenstva za procjenu zahtjeva za sufinanciranje projekata i programa udruga prijavljenih na Javni poziv. Povjerenstvo je svoje odluke donijelo temeljem Pravila za sufinanciranje projekata organizacija civilnoga društva ugovorenih u okviru programa Europske unije za 2011. godinu.</w:t>
      </w:r>
    </w:p>
    <w:p w:rsidR="00E0536D" w:rsidRPr="00C67E85" w:rsidRDefault="00E0536D">
      <w:pPr>
        <w:pStyle w:val="Heading2"/>
        <w:rPr>
          <w:lang w:val="hr-HR"/>
        </w:rPr>
      </w:pPr>
      <w:r w:rsidRPr="00C67E85">
        <w:rPr>
          <w:lang w:val="hr-HR"/>
        </w:rPr>
        <w:t>02021 Savjet za nacionalne manjine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Savjet za nacionalne manjine u cilju ostvarivanja i zaštite prava i sloboda nacionalnih manjina u Republici Hrvatskoj propisanim Ustavnim zakonom o pravima nacionalnih manjina „Narodne novine“ br.155/2002; 47/2010 i 80/2010 članka 35. stavka 4. i 36. stavak 11.,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zajedničke programe koja organizira Savjet za nacionalne manjine, informiranje i osposobljavanje članova Vijeća i predstavnika nacionalnih manjina, izdavanje časopisa „Manjinski forum“ i održavanje internetske stranice Savjeta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02021-Savjet za nacionalne manjine</w:t>
            </w:r>
          </w:p>
        </w:tc>
        <w:tc>
          <w:tcPr>
            <w:tcW w:w="2322" w:type="dxa"/>
          </w:tcPr>
          <w:p w:rsidR="00E0536D" w:rsidRPr="00C67E85" w:rsidRDefault="00E0536D">
            <w:pPr>
              <w:pStyle w:val="CellColumn"/>
              <w:rPr>
                <w:lang w:val="hr-HR"/>
              </w:rPr>
            </w:pPr>
            <w:r w:rsidRPr="00C67E85">
              <w:rPr>
                <w:lang w:val="hr-HR"/>
              </w:rPr>
              <w:t>42.536.818</w:t>
            </w:r>
          </w:p>
        </w:tc>
        <w:tc>
          <w:tcPr>
            <w:tcW w:w="2322" w:type="dxa"/>
          </w:tcPr>
          <w:p w:rsidR="00E0536D" w:rsidRPr="00C67E85" w:rsidRDefault="00E0536D">
            <w:pPr>
              <w:pStyle w:val="CellColumn"/>
              <w:rPr>
                <w:lang w:val="hr-HR"/>
              </w:rPr>
            </w:pPr>
            <w:r w:rsidRPr="00C67E85">
              <w:rPr>
                <w:lang w:val="hr-HR"/>
              </w:rPr>
              <w:t>42.293.441</w:t>
            </w:r>
          </w:p>
        </w:tc>
        <w:tc>
          <w:tcPr>
            <w:tcW w:w="2322" w:type="dxa"/>
          </w:tcPr>
          <w:p w:rsidR="00E0536D" w:rsidRPr="00C67E85" w:rsidRDefault="00E0536D">
            <w:pPr>
              <w:pStyle w:val="CellColumn"/>
              <w:rPr>
                <w:lang w:val="hr-HR"/>
              </w:rPr>
            </w:pPr>
            <w:r w:rsidRPr="00C67E85">
              <w:rPr>
                <w:lang w:val="hr-HR"/>
              </w:rPr>
              <w:t>99,43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2109-ZAŠTITA PRAVA NACIONALNIH MANJINA</w:t>
            </w:r>
          </w:p>
        </w:tc>
        <w:tc>
          <w:tcPr>
            <w:tcW w:w="2322" w:type="dxa"/>
          </w:tcPr>
          <w:p w:rsidR="00E0536D" w:rsidRPr="00C67E85" w:rsidRDefault="00E0536D">
            <w:pPr>
              <w:pStyle w:val="CellColumnSmall"/>
              <w:rPr>
                <w:lang w:val="hr-HR"/>
              </w:rPr>
            </w:pPr>
            <w:r w:rsidRPr="00C67E85">
              <w:rPr>
                <w:lang w:val="hr-HR"/>
              </w:rPr>
              <w:t>42.536.818</w:t>
            </w:r>
          </w:p>
        </w:tc>
        <w:tc>
          <w:tcPr>
            <w:tcW w:w="2322" w:type="dxa"/>
          </w:tcPr>
          <w:p w:rsidR="00E0536D" w:rsidRPr="00C67E85" w:rsidRDefault="00E0536D">
            <w:pPr>
              <w:pStyle w:val="CellColumnSmall"/>
              <w:rPr>
                <w:lang w:val="hr-HR"/>
              </w:rPr>
            </w:pPr>
            <w:r w:rsidRPr="00C67E85">
              <w:rPr>
                <w:lang w:val="hr-HR"/>
              </w:rPr>
              <w:t>42.293.441</w:t>
            </w:r>
          </w:p>
        </w:tc>
        <w:tc>
          <w:tcPr>
            <w:tcW w:w="2322" w:type="dxa"/>
          </w:tcPr>
          <w:p w:rsidR="00E0536D" w:rsidRPr="00C67E85" w:rsidRDefault="00E0536D">
            <w:pPr>
              <w:pStyle w:val="CellColumnSmall"/>
              <w:rPr>
                <w:lang w:val="hr-HR"/>
              </w:rPr>
            </w:pPr>
            <w:r w:rsidRPr="00C67E85">
              <w:rPr>
                <w:lang w:val="hr-HR"/>
              </w:rPr>
              <w:t>99,43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2109 ZAŠTITA PRAVA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2109-ZAŠTITA PRAVA NACIONALNIH MANJINA</w:t>
            </w:r>
          </w:p>
        </w:tc>
        <w:tc>
          <w:tcPr>
            <w:tcW w:w="2322" w:type="dxa"/>
          </w:tcPr>
          <w:p w:rsidR="00E0536D" w:rsidRPr="00C67E85" w:rsidRDefault="00E0536D">
            <w:pPr>
              <w:pStyle w:val="CellColumn"/>
              <w:rPr>
                <w:lang w:val="hr-HR"/>
              </w:rPr>
            </w:pPr>
            <w:r w:rsidRPr="00C67E85">
              <w:rPr>
                <w:lang w:val="hr-HR"/>
              </w:rPr>
              <w:t>42.536.818</w:t>
            </w:r>
          </w:p>
        </w:tc>
        <w:tc>
          <w:tcPr>
            <w:tcW w:w="2322" w:type="dxa"/>
          </w:tcPr>
          <w:p w:rsidR="00E0536D" w:rsidRPr="00C67E85" w:rsidRDefault="00E0536D">
            <w:pPr>
              <w:pStyle w:val="CellColumn"/>
              <w:rPr>
                <w:lang w:val="hr-HR"/>
              </w:rPr>
            </w:pPr>
            <w:r w:rsidRPr="00C67E85">
              <w:rPr>
                <w:lang w:val="hr-HR"/>
              </w:rPr>
              <w:t>42.293.441</w:t>
            </w:r>
          </w:p>
        </w:tc>
        <w:tc>
          <w:tcPr>
            <w:tcW w:w="2322" w:type="dxa"/>
          </w:tcPr>
          <w:p w:rsidR="00E0536D" w:rsidRPr="00C67E85" w:rsidRDefault="00E0536D">
            <w:pPr>
              <w:pStyle w:val="CellColumn"/>
              <w:rPr>
                <w:lang w:val="hr-HR"/>
              </w:rPr>
            </w:pPr>
            <w:r w:rsidRPr="00C67E85">
              <w:rPr>
                <w:lang w:val="hr-HR"/>
              </w:rPr>
              <w:t>99,43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Savjet za nacionalne manjine osigurava sredstva iz Državnog proračuna za sufinanciranje programa udruga i ustanova nacionalnih manjina. Dodijeljena sredstva odnose se na potrebe 17 nacionalnih manjine i njihovih preko 100 udruga ne računajući  ogranke (preko 220) u Republici Hrvatskoj. </w:t>
      </w:r>
    </w:p>
    <w:p w:rsidR="00E0536D" w:rsidRPr="00C67E85" w:rsidRDefault="00E0536D" w:rsidP="003C1AC9">
      <w:pPr>
        <w:pStyle w:val="Normal5"/>
        <w:rPr>
          <w:lang w:val="hr-HR"/>
        </w:rPr>
      </w:pPr>
      <w:r w:rsidRPr="00C67E85">
        <w:rPr>
          <w:lang w:val="hr-HR"/>
        </w:rPr>
        <w:t xml:space="preserve">Savjet za nacionalne manjine raspisuje jednom godišnje Javni poziv udrugama i ustanovama nacionalnih manjina za potpore čime se potiče  ostvarivanje kulturne autonomije u područjima: informiranja, izdavaštva, kulturnog amaterizma,  kulturnih manifestacija, kao i ostvarivanje bilateralnih sporazuma i stvaranje  pretpostavki za ostvarivanje kulturne autonomije.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Predloženi iznosi sredstava, koja se u Državnom proračunu osiguravaju za potrebe nacionalnih manjina, temelji se na analizi programa udruga i ustanova nacionalnih manjina, koja kontinuirano pokazuje pozitivni razvitak, te pozitivne učinke, vezane za integraciju nacionalnih manjina u hrvatsko društvo, sa svojim identitetom,  te daljnji napredak  razine financijske discipline  i odgovornost za dobivena sredstva. </w:t>
      </w:r>
    </w:p>
    <w:p w:rsidR="00E0536D" w:rsidRPr="00C67E85" w:rsidRDefault="00E0536D" w:rsidP="003C1AC9">
      <w:pPr>
        <w:pStyle w:val="Normal5"/>
        <w:rPr>
          <w:lang w:val="hr-HR"/>
        </w:rPr>
      </w:pPr>
      <w:r w:rsidRPr="00C67E85">
        <w:rPr>
          <w:lang w:val="hr-HR"/>
        </w:rPr>
        <w:t xml:space="preserve">Poticanjem rada  udruga i ustanova nacionalnih manjina upućuje da se putem ostvarivanja programa kulturne autonomije kao krajnji rezultat vidno i značajno poboljšava položaj nacionalnih manjina u Republici Hrvatskoj, sukladno politici Vlade Republike Hrvatske i provedbi Akcijskog plana za provedbu Ustavnog zakona o pravima nacionalnih manjina. </w:t>
      </w:r>
    </w:p>
    <w:p w:rsidR="00E0536D" w:rsidRPr="00C67E85" w:rsidRDefault="00E0536D" w:rsidP="003C1AC9">
      <w:pPr>
        <w:pStyle w:val="Normal5"/>
        <w:rPr>
          <w:lang w:val="hr-HR"/>
        </w:rPr>
      </w:pPr>
      <w:r w:rsidRPr="00C67E85">
        <w:rPr>
          <w:lang w:val="hr-HR"/>
        </w:rPr>
        <w:t>Savjet za nacionalne manjine surađuje u pitanjima od interesa za nacionalne manjine u Republici Hrvatskoj s nadležnim tijelima međunarodnih organizacija i institucijama koje se bave pitanjima nacionalnih manjina, kao i s nadležnim tijelima matičnih država pripadnika nacionalnih manjina u Republici Hrvatskoj; predlaže poduzimanje gospodarskih, socijalnih i drugih mjera na područjima tradicionalno ili u znatnijem broju nastanjenim pripadnicima nacionalnih manjina kako bi se očuvalo njihovo postojanje na tim područjima; analizira učinke ostvarivanja pojedinih prava pripadnika nacionalnih manjina u školstvu, dvojezičnosti, informiranja, korištenju simbola i ostale probleme u ostvarivanju prava pripadnika nacionalnih manjina; daje suglasnost na odluke koordinacija vijeća nacionalnih manjina jedinica područne (regionalne) samouprave o odlukama o znamenju i simbolima nacionalnih manjina i načinu obilježavanja praznika nacionalnih manjina, kao i  mišljenja, prijedloge, analizira programe javnih radiopostaja i javne televizije namijenjenih nacionalnim manjinama, o zastupljenosti pitanja namijenjenih nacionalnim manjinama u programima javnih radiopostaja i javne televizije i drugim sredstvima priopćavanja.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Savjet za nacionalne manjine sukladno Ustavnom zakonu o pravima nacionalnih manjina (NN 155/02) raspoređuje sredstva koja se  državnom proračunu Republike Hrvatske osiguravaju za potrebe nacionalnih manjina u Republici Hrvatskoj. </w:t>
      </w:r>
    </w:p>
    <w:p w:rsidR="00E0536D" w:rsidRPr="00C67E85" w:rsidRDefault="00E0536D" w:rsidP="003C1AC9">
      <w:pPr>
        <w:pStyle w:val="Normal5"/>
        <w:rPr>
          <w:lang w:val="hr-HR"/>
        </w:rPr>
      </w:pPr>
      <w:r w:rsidRPr="00C67E85">
        <w:rPr>
          <w:lang w:val="hr-HR"/>
        </w:rPr>
        <w:t xml:space="preserve">Rad Savjeta je određen Statutom Savjeta za nacionalne manjine (NN.106/2003) </w:t>
      </w:r>
    </w:p>
    <w:p w:rsidR="00E0536D" w:rsidRPr="00C67E85" w:rsidRDefault="00E0536D" w:rsidP="003C1AC9">
      <w:pPr>
        <w:pStyle w:val="Normal5"/>
        <w:rPr>
          <w:lang w:val="hr-HR"/>
        </w:rPr>
      </w:pPr>
      <w:r w:rsidRPr="00C67E85">
        <w:rPr>
          <w:lang w:val="hr-HR"/>
        </w:rPr>
        <w:t>Za dodjelu potpora  za programe udruga i ustanovama nacionalnih manjina donešeni su Kriteriji za utvrđivanje financijske potpore za programe nevladinih udruga i ustanova nacionalnih manjina (NN. 129/09 i 70/2011), a za praćenje izvršenje programa Metodologija praćenja ostvarivanja programa nevladinih udruga i ustanova nacionalnih manjina (NN. 129/09 i 70/2011).</w:t>
      </w:r>
    </w:p>
    <w:p w:rsidR="00E0536D" w:rsidRPr="00C67E85" w:rsidRDefault="00E0536D">
      <w:pPr>
        <w:pStyle w:val="Heading7"/>
        <w:rPr>
          <w:lang w:val="hr-HR"/>
        </w:rPr>
      </w:pPr>
      <w:r w:rsidRPr="00C67E85">
        <w:rPr>
          <w:lang w:val="hr-HR"/>
        </w:rPr>
        <w:t>Cilj 1. Ostvarivanje i unapređivanje prava nacionalnih manjina za kulturnom  autonomijom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cilju ostvarivanja manjinskih prava i sloboda Savjet surađuje i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 stvara uvjete i potiče prava nacionalnih manjina na jednakost pred zakonom, nediskriminaciju, te unapređuje položaj nacionalnih manjina, kao i  uključivanje predstavnika nacionalnih manjina u javni i politički život Republike Hrvatske, kao relevantnih partnera, promicanjem tolerancije i suživota  nacionalnih manjina. </w:t>
      </w:r>
    </w:p>
    <w:p w:rsidR="00E0536D" w:rsidRPr="00C67E85" w:rsidRDefault="00E0536D" w:rsidP="003C1AC9">
      <w:pPr>
        <w:pStyle w:val="Normal6"/>
        <w:rPr>
          <w:lang w:val="hr-HR"/>
        </w:rPr>
      </w:pPr>
      <w:r w:rsidRPr="00C67E85">
        <w:rPr>
          <w:lang w:val="hr-HR"/>
        </w:rPr>
        <w:t>Opći cilj je u suglasnosti sa Ustavnim zakonom o pravima nacionalnih manjina i drugim zakonima i propisima kojima su regulirana prava pripadnika nacionalnih manjina kao i s Akcijskim planom Vlade Republike Hrvatske za provedbu Ustavnog zakona o pravima nacionalnih manjina.</w:t>
      </w:r>
    </w:p>
    <w:p w:rsidR="00E0536D" w:rsidRPr="00C67E85" w:rsidRDefault="00E0536D">
      <w:pPr>
        <w:pStyle w:val="Heading6"/>
        <w:rPr>
          <w:lang w:val="hr-HR"/>
        </w:rPr>
      </w:pPr>
      <w:r w:rsidRPr="00C67E85">
        <w:rPr>
          <w:lang w:val="hr-HR"/>
        </w:rPr>
        <w:t>A732003 POTPORE ZA PROGRAME OSTVARIVANJA KULTURNE AUTONOMIJE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A732003-POTPORE ZA PROGRAME OSTVARIVANJA KULTURNE AUTONOMIJE NACIONALNIH MANJINA</w:t>
            </w:r>
          </w:p>
        </w:tc>
        <w:tc>
          <w:tcPr>
            <w:tcW w:w="2322" w:type="dxa"/>
          </w:tcPr>
          <w:p w:rsidR="00E0536D" w:rsidRPr="00C67E85" w:rsidRDefault="00E0536D">
            <w:pPr>
              <w:pStyle w:val="CellColumn"/>
              <w:rPr>
                <w:lang w:val="hr-HR"/>
              </w:rPr>
            </w:pPr>
            <w:r w:rsidRPr="00C67E85">
              <w:rPr>
                <w:lang w:val="hr-HR"/>
              </w:rPr>
              <w:t>41.268.918</w:t>
            </w:r>
          </w:p>
        </w:tc>
        <w:tc>
          <w:tcPr>
            <w:tcW w:w="2322" w:type="dxa"/>
          </w:tcPr>
          <w:p w:rsidR="00E0536D" w:rsidRPr="00C67E85" w:rsidRDefault="00E0536D">
            <w:pPr>
              <w:pStyle w:val="CellColumn"/>
              <w:rPr>
                <w:lang w:val="hr-HR"/>
              </w:rPr>
            </w:pPr>
            <w:r w:rsidRPr="00C67E85">
              <w:rPr>
                <w:lang w:val="hr-HR"/>
              </w:rPr>
              <w:t>41.137.519</w:t>
            </w:r>
          </w:p>
        </w:tc>
        <w:tc>
          <w:tcPr>
            <w:tcW w:w="2322" w:type="dxa"/>
          </w:tcPr>
          <w:p w:rsidR="00E0536D" w:rsidRPr="00C67E85" w:rsidRDefault="00E0536D">
            <w:pPr>
              <w:pStyle w:val="CellColumn"/>
              <w:rPr>
                <w:lang w:val="hr-HR"/>
              </w:rPr>
            </w:pPr>
            <w:r w:rsidRPr="00C67E85">
              <w:rPr>
                <w:lang w:val="hr-HR"/>
              </w:rPr>
              <w:t>99,68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na navedenoj aktivnosti su utrošena za davanje potpora za programe udruga i ustanova nacionalnih manjina  u ostvarivanju kulturne autonomije u područjima: informiranja, izdavaštva, kulturnog amaterizma,  kulturnih manifestacija, kao i ostvarivanje bilateralnih sporazuma i stvaranje  pretpostavki za ostvarivanje kulturne autonomije, zajedničke programe koja organizira Savjet za nacionalne manjine, informiranje i osposobljavanje članova Vijeća i predstavnika nacionalnih manjina, izdavanje časopisa „Manjinski forum“ i održavanje internetske stranice Savjeta za nacionalne manjine </w:t>
      </w:r>
    </w:p>
    <w:p w:rsidR="00E0536D" w:rsidRPr="00C67E85" w:rsidRDefault="00E0536D" w:rsidP="003C1AC9">
      <w:pPr>
        <w:pStyle w:val="Normal6"/>
        <w:rPr>
          <w:lang w:val="hr-HR"/>
        </w:rPr>
      </w:pPr>
      <w:r w:rsidRPr="00C67E85">
        <w:rPr>
          <w:lang w:val="hr-HR"/>
        </w:rPr>
        <w:t xml:space="preserve">Provođenje gore navedenih programa i aktivnosti se provodi u skladu sa Strategijom Vladinih programa za razdoblje 2010-2012. i neposredno je povezana sa Općim ciljem 3. Jačanje pravne države i vladavine prava i posebnim ciljem 3.3. Jačanje zaštite ljudskih prava i sloboda. </w:t>
      </w:r>
    </w:p>
    <w:p w:rsidR="00E0536D" w:rsidRPr="00C67E85" w:rsidRDefault="00E0536D" w:rsidP="003C1AC9">
      <w:pPr>
        <w:pStyle w:val="Normal6"/>
        <w:rPr>
          <w:lang w:val="hr-HR"/>
        </w:rPr>
      </w:pPr>
      <w:r w:rsidRPr="00C67E85">
        <w:rPr>
          <w:lang w:val="hr-HR"/>
        </w:rPr>
        <w:t xml:space="preserve">Savjet za nacionalne manjine: </w:t>
      </w:r>
    </w:p>
    <w:p w:rsidR="00E0536D" w:rsidRPr="00C67E85" w:rsidRDefault="00E0536D">
      <w:pPr>
        <w:pStyle w:val="Normal6"/>
        <w:rPr>
          <w:lang w:val="hr-HR"/>
        </w:rPr>
      </w:pPr>
      <w:r w:rsidRPr="00C67E85">
        <w:rPr>
          <w:lang w:val="hr-HR"/>
        </w:rPr>
        <w:t xml:space="preserve"> - potiče  i  pruža financijsku potporu za ostvarivanje, razvoj, unapređivanje i povećanje kulturnih i informativno-izdavačkih programa udruga i ustanova, koje artikuliraju većinu djelatnosti manjinskih zajednica, te izražavaju  potrebu za očuvanjem etničkog, kulturnog i jezičnog identiteta, a istovremeno znače doprinos kulturnom, društvenom i gospodarskom razvitku Republike Hrvatske, te njihovoj integraciji u hrvatsko društvo, vodeći računa o broju pripadnika nacionalnih manjina, broju članova udruga i ustanova koje okupljaju, dužini djelovanja , te dosadašnjem radu; </w:t>
      </w:r>
    </w:p>
    <w:p w:rsidR="00E0536D" w:rsidRPr="00C67E85" w:rsidRDefault="00E0536D">
      <w:pPr>
        <w:pStyle w:val="Normal6"/>
        <w:rPr>
          <w:lang w:val="hr-HR"/>
        </w:rPr>
      </w:pPr>
      <w:r w:rsidRPr="00C67E85">
        <w:rPr>
          <w:lang w:val="hr-HR"/>
        </w:rPr>
        <w:t xml:space="preserve"> - održava i podiže dostignutu razinu ostvarivanja etničkih prava koja su značajna za pripadnike nacionalnih manjina; </w:t>
      </w:r>
    </w:p>
    <w:p w:rsidR="00E0536D" w:rsidRPr="00C67E85" w:rsidRDefault="00E0536D">
      <w:pPr>
        <w:pStyle w:val="Normal6"/>
        <w:rPr>
          <w:lang w:val="hr-HR"/>
        </w:rPr>
      </w:pPr>
      <w:r w:rsidRPr="00C67E85">
        <w:rPr>
          <w:lang w:val="hr-HR"/>
        </w:rPr>
        <w:t xml:space="preserve"> - poklanja posebnu pozornost kulturnom amaterizmu i ustanovama kulture zbog njihove važnosti u očuvanju etničkog identiteta; </w:t>
      </w:r>
    </w:p>
    <w:p w:rsidR="00E0536D" w:rsidRPr="00C67E85" w:rsidRDefault="00E0536D">
      <w:pPr>
        <w:pStyle w:val="Normal6"/>
        <w:rPr>
          <w:lang w:val="hr-HR"/>
        </w:rPr>
      </w:pPr>
      <w:r w:rsidRPr="00C67E85">
        <w:rPr>
          <w:lang w:val="hr-HR"/>
        </w:rPr>
        <w:t xml:space="preserve"> - podupire programe koji doprinose unapređivanju tolerancije i uspostavljanju multietničkog i  multikulturalnog povjerenja; </w:t>
      </w:r>
    </w:p>
    <w:p w:rsidR="00E0536D" w:rsidRPr="00C67E85" w:rsidRDefault="00E0536D">
      <w:pPr>
        <w:pStyle w:val="Normal6"/>
        <w:rPr>
          <w:lang w:val="hr-HR"/>
        </w:rPr>
      </w:pPr>
      <w:r w:rsidRPr="00C67E85">
        <w:rPr>
          <w:lang w:val="hr-HR"/>
        </w:rPr>
        <w:t xml:space="preserve"> - provodi zaključke i odredbe ugovora i sporazuma o zaštiti prava nacionalnih manjina kojih je potpisnik Republika Hrvatska. </w:t>
      </w:r>
    </w:p>
    <w:p w:rsidR="00E0536D" w:rsidRPr="00C67E85" w:rsidRDefault="00E0536D" w:rsidP="003C1AC9">
      <w:pPr>
        <w:pStyle w:val="Normal6"/>
        <w:rPr>
          <w:lang w:val="hr-HR"/>
        </w:rPr>
      </w:pPr>
      <w:r w:rsidRPr="00C67E85">
        <w:rPr>
          <w:lang w:val="hr-HR"/>
        </w:rPr>
        <w:t xml:space="preserve">Davanjem potpore udrugama i ustanovama nacionalnih manjina za gore navedene programe nastoji se poboljšati i unaprijediti očuvanje etničkog, kulturnog i jezičnog identiteta pripadnika nacionalnih manjina na njihovom jeziku i pismu.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Odobrene potpore se doznačuju udrugama i ustanovama nacionalnih manjina kontinuirano tijekom cijele godine, jedanput mjesečno. Programi se provode svake godine i traju 12 mjeseci. </w:t>
      </w:r>
    </w:p>
    <w:p w:rsidR="00E0536D" w:rsidRPr="00C67E85" w:rsidRDefault="00E0536D" w:rsidP="003C1AC9">
      <w:pPr>
        <w:pStyle w:val="Normal6"/>
        <w:rPr>
          <w:lang w:val="hr-HR"/>
        </w:rPr>
      </w:pPr>
      <w:r w:rsidRPr="00C67E85">
        <w:rPr>
          <w:lang w:val="hr-HR"/>
        </w:rPr>
        <w:t>Za 2011. godinu u provedbi aktivnosti/projekata nema odstupanja od plana.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4"/>
        <w:gridCol w:w="1674"/>
        <w:gridCol w:w="968"/>
        <w:gridCol w:w="1229"/>
        <w:gridCol w:w="1264"/>
        <w:gridCol w:w="1229"/>
        <w:gridCol w:w="1250"/>
      </w:tblGrid>
      <w:tr w:rsidR="00E0536D" w:rsidRPr="00C67E85" w:rsidTr="003C1AC9">
        <w:trPr>
          <w:jc w:val="center"/>
        </w:trPr>
        <w:tc>
          <w:tcPr>
            <w:tcW w:w="1674"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674" w:type="dxa"/>
            <w:shd w:val="clear" w:color="auto" w:fill="B5C0D8"/>
          </w:tcPr>
          <w:p w:rsidR="00E0536D" w:rsidRPr="00C67E85" w:rsidRDefault="00E0536D">
            <w:pPr>
              <w:pStyle w:val="CellHeader"/>
              <w:rPr>
                <w:lang w:val="hr-HR"/>
              </w:rPr>
            </w:pPr>
            <w:r w:rsidRPr="00C67E85">
              <w:rPr>
                <w:lang w:val="hr-HR"/>
              </w:rPr>
              <w:t>Definicija</w:t>
            </w:r>
          </w:p>
        </w:tc>
        <w:tc>
          <w:tcPr>
            <w:tcW w:w="968" w:type="dxa"/>
            <w:shd w:val="clear" w:color="auto" w:fill="B5C0D8"/>
          </w:tcPr>
          <w:p w:rsidR="00E0536D" w:rsidRPr="00C67E85" w:rsidRDefault="00E0536D">
            <w:pPr>
              <w:pStyle w:val="CellHeader"/>
              <w:rPr>
                <w:lang w:val="hr-HR"/>
              </w:rPr>
            </w:pPr>
            <w:r w:rsidRPr="00C67E85">
              <w:rPr>
                <w:lang w:val="hr-HR"/>
              </w:rPr>
              <w:t>Jedinica</w:t>
            </w:r>
          </w:p>
        </w:tc>
        <w:tc>
          <w:tcPr>
            <w:tcW w:w="1229" w:type="dxa"/>
            <w:shd w:val="clear" w:color="auto" w:fill="B5C0D8"/>
          </w:tcPr>
          <w:p w:rsidR="00E0536D" w:rsidRPr="00C67E85" w:rsidRDefault="00E0536D">
            <w:pPr>
              <w:pStyle w:val="CellHeader"/>
              <w:rPr>
                <w:lang w:val="hr-HR"/>
              </w:rPr>
            </w:pPr>
            <w:r w:rsidRPr="00C67E85">
              <w:rPr>
                <w:lang w:val="hr-HR"/>
              </w:rPr>
              <w:t>Polazna vrijednost</w:t>
            </w:r>
          </w:p>
        </w:tc>
        <w:tc>
          <w:tcPr>
            <w:tcW w:w="1264" w:type="dxa"/>
            <w:shd w:val="clear" w:color="auto" w:fill="B5C0D8"/>
          </w:tcPr>
          <w:p w:rsidR="00E0536D" w:rsidRPr="00C67E85" w:rsidRDefault="00E0536D">
            <w:pPr>
              <w:pStyle w:val="CellHeader"/>
              <w:rPr>
                <w:lang w:val="hr-HR"/>
              </w:rPr>
            </w:pPr>
            <w:r w:rsidRPr="00C67E85">
              <w:rPr>
                <w:lang w:val="hr-HR"/>
              </w:rPr>
              <w:t>Izvor podataka</w:t>
            </w:r>
          </w:p>
        </w:tc>
        <w:tc>
          <w:tcPr>
            <w:tcW w:w="1229" w:type="dxa"/>
            <w:shd w:val="clear" w:color="auto" w:fill="B5C0D8"/>
          </w:tcPr>
          <w:p w:rsidR="00E0536D" w:rsidRPr="00C67E85" w:rsidRDefault="00E0536D">
            <w:pPr>
              <w:pStyle w:val="CellHeader"/>
              <w:rPr>
                <w:lang w:val="hr-HR"/>
              </w:rPr>
            </w:pPr>
            <w:r w:rsidRPr="00C67E85">
              <w:rPr>
                <w:lang w:val="hr-HR"/>
              </w:rPr>
              <w:t>Ciljana vrijednost (2011.)</w:t>
            </w:r>
          </w:p>
        </w:tc>
        <w:tc>
          <w:tcPr>
            <w:tcW w:w="125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1AC9">
        <w:trPr>
          <w:jc w:val="center"/>
        </w:trPr>
        <w:tc>
          <w:tcPr>
            <w:tcW w:w="1674" w:type="dxa"/>
          </w:tcPr>
          <w:p w:rsidR="00E0536D" w:rsidRPr="00C67E85" w:rsidRDefault="00E0536D">
            <w:pPr>
              <w:pStyle w:val="CellColumn"/>
              <w:rPr>
                <w:lang w:val="hr-HR"/>
              </w:rPr>
            </w:pPr>
            <w:r w:rsidRPr="00C67E85">
              <w:rPr>
                <w:lang w:val="hr-HR"/>
              </w:rPr>
              <w:t>Povećanje broja pravilno ispunjenih obrazaca sa pratećom dokumentacijom pristiglih izvješća udruga</w:t>
            </w:r>
          </w:p>
        </w:tc>
        <w:tc>
          <w:tcPr>
            <w:tcW w:w="1674" w:type="dxa"/>
          </w:tcPr>
          <w:p w:rsidR="00E0536D" w:rsidRPr="00C67E85" w:rsidRDefault="00E0536D">
            <w:pPr>
              <w:pStyle w:val="CellColumn"/>
              <w:rPr>
                <w:lang w:val="hr-HR"/>
              </w:rPr>
            </w:pPr>
            <w:r w:rsidRPr="00C67E85">
              <w:rPr>
                <w:lang w:val="hr-HR"/>
              </w:rPr>
              <w:t>Kako bi se povećala kvaliteta izrade izvješća koje udruge dostavljaju Savjetu za nacionalne manjine i bolje praćenje utroška sredstava Stručna služba Savjeta izradilo je jednoobrazne obrasce za izvješćivanje u kojima se na jasan i pregledan način može doći do kvalitativnih pokazatelja rada udruga, a koji će dati točan uvid o položaju udruge na osnovu koje će se moći pratiti aktivnosti i svrsishodno trošenje sredstava i ocjena za daljnje sufinanciranje rada udruga.</w:t>
            </w:r>
          </w:p>
        </w:tc>
        <w:tc>
          <w:tcPr>
            <w:tcW w:w="968" w:type="dxa"/>
          </w:tcPr>
          <w:p w:rsidR="00E0536D" w:rsidRPr="00C67E85" w:rsidRDefault="00E0536D">
            <w:pPr>
              <w:pStyle w:val="CellColumn"/>
              <w:rPr>
                <w:lang w:val="hr-HR"/>
              </w:rPr>
            </w:pPr>
            <w:r w:rsidRPr="00C67E85">
              <w:rPr>
                <w:lang w:val="hr-HR"/>
              </w:rPr>
              <w:t>%</w:t>
            </w:r>
          </w:p>
        </w:tc>
        <w:tc>
          <w:tcPr>
            <w:tcW w:w="1229" w:type="dxa"/>
          </w:tcPr>
          <w:p w:rsidR="00E0536D" w:rsidRPr="00C67E85" w:rsidRDefault="00E0536D">
            <w:pPr>
              <w:pStyle w:val="CellColumn"/>
              <w:rPr>
                <w:lang w:val="hr-HR"/>
              </w:rPr>
            </w:pPr>
            <w:r w:rsidRPr="00C67E85">
              <w:rPr>
                <w:lang w:val="hr-HR"/>
              </w:rPr>
              <w:t>70</w:t>
            </w:r>
          </w:p>
        </w:tc>
        <w:tc>
          <w:tcPr>
            <w:tcW w:w="1264" w:type="dxa"/>
          </w:tcPr>
          <w:p w:rsidR="00E0536D" w:rsidRPr="00C67E85" w:rsidRDefault="00E0536D">
            <w:pPr>
              <w:pStyle w:val="CellColumn"/>
              <w:rPr>
                <w:lang w:val="hr-HR"/>
              </w:rPr>
            </w:pPr>
            <w:r w:rsidRPr="00C67E85">
              <w:rPr>
                <w:lang w:val="hr-HR"/>
              </w:rPr>
              <w:t>Savjet za nacionalne manjine</w:t>
            </w:r>
          </w:p>
        </w:tc>
        <w:tc>
          <w:tcPr>
            <w:tcW w:w="1229" w:type="dxa"/>
          </w:tcPr>
          <w:p w:rsidR="00E0536D" w:rsidRPr="00C67E85" w:rsidRDefault="00E0536D">
            <w:pPr>
              <w:pStyle w:val="CellColumn"/>
              <w:rPr>
                <w:lang w:val="hr-HR"/>
              </w:rPr>
            </w:pPr>
            <w:r w:rsidRPr="00C67E85">
              <w:rPr>
                <w:lang w:val="hr-HR"/>
              </w:rPr>
              <w:t>80</w:t>
            </w:r>
          </w:p>
        </w:tc>
        <w:tc>
          <w:tcPr>
            <w:tcW w:w="1250" w:type="dxa"/>
          </w:tcPr>
          <w:p w:rsidR="00E0536D" w:rsidRPr="00C67E85" w:rsidRDefault="00E0536D">
            <w:pPr>
              <w:pStyle w:val="CellColumn"/>
              <w:rPr>
                <w:lang w:val="hr-HR"/>
              </w:rPr>
            </w:pPr>
            <w:r w:rsidRPr="00C67E85">
              <w:rPr>
                <w:lang w:val="hr-HR"/>
              </w:rPr>
              <w:t>80</w:t>
            </w:r>
          </w:p>
        </w:tc>
      </w:tr>
      <w:tr w:rsidR="00E0536D" w:rsidRPr="00C67E85" w:rsidTr="003C1AC9">
        <w:trPr>
          <w:jc w:val="center"/>
        </w:trPr>
        <w:tc>
          <w:tcPr>
            <w:tcW w:w="1674" w:type="dxa"/>
          </w:tcPr>
          <w:p w:rsidR="00E0536D" w:rsidRPr="00C67E85" w:rsidRDefault="00E0536D">
            <w:pPr>
              <w:pStyle w:val="CellColumn"/>
              <w:rPr>
                <w:lang w:val="hr-HR"/>
              </w:rPr>
            </w:pPr>
            <w:r w:rsidRPr="00C67E85">
              <w:rPr>
                <w:lang w:val="hr-HR"/>
              </w:rPr>
              <w:t>Povećanje broja terenskih kontrola</w:t>
            </w:r>
          </w:p>
        </w:tc>
        <w:tc>
          <w:tcPr>
            <w:tcW w:w="1674" w:type="dxa"/>
          </w:tcPr>
          <w:p w:rsidR="00E0536D" w:rsidRPr="00C67E85" w:rsidRDefault="00E0536D">
            <w:pPr>
              <w:pStyle w:val="CellColumn"/>
              <w:rPr>
                <w:lang w:val="hr-HR"/>
              </w:rPr>
            </w:pPr>
            <w:r w:rsidRPr="00C67E85">
              <w:rPr>
                <w:lang w:val="hr-HR"/>
              </w:rPr>
              <w:t>Terenskom kontrolom će se unaprijediti praćenje rada udruga i time prikupljati dodatne informacije o aktivnostima udruga</w:t>
            </w:r>
          </w:p>
        </w:tc>
        <w:tc>
          <w:tcPr>
            <w:tcW w:w="968" w:type="dxa"/>
          </w:tcPr>
          <w:p w:rsidR="00E0536D" w:rsidRPr="00C67E85" w:rsidRDefault="00E0536D">
            <w:pPr>
              <w:pStyle w:val="CellColumn"/>
              <w:rPr>
                <w:lang w:val="hr-HR"/>
              </w:rPr>
            </w:pPr>
            <w:r w:rsidRPr="00C67E85">
              <w:rPr>
                <w:lang w:val="hr-HR"/>
              </w:rPr>
              <w:t>Broj</w:t>
            </w:r>
          </w:p>
        </w:tc>
        <w:tc>
          <w:tcPr>
            <w:tcW w:w="1229" w:type="dxa"/>
          </w:tcPr>
          <w:p w:rsidR="00E0536D" w:rsidRPr="00C67E85" w:rsidRDefault="00E0536D">
            <w:pPr>
              <w:pStyle w:val="CellColumn"/>
              <w:rPr>
                <w:lang w:val="hr-HR"/>
              </w:rPr>
            </w:pPr>
            <w:r w:rsidRPr="00C67E85">
              <w:rPr>
                <w:lang w:val="hr-HR"/>
              </w:rPr>
              <w:t>2</w:t>
            </w:r>
          </w:p>
        </w:tc>
        <w:tc>
          <w:tcPr>
            <w:tcW w:w="1264" w:type="dxa"/>
          </w:tcPr>
          <w:p w:rsidR="00E0536D" w:rsidRPr="00C67E85" w:rsidRDefault="00E0536D">
            <w:pPr>
              <w:pStyle w:val="CellColumn"/>
              <w:rPr>
                <w:lang w:val="hr-HR"/>
              </w:rPr>
            </w:pPr>
            <w:r w:rsidRPr="00C67E85">
              <w:rPr>
                <w:lang w:val="hr-HR"/>
              </w:rPr>
              <w:t>Savjet za nacionalne manjine</w:t>
            </w:r>
          </w:p>
        </w:tc>
        <w:tc>
          <w:tcPr>
            <w:tcW w:w="1229" w:type="dxa"/>
          </w:tcPr>
          <w:p w:rsidR="00E0536D" w:rsidRPr="00C67E85" w:rsidRDefault="00E0536D">
            <w:pPr>
              <w:pStyle w:val="CellColumn"/>
              <w:rPr>
                <w:lang w:val="hr-HR"/>
              </w:rPr>
            </w:pPr>
            <w:r w:rsidRPr="00C67E85">
              <w:rPr>
                <w:lang w:val="hr-HR"/>
              </w:rPr>
              <w:t>7</w:t>
            </w:r>
          </w:p>
        </w:tc>
        <w:tc>
          <w:tcPr>
            <w:tcW w:w="1250" w:type="dxa"/>
          </w:tcPr>
          <w:p w:rsidR="00E0536D" w:rsidRPr="00C67E85" w:rsidRDefault="00E0536D">
            <w:pPr>
              <w:pStyle w:val="CellColumn"/>
              <w:rPr>
                <w:lang w:val="hr-HR"/>
              </w:rPr>
            </w:pPr>
            <w:r w:rsidRPr="00C67E85">
              <w:rPr>
                <w:lang w:val="hr-HR"/>
              </w:rPr>
              <w:t>6</w:t>
            </w:r>
          </w:p>
        </w:tc>
      </w:tr>
    </w:tbl>
    <w:p w:rsidR="00E0536D" w:rsidRPr="00C67E85" w:rsidRDefault="00E0536D" w:rsidP="003C1AC9">
      <w:pPr>
        <w:pStyle w:val="Heading2"/>
        <w:ind w:left="0" w:firstLine="0"/>
        <w:rPr>
          <w:lang w:val="hr-HR"/>
        </w:rPr>
      </w:pPr>
      <w:r w:rsidRPr="00C67E85">
        <w:rPr>
          <w:lang w:val="hr-HR"/>
        </w:rPr>
        <w:t>02025 Ured za nacionalne manjine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Ured za nacionalne manjine kao stručna služba Vlade Republike Hrvatske obavlja stručne poslove u svezi s ostvarivanjem utvrđene politike ravnopravnosti nacionalnih manjina u Republici Hrvatskoj kao i njihovih prava utvrđenih Ustavom i Ustavnim zakonom o pravima nacionalnih manjina. U cilju unaprjeđenja prava nacionalnih manjina Ured provodi mjere za ostvarivanje tih prava, surađuje s nadležnim ministarstvima i drugim tijelima državne uprave i drugim institucijama kao i s Vijećem Europe u svezi s primjenom dokumenata Vijeća Europe u ostvarivanju prava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02025-Ured za nacionalne manjine</w:t>
            </w:r>
          </w:p>
        </w:tc>
        <w:tc>
          <w:tcPr>
            <w:tcW w:w="2322" w:type="dxa"/>
          </w:tcPr>
          <w:p w:rsidR="00E0536D" w:rsidRPr="00C67E85" w:rsidRDefault="00E0536D">
            <w:pPr>
              <w:pStyle w:val="CellColumn"/>
              <w:rPr>
                <w:lang w:val="hr-HR"/>
              </w:rPr>
            </w:pPr>
            <w:r w:rsidRPr="00C67E85">
              <w:rPr>
                <w:lang w:val="hr-HR"/>
              </w:rPr>
              <w:t>15.440.673</w:t>
            </w:r>
          </w:p>
        </w:tc>
        <w:tc>
          <w:tcPr>
            <w:tcW w:w="2322" w:type="dxa"/>
          </w:tcPr>
          <w:p w:rsidR="00E0536D" w:rsidRPr="00C67E85" w:rsidRDefault="00E0536D">
            <w:pPr>
              <w:pStyle w:val="CellColumn"/>
              <w:rPr>
                <w:lang w:val="hr-HR"/>
              </w:rPr>
            </w:pPr>
            <w:r w:rsidRPr="00C67E85">
              <w:rPr>
                <w:lang w:val="hr-HR"/>
              </w:rPr>
              <w:t>10.617.885</w:t>
            </w:r>
          </w:p>
        </w:tc>
        <w:tc>
          <w:tcPr>
            <w:tcW w:w="2322" w:type="dxa"/>
          </w:tcPr>
          <w:p w:rsidR="00E0536D" w:rsidRPr="00C67E85" w:rsidRDefault="00E0536D">
            <w:pPr>
              <w:pStyle w:val="CellColumn"/>
              <w:rPr>
                <w:lang w:val="hr-HR"/>
              </w:rPr>
            </w:pPr>
            <w:r w:rsidRPr="00C67E85">
              <w:rPr>
                <w:lang w:val="hr-HR"/>
              </w:rPr>
              <w:t>68,77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2109-ZAŠTITA PRAVA NACIONALNIH MANJINA</w:t>
            </w:r>
          </w:p>
        </w:tc>
        <w:tc>
          <w:tcPr>
            <w:tcW w:w="2322" w:type="dxa"/>
          </w:tcPr>
          <w:p w:rsidR="00E0536D" w:rsidRPr="00C67E85" w:rsidRDefault="00E0536D">
            <w:pPr>
              <w:pStyle w:val="CellColumnSmall"/>
              <w:rPr>
                <w:lang w:val="hr-HR"/>
              </w:rPr>
            </w:pPr>
            <w:r w:rsidRPr="00C67E85">
              <w:rPr>
                <w:lang w:val="hr-HR"/>
              </w:rPr>
              <w:t>15.440.673</w:t>
            </w:r>
          </w:p>
        </w:tc>
        <w:tc>
          <w:tcPr>
            <w:tcW w:w="2322" w:type="dxa"/>
          </w:tcPr>
          <w:p w:rsidR="00E0536D" w:rsidRPr="00C67E85" w:rsidRDefault="00E0536D">
            <w:pPr>
              <w:pStyle w:val="CellColumnSmall"/>
              <w:rPr>
                <w:lang w:val="hr-HR"/>
              </w:rPr>
            </w:pPr>
            <w:r w:rsidRPr="00C67E85">
              <w:rPr>
                <w:lang w:val="hr-HR"/>
              </w:rPr>
              <w:t>10.617.885</w:t>
            </w:r>
          </w:p>
        </w:tc>
        <w:tc>
          <w:tcPr>
            <w:tcW w:w="2322" w:type="dxa"/>
          </w:tcPr>
          <w:p w:rsidR="00E0536D" w:rsidRPr="00C67E85" w:rsidRDefault="00E0536D">
            <w:pPr>
              <w:pStyle w:val="CellColumnSmall"/>
              <w:rPr>
                <w:lang w:val="hr-HR"/>
              </w:rPr>
            </w:pPr>
            <w:r w:rsidRPr="00C67E85">
              <w:rPr>
                <w:lang w:val="hr-HR"/>
              </w:rPr>
              <w:t>68,77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2109 ZAŠTITA PRAVA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2109-ZAŠTITA PRAVA NACIONALNIH MANJINA</w:t>
            </w:r>
          </w:p>
        </w:tc>
        <w:tc>
          <w:tcPr>
            <w:tcW w:w="2322" w:type="dxa"/>
          </w:tcPr>
          <w:p w:rsidR="00E0536D" w:rsidRPr="00C67E85" w:rsidRDefault="00E0536D">
            <w:pPr>
              <w:pStyle w:val="CellColumn"/>
              <w:rPr>
                <w:lang w:val="hr-HR"/>
              </w:rPr>
            </w:pPr>
            <w:r w:rsidRPr="00C67E85">
              <w:rPr>
                <w:lang w:val="hr-HR"/>
              </w:rPr>
              <w:t>15.440.673</w:t>
            </w:r>
          </w:p>
        </w:tc>
        <w:tc>
          <w:tcPr>
            <w:tcW w:w="2322" w:type="dxa"/>
          </w:tcPr>
          <w:p w:rsidR="00E0536D" w:rsidRPr="00C67E85" w:rsidRDefault="00E0536D">
            <w:pPr>
              <w:pStyle w:val="CellColumn"/>
              <w:rPr>
                <w:lang w:val="hr-HR"/>
              </w:rPr>
            </w:pPr>
            <w:r w:rsidRPr="00C67E85">
              <w:rPr>
                <w:lang w:val="hr-HR"/>
              </w:rPr>
              <w:t>10.617.885</w:t>
            </w:r>
          </w:p>
        </w:tc>
        <w:tc>
          <w:tcPr>
            <w:tcW w:w="2322" w:type="dxa"/>
          </w:tcPr>
          <w:p w:rsidR="00E0536D" w:rsidRPr="00C67E85" w:rsidRDefault="00E0536D">
            <w:pPr>
              <w:pStyle w:val="CellColumn"/>
              <w:rPr>
                <w:lang w:val="hr-HR"/>
              </w:rPr>
            </w:pPr>
            <w:r w:rsidRPr="00C67E85">
              <w:rPr>
                <w:lang w:val="hr-HR"/>
              </w:rPr>
              <w:t>68,77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Ured za nacionalne manjine u okviru svog djelokruga predlaže mjere za ostvarivanje prava i poboljšanje položaja nacionalnih manjina u Republici Hrvatskoj. Ured  prati provedbu Ustavnog zakona o pravima nacionalnih manjina kao i provedbu Akcijskog plana za provođenje Ustavnog zakona o pravima nacionalnih manjina. Pored toga prati provedbu Nacionalnog programa za Rome i Akcijskog plana Desetljeća za uključivanje Roma 2005.-2015. kao i ostvarivanje prava vijeća i predstavnika nacionalnih manjina te suradnju udruga i ustanova nacionalnih manjina s institucijama u njihovim matičnim državama. Ured priprema mišljenja i stručne analize u vezi s primjenom međunarodnih standarda u ostvarivanju prava pripadnika nacionalnih manjina, te provodi projekte i programe Europske unije za potporu nacionalnim manjinama. Ured prati i primjenu međunarodnih dokumenata kojih je Republika Hrvatska stranka, u prvom redu Okvirne konvencije za zaštitu nacionalnih manjina. </w:t>
      </w:r>
    </w:p>
    <w:p w:rsidR="00E0536D" w:rsidRPr="00C67E85" w:rsidRDefault="00E0536D">
      <w:pPr>
        <w:pStyle w:val="Normal5"/>
        <w:rPr>
          <w:lang w:val="hr-HR"/>
        </w:rPr>
      </w:pPr>
      <w:r w:rsidRPr="00C67E85">
        <w:rPr>
          <w:lang w:val="hr-HR"/>
        </w:rPr>
        <w:t>Ured obavlja stručne i administrativne poslove za Povjerenstvo za praćenje provedbe Nacionalnog programa za Rome te provodi projekte i programe Europske unije.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Pripadnicima svih nacionalnih manjina jamči se sloboda izražavanja nacionalne pripadnosti, slobodno služenje svojim jezikom i pismom i kulturna autonomija. Za provođenje ostvarivanja utvrđene politike ravnopravnosti nacionalnih manjina zakonska osnova su : </w:t>
      </w:r>
    </w:p>
    <w:p w:rsidR="00E0536D" w:rsidRPr="00C67E85" w:rsidRDefault="00E0536D">
      <w:pPr>
        <w:pStyle w:val="Normal5"/>
        <w:rPr>
          <w:lang w:val="hr-HR"/>
        </w:rPr>
      </w:pPr>
      <w:r w:rsidRPr="00C67E85">
        <w:rPr>
          <w:lang w:val="hr-HR"/>
        </w:rPr>
        <w:t>Ustav Republike Hrvatske, Ustavni zakon o pravima nacionalnih manjina, Zakon o odgoju i obrazovanju na jeziku i pismu nacionalnih manjina, Zakon o uporabi jezika i pisma nacionalnih manjina, Zakon o izboru zastupnika u Hrvatski sabor, Zakon o izboru članova predstavničkih tijela jedinica lokalne i područne (regionalne) samouprave, Zakon o sudovima, Zakon o državnom odvjetništvu, Zakon o suzbijanju diskriminacije. Također, zadaće i obaveze Ureda za nacionalne manjine proizlaze i iz Nacionalnog programa za Rome, te Akcijskog plana Desetljeća za uključivanje Roma 2005.-2015, kao i Nacionalnog programa zaštite i promicanja ljudskih prava 2008.-2011, te Nacionalnog plana za borbu protiv diskriminacije za razdoblje od 2008. do 2013. Strateško planiranje i praćenje provedbe projekata financiranih iz sredstava EU provode se na temelju financijskih ugovora potpisanih između Europske unije i Republike Hrvatske i Operativnog sporazuma potpisanog između Ureda za nacionalne manjine i Središnje agencije za financiranje i ugovaranje.</w:t>
      </w:r>
    </w:p>
    <w:p w:rsidR="00E0536D" w:rsidRPr="00C67E85" w:rsidRDefault="00E0536D">
      <w:pPr>
        <w:pStyle w:val="Heading7"/>
        <w:rPr>
          <w:lang w:val="hr-HR"/>
        </w:rPr>
      </w:pPr>
      <w:r w:rsidRPr="00C67E85">
        <w:rPr>
          <w:lang w:val="hr-HR"/>
        </w:rPr>
        <w:t>Cilj 1. Unapređenje i zaštita prava nacionalnih manjina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Ustavni zakon o pravima nacionalnih manjina sveobuhvatan je zakon koji uređuje gotovo sva prava nacionalnih manjina, dok je jedan manji dio odredbi uređen posebnim zakonima. Ustavni zakon o pravima nacionalnih manjina i cijeli zakonodavni okvir u Republici Hrvatskoj osigurao je visoku razinu prava nacionalnih manjina sukladno međunarodnim dokumentima.  </w:t>
      </w:r>
    </w:p>
    <w:p w:rsidR="00E0536D" w:rsidRPr="00C67E85" w:rsidRDefault="00E0536D">
      <w:pPr>
        <w:pStyle w:val="Normal6"/>
        <w:rPr>
          <w:lang w:val="hr-HR"/>
        </w:rPr>
      </w:pPr>
      <w:r w:rsidRPr="00C67E85">
        <w:rPr>
          <w:lang w:val="hr-HR"/>
        </w:rPr>
        <w:t xml:space="preserve">Vlada Republike Hrvatske, sukladno odredbi članka 37. stavak 3. Ustavnog zakona o pravima nacionalnih manjina („Narodne novine“, broj 155/02,47/10. i 80/10.), najmanje jednom godišnje podnosi Hrvatskome saboru Izvješće o provođenju Ustavnog zakona o pravima nacionalnih manjina i o utrošku sredstava koja se u Državnom proračunu Republike Hrvatske osiguravaju za potrebe nacionalnih manjina. Ured za nacionalne manjine koordinirao je izradu sedmog po redu Izvješća o provođenju Ustavnog zakona . </w:t>
      </w:r>
    </w:p>
    <w:p w:rsidR="00E0536D" w:rsidRPr="00C67E85" w:rsidRDefault="00E0536D">
      <w:pPr>
        <w:pStyle w:val="Normal6"/>
        <w:rPr>
          <w:lang w:val="hr-HR"/>
        </w:rPr>
      </w:pPr>
      <w:r w:rsidRPr="00C67E85">
        <w:rPr>
          <w:lang w:val="hr-HR"/>
        </w:rPr>
        <w:t xml:space="preserve">Izvješće o provođenju Ustavnog zakona o pravima nacionalnih manjina i o utrošku sredstava koja su u Državnom proračunu Republike Hrvatske osigurana za 2010. godinu  za potrebe nacionalnih manjina usvojila je Vlada Republike Hrvatske na sjednici održanoj 14. srpnja 2011. godine. </w:t>
      </w:r>
    </w:p>
    <w:p w:rsidR="00E0536D" w:rsidRPr="00C67E85" w:rsidRDefault="00E0536D">
      <w:pPr>
        <w:pStyle w:val="Normal6"/>
        <w:rPr>
          <w:lang w:val="hr-HR"/>
        </w:rPr>
      </w:pPr>
      <w:r w:rsidRPr="00C67E85">
        <w:rPr>
          <w:lang w:val="hr-HR"/>
        </w:rPr>
        <w:t xml:space="preserve">Prema navedenom Izvješću u 2010. godini došlo je do daljnjeg pomaka u normativnom uređenju prava pripadnika nacionalnih manjina. Važno je napomenuti da se unatoč gospodarskim i socijalnim problemima uloženi značajni napori u provođenju Ustavnog zakona o pravima nacionalnih manjina. Iz Državnog proračuna i proračuna lokalnih jedinica za potrebe nacionalnih manjina – od obrazovanja, očuvanja i razvijanja kulturne baštine, kulturnih programa, izdavaštva, programe za Rome i dr. u 2010. godini osiguran je iznos od 139.899.067,65  kuna. </w:t>
      </w:r>
    </w:p>
    <w:p w:rsidR="00E0536D" w:rsidRPr="00C67E85" w:rsidRDefault="00E0536D">
      <w:pPr>
        <w:pStyle w:val="Normal6"/>
        <w:rPr>
          <w:lang w:val="hr-HR"/>
        </w:rPr>
      </w:pPr>
      <w:r w:rsidRPr="00C67E85">
        <w:rPr>
          <w:lang w:val="hr-HR"/>
        </w:rPr>
        <w:t>Poboljšanju provedbe Ustavnog zakona o pravima nacionalnih manjina pridonijelo je i donošenje Akcijskog plana za provedbu Ustavnog zakona o pravima nacionalnih manjina za razdoblje od 2011.-2013. Sukladno navedenom Akcijskom planu  Vlada Republike Hrvatske  donijela je 12. svibnja 2011. godine Plan prijama pripadnika nacionalnih manjina u državnu službu u tijela državne uprave za razdoblje od 2011. do 2014. godine („Narodne novine“ broj 65/11), radi postizanja njihove zastupljenosti od 5,5% od ukupnog broja zaposlenih. Navedenim Planom planira se prijam ukupno 802 pripadnika nacionalnih manjina u tijela državne uprave, od čega 727 u središnja tijela državne uprave i 75 u urede državne uprave u županijama</w:t>
      </w:r>
    </w:p>
    <w:p w:rsidR="00E0536D" w:rsidRPr="00C67E85" w:rsidRDefault="00E0536D">
      <w:pPr>
        <w:pStyle w:val="Heading6"/>
        <w:rPr>
          <w:lang w:val="hr-HR"/>
        </w:rPr>
      </w:pPr>
      <w:r w:rsidRPr="00C67E85">
        <w:rPr>
          <w:lang w:val="hr-HR"/>
        </w:rPr>
        <w:t>A513002 PROGRAMI ZA NACIONALNE MANJINE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A513002-PROGRAMI ZA NACIONALNE MANJINE</w:t>
            </w:r>
          </w:p>
        </w:tc>
        <w:tc>
          <w:tcPr>
            <w:tcW w:w="2322" w:type="dxa"/>
          </w:tcPr>
          <w:p w:rsidR="00E0536D" w:rsidRPr="00C67E85" w:rsidRDefault="00E0536D">
            <w:pPr>
              <w:pStyle w:val="CellColumn"/>
              <w:rPr>
                <w:lang w:val="hr-HR"/>
              </w:rPr>
            </w:pPr>
            <w:r w:rsidRPr="00C67E85">
              <w:rPr>
                <w:lang w:val="hr-HR"/>
              </w:rPr>
              <w:t>525.900</w:t>
            </w:r>
          </w:p>
        </w:tc>
        <w:tc>
          <w:tcPr>
            <w:tcW w:w="2322" w:type="dxa"/>
          </w:tcPr>
          <w:p w:rsidR="00E0536D" w:rsidRPr="00C67E85" w:rsidRDefault="00E0536D">
            <w:pPr>
              <w:pStyle w:val="CellColumn"/>
              <w:rPr>
                <w:lang w:val="hr-HR"/>
              </w:rPr>
            </w:pPr>
            <w:r w:rsidRPr="00C67E85">
              <w:rPr>
                <w:lang w:val="hr-HR"/>
              </w:rPr>
              <w:t>47.537</w:t>
            </w:r>
          </w:p>
        </w:tc>
        <w:tc>
          <w:tcPr>
            <w:tcW w:w="2322" w:type="dxa"/>
          </w:tcPr>
          <w:p w:rsidR="00E0536D" w:rsidRPr="00C67E85" w:rsidRDefault="00E0536D">
            <w:pPr>
              <w:pStyle w:val="CellColumn"/>
              <w:rPr>
                <w:lang w:val="hr-HR"/>
              </w:rPr>
            </w:pPr>
            <w:r w:rsidRPr="00C67E85">
              <w:rPr>
                <w:lang w:val="hr-HR"/>
              </w:rPr>
              <w:t>9,04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 pripadnike nacionalnih manjina važno je sudjelovanje manjina u procesu odlučivanja.  Sukladno Odluci Vlade RH  10. srpnja 2011. godine održani su izbori za vijeća i predstavnike nacionalnih manjina u jedinicama lokalne i područne (regionalne) samouprave. Na temelju službenih rezultata Državnog izbornog povjerenstva izabrano je ukupno 273 vijeća i 169 predstavnika nacionalnih manjina.  </w:t>
      </w:r>
    </w:p>
    <w:p w:rsidR="00E0536D" w:rsidRPr="00C67E85" w:rsidRDefault="00E0536D" w:rsidP="003C1AC9">
      <w:pPr>
        <w:pStyle w:val="Normal6"/>
        <w:rPr>
          <w:lang w:val="hr-HR"/>
        </w:rPr>
      </w:pPr>
      <w:r w:rsidRPr="00C67E85">
        <w:rPr>
          <w:lang w:val="hr-HR"/>
        </w:rPr>
        <w:t xml:space="preserve">Također, Ured za nacionalne manjine u suradnji sa Savjetom za nacionalne manjine organizirao je seminare  o ulozi i unaprjeđenju rada vijeća i predstavnika nacionalnih manjina koji su održani 21. ožujka u Rijeci, 20. travnja u Osijeku i  16. prosinca 2011. godine  u  Sisku.  </w:t>
      </w:r>
    </w:p>
    <w:p w:rsidR="00E0536D" w:rsidRPr="00C67E85" w:rsidRDefault="00E0536D" w:rsidP="003C1AC9">
      <w:pPr>
        <w:pStyle w:val="Normal6"/>
        <w:rPr>
          <w:lang w:val="hr-HR"/>
        </w:rPr>
      </w:pPr>
      <w:r w:rsidRPr="00C67E85">
        <w:rPr>
          <w:lang w:val="hr-HR"/>
        </w:rPr>
        <w:t>Sukladno Akcijskom planu za provedbu Ustavnog zakona o pravima nacionalnih manjina za razdoblje od 2011.-2013. godine,  Ured je pripremio odluku o financiranju rada novoizabranih vijeća i predstavnika nacionalnih manjina na područjima slabije ekonomske razvijenosti jedinica lokalne i područne (regionalne) samouprave za što je u državnom proračunu osiguran iznos od 400.000 kuna. Sredstva nisu doznačena  jer vijeća nisu upisana u registar.</w:t>
      </w:r>
    </w:p>
    <w:p w:rsidR="00E0536D" w:rsidRPr="00C67E85" w:rsidRDefault="00E0536D">
      <w:pPr>
        <w:pStyle w:val="Heading6"/>
        <w:rPr>
          <w:lang w:val="hr-HR"/>
        </w:rPr>
      </w:pPr>
      <w:r w:rsidRPr="00C67E85">
        <w:rPr>
          <w:lang w:val="hr-HR"/>
        </w:rPr>
        <w:t>A513013 PROGRAMI ZA ROME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A513013-PROGRAMI ZA ROME</w:t>
            </w:r>
          </w:p>
        </w:tc>
        <w:tc>
          <w:tcPr>
            <w:tcW w:w="2322" w:type="dxa"/>
          </w:tcPr>
          <w:p w:rsidR="00E0536D" w:rsidRPr="00C67E85" w:rsidRDefault="00E0536D">
            <w:pPr>
              <w:pStyle w:val="CellColumn"/>
              <w:rPr>
                <w:lang w:val="hr-HR"/>
              </w:rPr>
            </w:pPr>
            <w:r w:rsidRPr="00C67E85">
              <w:rPr>
                <w:lang w:val="hr-HR"/>
              </w:rPr>
              <w:t>1.438.000</w:t>
            </w:r>
          </w:p>
        </w:tc>
        <w:tc>
          <w:tcPr>
            <w:tcW w:w="2322" w:type="dxa"/>
          </w:tcPr>
          <w:p w:rsidR="00E0536D" w:rsidRPr="00C67E85" w:rsidRDefault="00E0536D">
            <w:pPr>
              <w:pStyle w:val="CellColumn"/>
              <w:rPr>
                <w:lang w:val="hr-HR"/>
              </w:rPr>
            </w:pPr>
            <w:r w:rsidRPr="00C67E85">
              <w:rPr>
                <w:lang w:val="hr-HR"/>
              </w:rPr>
              <w:t>1.301.955</w:t>
            </w:r>
          </w:p>
        </w:tc>
        <w:tc>
          <w:tcPr>
            <w:tcW w:w="2322" w:type="dxa"/>
          </w:tcPr>
          <w:p w:rsidR="00E0536D" w:rsidRPr="00C67E85" w:rsidRDefault="00E0536D">
            <w:pPr>
              <w:pStyle w:val="CellColumn"/>
              <w:rPr>
                <w:lang w:val="hr-HR"/>
              </w:rPr>
            </w:pPr>
            <w:r w:rsidRPr="00C67E85">
              <w:rPr>
                <w:lang w:val="hr-HR"/>
              </w:rPr>
              <w:t>90,54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Vlada Republike Hrvatske posvećuje veliku pozornost i provođenju Nacionalnog programa za Rome i Akcijskog plana Desetljeća za uključivanje Roma 2005.-2015. s ciljem  integracije i socijalizacije romske nacionalne manjine, te poboljšanja uvjeta života. U okviru ovog programa sredstva  su utrošena za provođenje mjera iz Nacionalnog programa za Rome i Akcijskog plana Desetljeća za uključivanje Roma 2005.-2012.  Najviše sredstava utrošeno je s aktivnosti Tekuće donacije u novcu  u iznosu od 796.052,82 kune koje je rasporedilo Povjerenstvo za praćenje provedbe Nacionalnog programa za Rome  za poboljšanje uvjeta života Roma.   </w:t>
      </w:r>
    </w:p>
    <w:p w:rsidR="00E0536D" w:rsidRPr="00C67E85" w:rsidRDefault="00E0536D">
      <w:pPr>
        <w:pStyle w:val="Normal6"/>
        <w:rPr>
          <w:lang w:val="hr-HR"/>
        </w:rPr>
      </w:pPr>
      <w:r w:rsidRPr="00C67E85">
        <w:rPr>
          <w:lang w:val="hr-HR"/>
        </w:rPr>
        <w:t>Ured za nacionalne manjine pristupio je izradi nove Nacionalne strategije za Rome usklađujući nacionalnu politiku sa zahtjevima Europske unije. Ured je organizirao Okrugli stol o izradi nove Nacionalne strategije za Rome koji je održan  u Zagrebu 15. studenoga 2011. godine. Prijedlog nove Nacionalne strategije za Rome izrađen je sukladno preporukama Europske unije za nacionalne strategije Roma do 2020. Na skupu je sudjelovalo oko 70 sudionika, među kojima su bili članovi Povjerenstva za praćenje provedbe Nacionalnog programa za Rome, predstavnici nadležnih ministarstva i jedinica lokalne i područne samouprave, predstavnici romskih udruga te eksperti za navedeno područje iz Hrvatske, Europske komisije, MTM fonda, UNDP-a, te  Agencije Europske unije za ljudska prava.</w:t>
      </w:r>
    </w:p>
    <w:p w:rsidR="00E0536D" w:rsidRPr="00C67E85" w:rsidRDefault="00E0536D">
      <w:pPr>
        <w:pStyle w:val="Heading6"/>
        <w:rPr>
          <w:lang w:val="hr-HR"/>
        </w:rPr>
      </w:pPr>
      <w:r w:rsidRPr="00C67E85">
        <w:rPr>
          <w:lang w:val="hr-HR"/>
        </w:rPr>
        <w:t>A513023 IPA 2008 - PROJEKT POTPORE ROMIMA, FAZA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A513023-IPA 2008 - PROJEKT POTPORE ROMIMA, FAZA III</w:t>
            </w:r>
          </w:p>
        </w:tc>
        <w:tc>
          <w:tcPr>
            <w:tcW w:w="2322" w:type="dxa"/>
          </w:tcPr>
          <w:p w:rsidR="00E0536D" w:rsidRPr="00C67E85" w:rsidRDefault="00E0536D">
            <w:pPr>
              <w:pStyle w:val="CellColumn"/>
              <w:rPr>
                <w:lang w:val="hr-HR"/>
              </w:rPr>
            </w:pPr>
            <w:r w:rsidRPr="00C67E85">
              <w:rPr>
                <w:lang w:val="hr-HR"/>
              </w:rPr>
              <w:t>5.904.483</w:t>
            </w:r>
          </w:p>
        </w:tc>
        <w:tc>
          <w:tcPr>
            <w:tcW w:w="2322" w:type="dxa"/>
          </w:tcPr>
          <w:p w:rsidR="00E0536D" w:rsidRPr="00C67E85" w:rsidRDefault="00E0536D">
            <w:pPr>
              <w:pStyle w:val="CellColumn"/>
              <w:rPr>
                <w:lang w:val="hr-HR"/>
              </w:rPr>
            </w:pPr>
            <w:r w:rsidRPr="00C67E85">
              <w:rPr>
                <w:lang w:val="hr-HR"/>
              </w:rPr>
              <w:t>1.528.900</w:t>
            </w:r>
          </w:p>
        </w:tc>
        <w:tc>
          <w:tcPr>
            <w:tcW w:w="2322" w:type="dxa"/>
          </w:tcPr>
          <w:p w:rsidR="00E0536D" w:rsidRPr="00C67E85" w:rsidRDefault="00E0536D">
            <w:pPr>
              <w:pStyle w:val="CellColumn"/>
              <w:rPr>
                <w:lang w:val="hr-HR"/>
              </w:rPr>
            </w:pPr>
            <w:r w:rsidRPr="00C67E85">
              <w:rPr>
                <w:lang w:val="hr-HR"/>
              </w:rPr>
              <w:t>25,89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Započela je implementacija trećeg po redu Projekta potpore Romima u Međimurskoj županiji, financiranog u sklopu IPA 2008 programa. Ugovoreni iznos projekta je 1.957.233,76 €, s time da RH sufinancira projekt u iznosu od 25%. Projektom je planirano uređenje infrastrukture (ceste, vodovodna i električna mreža) u dva naselja u Međimurskoj županiji, Orehovici i Sitnicama.</w:t>
      </w:r>
    </w:p>
    <w:p w:rsidR="00E0536D" w:rsidRPr="00C67E85" w:rsidRDefault="00E0536D">
      <w:pPr>
        <w:pStyle w:val="Heading6"/>
        <w:rPr>
          <w:lang w:val="hr-HR"/>
        </w:rPr>
      </w:pPr>
      <w:r w:rsidRPr="00C67E85">
        <w:rPr>
          <w:lang w:val="hr-HR"/>
        </w:rPr>
        <w:t>A513025 ZAJEDNIČKO VIJEĆE OPĆINA, VUKOVAR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A513025-ZAJEDNIČKO VIJEĆE OPĆINA, VUKOVAR</w:t>
            </w:r>
          </w:p>
        </w:tc>
        <w:tc>
          <w:tcPr>
            <w:tcW w:w="2322" w:type="dxa"/>
          </w:tcPr>
          <w:p w:rsidR="00E0536D" w:rsidRPr="00C67E85" w:rsidRDefault="00E0536D">
            <w:pPr>
              <w:pStyle w:val="CellColumn"/>
              <w:rPr>
                <w:lang w:val="hr-HR"/>
              </w:rPr>
            </w:pPr>
            <w:r w:rsidRPr="00C67E85">
              <w:rPr>
                <w:lang w:val="hr-HR"/>
              </w:rPr>
              <w:t>1.500.000</w:t>
            </w:r>
          </w:p>
        </w:tc>
        <w:tc>
          <w:tcPr>
            <w:tcW w:w="2322" w:type="dxa"/>
          </w:tcPr>
          <w:p w:rsidR="00E0536D" w:rsidRPr="00C67E85" w:rsidRDefault="00E0536D">
            <w:pPr>
              <w:pStyle w:val="CellColumn"/>
              <w:rPr>
                <w:lang w:val="hr-HR"/>
              </w:rPr>
            </w:pPr>
            <w:r w:rsidRPr="00C67E85">
              <w:rPr>
                <w:lang w:val="hr-HR"/>
              </w:rPr>
              <w:t>1.500.000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cilju izgradnje građanskog povjerenja putem dijaloga kroz institucije sustava u Državnom proračunu Republike Hrvatske za 2011. godinu na poziciji Ureda za nacionalne manjine osigurana su sredstva u iznosu od 1.500.000 kuna za rad Zajedničkog vijeća općina  iz Vukovara,  udruge srpske nacionalne manjine koja usklađuje interese srpske nacionalne manjine na području Vukovarsko-srijemske i Osječko-baranjske županije koja su doznačavana u jednakim mjesečnim iznosima.</w:t>
      </w:r>
    </w:p>
    <w:p w:rsidR="00E0536D" w:rsidRPr="00C67E85" w:rsidRDefault="00E0536D">
      <w:pPr>
        <w:pStyle w:val="Heading6"/>
        <w:rPr>
          <w:lang w:val="hr-HR"/>
        </w:rPr>
      </w:pPr>
      <w:r w:rsidRPr="00C67E85">
        <w:rPr>
          <w:lang w:val="hr-HR"/>
        </w:rPr>
        <w:t>T513020 PHARE 2006 - PROJEKT PODRŠKE ROMIMA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T513020-PHARE 2006 - PROJEKT PODRŠKE ROMIMA</w:t>
            </w:r>
          </w:p>
        </w:tc>
        <w:tc>
          <w:tcPr>
            <w:tcW w:w="2322" w:type="dxa"/>
          </w:tcPr>
          <w:p w:rsidR="00E0536D" w:rsidRPr="00C67E85" w:rsidRDefault="00E0536D">
            <w:pPr>
              <w:pStyle w:val="CellColumn"/>
              <w:rPr>
                <w:lang w:val="hr-HR"/>
              </w:rPr>
            </w:pPr>
            <w:r w:rsidRPr="00C67E85">
              <w:rPr>
                <w:lang w:val="hr-HR"/>
              </w:rPr>
              <w:t>4.377.190</w:t>
            </w:r>
          </w:p>
        </w:tc>
        <w:tc>
          <w:tcPr>
            <w:tcW w:w="2322" w:type="dxa"/>
          </w:tcPr>
          <w:p w:rsidR="00E0536D" w:rsidRPr="00C67E85" w:rsidRDefault="00E0536D">
            <w:pPr>
              <w:pStyle w:val="CellColumn"/>
              <w:rPr>
                <w:lang w:val="hr-HR"/>
              </w:rPr>
            </w:pPr>
            <w:r w:rsidRPr="00C67E85">
              <w:rPr>
                <w:lang w:val="hr-HR"/>
              </w:rPr>
              <w:t>4.703.438</w:t>
            </w:r>
          </w:p>
        </w:tc>
        <w:tc>
          <w:tcPr>
            <w:tcW w:w="2322" w:type="dxa"/>
          </w:tcPr>
          <w:p w:rsidR="00E0536D" w:rsidRPr="00C67E85" w:rsidRDefault="00E0536D">
            <w:pPr>
              <w:pStyle w:val="CellColumn"/>
              <w:rPr>
                <w:lang w:val="hr-HR"/>
              </w:rPr>
            </w:pPr>
            <w:r w:rsidRPr="00C67E85">
              <w:rPr>
                <w:lang w:val="hr-HR"/>
              </w:rPr>
              <w:t>107,45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cilju poboljšanja uvjeta života romske nacionalne manjine u okviru programa Phare 2006 – Projekt podrške Romima faza II,  uređena su  tri romska naselja u Međimurskoj županiji: Pribislavec, Piškorovec i Lončarevo. Uređenjem naselja omogućeno je da stanovnici  naselja imaju jednake uvjete života kao i svi drugi građani u Republici Hrvatskoj. Završetak radova u navedenim naseljima obilježen je 7. rujna 2011. godine.</w:t>
      </w:r>
    </w:p>
    <w:p w:rsidR="00E0536D" w:rsidRPr="00C67E85" w:rsidRDefault="00E0536D">
      <w:pPr>
        <w:pStyle w:val="Heading2"/>
        <w:rPr>
          <w:lang w:val="hr-HR"/>
        </w:rPr>
      </w:pPr>
      <w:r w:rsidRPr="00C67E85">
        <w:rPr>
          <w:lang w:val="hr-HR"/>
        </w:rPr>
        <w:t>02030 Ured za zakonodavstvo</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Djelokrug i unutarnje ustrojstvo Ureda za zakonodavstvo Vlade Republike Hrvatske propisani su Zakonom o Vladi Republike Hrvatske („Narodne novine“ br. 150/11), Poslovnikom Vlade Republike Hrvatske ("Narodne novine" br. 154/11), te posebnim Zakonom o procjeni učinaka propisa ("Narodne novine" br. 90/11). </w:t>
      </w:r>
    </w:p>
    <w:p w:rsidR="00E0536D" w:rsidRPr="00C67E85" w:rsidRDefault="00E0536D" w:rsidP="003C1AC9">
      <w:pPr>
        <w:pStyle w:val="Normal3"/>
        <w:rPr>
          <w:lang w:val="hr-HR"/>
        </w:rPr>
      </w:pPr>
      <w:r w:rsidRPr="00C67E85">
        <w:rPr>
          <w:lang w:val="hr-HR"/>
        </w:rPr>
        <w:t xml:space="preserve">Prema članku 27. Zakona o Vladi Republike Hrvatske Vlada za obavljanje stručnih poslova osniva Ured za zakonodavstvo, nadležnost i način rada Ureda Vlade detaljnije se uređuju uredbom Vlade.  </w:t>
      </w:r>
    </w:p>
    <w:p w:rsidR="00E0536D" w:rsidRPr="00C67E85" w:rsidRDefault="00E0536D" w:rsidP="003C1AC9">
      <w:pPr>
        <w:pStyle w:val="Normal3"/>
        <w:rPr>
          <w:lang w:val="hr-HR"/>
        </w:rPr>
      </w:pPr>
      <w:r w:rsidRPr="00C67E85">
        <w:rPr>
          <w:lang w:val="hr-HR"/>
        </w:rPr>
        <w:t xml:space="preserve">Djelokrugom Ureda za zakonodavstvo obuhvaćeni su svi poslovi koje je ovaj Ured do sada obavljao u skladu sa ranije važećim Zakonom o Vladi Republike Hrvatske i poslovi koji su ovom Uredu stavljeni u djelokrug Zakonom o procjeni učinaka propisa ("Narodne novine" br. 90/11) kao posebnim zakonom. </w:t>
      </w:r>
    </w:p>
    <w:p w:rsidR="00E0536D" w:rsidRPr="00C67E85" w:rsidRDefault="00E0536D" w:rsidP="003C1AC9">
      <w:pPr>
        <w:pStyle w:val="Normal3"/>
        <w:rPr>
          <w:lang w:val="hr-HR"/>
        </w:rPr>
      </w:pPr>
      <w:r w:rsidRPr="00C67E85">
        <w:rPr>
          <w:lang w:val="hr-HR"/>
        </w:rPr>
        <w:t xml:space="preserve">Djelokrug Ureda usklađen je i s novim Poslovnikom Vlade Republike Hrvatske ("Narodne novine" br. 154/11) te su djelokrugom Ureda obuhvaćeni i svi poslovi koji se sada izrijekom Poslovnikom Vlade Republike Hrvatske navode i stavljanju u djelokrug Ureda.  </w:t>
      </w:r>
    </w:p>
    <w:p w:rsidR="00E0536D" w:rsidRPr="00C67E85" w:rsidRDefault="00E0536D" w:rsidP="003C1AC9">
      <w:pPr>
        <w:pStyle w:val="Normal3"/>
        <w:rPr>
          <w:lang w:val="hr-HR"/>
        </w:rPr>
      </w:pPr>
      <w:r w:rsidRPr="00C67E85">
        <w:rPr>
          <w:lang w:val="hr-HR"/>
        </w:rPr>
        <w:t xml:space="preserve">Unutarnja organizacijska struktura Ureda u cijelosti je strukturirana sukladno Uredbi o načelima za unutarnje ustrojstvo tijela državne uprave („Narodne novine“ broj 154/11) i načelima na kojima se prema članku 4. Uredbe treba temeljiti unutarnje ustrojstvo tijela državne uprave i stručnih službi Vlade, a to su: načelo racionalizacije; načelo funkcionalnosti; načelo vertikalne i horizontalne povezanosti; načelo harmonizacije temeljnih elemenata unutarnjeg ustrojstva; načelo fleksibilnosti unutarnjeg ustrojstva i načelo dostupnosti. </w:t>
      </w:r>
    </w:p>
    <w:p w:rsidR="00E0536D" w:rsidRPr="00C67E85" w:rsidRDefault="00E0536D" w:rsidP="003C1AC9">
      <w:pPr>
        <w:pStyle w:val="Normal3"/>
        <w:rPr>
          <w:lang w:val="hr-HR"/>
        </w:rPr>
      </w:pPr>
      <w:r w:rsidRPr="00C67E85">
        <w:rPr>
          <w:lang w:val="hr-HR"/>
        </w:rPr>
        <w:t xml:space="preserve">Vodeći se spomenutim načelima za unutarnje ustrojstvo tijela državne uprave, a posebice razlozima funkcionalnosti i fleksibilnosti u obavljanju specifičnih stručnih poslova za Vladu u okviru propisanog djelokruga ovog Ureda, predloženo je unutarnje ustrojstvo Ureda koje  se naslanja na unutarnje ustrojstvo Glavnog tajništva, i odgovara potrebama usklađenog rada ovog Ureda, Glavnog tajništva Vlade i stalnih radnih tijela Vlade; Odbora za poslove Europske unije, Koordinacije za unutarnju i vanjsku politiku, Koordinacije za društvene djelatnosti i ljudska prava, Koordinacije za regionalni razvoj i fondove Europske unije i Koordinacije za gospodarstvo. </w:t>
      </w:r>
    </w:p>
    <w:p w:rsidR="00E0536D" w:rsidRPr="00C67E85" w:rsidRDefault="00E0536D" w:rsidP="003C1AC9">
      <w:pPr>
        <w:pStyle w:val="Normal3"/>
        <w:rPr>
          <w:lang w:val="hr-HR"/>
        </w:rPr>
      </w:pPr>
      <w:r w:rsidRPr="00C67E85">
        <w:rPr>
          <w:lang w:val="hr-HR"/>
        </w:rPr>
        <w:t xml:space="preserve">Za učinkovito obavljanje poslova iz djelokruga Ureda ustrojene su sljedeće jedinice:  </w:t>
      </w:r>
    </w:p>
    <w:p w:rsidR="00E0536D" w:rsidRPr="00C67E85" w:rsidRDefault="00E0536D">
      <w:pPr>
        <w:pStyle w:val="Normal3"/>
        <w:rPr>
          <w:lang w:val="hr-HR"/>
        </w:rPr>
      </w:pPr>
      <w:r w:rsidRPr="00C67E85">
        <w:rPr>
          <w:lang w:val="hr-HR"/>
        </w:rPr>
        <w:t xml:space="preserve">-Jedinica za zakonodavne poslove iz područja gospodarstva; </w:t>
      </w:r>
    </w:p>
    <w:p w:rsidR="00E0536D" w:rsidRPr="00C67E85" w:rsidRDefault="00E0536D">
      <w:pPr>
        <w:pStyle w:val="Normal3"/>
        <w:rPr>
          <w:lang w:val="hr-HR"/>
        </w:rPr>
      </w:pPr>
      <w:r w:rsidRPr="00C67E85">
        <w:rPr>
          <w:lang w:val="hr-HR"/>
        </w:rPr>
        <w:t xml:space="preserve">-Jedinica za zakonodavne poslove iz područja unutarnje i vanjske politike, društvenih djelatnosti i ljudskih prava; </w:t>
      </w:r>
    </w:p>
    <w:p w:rsidR="00E0536D" w:rsidRPr="00C67E85" w:rsidRDefault="00E0536D">
      <w:pPr>
        <w:pStyle w:val="Normal3"/>
        <w:rPr>
          <w:lang w:val="hr-HR"/>
        </w:rPr>
      </w:pPr>
      <w:r w:rsidRPr="00C67E85">
        <w:rPr>
          <w:lang w:val="hr-HR"/>
        </w:rPr>
        <w:t xml:space="preserve">-Jedinica za zakonodavne poslove iz područja regionalnog razvoja i fondova Europske unije, za sustav i koordinaciju procjene učinaka propisa, te poslove Europske unije i </w:t>
      </w:r>
    </w:p>
    <w:p w:rsidR="00E0536D" w:rsidRPr="00C67E85" w:rsidRDefault="00E0536D">
      <w:pPr>
        <w:pStyle w:val="Normal3"/>
        <w:rPr>
          <w:lang w:val="hr-HR"/>
        </w:rPr>
      </w:pPr>
      <w:r w:rsidRPr="00C67E85">
        <w:rPr>
          <w:lang w:val="hr-HR"/>
        </w:rPr>
        <w:t xml:space="preserve">-Jedinica za objavu zakona i drugih propisa u „Narodnim novinama“ – službenom listu Republike Hrvatske. </w:t>
      </w:r>
    </w:p>
    <w:p w:rsidR="00E0536D" w:rsidRPr="00C67E85" w:rsidRDefault="00E0536D" w:rsidP="003C1AC9">
      <w:pPr>
        <w:pStyle w:val="Normal3"/>
        <w:rPr>
          <w:lang w:val="hr-HR"/>
        </w:rPr>
      </w:pPr>
      <w:r w:rsidRPr="00C67E85">
        <w:rPr>
          <w:lang w:val="hr-HR"/>
        </w:rPr>
        <w:t xml:space="preserve">Stupanjem na snagu posebnog Zakona o procjeni učinaka propisa ("Narodne novine" br. 90/11) Ured za zakonodavstvo nadležan je za koordinaciju i izradu dokumenata iz članka 8. i 9. ovoga Zakona, za davanje suglasnosti na Prijedlog iskaza i za izradu provedbenog propisa koji se donosi na temelju ovoga Zakona. </w:t>
      </w:r>
    </w:p>
    <w:p w:rsidR="00E0536D" w:rsidRPr="00C67E85" w:rsidRDefault="00E0536D" w:rsidP="003C1AC9">
      <w:pPr>
        <w:pStyle w:val="Normal3"/>
        <w:rPr>
          <w:lang w:val="hr-HR"/>
        </w:rPr>
      </w:pPr>
      <w:r w:rsidRPr="00C67E85">
        <w:rPr>
          <w:lang w:val="hr-HR"/>
        </w:rPr>
        <w:t xml:space="preserve">Ured za zakonodavstvo nadležan je za obavljanje poslova stručnog osposobljavanja i usavršavanja u području procjene učinaka propisa i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U nadležnosti Ureda za zakonodavstvo su i drugi poslovi vezani za sustav učinaka propisa koji su uređeni posebnim propisima kojima se uređuje djelokrug Vlade Republike Hrvatske i djelokrug Ureda za zakonodavstvo. </w:t>
      </w:r>
    </w:p>
    <w:p w:rsidR="00E0536D" w:rsidRPr="00C67E85" w:rsidRDefault="00E0536D" w:rsidP="003C1AC9">
      <w:pPr>
        <w:pStyle w:val="Normal3"/>
        <w:rPr>
          <w:lang w:val="hr-HR"/>
        </w:rPr>
      </w:pPr>
      <w:r w:rsidRPr="00C67E85">
        <w:rPr>
          <w:lang w:val="hr-HR"/>
        </w:rPr>
        <w:t xml:space="preserve">Poboljšanje procesa donošenja odluka Vlade Republike Hrvatske ostvaruje se stručnim i pravovremenim postupanjem Ureda, praćenjem procesa usklađivanja zakona i drugih propisa s pravnom stečevinom EU i međunarodnim dokumentima, koordiniranjem poslova prikupljanja, evidentiranja, obrađivanja i analiziranja podataka o procjeni učinka propisa u suradnji s nadležnim ministarstvima, izradom mišljenja i prijedloga nacrta mjera za daljnji razvoj i unaprjeđenje sustava, podizanjem razine kvalitete prijedloga akata te stručnom edukacijom i jačanjem kapaciteta Ureda. </w:t>
      </w:r>
    </w:p>
    <w:p w:rsidR="00E0536D" w:rsidRPr="00C67E85" w:rsidRDefault="00E0536D" w:rsidP="003C1AC9">
      <w:pPr>
        <w:pStyle w:val="Normal3"/>
        <w:rPr>
          <w:lang w:val="hr-HR"/>
        </w:rPr>
      </w:pPr>
      <w:r w:rsidRPr="00C67E85">
        <w:rPr>
          <w:lang w:val="hr-HR"/>
        </w:rPr>
        <w:t xml:space="preserve">Od studenog 2009. godine Ured za zakonodavstvo nadležan je za razvoj sustava procjene učinka propisa, te koordinaciju procesa u suradnju s nadležnim ministarstvima. Sva ministarstva imenovala su minimalno po jednog koordinatora vezano za procjenu učinaka propisa koji će kontinuirano sudjelovati u uspostavi i razvoju sustava procjene učinka propisa u Republici Hrvatskoj. </w:t>
      </w:r>
    </w:p>
    <w:p w:rsidR="00E0536D" w:rsidRPr="00C67E85" w:rsidRDefault="00E0536D" w:rsidP="003C1AC9">
      <w:pPr>
        <w:pStyle w:val="Normal3"/>
        <w:rPr>
          <w:lang w:val="hr-HR"/>
        </w:rPr>
      </w:pPr>
      <w:r w:rsidRPr="00C67E85">
        <w:rPr>
          <w:lang w:val="hr-HR"/>
        </w:rPr>
        <w:t xml:space="preserve">Tijekom 2011. godine donesen je Zakon o procjeni učinaka propisa ("Narodne novine" br. 90/11) koji je stupio na  snagu 01. siječnja 2012.godine, tijekom prvog kvartala 2012. godine usvojit će se nacrti strateških dokumenata za razvoj sustava procjene učinka propisa: nacrt Strategije za procjenu učinka propisa s Akcijskim planom, te nacrt Metodologije procjene učinka propisa na četiri pilot projekta. Svi naprijed navedeni strateški dokumenti su pripremljeni u formi nacrta i sustavno se dorađuju u suradnji s ovlaštenim predstavnicima ministarstava i konzultantima SIGMA-e (Inicijativom EU i OECD-a). </w:t>
      </w:r>
    </w:p>
    <w:p w:rsidR="00E0536D" w:rsidRPr="00C67E85" w:rsidRDefault="00E0536D" w:rsidP="003C1AC9">
      <w:pPr>
        <w:pStyle w:val="Normal3"/>
        <w:rPr>
          <w:lang w:val="hr-HR"/>
        </w:rPr>
      </w:pPr>
      <w:r w:rsidRPr="00C67E85">
        <w:rPr>
          <w:lang w:val="hr-HR"/>
        </w:rPr>
        <w:t>U ožujku 2010. godine Delegacija EU u Zagrebu odobrila je twinning projekt „Razvoj sustava procjene učinka propisa“ iz IPA 2007 pretpristupnog fonda. Delegacija EU objavila je 9. ožujka natječaj za izbor twinning partnera, te je Twinning ugovor broj HR/2007/IB/FI/02 potpisan 11. studenoga 2010. godine. Ukupna ugovorena vrijednost ovog projekta iznosi 1.100.000 EUR. Twinning projekt provodi se uz pomoć tvrtke (ovlaštenog tijela) Northern Ireland Co-operation Overseas - NI-CO i Ministarstva pravosuđa Republike Estonije (twinning partner zemlje članice).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02030-Ured za zakonodavstvo</w:t>
            </w:r>
          </w:p>
        </w:tc>
        <w:tc>
          <w:tcPr>
            <w:tcW w:w="2322" w:type="dxa"/>
          </w:tcPr>
          <w:p w:rsidR="00E0536D" w:rsidRPr="00C67E85" w:rsidRDefault="00E0536D">
            <w:pPr>
              <w:pStyle w:val="CellColumn"/>
              <w:rPr>
                <w:lang w:val="hr-HR"/>
              </w:rPr>
            </w:pPr>
            <w:r w:rsidRPr="00C67E85">
              <w:rPr>
                <w:lang w:val="hr-HR"/>
              </w:rPr>
              <w:t>8.228.000</w:t>
            </w:r>
          </w:p>
        </w:tc>
        <w:tc>
          <w:tcPr>
            <w:tcW w:w="2322" w:type="dxa"/>
          </w:tcPr>
          <w:p w:rsidR="00E0536D" w:rsidRPr="00C67E85" w:rsidRDefault="00E0536D">
            <w:pPr>
              <w:pStyle w:val="CellColumn"/>
              <w:rPr>
                <w:lang w:val="hr-HR"/>
              </w:rPr>
            </w:pPr>
            <w:r w:rsidRPr="00C67E85">
              <w:rPr>
                <w:lang w:val="hr-HR"/>
              </w:rPr>
              <w:t>7.764.649</w:t>
            </w:r>
          </w:p>
        </w:tc>
        <w:tc>
          <w:tcPr>
            <w:tcW w:w="2322" w:type="dxa"/>
          </w:tcPr>
          <w:p w:rsidR="00E0536D" w:rsidRPr="00C67E85" w:rsidRDefault="00E0536D">
            <w:pPr>
              <w:pStyle w:val="CellColumn"/>
              <w:rPr>
                <w:lang w:val="hr-HR"/>
              </w:rPr>
            </w:pPr>
            <w:r w:rsidRPr="00C67E85">
              <w:rPr>
                <w:lang w:val="hr-HR"/>
              </w:rPr>
              <w:t>94,37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2404-USKLAĐIVANJE PRAVNIH AKATA S PRAVNIM PORETKOM REPUBLIKE HRVATSKE</w:t>
            </w:r>
          </w:p>
        </w:tc>
        <w:tc>
          <w:tcPr>
            <w:tcW w:w="2322" w:type="dxa"/>
          </w:tcPr>
          <w:p w:rsidR="00E0536D" w:rsidRPr="00C67E85" w:rsidRDefault="00E0536D">
            <w:pPr>
              <w:pStyle w:val="CellColumnSmall"/>
              <w:rPr>
                <w:lang w:val="hr-HR"/>
              </w:rPr>
            </w:pPr>
            <w:r w:rsidRPr="00C67E85">
              <w:rPr>
                <w:lang w:val="hr-HR"/>
              </w:rPr>
              <w:t>8.228.000</w:t>
            </w:r>
          </w:p>
        </w:tc>
        <w:tc>
          <w:tcPr>
            <w:tcW w:w="2322" w:type="dxa"/>
          </w:tcPr>
          <w:p w:rsidR="00E0536D" w:rsidRPr="00C67E85" w:rsidRDefault="00E0536D">
            <w:pPr>
              <w:pStyle w:val="CellColumnSmall"/>
              <w:rPr>
                <w:lang w:val="hr-HR"/>
              </w:rPr>
            </w:pPr>
            <w:r w:rsidRPr="00C67E85">
              <w:rPr>
                <w:lang w:val="hr-HR"/>
              </w:rPr>
              <w:t>7.764.649</w:t>
            </w:r>
          </w:p>
        </w:tc>
        <w:tc>
          <w:tcPr>
            <w:tcW w:w="2322" w:type="dxa"/>
          </w:tcPr>
          <w:p w:rsidR="00E0536D" w:rsidRPr="00C67E85" w:rsidRDefault="00E0536D">
            <w:pPr>
              <w:pStyle w:val="CellColumnSmall"/>
              <w:rPr>
                <w:lang w:val="hr-HR"/>
              </w:rPr>
            </w:pPr>
            <w:r w:rsidRPr="00C67E85">
              <w:rPr>
                <w:lang w:val="hr-HR"/>
              </w:rPr>
              <w:t>94,37</w:t>
            </w:r>
          </w:p>
        </w:tc>
      </w:tr>
    </w:tbl>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2404 USKLAĐIVANJE PRAVNIH AKATA S PRAVNIM PORETKOM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2404-USKLAĐIVANJE PRAVNIH AKATA S PRAVNIM PORETKOM REPUBLIKE HRVATSKE</w:t>
            </w:r>
          </w:p>
        </w:tc>
        <w:tc>
          <w:tcPr>
            <w:tcW w:w="2322" w:type="dxa"/>
          </w:tcPr>
          <w:p w:rsidR="00E0536D" w:rsidRPr="00C67E85" w:rsidRDefault="00E0536D">
            <w:pPr>
              <w:pStyle w:val="CellColumn"/>
              <w:rPr>
                <w:lang w:val="hr-HR"/>
              </w:rPr>
            </w:pPr>
            <w:r w:rsidRPr="00C67E85">
              <w:rPr>
                <w:lang w:val="hr-HR"/>
              </w:rPr>
              <w:t>8.228.000</w:t>
            </w:r>
          </w:p>
        </w:tc>
        <w:tc>
          <w:tcPr>
            <w:tcW w:w="2322" w:type="dxa"/>
          </w:tcPr>
          <w:p w:rsidR="00E0536D" w:rsidRPr="00C67E85" w:rsidRDefault="00E0536D">
            <w:pPr>
              <w:pStyle w:val="CellColumn"/>
              <w:rPr>
                <w:lang w:val="hr-HR"/>
              </w:rPr>
            </w:pPr>
            <w:r w:rsidRPr="00C67E85">
              <w:rPr>
                <w:lang w:val="hr-HR"/>
              </w:rPr>
              <w:t>7.764.649</w:t>
            </w:r>
          </w:p>
        </w:tc>
        <w:tc>
          <w:tcPr>
            <w:tcW w:w="2322" w:type="dxa"/>
          </w:tcPr>
          <w:p w:rsidR="00E0536D" w:rsidRPr="00C67E85" w:rsidRDefault="00E0536D">
            <w:pPr>
              <w:pStyle w:val="CellColumn"/>
              <w:rPr>
                <w:lang w:val="hr-HR"/>
              </w:rPr>
            </w:pPr>
            <w:r w:rsidRPr="00C67E85">
              <w:rPr>
                <w:lang w:val="hr-HR"/>
              </w:rPr>
              <w:t>94,37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3C1AC9">
      <w:pPr>
        <w:pStyle w:val="Normal5"/>
        <w:rPr>
          <w:lang w:val="hr-HR"/>
        </w:rPr>
      </w:pPr>
      <w:r w:rsidRPr="00C67E85">
        <w:rPr>
          <w:lang w:val="hr-HR"/>
        </w:rPr>
        <w:t xml:space="preserve">Ured za zakonodavstvo obavlja sljedeće poslove i zadatke: </w:t>
      </w:r>
    </w:p>
    <w:p w:rsidR="00E0536D" w:rsidRPr="00C67E85" w:rsidRDefault="00E0536D" w:rsidP="003C1AC9">
      <w:pPr>
        <w:pStyle w:val="Normal5"/>
        <w:numPr>
          <w:ilvl w:val="0"/>
          <w:numId w:val="2"/>
        </w:numPr>
        <w:rPr>
          <w:lang w:val="hr-HR"/>
        </w:rPr>
      </w:pPr>
      <w:r w:rsidRPr="00C67E85">
        <w:rPr>
          <w:lang w:val="hr-HR"/>
        </w:rPr>
        <w:t xml:space="preserve">daje mišljenja o usklađenosti prijedloga zakona, konačnih prijedloga zakona, propisa i akata iz djelokruga Vlade s Ustavom Republike Hrvatske i pravnim poretkom Republike Hrvatske, uvažavajući pri tome pravne propise odnosno pravni sustav Europske unije; </w:t>
      </w:r>
    </w:p>
    <w:p w:rsidR="00E0536D" w:rsidRPr="00C67E85" w:rsidRDefault="00E0536D" w:rsidP="003C1AC9">
      <w:pPr>
        <w:pStyle w:val="Normal5"/>
        <w:numPr>
          <w:ilvl w:val="0"/>
          <w:numId w:val="2"/>
        </w:numPr>
        <w:rPr>
          <w:lang w:val="hr-HR"/>
        </w:rPr>
      </w:pPr>
      <w:r w:rsidRPr="00C67E85">
        <w:rPr>
          <w:lang w:val="hr-HR"/>
        </w:rPr>
        <w:t xml:space="preserve">daje mišljenja na uredbe i druge propise, upravne akte, akte poslovanja i druge akte koje donosi Vlada, odnosno koje Vlada predlaže Hrvatskom saboru, a u vezi njihove usklađenosti sa zakonom i pravnim sustavom; </w:t>
      </w:r>
    </w:p>
    <w:p w:rsidR="00E0536D" w:rsidRPr="00C67E85" w:rsidRDefault="00E0536D" w:rsidP="003C1AC9">
      <w:pPr>
        <w:pStyle w:val="Normal5"/>
        <w:numPr>
          <w:ilvl w:val="0"/>
          <w:numId w:val="2"/>
        </w:numPr>
        <w:rPr>
          <w:lang w:val="hr-HR"/>
        </w:rPr>
      </w:pPr>
      <w:r w:rsidRPr="00C67E85">
        <w:rPr>
          <w:lang w:val="hr-HR"/>
        </w:rPr>
        <w:t xml:space="preserve">sudjeluje u  pravilnom oblikovanju pravnih odredbi u zakonima i drugim propisima i/ili aktima koje donosi odnosno predlaže Vlada, i odgovoran je za pravilnu primjenu nomotehnike; </w:t>
      </w:r>
    </w:p>
    <w:p w:rsidR="00E0536D" w:rsidRPr="00C67E85" w:rsidRDefault="00E0536D" w:rsidP="003C1AC9">
      <w:pPr>
        <w:pStyle w:val="Normal5"/>
        <w:numPr>
          <w:ilvl w:val="0"/>
          <w:numId w:val="2"/>
        </w:numPr>
        <w:rPr>
          <w:lang w:val="hr-HR"/>
        </w:rPr>
      </w:pPr>
      <w:r w:rsidRPr="00C67E85">
        <w:rPr>
          <w:lang w:val="hr-HR"/>
        </w:rPr>
        <w:t xml:space="preserve">priprema i izrađuje prijedloge zakona  odnosno prijedloge drugih propisa i akata po nalogu Vlade; </w:t>
      </w:r>
    </w:p>
    <w:p w:rsidR="00E0536D" w:rsidRPr="00C67E85" w:rsidRDefault="00E0536D" w:rsidP="003C1AC9">
      <w:pPr>
        <w:pStyle w:val="Normal5"/>
        <w:numPr>
          <w:ilvl w:val="0"/>
          <w:numId w:val="2"/>
        </w:numPr>
        <w:rPr>
          <w:lang w:val="hr-HR"/>
        </w:rPr>
      </w:pPr>
      <w:r w:rsidRPr="00C67E85">
        <w:rPr>
          <w:lang w:val="hr-HR"/>
        </w:rPr>
        <w:t xml:space="preserve">obavlja odgovarajuće normativne preinake i ispravke u prijedlogu zakona, drugog propisa i/ili akta, sukladno zaduženju Vlade i u suradnji s tijelom državne uprave koje je stručni nositelj izrade predloženog propisa odnosno akta; </w:t>
      </w:r>
    </w:p>
    <w:p w:rsidR="00E0536D" w:rsidRPr="00C67E85" w:rsidRDefault="00E0536D" w:rsidP="003C1AC9">
      <w:pPr>
        <w:pStyle w:val="Normal5"/>
        <w:numPr>
          <w:ilvl w:val="0"/>
          <w:numId w:val="2"/>
        </w:numPr>
        <w:rPr>
          <w:lang w:val="hr-HR"/>
        </w:rPr>
      </w:pPr>
      <w:r w:rsidRPr="00C67E85">
        <w:rPr>
          <w:lang w:val="hr-HR"/>
        </w:rPr>
        <w:t xml:space="preserve">daje stručna mišljenja središnjim tijelima državne uprave u vezi s primjenom zakona i drugih propisa nakon prethodno  iznesenog stajališta  nadležnog  tijela; </w:t>
      </w:r>
    </w:p>
    <w:p w:rsidR="00E0536D" w:rsidRPr="00C67E85" w:rsidRDefault="00E0536D" w:rsidP="003C1AC9">
      <w:pPr>
        <w:pStyle w:val="Normal5"/>
        <w:numPr>
          <w:ilvl w:val="0"/>
          <w:numId w:val="2"/>
        </w:numPr>
        <w:rPr>
          <w:lang w:val="hr-HR"/>
        </w:rPr>
      </w:pPr>
      <w:r w:rsidRPr="00C67E85">
        <w:rPr>
          <w:lang w:val="hr-HR"/>
        </w:rPr>
        <w:t xml:space="preserve">pruža po potrebi stručnu pomoć Uredu predsjednika Vlade o pitanjima iz njegovog djelokruga; </w:t>
      </w:r>
    </w:p>
    <w:p w:rsidR="00E0536D" w:rsidRPr="00C67E85" w:rsidRDefault="00E0536D" w:rsidP="003C1AC9">
      <w:pPr>
        <w:pStyle w:val="Normal5"/>
        <w:numPr>
          <w:ilvl w:val="0"/>
          <w:numId w:val="2"/>
        </w:numPr>
        <w:rPr>
          <w:lang w:val="hr-HR"/>
        </w:rPr>
      </w:pPr>
      <w:r w:rsidRPr="00C67E85">
        <w:rPr>
          <w:lang w:val="hr-HR"/>
        </w:rPr>
        <w:t xml:space="preserve">sudjeluje u radu stalnih radnih tijela Vlade i njihovim stručnim radnim skupinama u skladu s Poslovnikom Vlade; </w:t>
      </w:r>
    </w:p>
    <w:p w:rsidR="00E0536D" w:rsidRPr="00C67E85" w:rsidRDefault="00E0536D" w:rsidP="003C1AC9">
      <w:pPr>
        <w:pStyle w:val="Normal5"/>
        <w:numPr>
          <w:ilvl w:val="0"/>
          <w:numId w:val="2"/>
        </w:numPr>
        <w:rPr>
          <w:lang w:val="hr-HR"/>
        </w:rPr>
      </w:pPr>
      <w:r w:rsidRPr="00C67E85">
        <w:rPr>
          <w:lang w:val="hr-HR"/>
        </w:rPr>
        <w:t xml:space="preserve">priprema objavu i daje na objavu zakone i druge propise u „Narodnim novinama“ - službenom listu Republike Hrvatske, brine o njihovoj pravodobnoj objavi, te priprema ispravke tiskarskih pogrešaka; </w:t>
      </w:r>
    </w:p>
    <w:p w:rsidR="00E0536D" w:rsidRPr="00C67E85" w:rsidRDefault="00E0536D" w:rsidP="003C1AC9">
      <w:pPr>
        <w:pStyle w:val="Normal5"/>
        <w:numPr>
          <w:ilvl w:val="0"/>
          <w:numId w:val="2"/>
        </w:numPr>
        <w:rPr>
          <w:lang w:val="hr-HR"/>
        </w:rPr>
      </w:pPr>
      <w:r w:rsidRPr="00C67E85">
        <w:rPr>
          <w:lang w:val="hr-HR"/>
        </w:rPr>
        <w:t xml:space="preserve">razmatra pitanja razvoja pravnog sustava u suradnji s  resornim ministarstvima te pitanja  ustavnosti i zakonitosti; </w:t>
      </w:r>
    </w:p>
    <w:p w:rsidR="00E0536D" w:rsidRPr="00C67E85" w:rsidRDefault="00E0536D" w:rsidP="003C1AC9">
      <w:pPr>
        <w:pStyle w:val="Normal5"/>
        <w:numPr>
          <w:ilvl w:val="0"/>
          <w:numId w:val="2"/>
        </w:numPr>
        <w:rPr>
          <w:lang w:val="hr-HR"/>
        </w:rPr>
      </w:pPr>
      <w:r w:rsidRPr="00C67E85">
        <w:rPr>
          <w:lang w:val="hr-HR"/>
        </w:rPr>
        <w:t xml:space="preserve">izrađuje i predlaže Vladi  na usvajanje Nomotehničke smjernice kao podlogu za izradu pravnih propisa; </w:t>
      </w:r>
    </w:p>
    <w:p w:rsidR="00E0536D" w:rsidRPr="00C67E85" w:rsidRDefault="00E0536D" w:rsidP="003C1AC9">
      <w:pPr>
        <w:pStyle w:val="Normal5"/>
        <w:numPr>
          <w:ilvl w:val="0"/>
          <w:numId w:val="2"/>
        </w:numPr>
        <w:rPr>
          <w:lang w:val="hr-HR"/>
        </w:rPr>
      </w:pPr>
      <w:r w:rsidRPr="00C67E85">
        <w:rPr>
          <w:lang w:val="hr-HR"/>
        </w:rPr>
        <w:t xml:space="preserve">sudjeluje u pripremi odgovora na tužbe u postupcima  u kojima je tužena strana Vlada, na temelju prethodno pripremljenog nacrta odgovora resornog tijela državne uprave; </w:t>
      </w:r>
    </w:p>
    <w:p w:rsidR="00E0536D" w:rsidRPr="00C67E85" w:rsidRDefault="00E0536D" w:rsidP="003C1AC9">
      <w:pPr>
        <w:pStyle w:val="Normal5"/>
        <w:numPr>
          <w:ilvl w:val="0"/>
          <w:numId w:val="2"/>
        </w:numPr>
        <w:rPr>
          <w:lang w:val="hr-HR"/>
        </w:rPr>
      </w:pPr>
      <w:r w:rsidRPr="00C67E85">
        <w:rPr>
          <w:lang w:val="hr-HR"/>
        </w:rPr>
        <w:t xml:space="preserve">koordinira izradu i prati provedbu Godišnjeg plana normativnih aktivnosti, sukladno  zakonu kojim se uređuje procjena učinaka propisa; </w:t>
      </w:r>
    </w:p>
    <w:p w:rsidR="00E0536D" w:rsidRPr="00C67E85" w:rsidRDefault="00E0536D" w:rsidP="003C1AC9">
      <w:pPr>
        <w:pStyle w:val="Normal5"/>
        <w:numPr>
          <w:ilvl w:val="0"/>
          <w:numId w:val="2"/>
        </w:numPr>
        <w:rPr>
          <w:lang w:val="hr-HR"/>
        </w:rPr>
      </w:pPr>
      <w:r w:rsidRPr="00C67E85">
        <w:rPr>
          <w:lang w:val="hr-HR"/>
        </w:rPr>
        <w:t xml:space="preserve">koordinira propisani sustav procjene učinaka propisa i izvršava poslove koji su stavljeni Uredu u djelokrug  zakonom kojim se uređuje  procjena učinaka propisa; </w:t>
      </w:r>
    </w:p>
    <w:p w:rsidR="00E0536D" w:rsidRPr="00C67E85" w:rsidRDefault="00E0536D" w:rsidP="003C1AC9">
      <w:pPr>
        <w:pStyle w:val="Normal5"/>
        <w:numPr>
          <w:ilvl w:val="0"/>
          <w:numId w:val="2"/>
        </w:numPr>
        <w:rPr>
          <w:lang w:val="hr-HR"/>
        </w:rPr>
      </w:pPr>
      <w:r w:rsidRPr="00C67E85">
        <w:rPr>
          <w:lang w:val="hr-HR"/>
        </w:rPr>
        <w:t xml:space="preserve">sudjeluje u uspostavi, održavanju i razvoju pravnog internetskog portala „e-propisi“, koji sadrži bazu podataka  važećih zakonskih i podzakonskih propisa; </w:t>
      </w:r>
    </w:p>
    <w:p w:rsidR="00E0536D" w:rsidRPr="00C67E85" w:rsidRDefault="00E0536D" w:rsidP="003C1AC9">
      <w:pPr>
        <w:pStyle w:val="Normal5"/>
        <w:numPr>
          <w:ilvl w:val="0"/>
          <w:numId w:val="2"/>
        </w:numPr>
        <w:rPr>
          <w:lang w:val="hr-HR"/>
        </w:rPr>
      </w:pPr>
      <w:r w:rsidRPr="00C67E85">
        <w:rPr>
          <w:lang w:val="hr-HR"/>
        </w:rPr>
        <w:t xml:space="preserve">sudjeluje u pripremi i provedbi projekata financiranih iz fondova Europske unije i projekata drugih međunarodnih organizacija, vezano uz  djelokrug Ureda; </w:t>
      </w:r>
    </w:p>
    <w:p w:rsidR="00E0536D" w:rsidRPr="00C67E85" w:rsidRDefault="00E0536D" w:rsidP="003C1AC9">
      <w:pPr>
        <w:pStyle w:val="Normal5"/>
        <w:numPr>
          <w:ilvl w:val="0"/>
          <w:numId w:val="2"/>
        </w:numPr>
        <w:rPr>
          <w:lang w:val="hr-HR"/>
        </w:rPr>
      </w:pPr>
      <w:r w:rsidRPr="00C67E85">
        <w:rPr>
          <w:lang w:val="hr-HR"/>
        </w:rPr>
        <w:t xml:space="preserve">uspostavlja, provodi i razvija  međunarodnu suradnju sa tijelima Europske unije, drugim međunarodnim tijelima i srodnim institucijama sukladno djelokrugu Ureda; </w:t>
      </w:r>
    </w:p>
    <w:p w:rsidR="00E0536D" w:rsidRPr="00C67E85" w:rsidRDefault="00E0536D" w:rsidP="003C1AC9">
      <w:pPr>
        <w:pStyle w:val="Normal5"/>
        <w:numPr>
          <w:ilvl w:val="0"/>
          <w:numId w:val="2"/>
        </w:numPr>
        <w:rPr>
          <w:lang w:val="hr-HR"/>
        </w:rPr>
      </w:pPr>
      <w:r w:rsidRPr="00C67E85">
        <w:rPr>
          <w:lang w:val="hr-HR"/>
        </w:rPr>
        <w:t xml:space="preserve">priprema i provodi programe stručnog osposobljavanja i usavršavanja državnih službenika i drugih korisnika u području procjene učinaka propisa i u području izrade propisa; </w:t>
      </w:r>
    </w:p>
    <w:p w:rsidR="00E0536D" w:rsidRPr="00C67E85" w:rsidRDefault="00E0536D" w:rsidP="003C1AC9">
      <w:pPr>
        <w:pStyle w:val="Normal5"/>
        <w:numPr>
          <w:ilvl w:val="0"/>
          <w:numId w:val="2"/>
        </w:numPr>
        <w:rPr>
          <w:lang w:val="hr-HR"/>
        </w:rPr>
      </w:pPr>
      <w:r w:rsidRPr="00C67E85">
        <w:rPr>
          <w:lang w:val="hr-HR"/>
        </w:rPr>
        <w:t xml:space="preserve">sudjeluje u pravnom i pojmovnom usuglašavanju hrvatskog zakonodavstva sa standardima Europske unije, u suradnji sa stručnim nositeljima  izrade propisa te </w:t>
      </w:r>
    </w:p>
    <w:p w:rsidR="00E0536D" w:rsidRPr="00C67E85" w:rsidRDefault="00E0536D" w:rsidP="003C1AC9">
      <w:pPr>
        <w:pStyle w:val="Normal5"/>
        <w:numPr>
          <w:ilvl w:val="0"/>
          <w:numId w:val="2"/>
        </w:numPr>
        <w:rPr>
          <w:lang w:val="hr-HR"/>
        </w:rPr>
      </w:pPr>
      <w:r w:rsidRPr="00C67E85">
        <w:rPr>
          <w:lang w:val="hr-HR"/>
        </w:rPr>
        <w:t xml:space="preserve">obavlja i druge poslove u skladu sa zakonom kojim se uređuje  procjena učinaka propisa.  </w:t>
      </w:r>
    </w:p>
    <w:p w:rsidR="00E0536D" w:rsidRPr="00C67E85" w:rsidRDefault="00E0536D">
      <w:pPr>
        <w:pStyle w:val="Normal5"/>
        <w:rPr>
          <w:lang w:val="hr-HR"/>
        </w:rPr>
      </w:pPr>
      <w:r w:rsidRPr="00C67E85">
        <w:rPr>
          <w:lang w:val="hr-HR"/>
        </w:rPr>
        <w:t xml:space="preserve"> </w:t>
      </w:r>
    </w:p>
    <w:p w:rsidR="00E0536D" w:rsidRPr="00C67E85" w:rsidRDefault="00E0536D" w:rsidP="003C1AC9">
      <w:pPr>
        <w:pStyle w:val="Normal5"/>
        <w:rPr>
          <w:lang w:val="hr-HR"/>
        </w:rPr>
      </w:pPr>
      <w:r w:rsidRPr="00C67E85">
        <w:rPr>
          <w:lang w:val="hr-HR"/>
        </w:rPr>
        <w:t>Pored gore navedenih poslova u Uredu se obavljaju i poslovi pripreme podataka vezano za financijsko-materijalno poslovanje Ureda i njihove dostave nadležnim tijelima za pripremu izvješća i izradu Državnog proračuna, poslovi pripreme i obrade izvješća koja su relevantna za praćenje unutarnjih procesa i rad unutarnje revizije te  stručni i administrativni poslovi za potrebe rada Ureda i za potrebe pravodobne objave zakona i drugih propisa u  „Narodnim novinama“- službenom listu Republike Hrvatske.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Zakonska osnova za provedbu navedenog programa uspostavljena je temeljem Ustava i Međunarodnih ugovora. Vezano za procjenu učinaka propisa tijekom 2012. godine očekuje se donošenje zakonske osnove koja će regulirati kvalitetno provođenje procjene učinaka propisa (Strategija s Akcijskim planom te Metodologija procjene učinaka propisa).</w:t>
      </w:r>
    </w:p>
    <w:p w:rsidR="00E0536D" w:rsidRPr="00C67E85" w:rsidRDefault="00E0536D">
      <w:pPr>
        <w:pStyle w:val="Heading7"/>
        <w:rPr>
          <w:lang w:val="hr-HR"/>
        </w:rPr>
      </w:pPr>
      <w:r w:rsidRPr="00C67E85">
        <w:rPr>
          <w:lang w:val="hr-HR"/>
        </w:rPr>
        <w:t>Cilj 1. Učinkovita koordinacija i provedba specifičnih Vladinih programa i strategija kroz poboljšanje procesa donošenja akata Vlade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3C1AC9">
      <w:pPr>
        <w:pStyle w:val="Normal6"/>
        <w:rPr>
          <w:lang w:val="hr-HR"/>
        </w:rPr>
      </w:pPr>
      <w:r w:rsidRPr="00C67E85">
        <w:rPr>
          <w:lang w:val="hr-HR"/>
        </w:rPr>
        <w:t xml:space="preserve">Učinkovitu koordinaciju i provedbu specifičnih Vladinih programa omogućit će poboljšanje procesa donošenja akata Vlade Republike Hrvatske uz kvalitetnu izradu procjene učinaka propisa, kontinuirana izobrazba stručnog kadra i jačanje kapaciteta Ureda, te kontinuirana koordinacija i suradnja s različitim tijelima državne uprave pri donošenju novih propisa.  </w:t>
      </w:r>
    </w:p>
    <w:p w:rsidR="00E0536D" w:rsidRPr="00C67E85" w:rsidRDefault="00E0536D">
      <w:pPr>
        <w:pStyle w:val="Normal6"/>
        <w:rPr>
          <w:lang w:val="hr-HR"/>
        </w:rPr>
      </w:pPr>
      <w:r w:rsidRPr="00C67E85">
        <w:rPr>
          <w:lang w:val="hr-HR"/>
        </w:rPr>
        <w:t>Poboljšanje procesa donošenja akata Vlade Republike Hrvatske omogućit će uključenost svih sudionika društva (interesnih skupina, osjetljivih skupina, javnosti i zainteresirane javnosti) u proces donošenja prijedloga nacrta propisa.</w:t>
      </w:r>
    </w:p>
    <w:p w:rsidR="00E0536D" w:rsidRPr="00C67E85" w:rsidRDefault="00E0536D">
      <w:pPr>
        <w:pStyle w:val="Heading6"/>
        <w:rPr>
          <w:lang w:val="hr-HR"/>
        </w:rPr>
      </w:pPr>
      <w:r w:rsidRPr="00C67E85">
        <w:rPr>
          <w:lang w:val="hr-HR"/>
        </w:rPr>
        <w:t>A514000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A514000-ADMINISTRACIJA I UPRAVLJANJE</w:t>
            </w:r>
          </w:p>
        </w:tc>
        <w:tc>
          <w:tcPr>
            <w:tcW w:w="2322" w:type="dxa"/>
          </w:tcPr>
          <w:p w:rsidR="00E0536D" w:rsidRPr="00C67E85" w:rsidRDefault="00E0536D">
            <w:pPr>
              <w:pStyle w:val="CellColumn"/>
              <w:rPr>
                <w:lang w:val="hr-HR"/>
              </w:rPr>
            </w:pPr>
            <w:r w:rsidRPr="00C67E85">
              <w:rPr>
                <w:lang w:val="hr-HR"/>
              </w:rPr>
              <w:t>3.880.000</w:t>
            </w:r>
          </w:p>
        </w:tc>
        <w:tc>
          <w:tcPr>
            <w:tcW w:w="2322" w:type="dxa"/>
          </w:tcPr>
          <w:p w:rsidR="00E0536D" w:rsidRPr="00C67E85" w:rsidRDefault="00E0536D">
            <w:pPr>
              <w:pStyle w:val="CellColumn"/>
              <w:rPr>
                <w:lang w:val="hr-HR"/>
              </w:rPr>
            </w:pPr>
            <w:r w:rsidRPr="00C67E85">
              <w:rPr>
                <w:lang w:val="hr-HR"/>
              </w:rPr>
              <w:t>3.424.798</w:t>
            </w:r>
          </w:p>
        </w:tc>
        <w:tc>
          <w:tcPr>
            <w:tcW w:w="2322" w:type="dxa"/>
          </w:tcPr>
          <w:p w:rsidR="00E0536D" w:rsidRPr="00C67E85" w:rsidRDefault="00E0536D">
            <w:pPr>
              <w:pStyle w:val="CellColumn"/>
              <w:rPr>
                <w:lang w:val="hr-HR"/>
              </w:rPr>
            </w:pPr>
            <w:r w:rsidRPr="00C67E85">
              <w:rPr>
                <w:lang w:val="hr-HR"/>
              </w:rPr>
              <w:t>88,27</w:t>
            </w:r>
          </w:p>
        </w:tc>
      </w:tr>
    </w:tbl>
    <w:p w:rsidR="00E0536D" w:rsidRPr="00C67E85" w:rsidRDefault="00E0536D" w:rsidP="003C1AC9">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rsidP="003C1AC9">
      <w:pPr>
        <w:pStyle w:val="Normal6"/>
        <w:rPr>
          <w:lang w:val="hr-HR"/>
        </w:rPr>
      </w:pPr>
      <w:r w:rsidRPr="00C67E85">
        <w:rPr>
          <w:lang w:val="hr-HR"/>
        </w:rPr>
        <w:t xml:space="preserve">Tijekom 2011.g. Ured je u sklopu A 514000 Administracija i upravljanje obavljao sljedeće redovite poslove kao što su: davanje mišljenja o usklađenosti prijedloga zakona, konačnih prijedloga zakona, propisa i akata iz djelokruga Vlade s Ustavom Republike Hrvatske i pravnim poretkom Republike Hrvatske, uvažavajući pri tome pravne propise odnosno pravni sustav Europske unije, davanje mišljenja na uredbe i druge propise, upravne akte, akte poslovanja i druge akte koje donosi Vlada, odnosno koje Vlada predlaže Hrvatskom saboru, a u vezi njihove usklađenosti sa zakonom i pravnim sustavom, sudjelovanje u pravilnom oblikovanju pravnih odredbi u zakonima i drugim propisima i/ili aktima koje donosi odnosno predlaže Vlada, i odgovoran je za pravilnu primjenu nomotehnike, pripremanje i izrada prijedloga zakona  odnosno prijedloge drugih propisa i akata po nalogu Vlade, obavljanje odgovarajuće normativne preinake i ispravke u prijedlogu zakona, drugog propisa i/ili akta, sukladno zaduženju Vlade i u suradnji s tijelom državne uprave koje je stručni nositelj izrade predloženog propisa odnosno akta, davanje stručnih mišljenja središnjim tijelima državne uprave u vezi s primjenom zakona i drugih propisa nakon prethodno  iznesenog stajališta  nadležnog  tijela,  pružanje po potrebi stručne pomoć Uredu predsjednika Vlade o pitanjima iz njegovog djelokruga, sudjelovanje u radu stalnih radnih tijela Vlade i njihovim stručnim radnim skupinama u skladu s Poslovnikom Vlade. </w:t>
      </w:r>
    </w:p>
    <w:p w:rsidR="00E0536D" w:rsidRPr="00C67E85" w:rsidRDefault="00E0536D">
      <w:pPr>
        <w:pStyle w:val="Normal6"/>
        <w:rPr>
          <w:lang w:val="hr-HR"/>
        </w:rPr>
      </w:pPr>
      <w:r w:rsidRPr="00C67E85">
        <w:rPr>
          <w:lang w:val="hr-HR"/>
        </w:rPr>
        <w:t>Sve aktivnosti su se odvijale prema planu. Parlamentarni izbori koji su se održali 04. prosinca 2011. godine uvelike su odredile dinamiku poslovanja i rada Ureda za zakonodavstvo u obavljanju osnovne djelatnosti koja se odnosi na administraciju i upravljanje.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danih mišljenja na prijedloge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A514013 IPA 2007 - RAZVOJ KOORDINACIJE PROCJENE UČINKA PROPISA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2016"/>
        <w:gridCol w:w="2322"/>
        <w:gridCol w:w="2322"/>
      </w:tblGrid>
      <w:tr w:rsidR="00E0536D" w:rsidRPr="00C67E85" w:rsidTr="003C1AC9">
        <w:trPr>
          <w:jc w:val="center"/>
        </w:trPr>
        <w:tc>
          <w:tcPr>
            <w:tcW w:w="2628" w:type="dxa"/>
            <w:shd w:val="clear" w:color="auto" w:fill="B5C0D8"/>
          </w:tcPr>
          <w:p w:rsidR="00E0536D" w:rsidRPr="00C67E85" w:rsidRDefault="00E0536D">
            <w:pPr>
              <w:pStyle w:val="CellHeader"/>
              <w:rPr>
                <w:lang w:val="hr-HR"/>
              </w:rPr>
            </w:pPr>
            <w:r w:rsidRPr="00C67E85">
              <w:rPr>
                <w:lang w:val="hr-HR"/>
              </w:rPr>
              <w:t>Naziv aktivnosti</w:t>
            </w:r>
          </w:p>
        </w:tc>
        <w:tc>
          <w:tcPr>
            <w:tcW w:w="201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1AC9">
        <w:trPr>
          <w:jc w:val="center"/>
        </w:trPr>
        <w:tc>
          <w:tcPr>
            <w:tcW w:w="2628" w:type="dxa"/>
          </w:tcPr>
          <w:p w:rsidR="00E0536D" w:rsidRPr="00C67E85" w:rsidRDefault="00E0536D">
            <w:pPr>
              <w:pStyle w:val="CellColumn"/>
              <w:rPr>
                <w:lang w:val="hr-HR"/>
              </w:rPr>
            </w:pPr>
            <w:r w:rsidRPr="00C67E85">
              <w:rPr>
                <w:lang w:val="hr-HR"/>
              </w:rPr>
              <w:t>A514013-IPA 2007 - RAZVOJ KOORDINACIJE PROCJENE UČINKA PROPISA</w:t>
            </w:r>
          </w:p>
        </w:tc>
        <w:tc>
          <w:tcPr>
            <w:tcW w:w="2016" w:type="dxa"/>
          </w:tcPr>
          <w:p w:rsidR="00E0536D" w:rsidRPr="00C67E85" w:rsidRDefault="00E0536D">
            <w:pPr>
              <w:pStyle w:val="CellColumn"/>
              <w:rPr>
                <w:lang w:val="hr-HR"/>
              </w:rPr>
            </w:pPr>
            <w:r w:rsidRPr="00C67E85">
              <w:rPr>
                <w:lang w:val="hr-HR"/>
              </w:rPr>
              <w:t>4.326.000</w:t>
            </w:r>
          </w:p>
        </w:tc>
        <w:tc>
          <w:tcPr>
            <w:tcW w:w="2322" w:type="dxa"/>
          </w:tcPr>
          <w:p w:rsidR="00E0536D" w:rsidRPr="00C67E85" w:rsidRDefault="00E0536D">
            <w:pPr>
              <w:pStyle w:val="CellColumn"/>
              <w:rPr>
                <w:lang w:val="hr-HR"/>
              </w:rPr>
            </w:pPr>
            <w:r w:rsidRPr="00C67E85">
              <w:rPr>
                <w:lang w:val="hr-HR"/>
              </w:rPr>
              <w:t>4.328.202</w:t>
            </w:r>
          </w:p>
        </w:tc>
        <w:tc>
          <w:tcPr>
            <w:tcW w:w="2322" w:type="dxa"/>
          </w:tcPr>
          <w:p w:rsidR="00E0536D" w:rsidRPr="00C67E85" w:rsidRDefault="00E0536D">
            <w:pPr>
              <w:pStyle w:val="CellColumn"/>
              <w:rPr>
                <w:lang w:val="hr-HR"/>
              </w:rPr>
            </w:pPr>
            <w:r w:rsidRPr="00C67E85">
              <w:rPr>
                <w:lang w:val="hr-HR"/>
              </w:rPr>
              <w:t>100,05</w:t>
            </w:r>
          </w:p>
        </w:tc>
      </w:tr>
    </w:tbl>
    <w:p w:rsidR="00E0536D" w:rsidRPr="00C67E85" w:rsidRDefault="00E0536D" w:rsidP="003C1AC9">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 xml:space="preserve">Sukladno Zakonu o procjeni učinaka ("Narodne novine" br. 90/11) čl. 9. Godišnji plan normativnih aktivnosti, Vlada Republike Hrvatske na prijedlog Ureda za zakonodavstvo, donosi Godišnji plan normativnih aktivnosti u zadnjem tromjesečju tekuće proračunske godine za sljedeću proračunsku godinu. Značajne aktivnosti koje će se odvijati tijekom zadnjeg tromjesečja 2012. godine su priprema Godišnjeg plana normativnih aktivnosti za 2013. godinu. Polazna vrijednost i ciljana vrijednost u 2011. g. su 0, jer su tijekom 2011.g. izvršene sve pripremne projektne aktivnosti koje su financirane iz programa IPA 2007 I Komponenta projekt RIA – Procjena učinaka propisa.    </w:t>
      </w:r>
    </w:p>
    <w:p w:rsidR="00E0536D" w:rsidRPr="00C67E85" w:rsidRDefault="00E0536D" w:rsidP="003C1AC9">
      <w:pPr>
        <w:pStyle w:val="Normal6"/>
        <w:rPr>
          <w:lang w:val="hr-HR"/>
        </w:rPr>
      </w:pPr>
      <w:r w:rsidRPr="00C67E85">
        <w:rPr>
          <w:lang w:val="hr-HR"/>
        </w:rPr>
        <w:t xml:space="preserve">Tijekom 2011. godine donesen je Zakon o procjeni učinaka propisa ("Narodne novine" br. 90/11) koji je stupio na  snagu 01. siječnja 2012.godine, tijekom prvog kvartala 2012. godine usvojit će se nacrti strateških dokumenata za razvoj sustava procjene učinka propisa: nacrt Strategije za procjenu učinka propisa s Akcijskim planom, te nacrt Metodologije procjene učinka propisa na četiri pilot projekta. Svi naprijed navedeni strateški dokumenti su pripremljeni u formi nacrta i sustavno se dorađuju u suradnji s ovlaštenim predstavnicima ministarstava i konzultantima SIGMA-e (Inicijativom EU i OECD-a). </w:t>
      </w:r>
    </w:p>
    <w:p w:rsidR="00E0536D" w:rsidRPr="00C67E85" w:rsidRDefault="00E0536D">
      <w:pPr>
        <w:pStyle w:val="Normal6"/>
        <w:rPr>
          <w:lang w:val="hr-HR"/>
        </w:rPr>
      </w:pPr>
      <w:r w:rsidRPr="00C67E85">
        <w:rPr>
          <w:lang w:val="hr-HR"/>
        </w:rPr>
        <w:t xml:space="preserve">Tijekom 2011.g. odslušano je seminara i radionica vezano za fondove EU i procjenu učinaka propisa više nego što je planirano. </w:t>
      </w:r>
    </w:p>
    <w:p w:rsidR="00E0536D" w:rsidRPr="00C67E85" w:rsidRDefault="00E0536D" w:rsidP="00622AB2">
      <w:pPr>
        <w:pStyle w:val="Normal6"/>
        <w:rPr>
          <w:lang w:val="hr-HR"/>
        </w:rPr>
      </w:pPr>
      <w:r w:rsidRPr="00C67E85">
        <w:rPr>
          <w:lang w:val="hr-HR"/>
        </w:rPr>
        <w:t xml:space="preserve">U okviru Komponente II twinning projekta održan je ciklus predavanja o metodologiji procjene učinaka propisa na kojoj su sudjelovali predstavnici tijela državne uprave, poslovne zajednice, nevladinog sektora i akademske zajednice. Osnovna namjera suradnje imenovanih koordinatora za procjenu učinka propisa i Ureda za zakonodavstvo je priprema ministarstava na novi sustav procjene učinaka propisa kroz jačanje administrativnih kapaciteta i aktivniju međuresornu komunikaciju. </w:t>
      </w:r>
    </w:p>
    <w:p w:rsidR="00E0536D" w:rsidRPr="00C67E85" w:rsidRDefault="00E0536D" w:rsidP="00622AB2">
      <w:pPr>
        <w:pStyle w:val="Normal6"/>
        <w:rPr>
          <w:lang w:val="hr-HR"/>
        </w:rPr>
      </w:pPr>
      <w:r w:rsidRPr="00C67E85">
        <w:rPr>
          <w:lang w:val="hr-HR"/>
        </w:rPr>
        <w:t xml:space="preserve">U organizaciji SIGMA-e (Zajedničke inicijative OECD-a i Europske unije) i Ureda za zakonodavstvo Vlade Republike Hrvatske u svibnju 2011.g. je održan jednodnevni seminar pod nazivom "Različiti pristupi izradi propisa u državama članicama Europske unije". Na seminaru su sudjelovali predstavnici Ureda za zakonodavstvo Vlade RH te državni službenici zaduženi za izradu propisa u ministarstvima a predavači su bili eminentni pravni stručnjaci iz Velike Britanije, Nizozemske i Europske komisije.  </w:t>
      </w:r>
    </w:p>
    <w:p w:rsidR="00E0536D" w:rsidRPr="00C67E85" w:rsidRDefault="00E0536D" w:rsidP="00622AB2">
      <w:pPr>
        <w:pStyle w:val="Normal6"/>
        <w:rPr>
          <w:lang w:val="hr-HR"/>
        </w:rPr>
      </w:pPr>
      <w:r w:rsidRPr="00C67E85">
        <w:rPr>
          <w:lang w:val="hr-HR"/>
        </w:rPr>
        <w:t xml:space="preserve">U srpnju 2011.g. u organizaciji Ureda za zakonodavstvo i SIGMA-e, održan, drugi po redu, jednodnevni seminar pod nazivom "Različiti pristupi izradi propisa u zemljama članicama EU". Fokus drugog seminara bio je na raspravi o kvalitetnom zakonodavstvu u Europskoj komisiji i u nekim zemljama članicama EU te koji su to praktični problemi u pisanju propisa te kako ih rješavati. U drugom dijelu seminara, održana je grupna rasprava na temu kvalitete zakonodavstva u Republici Hrvatskoj te kako se znanje o pisanju propisa može zadržati u sustavu i strukturirati.  </w:t>
      </w:r>
    </w:p>
    <w:p w:rsidR="00E0536D" w:rsidRPr="00C67E85" w:rsidRDefault="00E0536D" w:rsidP="00622AB2">
      <w:pPr>
        <w:pStyle w:val="Normal6"/>
        <w:rPr>
          <w:lang w:val="hr-HR"/>
        </w:rPr>
      </w:pPr>
      <w:r w:rsidRPr="00C67E85">
        <w:rPr>
          <w:lang w:val="hr-HR"/>
        </w:rPr>
        <w:t xml:space="preserve">Tijekom 2011.g. održano je cca 50% više sastanaka, radionica, seminara i konferencija na temu procjene učinaka propisao nego što je planirano. </w:t>
      </w:r>
    </w:p>
    <w:p w:rsidR="00E0536D" w:rsidRPr="00C67E85" w:rsidRDefault="00E0536D">
      <w:pPr>
        <w:pStyle w:val="Normal6"/>
        <w:rPr>
          <w:lang w:val="hr-HR"/>
        </w:rPr>
      </w:pPr>
      <w:r w:rsidRPr="00C67E85">
        <w:rPr>
          <w:lang w:val="hr-HR"/>
        </w:rPr>
        <w:t xml:space="preserve">Ured za zakonodavstvo nadležan je za obavljanje poslova stručnog osposobljavanja i usavršavanja u području procjene učinaka propisa i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U nadležnosti Ureda za zakonodavstvo su i drugi poslovi vezani za sustav učinaka propisa koji su uređeni posebnim propisima kojima se uređuje djelokrug Vlade Republike Hrvatske i djelokrug Ureda za zakonodavstvo. </w:t>
      </w:r>
    </w:p>
    <w:p w:rsidR="00E0536D" w:rsidRPr="00C67E85" w:rsidRDefault="00E0536D">
      <w:pPr>
        <w:pStyle w:val="Normal6"/>
        <w:rPr>
          <w:lang w:val="hr-HR"/>
        </w:rPr>
      </w:pPr>
      <w:r w:rsidRPr="00C67E85">
        <w:rPr>
          <w:lang w:val="hr-HR"/>
        </w:rPr>
        <w:t xml:space="preserve"> </w:t>
      </w:r>
    </w:p>
    <w:p w:rsidR="00E0536D" w:rsidRPr="00C67E85" w:rsidRDefault="00E0536D" w:rsidP="00622AB2">
      <w:pPr>
        <w:pStyle w:val="Normal6"/>
        <w:rPr>
          <w:lang w:val="hr-HR"/>
        </w:rPr>
      </w:pPr>
      <w:r w:rsidRPr="00C67E85">
        <w:rPr>
          <w:lang w:val="hr-HR"/>
        </w:rPr>
        <w:t xml:space="preserve">U lipnju 2011.g. u Bruxellesu je održan Pododbor za ekonomska i financijska pitanja te statistiku na kojem je predstavnik Ureda za zakonodavstva izvijestio Europsku komisiju o napretku u uspostavi sustava procjene učinaka propisa u Republici Hrvatskoj.  </w:t>
      </w:r>
    </w:p>
    <w:p w:rsidR="00E0536D" w:rsidRPr="00C67E85" w:rsidRDefault="00E0536D">
      <w:pPr>
        <w:pStyle w:val="Normal6"/>
        <w:rPr>
          <w:lang w:val="hr-HR"/>
        </w:rPr>
      </w:pPr>
      <w:r w:rsidRPr="00C67E85">
        <w:rPr>
          <w:lang w:val="hr-HR"/>
        </w:rPr>
        <w:t>U rujnu 2011.g. u Bruxellesu je održan Pododbor za trgovinu i unutarnje tržište na kojem je predstavnik Ureda za zakonodavstva izvijestio Europsku komisiju o napretku u uspostavi sustava procjene učinaka propisa u Republici Hrvatskoj.</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danih iskaza procjene učinaka propisa (fiskalni, ekonomski, socijalni, ekološki) koja su izrađena u odnosu na Godišnji plan</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certifikata odslušanih seminara i radionica vezano za fondove EU i procjenu učinaka propisa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13</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28</w:t>
            </w:r>
          </w:p>
        </w:tc>
        <w:tc>
          <w:tcPr>
            <w:tcW w:w="1300" w:type="dxa"/>
          </w:tcPr>
          <w:p w:rsidR="00E0536D" w:rsidRPr="00C67E85" w:rsidRDefault="00E0536D">
            <w:pPr>
              <w:pStyle w:val="CellColumn"/>
              <w:rPr>
                <w:lang w:val="hr-HR"/>
              </w:rPr>
            </w:pPr>
            <w:r w:rsidRPr="00C67E85">
              <w:rPr>
                <w:lang w:val="hr-HR"/>
              </w:rPr>
              <w:t>28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održanih sastanaka, radionica, seminara, konferencija na temu procjene učinaka propisa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110</w:t>
            </w:r>
          </w:p>
        </w:tc>
        <w:tc>
          <w:tcPr>
            <w:tcW w:w="1300" w:type="dxa"/>
          </w:tcPr>
          <w:p w:rsidR="00E0536D" w:rsidRPr="00C67E85" w:rsidRDefault="00E0536D">
            <w:pPr>
              <w:pStyle w:val="CellColumn"/>
              <w:rPr>
                <w:lang w:val="hr-HR"/>
              </w:rPr>
            </w:pPr>
            <w:r w:rsidRPr="00C67E85">
              <w:rPr>
                <w:lang w:val="hr-HR"/>
              </w:rPr>
              <w:t>110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02035 Ured za opće poslove Hrvatskoga sabora i Vlade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Ured za opće poslove Hrvatskoga sabora i Vlade Republike Hrvatske je zajednička stručna služba, koja obavlja odgovarajuće poslove za Hrvatski sabor, Državno izborno povjerenstvo Republike Hrvatske, Ured predsjednika po prestanku obnašanja dužnosti, Ured Predsjednika Republike Hrvatske, Vladu Republike Hrvatske te Vladine urede.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02035-Ured za opće poslove Hrvatskoga sabora i Vlade Republike Hrvatske</w:t>
            </w:r>
          </w:p>
        </w:tc>
        <w:tc>
          <w:tcPr>
            <w:tcW w:w="2322" w:type="dxa"/>
          </w:tcPr>
          <w:p w:rsidR="00E0536D" w:rsidRPr="00C67E85" w:rsidRDefault="00E0536D">
            <w:pPr>
              <w:pStyle w:val="CellColumn"/>
              <w:rPr>
                <w:lang w:val="hr-HR"/>
              </w:rPr>
            </w:pPr>
            <w:r w:rsidRPr="00C67E85">
              <w:rPr>
                <w:lang w:val="hr-HR"/>
              </w:rPr>
              <w:t>42.107.646</w:t>
            </w:r>
          </w:p>
        </w:tc>
        <w:tc>
          <w:tcPr>
            <w:tcW w:w="2322" w:type="dxa"/>
          </w:tcPr>
          <w:p w:rsidR="00E0536D" w:rsidRPr="00C67E85" w:rsidRDefault="00E0536D">
            <w:pPr>
              <w:pStyle w:val="CellColumn"/>
              <w:rPr>
                <w:lang w:val="hr-HR"/>
              </w:rPr>
            </w:pPr>
            <w:r w:rsidRPr="00C67E85">
              <w:rPr>
                <w:lang w:val="hr-HR"/>
              </w:rPr>
              <w:t>38.354.584</w:t>
            </w:r>
          </w:p>
        </w:tc>
        <w:tc>
          <w:tcPr>
            <w:tcW w:w="2322" w:type="dxa"/>
          </w:tcPr>
          <w:p w:rsidR="00E0536D" w:rsidRPr="00C67E85" w:rsidRDefault="00E0536D">
            <w:pPr>
              <w:pStyle w:val="CellColumn"/>
              <w:rPr>
                <w:lang w:val="hr-HR"/>
              </w:rPr>
            </w:pPr>
            <w:r w:rsidRPr="00C67E85">
              <w:rPr>
                <w:lang w:val="hr-HR"/>
              </w:rPr>
              <w:t>91,09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2110-OPĆI POSLOVI ZA POTREBE HRVATSKOG SABORA I VLADE REPUBLIKE HRVATSKE</w:t>
            </w:r>
          </w:p>
        </w:tc>
        <w:tc>
          <w:tcPr>
            <w:tcW w:w="2322" w:type="dxa"/>
          </w:tcPr>
          <w:p w:rsidR="00E0536D" w:rsidRPr="00C67E85" w:rsidRDefault="00E0536D">
            <w:pPr>
              <w:pStyle w:val="CellColumnSmall"/>
              <w:rPr>
                <w:lang w:val="hr-HR"/>
              </w:rPr>
            </w:pPr>
            <w:r w:rsidRPr="00C67E85">
              <w:rPr>
                <w:lang w:val="hr-HR"/>
              </w:rPr>
              <w:t>42.107.646</w:t>
            </w:r>
          </w:p>
        </w:tc>
        <w:tc>
          <w:tcPr>
            <w:tcW w:w="2322" w:type="dxa"/>
          </w:tcPr>
          <w:p w:rsidR="00E0536D" w:rsidRPr="00C67E85" w:rsidRDefault="00E0536D">
            <w:pPr>
              <w:pStyle w:val="CellColumnSmall"/>
              <w:rPr>
                <w:lang w:val="hr-HR"/>
              </w:rPr>
            </w:pPr>
            <w:r w:rsidRPr="00C67E85">
              <w:rPr>
                <w:lang w:val="hr-HR"/>
              </w:rPr>
              <w:t>38.354.584</w:t>
            </w:r>
          </w:p>
        </w:tc>
        <w:tc>
          <w:tcPr>
            <w:tcW w:w="2322" w:type="dxa"/>
          </w:tcPr>
          <w:p w:rsidR="00E0536D" w:rsidRPr="00C67E85" w:rsidRDefault="00E0536D">
            <w:pPr>
              <w:pStyle w:val="CellColumnSmall"/>
              <w:rPr>
                <w:lang w:val="hr-HR"/>
              </w:rPr>
            </w:pPr>
            <w:r w:rsidRPr="00C67E85">
              <w:rPr>
                <w:lang w:val="hr-HR"/>
              </w:rPr>
              <w:t>91,09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2110 OPĆI POSLOVI ZA POTREBE HRVATSKOG SABORA I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2110-OPĆI POSLOVI ZA POTREBE HRVATSKOG SABORA I VLADE REPUBLIKE HRVATSKE</w:t>
            </w:r>
          </w:p>
        </w:tc>
        <w:tc>
          <w:tcPr>
            <w:tcW w:w="2322" w:type="dxa"/>
          </w:tcPr>
          <w:p w:rsidR="00E0536D" w:rsidRPr="00C67E85" w:rsidRDefault="00E0536D">
            <w:pPr>
              <w:pStyle w:val="CellColumn"/>
              <w:rPr>
                <w:lang w:val="hr-HR"/>
              </w:rPr>
            </w:pPr>
            <w:r w:rsidRPr="00C67E85">
              <w:rPr>
                <w:lang w:val="hr-HR"/>
              </w:rPr>
              <w:t>42.107.646</w:t>
            </w:r>
          </w:p>
        </w:tc>
        <w:tc>
          <w:tcPr>
            <w:tcW w:w="2322" w:type="dxa"/>
          </w:tcPr>
          <w:p w:rsidR="00E0536D" w:rsidRPr="00C67E85" w:rsidRDefault="00E0536D">
            <w:pPr>
              <w:pStyle w:val="CellColumn"/>
              <w:rPr>
                <w:lang w:val="hr-HR"/>
              </w:rPr>
            </w:pPr>
            <w:r w:rsidRPr="00C67E85">
              <w:rPr>
                <w:lang w:val="hr-HR"/>
              </w:rPr>
              <w:t>38.354.584</w:t>
            </w:r>
          </w:p>
        </w:tc>
        <w:tc>
          <w:tcPr>
            <w:tcW w:w="2322" w:type="dxa"/>
          </w:tcPr>
          <w:p w:rsidR="00E0536D" w:rsidRPr="00C67E85" w:rsidRDefault="00E0536D">
            <w:pPr>
              <w:pStyle w:val="CellColumn"/>
              <w:rPr>
                <w:lang w:val="hr-HR"/>
              </w:rPr>
            </w:pPr>
            <w:r w:rsidRPr="00C67E85">
              <w:rPr>
                <w:lang w:val="hr-HR"/>
              </w:rPr>
              <w:t>91,09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Pod navedenim programom podrazumijeva se obavljanje slijedećih poslova: </w:t>
      </w:r>
    </w:p>
    <w:p w:rsidR="00E0536D" w:rsidRPr="00C67E85" w:rsidRDefault="00E0536D">
      <w:pPr>
        <w:pStyle w:val="Normal5"/>
        <w:rPr>
          <w:lang w:val="hr-HR"/>
        </w:rPr>
      </w:pPr>
      <w:r w:rsidRPr="00C67E85">
        <w:rPr>
          <w:lang w:val="hr-HR"/>
        </w:rPr>
        <w:t xml:space="preserve">- upravno-pravni, personalni, opći poslovi, poslovi pismohrane i poslovi prijevoza državnih dužnosnika i službenika za gore navedena tijela; </w:t>
      </w:r>
    </w:p>
    <w:p w:rsidR="00E0536D" w:rsidRPr="00C67E85" w:rsidRDefault="00E0536D">
      <w:pPr>
        <w:pStyle w:val="Normal5"/>
        <w:rPr>
          <w:lang w:val="hr-HR"/>
        </w:rPr>
      </w:pPr>
      <w:r w:rsidRPr="00C67E85">
        <w:rPr>
          <w:lang w:val="hr-HR"/>
        </w:rPr>
        <w:t xml:space="preserve">- analitičko-normativni, financijsko-planski i računovodstveni poslovi; </w:t>
      </w:r>
    </w:p>
    <w:p w:rsidR="00E0536D" w:rsidRPr="00C67E85" w:rsidRDefault="00E0536D">
      <w:pPr>
        <w:pStyle w:val="Normal5"/>
        <w:rPr>
          <w:lang w:val="hr-HR"/>
        </w:rPr>
      </w:pPr>
      <w:r w:rsidRPr="00C67E85">
        <w:rPr>
          <w:lang w:val="hr-HR"/>
        </w:rPr>
        <w:t xml:space="preserve">- rukovanje inventarom, opremom i umjetninama, te vođenje o tome odgovarajućih očevidnika; </w:t>
      </w:r>
    </w:p>
    <w:p w:rsidR="00E0536D" w:rsidRPr="00C67E85" w:rsidRDefault="00E0536D">
      <w:pPr>
        <w:pStyle w:val="Normal5"/>
        <w:rPr>
          <w:lang w:val="hr-HR"/>
        </w:rPr>
      </w:pPr>
      <w:r w:rsidRPr="00C67E85">
        <w:rPr>
          <w:lang w:val="hr-HR"/>
        </w:rPr>
        <w:t xml:space="preserve">- nabava, skladištenje, distribucija uredskog pribora, potrošnog materijala, novina, časopisa i drugog tiska; </w:t>
      </w:r>
    </w:p>
    <w:p w:rsidR="00E0536D" w:rsidRPr="00C67E85" w:rsidRDefault="00E0536D" w:rsidP="00622AB2">
      <w:pPr>
        <w:pStyle w:val="Normal5"/>
        <w:rPr>
          <w:lang w:val="hr-HR"/>
        </w:rPr>
      </w:pPr>
      <w:r w:rsidRPr="00C67E85">
        <w:rPr>
          <w:lang w:val="hr-HR"/>
        </w:rPr>
        <w:t xml:space="preserve">- stručno-tehnički poslovi, a naročito: tehničko održavanje informatičke, elektroničke i uredske opreme i uređaja, snimanje sjednica, prijepis te tiskanje materijala sa sjednica i drugih materijala, vođenje urudžbenog zapisnika, prijem i otprema pošte i pismohrana, investicijsko i tekuće održavanje poslovnih zgrada, te drugih objekata i uredskih prostora o kojima skrbi Ured, pružanje ugostiteljskih usluga u internim restoranima i buffetima, zagrijavanje i čišćenje poslovnog i drugog prostora te održavanje zelenila.  </w:t>
      </w:r>
    </w:p>
    <w:p w:rsidR="00E0536D" w:rsidRPr="00C67E85" w:rsidRDefault="00E0536D">
      <w:pPr>
        <w:pStyle w:val="Normal5"/>
        <w:rPr>
          <w:lang w:val="hr-HR"/>
        </w:rPr>
      </w:pPr>
      <w:r w:rsidRPr="00C67E85">
        <w:rPr>
          <w:lang w:val="hr-HR"/>
        </w:rPr>
        <w:t>Ured po potrebi obavlja i druge poslove koji mu se stave u zadaću za navedena tijela državne uprave, a koji po svojoj prirodi spadaju u djelokrug njegovih poslova.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Vladi RH </w:t>
      </w:r>
    </w:p>
    <w:p w:rsidR="00E0536D" w:rsidRPr="00C67E85" w:rsidRDefault="00E0536D">
      <w:pPr>
        <w:pStyle w:val="Normal5"/>
        <w:rPr>
          <w:lang w:val="hr-HR"/>
        </w:rPr>
      </w:pPr>
      <w:r w:rsidRPr="00C67E85">
        <w:rPr>
          <w:lang w:val="hr-HR"/>
        </w:rPr>
        <w:t xml:space="preserve">Zakon o sustavu državne uprave </w:t>
      </w:r>
    </w:p>
    <w:p w:rsidR="00E0536D" w:rsidRPr="00C67E85" w:rsidRDefault="00E0536D">
      <w:pPr>
        <w:pStyle w:val="Normal5"/>
        <w:rPr>
          <w:lang w:val="hr-HR"/>
        </w:rPr>
      </w:pPr>
      <w:r w:rsidRPr="00C67E85">
        <w:rPr>
          <w:lang w:val="hr-HR"/>
        </w:rPr>
        <w:t xml:space="preserve">Uredba o načelima za unutarnje ustrojstvo tijela državne vlasti </w:t>
      </w:r>
    </w:p>
    <w:p w:rsidR="00E0536D" w:rsidRPr="00C67E85" w:rsidRDefault="00E0536D">
      <w:pPr>
        <w:pStyle w:val="Normal5"/>
        <w:rPr>
          <w:lang w:val="hr-HR"/>
        </w:rPr>
      </w:pPr>
      <w:r w:rsidRPr="00C67E85">
        <w:rPr>
          <w:lang w:val="hr-HR"/>
        </w:rPr>
        <w:t>Uredba o Uredu za opće poslove Hrvatskoga sabora i Vlade RH</w:t>
      </w:r>
    </w:p>
    <w:p w:rsidR="00E0536D" w:rsidRPr="00C67E85" w:rsidRDefault="00E0536D">
      <w:pPr>
        <w:pStyle w:val="Heading7"/>
        <w:rPr>
          <w:lang w:val="hr-HR"/>
        </w:rPr>
      </w:pPr>
      <w:r w:rsidRPr="00C67E85">
        <w:rPr>
          <w:lang w:val="hr-HR"/>
        </w:rPr>
        <w:t>Cilj 1. Dobro gospodarenje imovinom i sredstvima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Obavljanjem upravno-pravnih, analitičko-normativnih, financijsko-planskih i drugih općih, administrativnih i tehničko-pomoćnih poslova osigurava se kontinuirano funkcioniranje ureda o čijem poslovanju kao zajednička služba skrbi Ured za opće poslove Hrvatskoga sabora i Vlade Republike Hrvatske. Pored navedenih poslova bitna je i kontinuirana analiza troškova koja ukazuje na nepravilnosti rada pojedinih ureda te doprinosi boljem raspolaganju odobrenih proračunskih sredstava i kvalitetnijem donošenju odluka.</w:t>
      </w:r>
    </w:p>
    <w:p w:rsidR="00E0536D" w:rsidRPr="00C67E85" w:rsidRDefault="00E0536D">
      <w:pPr>
        <w:pStyle w:val="Heading6"/>
        <w:rPr>
          <w:lang w:val="hr-HR"/>
        </w:rPr>
      </w:pPr>
      <w:r w:rsidRPr="00C67E85">
        <w:rPr>
          <w:lang w:val="hr-HR"/>
        </w:rPr>
        <w:t>A515000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A515000-ADMINISTRACIJA I UPRAVLJANJE</w:t>
            </w:r>
          </w:p>
        </w:tc>
        <w:tc>
          <w:tcPr>
            <w:tcW w:w="2322" w:type="dxa"/>
          </w:tcPr>
          <w:p w:rsidR="00E0536D" w:rsidRPr="00C67E85" w:rsidRDefault="00E0536D">
            <w:pPr>
              <w:pStyle w:val="CellColumn"/>
              <w:rPr>
                <w:lang w:val="hr-HR"/>
              </w:rPr>
            </w:pPr>
            <w:r w:rsidRPr="00C67E85">
              <w:rPr>
                <w:lang w:val="hr-HR"/>
              </w:rPr>
              <w:t>41.874.646</w:t>
            </w:r>
          </w:p>
        </w:tc>
        <w:tc>
          <w:tcPr>
            <w:tcW w:w="2322" w:type="dxa"/>
          </w:tcPr>
          <w:p w:rsidR="00E0536D" w:rsidRPr="00C67E85" w:rsidRDefault="00E0536D">
            <w:pPr>
              <w:pStyle w:val="CellColumn"/>
              <w:rPr>
                <w:lang w:val="hr-HR"/>
              </w:rPr>
            </w:pPr>
            <w:r w:rsidRPr="00C67E85">
              <w:rPr>
                <w:lang w:val="hr-HR"/>
              </w:rPr>
              <w:t>38.140.180</w:t>
            </w:r>
          </w:p>
        </w:tc>
        <w:tc>
          <w:tcPr>
            <w:tcW w:w="2322" w:type="dxa"/>
          </w:tcPr>
          <w:p w:rsidR="00E0536D" w:rsidRPr="00C67E85" w:rsidRDefault="00E0536D">
            <w:pPr>
              <w:pStyle w:val="CellColumn"/>
              <w:rPr>
                <w:lang w:val="hr-HR"/>
              </w:rPr>
            </w:pPr>
            <w:r w:rsidRPr="00C67E85">
              <w:rPr>
                <w:lang w:val="hr-HR"/>
              </w:rPr>
              <w:t>91,08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A515000 Administracija i upravljanje Ured za opće poslove Hrvatskoga sabora i Vlade Republike Hrvatske je uspješno obavljao upravno-pravne, analitičko-normativne, financijsko-planske i druge opće, administrativne i tehničko-pomoćne poslove za kontinuirano funkcioniranje ureda o čijem poslovanju Ured skrbi kao zajednička služba. Navedena aktivnost predstavlja najznačajniju aktivnost koju Ured obavlja.</w:t>
      </w:r>
    </w:p>
    <w:p w:rsidR="00E0536D" w:rsidRPr="00C67E85" w:rsidRDefault="00E0536D">
      <w:pPr>
        <w:pStyle w:val="Heading2"/>
        <w:rPr>
          <w:lang w:val="hr-HR"/>
        </w:rPr>
      </w:pPr>
      <w:r w:rsidRPr="00C67E85">
        <w:rPr>
          <w:lang w:val="hr-HR"/>
        </w:rPr>
        <w:t>02040 Ured za središnju javnu nabavu Vlade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Vlada Republike Hrvatske je na sjednici održanoj 12. studenoga 2009. godine donijela Uredbu o Uredu za središnju javnu nabavu Vlade Republike Hrvatske (Narodne novine, 138/09, 78/10; dalje u tekstu: Uredba) kojom se osniva navedeni Ured te propisuje njegov djelokrug i način rada, a izmjenama Uredbe iz lipnja 2010. godine, predviđeni broj državnih službenika povećan je s 15 na 20 izvršitelja.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02040-Ured za središnju javnu nabavu Vlade Republike Hrvatske</w:t>
            </w:r>
          </w:p>
        </w:tc>
        <w:tc>
          <w:tcPr>
            <w:tcW w:w="2322" w:type="dxa"/>
          </w:tcPr>
          <w:p w:rsidR="00E0536D" w:rsidRPr="00C67E85" w:rsidRDefault="00E0536D">
            <w:pPr>
              <w:pStyle w:val="CellColumn"/>
              <w:rPr>
                <w:lang w:val="hr-HR"/>
              </w:rPr>
            </w:pPr>
            <w:r w:rsidRPr="00C67E85">
              <w:rPr>
                <w:lang w:val="hr-HR"/>
              </w:rPr>
              <w:t>3.836.000</w:t>
            </w:r>
          </w:p>
        </w:tc>
        <w:tc>
          <w:tcPr>
            <w:tcW w:w="2322" w:type="dxa"/>
          </w:tcPr>
          <w:p w:rsidR="00E0536D" w:rsidRPr="00C67E85" w:rsidRDefault="00E0536D">
            <w:pPr>
              <w:pStyle w:val="CellColumn"/>
              <w:rPr>
                <w:lang w:val="hr-HR"/>
              </w:rPr>
            </w:pPr>
            <w:r w:rsidRPr="00C67E85">
              <w:rPr>
                <w:lang w:val="hr-HR"/>
              </w:rPr>
              <w:t>2.978.263</w:t>
            </w:r>
          </w:p>
        </w:tc>
        <w:tc>
          <w:tcPr>
            <w:tcW w:w="2322" w:type="dxa"/>
          </w:tcPr>
          <w:p w:rsidR="00E0536D" w:rsidRPr="00C67E85" w:rsidRDefault="00E0536D">
            <w:pPr>
              <w:pStyle w:val="CellColumn"/>
              <w:rPr>
                <w:lang w:val="hr-HR"/>
              </w:rPr>
            </w:pPr>
            <w:r w:rsidRPr="00C67E85">
              <w:rPr>
                <w:lang w:val="hr-HR"/>
              </w:rPr>
              <w:t>77,64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2407-SREDIŠNJA JAVNA NABAVA</w:t>
            </w:r>
          </w:p>
        </w:tc>
        <w:tc>
          <w:tcPr>
            <w:tcW w:w="2322" w:type="dxa"/>
          </w:tcPr>
          <w:p w:rsidR="00E0536D" w:rsidRPr="00C67E85" w:rsidRDefault="00E0536D">
            <w:pPr>
              <w:pStyle w:val="CellColumnSmall"/>
              <w:rPr>
                <w:lang w:val="hr-HR"/>
              </w:rPr>
            </w:pPr>
            <w:r w:rsidRPr="00C67E85">
              <w:rPr>
                <w:lang w:val="hr-HR"/>
              </w:rPr>
              <w:t>3.836.000</w:t>
            </w:r>
          </w:p>
        </w:tc>
        <w:tc>
          <w:tcPr>
            <w:tcW w:w="2322" w:type="dxa"/>
          </w:tcPr>
          <w:p w:rsidR="00E0536D" w:rsidRPr="00C67E85" w:rsidRDefault="00E0536D">
            <w:pPr>
              <w:pStyle w:val="CellColumnSmall"/>
              <w:rPr>
                <w:lang w:val="hr-HR"/>
              </w:rPr>
            </w:pPr>
            <w:r w:rsidRPr="00C67E85">
              <w:rPr>
                <w:lang w:val="hr-HR"/>
              </w:rPr>
              <w:t>2.978.263</w:t>
            </w:r>
          </w:p>
        </w:tc>
        <w:tc>
          <w:tcPr>
            <w:tcW w:w="2322" w:type="dxa"/>
          </w:tcPr>
          <w:p w:rsidR="00E0536D" w:rsidRPr="00C67E85" w:rsidRDefault="00E0536D">
            <w:pPr>
              <w:pStyle w:val="CellColumnSmall"/>
              <w:rPr>
                <w:lang w:val="hr-HR"/>
              </w:rPr>
            </w:pPr>
            <w:r w:rsidRPr="00C67E85">
              <w:rPr>
                <w:lang w:val="hr-HR"/>
              </w:rPr>
              <w:t>77,64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2407 SREDIŠNJA JAVNA NABAVA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2407-SREDIŠNJA JAVNA NABAVA</w:t>
            </w:r>
          </w:p>
        </w:tc>
        <w:tc>
          <w:tcPr>
            <w:tcW w:w="2322" w:type="dxa"/>
          </w:tcPr>
          <w:p w:rsidR="00E0536D" w:rsidRPr="00C67E85" w:rsidRDefault="00E0536D">
            <w:pPr>
              <w:pStyle w:val="CellColumn"/>
              <w:rPr>
                <w:lang w:val="hr-HR"/>
              </w:rPr>
            </w:pPr>
            <w:r w:rsidRPr="00C67E85">
              <w:rPr>
                <w:lang w:val="hr-HR"/>
              </w:rPr>
              <w:t>3.836.000</w:t>
            </w:r>
          </w:p>
        </w:tc>
        <w:tc>
          <w:tcPr>
            <w:tcW w:w="2322" w:type="dxa"/>
          </w:tcPr>
          <w:p w:rsidR="00E0536D" w:rsidRPr="00C67E85" w:rsidRDefault="00E0536D">
            <w:pPr>
              <w:pStyle w:val="CellColumn"/>
              <w:rPr>
                <w:lang w:val="hr-HR"/>
              </w:rPr>
            </w:pPr>
            <w:r w:rsidRPr="00C67E85">
              <w:rPr>
                <w:lang w:val="hr-HR"/>
              </w:rPr>
              <w:t>2.978.263</w:t>
            </w:r>
          </w:p>
        </w:tc>
        <w:tc>
          <w:tcPr>
            <w:tcW w:w="2322" w:type="dxa"/>
          </w:tcPr>
          <w:p w:rsidR="00E0536D" w:rsidRPr="00C67E85" w:rsidRDefault="00E0536D">
            <w:pPr>
              <w:pStyle w:val="CellColumn"/>
              <w:rPr>
                <w:lang w:val="hr-HR"/>
              </w:rPr>
            </w:pPr>
            <w:r w:rsidRPr="00C67E85">
              <w:rPr>
                <w:lang w:val="hr-HR"/>
              </w:rPr>
              <w:t>77,64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Ured za središnju javnu nabavu je stručna služba Vlade Republike Hrvatske (dalje u tekstu: Ured), koja je u 2011. godini obavljala poslove središnje javne nabave za središnja tijela državne uprave, uz odgovornost prema poreznim obveznicima, državnom proračunu, obveznicima središnje nabave, te svim gospodarskim subjektima uključenim u javno-nabavno okruženje u cilju ostvarivanja ušteda u javnoj potrošnji, vodeći računa o optimalnom odnosu između kvalitete i cijene nabavljenih roba, radova i usluga, uvažavanju ekoloških i socijalno prihvatljivih načela, održive nabave te poticanju malog i srednjeg poduzetništva. Ured je započeo s operativnim radom tijekom 2011.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Ured za središnju javnu nabavu osnovan je temeljem Uredbe o Uredu za središnju javnu nabavu Vlade Republike Hrvatske (Narodne novine, br. 138/09, dalje u tekstu: Uredba) Izmjenama Uredbe iz lipnja 2010. godine (Narodne novine, br. 78/10) redefinirane su nadležnosti Ureda, a predviđeni broj državnih službenika povećan je na 20 izvršitelja. Ured je u 2011. godini bio naručitelj koji za središnja tijela državne uprave, Vladu RH, urede i stručne službe Vlade RH, obavljao središnju javnu nabavu roba i usluga (nabavne kategorije), koje utvrđuje Vlada Republike Hrvatske Odlukom o određivanju roba i usluga (nabavnih kategorija) središnje javne nabave (Narodne novine, br. 146/09 i 79/10).</w:t>
      </w:r>
    </w:p>
    <w:p w:rsidR="00E0536D" w:rsidRPr="00C67E85" w:rsidRDefault="00E0536D">
      <w:pPr>
        <w:pStyle w:val="Heading7"/>
        <w:rPr>
          <w:lang w:val="hr-HR"/>
        </w:rPr>
      </w:pPr>
      <w:r w:rsidRPr="00C67E85">
        <w:rPr>
          <w:lang w:val="hr-HR"/>
        </w:rPr>
        <w:t>Cilj 1. Uspostavljanje učinkovitog sustava središnje javne nabave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Ured za središnju javnu nabavu u 2011. godini utvrđivao je ukupne potrebe za nabavom roba i usluga obveznika središnje javne nabave (16 ministarstava, 3 središnja državna ureda, 9 državnih upravnih organizacija te Vladu RH, urede i stručne službe Vlade RH); te sve ostale aktivnosti vezane za provođenje postupaka središnje javne nabave.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287"/>
        <w:gridCol w:w="1267"/>
        <w:gridCol w:w="1279"/>
        <w:gridCol w:w="1285"/>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Postizanje ušteda kroz smanjenje ugovorenih jediničnih cijena te smanjenje administrativnih troškova</w:t>
            </w:r>
          </w:p>
        </w:tc>
        <w:tc>
          <w:tcPr>
            <w:tcW w:w="1300" w:type="dxa"/>
          </w:tcPr>
          <w:p w:rsidR="00E0536D" w:rsidRPr="00C67E85" w:rsidRDefault="00E0536D">
            <w:pPr>
              <w:pStyle w:val="CellColumn"/>
              <w:rPr>
                <w:lang w:val="hr-HR"/>
              </w:rPr>
            </w:pPr>
            <w:r w:rsidRPr="00C67E85">
              <w:rPr>
                <w:lang w:val="hr-HR"/>
              </w:rPr>
              <w:t>Smanjenje troškova po jedinici predmeta nabave uslijed povećanja količine, postotak snižavanja cijene ovisi o nabavnoj kategoriji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Sklopljeni okvirni sporazumi</w:t>
            </w:r>
          </w:p>
        </w:tc>
        <w:tc>
          <w:tcPr>
            <w:tcW w:w="1300" w:type="dxa"/>
          </w:tcPr>
          <w:p w:rsidR="00E0536D" w:rsidRPr="00C67E85" w:rsidRDefault="00E0536D">
            <w:pPr>
              <w:pStyle w:val="CellColumn"/>
              <w:rPr>
                <w:lang w:val="hr-HR"/>
              </w:rPr>
            </w:pPr>
            <w:r w:rsidRPr="00C67E85">
              <w:rPr>
                <w:lang w:val="hr-HR"/>
              </w:rPr>
              <w:t>5-20%</w:t>
            </w:r>
          </w:p>
        </w:tc>
        <w:tc>
          <w:tcPr>
            <w:tcW w:w="1300" w:type="dxa"/>
          </w:tcPr>
          <w:p w:rsidR="00E0536D" w:rsidRPr="00C67E85" w:rsidRDefault="00E0536D">
            <w:pPr>
              <w:pStyle w:val="CellColumn"/>
              <w:rPr>
                <w:lang w:val="hr-HR"/>
              </w:rPr>
            </w:pPr>
            <w:r w:rsidRPr="00C67E85">
              <w:rPr>
                <w:lang w:val="hr-HR"/>
              </w:rPr>
              <w:t>5-20%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A846001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A846001-ADMINISTRACIJA I UPRAVLJANJE</w:t>
            </w:r>
          </w:p>
        </w:tc>
        <w:tc>
          <w:tcPr>
            <w:tcW w:w="2322" w:type="dxa"/>
          </w:tcPr>
          <w:p w:rsidR="00E0536D" w:rsidRPr="00C67E85" w:rsidRDefault="00E0536D">
            <w:pPr>
              <w:pStyle w:val="CellColumn"/>
              <w:rPr>
                <w:lang w:val="hr-HR"/>
              </w:rPr>
            </w:pPr>
            <w:r w:rsidRPr="00C67E85">
              <w:rPr>
                <w:lang w:val="hr-HR"/>
              </w:rPr>
              <w:t>3.756.000</w:t>
            </w:r>
          </w:p>
        </w:tc>
        <w:tc>
          <w:tcPr>
            <w:tcW w:w="2322" w:type="dxa"/>
          </w:tcPr>
          <w:p w:rsidR="00E0536D" w:rsidRPr="00C67E85" w:rsidRDefault="00E0536D">
            <w:pPr>
              <w:pStyle w:val="CellColumn"/>
              <w:rPr>
                <w:lang w:val="hr-HR"/>
              </w:rPr>
            </w:pPr>
            <w:r w:rsidRPr="00C67E85">
              <w:rPr>
                <w:lang w:val="hr-HR"/>
              </w:rPr>
              <w:t>2.925.845</w:t>
            </w:r>
          </w:p>
        </w:tc>
        <w:tc>
          <w:tcPr>
            <w:tcW w:w="2322" w:type="dxa"/>
          </w:tcPr>
          <w:p w:rsidR="00E0536D" w:rsidRPr="00C67E85" w:rsidRDefault="00E0536D">
            <w:pPr>
              <w:pStyle w:val="CellColumn"/>
              <w:rPr>
                <w:lang w:val="hr-HR"/>
              </w:rPr>
            </w:pPr>
            <w:r w:rsidRPr="00C67E85">
              <w:rPr>
                <w:lang w:val="hr-HR"/>
              </w:rPr>
              <w:t>77,90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aktivnosti A846001 financijski plan za 2011. godinu izvršen je djelomično zbog toga što su se u Uredu tijekom 2011. godine još uvijek popunjavala sistematizirana radna mjesta. Financijskim planom predviđeni broj od 20 službenika popunjavan je postepeno tijekom godine institutom prijelaza iz drugih tijela državne uprave, pri čemu je do rješenja o trajnom rasporedu u Uredu troškove za zaposlene snosilo tijelo iz kojeg je službenik raspoređen na rad u Ured. Predviđeni rashodi za pojedine usluge, primjerice računalne i intelektualne usluge za izradu kataloga za nabavnu kategoriju „uredski namještaj“, iz objektivnih razloga (suradnja sa Šumarskim fakultetom) iako su započeti, nisu realizirani u 2011. godini, već se njihova realizacija očekuje tijekom 2012. godine.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Ured za središnju javnu nabavu je tijekom 2010. i 2011. godine obavljao poslove iz čl. 2. Uredbe o uredu za središnju javnu nabavu te je od 18 nabavnih kategorija određenih Odlukom o određivanju roba i usluga (nabavnih kategorija) središnje javne nabave  postupak javne nabave proveden ili je u tijeku za 12 nabavnih kategorija, u cijelosti ili kroz potkategoriju; dok se za 6 nabavnih kategorija zaključivanje okvirnih sporazuma očekuje u 2012. godini. Od osnivanja Ureda do 31. prosinca 2011. godine sklopljeno je ukupno 61 okvirni sporazum i 6 ugovora u vrijednosti 1.356.172.384,41 kn. Pri tome su postignute uštede u iznosu cca 130 mil. kn.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7"/>
        <w:gridCol w:w="1296"/>
        <w:gridCol w:w="1297"/>
        <w:gridCol w:w="1297"/>
        <w:gridCol w:w="1297"/>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Donesene odluke, pravilnici, naputci, katalozi i sl. od strane tehničkih nositelja za pojedine nabavne kategorije (vozila, računala, oprema, telefonski uređaji, voda itd.)</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Postizanje ušteda primjenom ekonomije volumena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5-20%</w:t>
            </w:r>
          </w:p>
        </w:tc>
        <w:tc>
          <w:tcPr>
            <w:tcW w:w="1300" w:type="dxa"/>
          </w:tcPr>
          <w:p w:rsidR="00E0536D" w:rsidRPr="00C67E85" w:rsidRDefault="00E0536D">
            <w:pPr>
              <w:pStyle w:val="CellColumn"/>
              <w:rPr>
                <w:lang w:val="hr-HR"/>
              </w:rPr>
            </w:pPr>
            <w:r w:rsidRPr="00C67E85">
              <w:rPr>
                <w:lang w:val="hr-HR"/>
              </w:rPr>
              <w:t>10%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ukupnog broja objava u Elektroničkom oglasniku javne nabave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580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Unificiranje dokumentacije u postupcima javne nabave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13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Dostupnost dokumentacije i izvadaka nacrta dokumentacije na internetskoj stranici Ureda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Dijeljenje predmeta nabave po grupama (granama gospodarstva, strukovnim područjima, vrsti, količini i mjestu isporuke) te poticanje ponuditelja na zajedničku ponudu</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Provođenje postupaka u kojim je kao kriterij odabira primijenjena ekonomski najpovoljnija ponuda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02042 Ured za protokol Vlade RH</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Ured za protokol Vlade RH obavlja ceremonijalne, stručne, organizacijske i tehničke poslove protokola za potrebe Vlade Republike Hrvatske, predsjednika Vlade Republike Hrvatske te potpredsjednika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02042-Ured za protokol Vlade RH</w:t>
            </w:r>
          </w:p>
        </w:tc>
        <w:tc>
          <w:tcPr>
            <w:tcW w:w="2322" w:type="dxa"/>
          </w:tcPr>
          <w:p w:rsidR="00E0536D" w:rsidRPr="00C67E85" w:rsidRDefault="00E0536D">
            <w:pPr>
              <w:pStyle w:val="CellColumn"/>
              <w:rPr>
                <w:lang w:val="hr-HR"/>
              </w:rPr>
            </w:pPr>
            <w:r w:rsidRPr="00C67E85">
              <w:rPr>
                <w:lang w:val="hr-HR"/>
              </w:rPr>
              <w:t>1.585.000</w:t>
            </w:r>
          </w:p>
        </w:tc>
        <w:tc>
          <w:tcPr>
            <w:tcW w:w="2322" w:type="dxa"/>
          </w:tcPr>
          <w:p w:rsidR="00E0536D" w:rsidRPr="00C67E85" w:rsidRDefault="00E0536D">
            <w:pPr>
              <w:pStyle w:val="CellColumn"/>
              <w:rPr>
                <w:lang w:val="hr-HR"/>
              </w:rPr>
            </w:pPr>
            <w:r w:rsidRPr="00C67E85">
              <w:rPr>
                <w:lang w:val="hr-HR"/>
              </w:rPr>
              <w:t>1.447.460</w:t>
            </w:r>
          </w:p>
        </w:tc>
        <w:tc>
          <w:tcPr>
            <w:tcW w:w="2322" w:type="dxa"/>
          </w:tcPr>
          <w:p w:rsidR="00E0536D" w:rsidRPr="00C67E85" w:rsidRDefault="00E0536D">
            <w:pPr>
              <w:pStyle w:val="CellColumn"/>
              <w:rPr>
                <w:lang w:val="hr-HR"/>
              </w:rPr>
            </w:pPr>
            <w:r w:rsidRPr="00C67E85">
              <w:rPr>
                <w:lang w:val="hr-HR"/>
              </w:rPr>
              <w:t>91,32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2107-PRUŽANJE PODRŠKE RADU VLADE REPUBLIKE HRVATSKE</w:t>
            </w:r>
          </w:p>
        </w:tc>
        <w:tc>
          <w:tcPr>
            <w:tcW w:w="2322" w:type="dxa"/>
          </w:tcPr>
          <w:p w:rsidR="00E0536D" w:rsidRPr="00C67E85" w:rsidRDefault="00E0536D">
            <w:pPr>
              <w:pStyle w:val="CellColumnSmall"/>
              <w:rPr>
                <w:lang w:val="hr-HR"/>
              </w:rPr>
            </w:pPr>
            <w:r w:rsidRPr="00C67E85">
              <w:rPr>
                <w:lang w:val="hr-HR"/>
              </w:rPr>
              <w:t>1.585.000</w:t>
            </w:r>
          </w:p>
        </w:tc>
        <w:tc>
          <w:tcPr>
            <w:tcW w:w="2322" w:type="dxa"/>
          </w:tcPr>
          <w:p w:rsidR="00E0536D" w:rsidRPr="00C67E85" w:rsidRDefault="00E0536D">
            <w:pPr>
              <w:pStyle w:val="CellColumnSmall"/>
              <w:rPr>
                <w:lang w:val="hr-HR"/>
              </w:rPr>
            </w:pPr>
            <w:r w:rsidRPr="00C67E85">
              <w:rPr>
                <w:lang w:val="hr-HR"/>
              </w:rPr>
              <w:t>1.447.460</w:t>
            </w:r>
          </w:p>
        </w:tc>
        <w:tc>
          <w:tcPr>
            <w:tcW w:w="2322" w:type="dxa"/>
          </w:tcPr>
          <w:p w:rsidR="00E0536D" w:rsidRPr="00C67E85" w:rsidRDefault="00E0536D">
            <w:pPr>
              <w:pStyle w:val="CellColumnSmall"/>
              <w:rPr>
                <w:lang w:val="hr-HR"/>
              </w:rPr>
            </w:pPr>
            <w:r w:rsidRPr="00C67E85">
              <w:rPr>
                <w:lang w:val="hr-HR"/>
              </w:rPr>
              <w:t>91,32</w:t>
            </w:r>
          </w:p>
        </w:tc>
      </w:tr>
    </w:tbl>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2107-PRUŽANJE PODRŠKE RADU VLADE REPUBLIKE HRVATSKE</w:t>
            </w:r>
          </w:p>
        </w:tc>
        <w:tc>
          <w:tcPr>
            <w:tcW w:w="2322" w:type="dxa"/>
          </w:tcPr>
          <w:p w:rsidR="00E0536D" w:rsidRPr="00C67E85" w:rsidRDefault="00E0536D">
            <w:pPr>
              <w:pStyle w:val="CellColumn"/>
              <w:rPr>
                <w:lang w:val="hr-HR"/>
              </w:rPr>
            </w:pPr>
            <w:r w:rsidRPr="00C67E85">
              <w:rPr>
                <w:lang w:val="hr-HR"/>
              </w:rPr>
              <w:t>1.585.000</w:t>
            </w:r>
          </w:p>
        </w:tc>
        <w:tc>
          <w:tcPr>
            <w:tcW w:w="2322" w:type="dxa"/>
          </w:tcPr>
          <w:p w:rsidR="00E0536D" w:rsidRPr="00C67E85" w:rsidRDefault="00E0536D">
            <w:pPr>
              <w:pStyle w:val="CellColumn"/>
              <w:rPr>
                <w:lang w:val="hr-HR"/>
              </w:rPr>
            </w:pPr>
            <w:r w:rsidRPr="00C67E85">
              <w:rPr>
                <w:lang w:val="hr-HR"/>
              </w:rPr>
              <w:t>1.447.460</w:t>
            </w:r>
          </w:p>
        </w:tc>
        <w:tc>
          <w:tcPr>
            <w:tcW w:w="2322" w:type="dxa"/>
          </w:tcPr>
          <w:p w:rsidR="00E0536D" w:rsidRPr="00C67E85" w:rsidRDefault="00E0536D">
            <w:pPr>
              <w:pStyle w:val="CellColumn"/>
              <w:rPr>
                <w:lang w:val="hr-HR"/>
              </w:rPr>
            </w:pPr>
            <w:r w:rsidRPr="00C67E85">
              <w:rPr>
                <w:lang w:val="hr-HR"/>
              </w:rPr>
              <w:t>91,32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2226D4">
      <w:pPr>
        <w:pStyle w:val="Normal5"/>
        <w:rPr>
          <w:lang w:val="hr-HR"/>
        </w:rPr>
      </w:pPr>
      <w:r w:rsidRPr="00C67E85">
        <w:rPr>
          <w:lang w:val="hr-HR"/>
        </w:rPr>
        <w:t xml:space="preserve">Pružanje podrške radu Vlade Republike Hrvatske od strane Ureda za protokol Vlade RH podrazumijeva obavljanje poslova protokola za potrebe Vlade Republike Hrvatske, predsjednika Vlade Republike Hrvatske te potpredsjednika Vlade Republike Hrvatske. Ured predlaže, osmišljava i provodi aktivnosti vezane za službene posjete i putovanja navedenih dužnosnika; priprema i  organizira poslove u svezi posjeta predsjednika i potpredsjednika Vlade Republike Hrvatske u zemlji i inozemstvu, priprema i organizira službene posjete predsjednika stranih država, predsjednika i potpredsjednika vlada stranih država Vladi Republike Hrvatske; priprema i organizira radne sjednice Vlade Republike Hrvatske van Zagreba, odnosno u drugim županijama kao i svečane sjednice; priprema i organizira obilježavanje državnih praznika i državnih obljetnica, skrbi za tiskanje pozivnica i jestvenika za svečane prigode, skrbi o nabavi poklona, vodi evidenciju uručenih; priprema i organizira prijeme i sastanke veleposlanika stranih država i visokih dužnosnika međunarodnih organizacija  predsjedniku i potpredsjednicima Vlade Republike Hrvatske.  </w:t>
      </w:r>
    </w:p>
    <w:p w:rsidR="00E0536D" w:rsidRPr="00C67E85" w:rsidRDefault="00E0536D">
      <w:pPr>
        <w:pStyle w:val="Normal5"/>
        <w:rPr>
          <w:lang w:val="hr-HR"/>
        </w:rPr>
      </w:pPr>
      <w:r w:rsidRPr="00C67E85">
        <w:rPr>
          <w:lang w:val="hr-HR"/>
        </w:rPr>
        <w:t>Ured obavlja i poslove ceremonijala i organizacije  posebnih svečanih i drugih prigoda od značaja za Republiku Hrvatsku koje se odvijaju u zgradi Vlade Republike Hrvatske ili na drugim lokacijama, a u kojima sudjeluju predsjednik i potpredsjednici Vlade Republike Hrvatske.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Heading7"/>
        <w:rPr>
          <w:lang w:val="hr-HR"/>
        </w:rPr>
      </w:pPr>
      <w:r w:rsidRPr="00C67E85">
        <w:rPr>
          <w:lang w:val="hr-HR"/>
        </w:rPr>
        <w:t>Cilj 1. Kontinuitet i poboljšanje efikasnosti Vlade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Kontinuitet i poboljšanje efikasnosti ceremonijalnih, organizacijskih i svih ostalih poslova iz djelokruga Ureda za protokol Vlade Republike Hrvatske za potrebe Vlade Republike Hrvatske, predsjednika Vlade Republike Hrvatske i potpredsjednika Vlade Republike Hrvatske utječe na efikasnost rada Vlade Republike Hrvatske u cjelini.</w:t>
      </w:r>
    </w:p>
    <w:p w:rsidR="00E0536D" w:rsidRPr="00C67E85" w:rsidRDefault="00E0536D">
      <w:pPr>
        <w:pStyle w:val="Heading6"/>
        <w:rPr>
          <w:lang w:val="hr-HR"/>
        </w:rPr>
      </w:pPr>
      <w:r w:rsidRPr="00C67E85">
        <w:rPr>
          <w:lang w:val="hr-HR"/>
        </w:rPr>
        <w:t>A686000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A686000-ADMINISTRACIJA I UPRAVLJANJE</w:t>
            </w:r>
          </w:p>
        </w:tc>
        <w:tc>
          <w:tcPr>
            <w:tcW w:w="2322" w:type="dxa"/>
          </w:tcPr>
          <w:p w:rsidR="00E0536D" w:rsidRPr="00C67E85" w:rsidRDefault="00E0536D">
            <w:pPr>
              <w:pStyle w:val="CellColumn"/>
              <w:rPr>
                <w:lang w:val="hr-HR"/>
              </w:rPr>
            </w:pPr>
            <w:r w:rsidRPr="00C67E85">
              <w:rPr>
                <w:lang w:val="hr-HR"/>
              </w:rPr>
              <w:t>1.565.600</w:t>
            </w:r>
          </w:p>
        </w:tc>
        <w:tc>
          <w:tcPr>
            <w:tcW w:w="2322" w:type="dxa"/>
          </w:tcPr>
          <w:p w:rsidR="00E0536D" w:rsidRPr="00C67E85" w:rsidRDefault="00E0536D">
            <w:pPr>
              <w:pStyle w:val="CellColumn"/>
              <w:rPr>
                <w:lang w:val="hr-HR"/>
              </w:rPr>
            </w:pPr>
            <w:r w:rsidRPr="00C67E85">
              <w:rPr>
                <w:lang w:val="hr-HR"/>
              </w:rPr>
              <w:t>1.428.116</w:t>
            </w:r>
          </w:p>
        </w:tc>
        <w:tc>
          <w:tcPr>
            <w:tcW w:w="2322" w:type="dxa"/>
          </w:tcPr>
          <w:p w:rsidR="00E0536D" w:rsidRPr="00C67E85" w:rsidRDefault="00E0536D">
            <w:pPr>
              <w:pStyle w:val="CellColumn"/>
              <w:rPr>
                <w:lang w:val="hr-HR"/>
              </w:rPr>
            </w:pPr>
            <w:r w:rsidRPr="00C67E85">
              <w:rPr>
                <w:lang w:val="hr-HR"/>
              </w:rPr>
              <w:t>91,22</w:t>
            </w:r>
          </w:p>
        </w:tc>
      </w:tr>
    </w:tbl>
    <w:p w:rsidR="00E0536D" w:rsidRPr="00C67E85" w:rsidRDefault="00E0536D">
      <w:pPr>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A686000 Administracija i upravljanje Ured za protokol Vlade RH je u 2011. godini obavljao ceremonijalne, stručne, organizacijske i tehničke poslove protokola vezane uz službene posjete i putovanja dužnosnika Vlade Republike Hrvatske.</w:t>
      </w:r>
    </w:p>
    <w:p w:rsidR="00E0536D" w:rsidRPr="00C67E85" w:rsidRDefault="00E0536D">
      <w:pPr>
        <w:pStyle w:val="Heading2"/>
        <w:rPr>
          <w:lang w:val="hr-HR"/>
        </w:rPr>
      </w:pPr>
      <w:r w:rsidRPr="00C67E85">
        <w:rPr>
          <w:lang w:val="hr-HR"/>
        </w:rPr>
        <w:t>02044 Ured Vlade RH za unutarnju reviziju</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 Vlade Republike Hrvatske za unutarnju reviziju je, kao zajednička jedinica za unutarnju reviziju Vlade Republike Hrvatske odnosno njezinih ureda i stručnih službi, tijekom 2011. godine obavljao sljedeće poslove i zadatke:   </w:t>
      </w:r>
    </w:p>
    <w:p w:rsidR="00E0536D" w:rsidRPr="00C67E85" w:rsidRDefault="00E0536D">
      <w:pPr>
        <w:pStyle w:val="Normal3"/>
        <w:rPr>
          <w:lang w:val="hr-HR"/>
        </w:rPr>
      </w:pPr>
      <w:r w:rsidRPr="00C67E85">
        <w:rPr>
          <w:lang w:val="hr-HR"/>
        </w:rPr>
        <w:t xml:space="preserve">- unutarnju reviziju ureda i drugih stručnih službi Vlade, </w:t>
      </w:r>
    </w:p>
    <w:p w:rsidR="00E0536D" w:rsidRPr="00C67E85" w:rsidRDefault="00E0536D">
      <w:pPr>
        <w:pStyle w:val="Normal3"/>
        <w:rPr>
          <w:lang w:val="hr-HR"/>
        </w:rPr>
      </w:pPr>
      <w:r w:rsidRPr="00C67E85">
        <w:rPr>
          <w:lang w:val="hr-HR"/>
        </w:rPr>
        <w:t xml:space="preserve">- reviziju administracije, financijskog i tehničkog upravljačkog sustava kod korisnika proračuna ovlaštenih za provedbu programa i projekata koje financira Europska unija, </w:t>
      </w:r>
    </w:p>
    <w:p w:rsidR="00E0536D" w:rsidRPr="00C67E85" w:rsidRDefault="00E0536D">
      <w:pPr>
        <w:pStyle w:val="Normal3"/>
        <w:rPr>
          <w:lang w:val="hr-HR"/>
        </w:rPr>
      </w:pPr>
      <w:r w:rsidRPr="00C67E85">
        <w:rPr>
          <w:lang w:val="hr-HR"/>
        </w:rPr>
        <w:t xml:space="preserve">- davanje stručnih mišljenja u svrhu poboljšanja poslovanja ureda i službi Vlade, </w:t>
      </w:r>
    </w:p>
    <w:p w:rsidR="00E0536D" w:rsidRPr="00C67E85" w:rsidRDefault="00E0536D">
      <w:pPr>
        <w:pStyle w:val="Normal3"/>
        <w:rPr>
          <w:lang w:val="hr-HR"/>
        </w:rPr>
      </w:pPr>
      <w:r w:rsidRPr="00C67E85">
        <w:rPr>
          <w:lang w:val="hr-HR"/>
        </w:rPr>
        <w:t xml:space="preserve">- praćenje provedbe preporuka prema planu djelovanja iz prethodno obavljenih revizija, </w:t>
      </w:r>
    </w:p>
    <w:p w:rsidR="00E0536D" w:rsidRPr="00C67E85" w:rsidRDefault="00E0536D">
      <w:pPr>
        <w:pStyle w:val="Normal3"/>
        <w:rPr>
          <w:lang w:val="hr-HR"/>
        </w:rPr>
      </w:pPr>
      <w:r w:rsidRPr="00C67E85">
        <w:rPr>
          <w:lang w:val="hr-HR"/>
        </w:rPr>
        <w:t xml:space="preserve">- izrade izvješća o obavljenim unutarnjim revizijama, </w:t>
      </w:r>
    </w:p>
    <w:p w:rsidR="00E0536D" w:rsidRPr="00C67E85" w:rsidRDefault="00E0536D">
      <w:pPr>
        <w:pStyle w:val="Normal3"/>
        <w:rPr>
          <w:lang w:val="hr-HR"/>
        </w:rPr>
      </w:pPr>
      <w:r w:rsidRPr="00C67E85">
        <w:rPr>
          <w:lang w:val="hr-HR"/>
        </w:rPr>
        <w:t xml:space="preserve">- izrade strateškog i godišnjeg plana unutarnje revizije ureda i službi Vlade, </w:t>
      </w:r>
    </w:p>
    <w:p w:rsidR="00E0536D" w:rsidRPr="00C67E85" w:rsidRDefault="00E0536D">
      <w:pPr>
        <w:pStyle w:val="Normal3"/>
        <w:rPr>
          <w:lang w:val="hr-HR"/>
        </w:rPr>
      </w:pPr>
      <w:r w:rsidRPr="00C67E85">
        <w:rPr>
          <w:lang w:val="hr-HR"/>
        </w:rPr>
        <w:t xml:space="preserve">- izrade godišnjih izvješća unutarnje revizije te pojedinačnih ili povremenih izvješća unutarnje          </w:t>
      </w:r>
    </w:p>
    <w:p w:rsidR="00E0536D" w:rsidRPr="00C67E85" w:rsidRDefault="00E0536D">
      <w:pPr>
        <w:pStyle w:val="Normal3"/>
        <w:rPr>
          <w:lang w:val="hr-HR"/>
        </w:rPr>
      </w:pPr>
      <w:r w:rsidRPr="00C67E85">
        <w:rPr>
          <w:lang w:val="hr-HR"/>
        </w:rPr>
        <w:t xml:space="preserve">  revizije, </w:t>
      </w:r>
    </w:p>
    <w:p w:rsidR="00E0536D" w:rsidRPr="00C67E85" w:rsidRDefault="00E0536D">
      <w:pPr>
        <w:pStyle w:val="Normal3"/>
        <w:rPr>
          <w:lang w:val="hr-HR"/>
        </w:rPr>
      </w:pPr>
      <w:r w:rsidRPr="00C67E85">
        <w:rPr>
          <w:lang w:val="hr-HR"/>
        </w:rPr>
        <w:t xml:space="preserve">- procjenu sustava, procesa i sustava unutarnjih kontrola na temelju procjene rizika, </w:t>
      </w:r>
    </w:p>
    <w:p w:rsidR="00E0536D" w:rsidRPr="00C67E85" w:rsidRDefault="00E0536D">
      <w:pPr>
        <w:pStyle w:val="Normal3"/>
        <w:rPr>
          <w:lang w:val="hr-HR"/>
        </w:rPr>
      </w:pPr>
      <w:r w:rsidRPr="00C67E85">
        <w:rPr>
          <w:lang w:val="hr-HR"/>
        </w:rPr>
        <w:t>- analizu i ocjenu poslovnih funkcija iz nadležnosti ureda i službi Vlade.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02044-Ured Vlade RH za unutarnju reviziju</w:t>
            </w:r>
          </w:p>
        </w:tc>
        <w:tc>
          <w:tcPr>
            <w:tcW w:w="2322" w:type="dxa"/>
          </w:tcPr>
          <w:p w:rsidR="00E0536D" w:rsidRPr="00C67E85" w:rsidRDefault="00E0536D">
            <w:pPr>
              <w:pStyle w:val="CellColumn"/>
              <w:rPr>
                <w:lang w:val="hr-HR"/>
              </w:rPr>
            </w:pPr>
            <w:r w:rsidRPr="00C67E85">
              <w:rPr>
                <w:lang w:val="hr-HR"/>
              </w:rPr>
              <w:t>1.861.850</w:t>
            </w:r>
          </w:p>
        </w:tc>
        <w:tc>
          <w:tcPr>
            <w:tcW w:w="2322" w:type="dxa"/>
          </w:tcPr>
          <w:p w:rsidR="00E0536D" w:rsidRPr="00C67E85" w:rsidRDefault="00E0536D">
            <w:pPr>
              <w:pStyle w:val="CellColumn"/>
              <w:rPr>
                <w:lang w:val="hr-HR"/>
              </w:rPr>
            </w:pPr>
            <w:r w:rsidRPr="00C67E85">
              <w:rPr>
                <w:lang w:val="hr-HR"/>
              </w:rPr>
              <w:t>1.747.085</w:t>
            </w:r>
          </w:p>
        </w:tc>
        <w:tc>
          <w:tcPr>
            <w:tcW w:w="2322" w:type="dxa"/>
          </w:tcPr>
          <w:p w:rsidR="00E0536D" w:rsidRPr="00C67E85" w:rsidRDefault="00E0536D">
            <w:pPr>
              <w:pStyle w:val="CellColumn"/>
              <w:rPr>
                <w:lang w:val="hr-HR"/>
              </w:rPr>
            </w:pPr>
            <w:r w:rsidRPr="00C67E85">
              <w:rPr>
                <w:lang w:val="hr-HR"/>
              </w:rPr>
              <w:t>93,84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2107-PRUŽANJE PODRŠKE RADU VLADE REPUBLIKE HRVATSKE</w:t>
            </w:r>
          </w:p>
        </w:tc>
        <w:tc>
          <w:tcPr>
            <w:tcW w:w="2322" w:type="dxa"/>
          </w:tcPr>
          <w:p w:rsidR="00E0536D" w:rsidRPr="00C67E85" w:rsidRDefault="00E0536D">
            <w:pPr>
              <w:pStyle w:val="CellColumnSmall"/>
              <w:rPr>
                <w:lang w:val="hr-HR"/>
              </w:rPr>
            </w:pPr>
            <w:r w:rsidRPr="00C67E85">
              <w:rPr>
                <w:lang w:val="hr-HR"/>
              </w:rPr>
              <w:t>1.861.850</w:t>
            </w:r>
          </w:p>
        </w:tc>
        <w:tc>
          <w:tcPr>
            <w:tcW w:w="2322" w:type="dxa"/>
          </w:tcPr>
          <w:p w:rsidR="00E0536D" w:rsidRPr="00C67E85" w:rsidRDefault="00E0536D">
            <w:pPr>
              <w:pStyle w:val="CellColumnSmall"/>
              <w:rPr>
                <w:lang w:val="hr-HR"/>
              </w:rPr>
            </w:pPr>
            <w:r w:rsidRPr="00C67E85">
              <w:rPr>
                <w:lang w:val="hr-HR"/>
              </w:rPr>
              <w:t>1.747.085</w:t>
            </w:r>
          </w:p>
        </w:tc>
        <w:tc>
          <w:tcPr>
            <w:tcW w:w="2322" w:type="dxa"/>
          </w:tcPr>
          <w:p w:rsidR="00E0536D" w:rsidRPr="00C67E85" w:rsidRDefault="00E0536D">
            <w:pPr>
              <w:pStyle w:val="CellColumnSmall"/>
              <w:rPr>
                <w:lang w:val="hr-HR"/>
              </w:rPr>
            </w:pPr>
            <w:r w:rsidRPr="00C67E85">
              <w:rPr>
                <w:lang w:val="hr-HR"/>
              </w:rPr>
              <w:t>93,84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2016"/>
        <w:gridCol w:w="2322"/>
        <w:gridCol w:w="2322"/>
      </w:tblGrid>
      <w:tr w:rsidR="00E0536D" w:rsidRPr="00C67E85" w:rsidTr="002226D4">
        <w:trPr>
          <w:jc w:val="center"/>
        </w:trPr>
        <w:tc>
          <w:tcPr>
            <w:tcW w:w="2628" w:type="dxa"/>
            <w:shd w:val="clear" w:color="auto" w:fill="B5C0D8"/>
          </w:tcPr>
          <w:p w:rsidR="00E0536D" w:rsidRPr="00C67E85" w:rsidRDefault="00E0536D">
            <w:pPr>
              <w:pStyle w:val="CellHeader"/>
              <w:rPr>
                <w:lang w:val="hr-HR"/>
              </w:rPr>
            </w:pPr>
          </w:p>
        </w:tc>
        <w:tc>
          <w:tcPr>
            <w:tcW w:w="201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2226D4">
        <w:trPr>
          <w:jc w:val="center"/>
        </w:trPr>
        <w:tc>
          <w:tcPr>
            <w:tcW w:w="2628" w:type="dxa"/>
          </w:tcPr>
          <w:p w:rsidR="00E0536D" w:rsidRPr="00C67E85" w:rsidRDefault="00E0536D">
            <w:pPr>
              <w:pStyle w:val="CellColumn"/>
              <w:rPr>
                <w:lang w:val="hr-HR"/>
              </w:rPr>
            </w:pPr>
            <w:r w:rsidRPr="00C67E85">
              <w:rPr>
                <w:lang w:val="hr-HR"/>
              </w:rPr>
              <w:t>2107-PRUŽANJE PODRŠKE RADU VLADE REPUBLIKE HRVATSKE</w:t>
            </w:r>
          </w:p>
        </w:tc>
        <w:tc>
          <w:tcPr>
            <w:tcW w:w="2016" w:type="dxa"/>
          </w:tcPr>
          <w:p w:rsidR="00E0536D" w:rsidRPr="00C67E85" w:rsidRDefault="00E0536D">
            <w:pPr>
              <w:pStyle w:val="CellColumn"/>
              <w:rPr>
                <w:lang w:val="hr-HR"/>
              </w:rPr>
            </w:pPr>
            <w:r w:rsidRPr="00C67E85">
              <w:rPr>
                <w:lang w:val="hr-HR"/>
              </w:rPr>
              <w:t>1.861.850</w:t>
            </w:r>
          </w:p>
        </w:tc>
        <w:tc>
          <w:tcPr>
            <w:tcW w:w="2322" w:type="dxa"/>
          </w:tcPr>
          <w:p w:rsidR="00E0536D" w:rsidRPr="00C67E85" w:rsidRDefault="00E0536D">
            <w:pPr>
              <w:pStyle w:val="CellColumn"/>
              <w:rPr>
                <w:lang w:val="hr-HR"/>
              </w:rPr>
            </w:pPr>
            <w:r w:rsidRPr="00C67E85">
              <w:rPr>
                <w:lang w:val="hr-HR"/>
              </w:rPr>
              <w:t>1.747.085</w:t>
            </w:r>
          </w:p>
        </w:tc>
        <w:tc>
          <w:tcPr>
            <w:tcW w:w="2322" w:type="dxa"/>
          </w:tcPr>
          <w:p w:rsidR="00E0536D" w:rsidRPr="00C67E85" w:rsidRDefault="00E0536D">
            <w:pPr>
              <w:pStyle w:val="CellColumn"/>
              <w:rPr>
                <w:lang w:val="hr-HR"/>
              </w:rPr>
            </w:pPr>
            <w:r w:rsidRPr="00C67E85">
              <w:rPr>
                <w:lang w:val="hr-HR"/>
              </w:rPr>
              <w:t>93,84</w:t>
            </w:r>
          </w:p>
        </w:tc>
      </w:tr>
    </w:tbl>
    <w:p w:rsidR="00E0536D" w:rsidRPr="00C67E85" w:rsidRDefault="00E0536D" w:rsidP="002226D4">
      <w:pPr>
        <w:pStyle w:val="Heading6"/>
        <w:ind w:left="0"/>
        <w:rPr>
          <w:lang w:val="hr-HR"/>
        </w:rPr>
      </w:pPr>
      <w:r w:rsidRPr="00C67E85">
        <w:rPr>
          <w:b w:val="0"/>
          <w:sz w:val="22"/>
          <w:szCs w:val="20"/>
          <w:lang w:val="hr-HR"/>
        </w:rPr>
        <w:t xml:space="preserve">            </w:t>
      </w:r>
      <w:r w:rsidRPr="00C67E85">
        <w:rPr>
          <w:lang w:val="hr-HR"/>
        </w:rPr>
        <w:t>Opis programa</w:t>
      </w:r>
    </w:p>
    <w:p w:rsidR="00E0536D" w:rsidRPr="00C67E85" w:rsidRDefault="00E0536D">
      <w:pPr>
        <w:pStyle w:val="Normal5"/>
        <w:rPr>
          <w:lang w:val="hr-HR"/>
        </w:rPr>
      </w:pPr>
      <w:r w:rsidRPr="00C67E85">
        <w:rPr>
          <w:lang w:val="hr-HR"/>
        </w:rPr>
        <w:t>Primarna zadaća Ureda za unutarnju reviziju je da, kao zajednička jedinica za unutarnju reviziju Vlade, obavlja unutarnju reviziju ureda i stručnih službi Vlade neovisno i objektivno, utvrđuje ostvarenje njihovih cjelovitih zadaća i funkcija na temelju analize i procjena sustava unutarnjih kontrola. Ciljevi provedbe programa su povećanje efikasnost i ekonomičnost poslovanja ureda i stručnih službi Vlade, maksimiziranje broja obavljenih unutarnjih revizija za koje su izrađena konačna izvješća te povećanje kvalitete obavljanja poslova iz djelokruga Ureda čijim će se ostvarenjem podržati kontinuirano funkcioniranje Vlade u cjelini.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sustavu unutarnjih financijskih kontrola u javnom sektoru („Narodne novine“ 141/2006), </w:t>
      </w:r>
    </w:p>
    <w:p w:rsidR="00E0536D" w:rsidRPr="00C67E85" w:rsidRDefault="00E0536D">
      <w:pPr>
        <w:pStyle w:val="Normal5"/>
        <w:rPr>
          <w:lang w:val="hr-HR"/>
        </w:rPr>
      </w:pPr>
      <w:r w:rsidRPr="00C67E85">
        <w:rPr>
          <w:lang w:val="hr-HR"/>
        </w:rPr>
        <w:t xml:space="preserve">•Pravilnik o unutarnjoj reviziji korisnika proračuna („Narodne novine“ 35/2008), </w:t>
      </w:r>
    </w:p>
    <w:p w:rsidR="00E0536D" w:rsidRPr="00C67E85" w:rsidRDefault="00E0536D">
      <w:pPr>
        <w:pStyle w:val="Normal5"/>
        <w:rPr>
          <w:lang w:val="hr-HR"/>
        </w:rPr>
      </w:pPr>
      <w:r w:rsidRPr="00C67E85">
        <w:rPr>
          <w:lang w:val="hr-HR"/>
        </w:rPr>
        <w:t xml:space="preserve">•Uredba o Uredu Vlade Republike Hrvatske za unutarnju reviziju („Narodne novine“ 56/2009), </w:t>
      </w:r>
    </w:p>
    <w:p w:rsidR="00E0536D" w:rsidRPr="00C67E85" w:rsidRDefault="00E0536D">
      <w:pPr>
        <w:pStyle w:val="Normal5"/>
        <w:rPr>
          <w:lang w:val="hr-HR"/>
        </w:rPr>
      </w:pPr>
      <w:r w:rsidRPr="00C67E85">
        <w:rPr>
          <w:lang w:val="hr-HR"/>
        </w:rPr>
        <w:t>•Strategija razvoja unutarnje financijske kontrole u javnom sektoru u Republici Hrvatskoj za razdoblje 2009.-2011. godine</w:t>
      </w:r>
    </w:p>
    <w:p w:rsidR="00E0536D" w:rsidRPr="00C67E85" w:rsidRDefault="00E0536D">
      <w:pPr>
        <w:pStyle w:val="Heading7"/>
        <w:rPr>
          <w:lang w:val="hr-HR"/>
        </w:rPr>
      </w:pPr>
      <w:r w:rsidRPr="00C67E85">
        <w:rPr>
          <w:lang w:val="hr-HR"/>
        </w:rPr>
        <w:t>Cilj 1. Povećati efikasnost i ekonomičnost poslovanja ureda i stručnih službi Vlade</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2226D4">
      <w:pPr>
        <w:pStyle w:val="Normal6"/>
        <w:rPr>
          <w:lang w:val="hr-HR"/>
        </w:rPr>
      </w:pPr>
      <w:r w:rsidRPr="00C67E85">
        <w:rPr>
          <w:lang w:val="hr-HR"/>
        </w:rPr>
        <w:t xml:space="preserve">Obavljanjem poslova unutarnje revizije kod ureda i drugih stručnih službi Vlade analizira se i utvrđuje ostvarivanje njihovih cjelovitih zadaća i funkcija na temelju procjena sustava unutarnjih kontrola, a davanjem preporuka za otklanjanje uočenih slabosti i nedostataka te praćenjem njihove provedbe utječe se na povećanje efikasnosti i ekonomičnosti njihova poslovanja.  </w:t>
      </w:r>
    </w:p>
    <w:p w:rsidR="00E0536D" w:rsidRPr="00C67E85" w:rsidRDefault="00E0536D" w:rsidP="002226D4">
      <w:pPr>
        <w:pStyle w:val="Normal6"/>
        <w:rPr>
          <w:lang w:val="hr-HR"/>
        </w:rPr>
      </w:pPr>
      <w:r w:rsidRPr="00C67E85">
        <w:rPr>
          <w:lang w:val="hr-HR"/>
        </w:rPr>
        <w:t xml:space="preserve">Unutarnji revizori su u 2011. godini u obavljenih 9 planiranih revizija i dvije ad hoc revizije u uredima i stručnim službama Vlade te tijelima s kojima Ured ima potpisan sporazum o obavljanju poslova unutarnje revizije dali 28 preporuka za uklanjanje uočenih slabosti i nedostataka. </w:t>
      </w:r>
    </w:p>
    <w:p w:rsidR="00E0536D" w:rsidRPr="00C67E85" w:rsidRDefault="00E0536D">
      <w:pPr>
        <w:pStyle w:val="Normal6"/>
        <w:rPr>
          <w:lang w:val="hr-HR"/>
        </w:rPr>
      </w:pPr>
      <w:r w:rsidRPr="00C67E85">
        <w:rPr>
          <w:lang w:val="hr-HR"/>
        </w:rPr>
        <w:t xml:space="preserve">U 2011. godini provedeno je 25 preporuka. Broj provedenih preporuka odnosi se na preporuke dane u konačnim izvješćima iz ranijih godina čiji je rok provedbe bio u 2011. godini te na preporuke dane u konačnim izvješćima sačinjenim u 2011. godini. </w:t>
      </w:r>
    </w:p>
    <w:p w:rsidR="00E0536D" w:rsidRPr="00C67E85" w:rsidRDefault="00E0536D">
      <w:pPr>
        <w:pStyle w:val="Normal6"/>
        <w:rPr>
          <w:lang w:val="hr-HR"/>
        </w:rPr>
      </w:pPr>
      <w:r w:rsidRPr="00C67E85">
        <w:rPr>
          <w:lang w:val="hr-HR"/>
        </w:rPr>
        <w:t>Nije bilo niti jedne neprovedene preporuke za koju je istekao rok provedbe, a neprovedene su 3 preporuke kojima još nije istekao rok provedbe.</w:t>
      </w:r>
    </w:p>
    <w:p w:rsidR="00E0536D" w:rsidRPr="00C67E85" w:rsidRDefault="00E0536D">
      <w:pPr>
        <w:pStyle w:val="Heading7"/>
        <w:rPr>
          <w:lang w:val="hr-HR"/>
        </w:rPr>
      </w:pPr>
      <w:r w:rsidRPr="00C67E85">
        <w:rPr>
          <w:lang w:val="hr-HR"/>
        </w:rPr>
        <w:t>Cilj 2. Maksimizirani broj obavljenih unutarnjih revizija za koje su izrađena konačna izvješća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2226D4">
      <w:pPr>
        <w:pStyle w:val="Normal6"/>
        <w:rPr>
          <w:lang w:val="hr-HR"/>
        </w:rPr>
      </w:pPr>
      <w:r w:rsidRPr="00C67E85">
        <w:rPr>
          <w:lang w:val="hr-HR"/>
        </w:rPr>
        <w:t xml:space="preserve">Ured obavlja poslove unutarnje revizije na temelju godišnjeg plana odobrenog od strane čelnika ureda, stručnih službi odnosno tijela čiji će procesi biti predmet revizije u godini na koju se godišnji plan odnosi. Cilj je potpuna realizacija godišnjeg plana odnosno dovršetak svih planiranih i započetih revizija, a Ured ga ostvaraju racionalnim korištenjem raspoloživih ljudskih kapaciteta kao i kontinuiranim osnaživanjem suradnje i komunikacije s revidiranim subjektima.  </w:t>
      </w:r>
    </w:p>
    <w:p w:rsidR="00E0536D" w:rsidRPr="00C67E85" w:rsidRDefault="00E0536D">
      <w:pPr>
        <w:pStyle w:val="Normal6"/>
        <w:rPr>
          <w:lang w:val="hr-HR"/>
        </w:rPr>
      </w:pPr>
      <w:r w:rsidRPr="00C67E85">
        <w:rPr>
          <w:lang w:val="hr-HR"/>
        </w:rPr>
        <w:t xml:space="preserve">Godišnjim planom unutarnje revizije za 2011. godinu planirano je obavljanje 11 unutarnjih revizija i jedna ad hoc revizija od čega 3 nacionalne revizije i 8 revizija vezanih uz programe Europske unije. Konačna revizorska izvješća izrađena su za 9 planiranih unutarnjih revizija. </w:t>
      </w:r>
    </w:p>
    <w:p w:rsidR="00E0536D" w:rsidRPr="00C67E85" w:rsidRDefault="00E0536D">
      <w:pPr>
        <w:pStyle w:val="Normal6"/>
        <w:rPr>
          <w:lang w:val="hr-HR"/>
        </w:rPr>
      </w:pPr>
      <w:r w:rsidRPr="00C67E85">
        <w:rPr>
          <w:lang w:val="hr-HR"/>
        </w:rPr>
        <w:t xml:space="preserve">Jedna planirana unutarnja revizija nije izvršena jer je njezina provedba bila vezana uz stupanje na snagu novog Zakona o javnoj nabavi te je predložena i prihvaćena njezina odgoda dok je druga odgođena zbog nepostojanja preduvjeta za njezinu provedbu. </w:t>
      </w:r>
    </w:p>
    <w:p w:rsidR="00E0536D" w:rsidRPr="00C67E85" w:rsidRDefault="00E0536D">
      <w:pPr>
        <w:pStyle w:val="Normal6"/>
        <w:rPr>
          <w:lang w:val="hr-HR"/>
        </w:rPr>
      </w:pPr>
      <w:r w:rsidRPr="00C67E85">
        <w:rPr>
          <w:lang w:val="hr-HR"/>
        </w:rPr>
        <w:t>Obavljene su i dvije ad hoc revizije od kojih je jedna bila predviđena Godišnjim planom, a druga je obavljena temeljem sporazuma potpisanog s Nacionalnom zakladom za razvoj civilnog društva i odnosila se na reviziju pripremljenosti sustava za provedbu IV. komponente IPA programa. Za obavljene revizije izrađena su Konačna izvješća.</w:t>
      </w:r>
    </w:p>
    <w:p w:rsidR="00E0536D" w:rsidRPr="00C67E85" w:rsidRDefault="00E0536D">
      <w:pPr>
        <w:pStyle w:val="Heading6"/>
        <w:rPr>
          <w:lang w:val="hr-HR"/>
        </w:rPr>
      </w:pPr>
      <w:r w:rsidRPr="00C67E85">
        <w:rPr>
          <w:lang w:val="hr-HR"/>
        </w:rPr>
        <w:t>A687000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A687000-ADMINISTRACIJA I UPRAVLJANJE</w:t>
            </w:r>
          </w:p>
        </w:tc>
        <w:tc>
          <w:tcPr>
            <w:tcW w:w="2322" w:type="dxa"/>
          </w:tcPr>
          <w:p w:rsidR="00E0536D" w:rsidRPr="00C67E85" w:rsidRDefault="00E0536D">
            <w:pPr>
              <w:pStyle w:val="CellColumn"/>
              <w:rPr>
                <w:lang w:val="hr-HR"/>
              </w:rPr>
            </w:pPr>
            <w:r w:rsidRPr="00C67E85">
              <w:rPr>
                <w:lang w:val="hr-HR"/>
              </w:rPr>
              <w:t>1.840.850</w:t>
            </w:r>
          </w:p>
        </w:tc>
        <w:tc>
          <w:tcPr>
            <w:tcW w:w="2322" w:type="dxa"/>
          </w:tcPr>
          <w:p w:rsidR="00E0536D" w:rsidRPr="00C67E85" w:rsidRDefault="00E0536D">
            <w:pPr>
              <w:pStyle w:val="CellColumn"/>
              <w:rPr>
                <w:lang w:val="hr-HR"/>
              </w:rPr>
            </w:pPr>
            <w:r w:rsidRPr="00C67E85">
              <w:rPr>
                <w:lang w:val="hr-HR"/>
              </w:rPr>
              <w:t>1.728.756</w:t>
            </w:r>
          </w:p>
        </w:tc>
        <w:tc>
          <w:tcPr>
            <w:tcW w:w="2322" w:type="dxa"/>
          </w:tcPr>
          <w:p w:rsidR="00E0536D" w:rsidRPr="00C67E85" w:rsidRDefault="00E0536D">
            <w:pPr>
              <w:pStyle w:val="CellColumn"/>
              <w:rPr>
                <w:lang w:val="hr-HR"/>
              </w:rPr>
            </w:pPr>
            <w:r w:rsidRPr="00C67E85">
              <w:rPr>
                <w:lang w:val="hr-HR"/>
              </w:rPr>
              <w:t>93,91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A 687000 odnosi se na jedinu djelatnost koju Ured, kao zajednička jedinica za unutarnju reviziju Vlade, može obavljati, a to su poslovi unutarnje revizije ureda, stručnih službi i tijela javne vlasti s kojima Ured ima potpisane sporazume o obavljanju poslova unutarnje revizije.</w:t>
      </w:r>
    </w:p>
    <w:p w:rsidR="00E0536D" w:rsidRPr="00C67E85" w:rsidRDefault="00E0536D">
      <w:pPr>
        <w:pStyle w:val="Heading2"/>
        <w:rPr>
          <w:lang w:val="hr-HR"/>
        </w:rPr>
      </w:pPr>
      <w:r w:rsidRPr="00C67E85">
        <w:rPr>
          <w:lang w:val="hr-HR"/>
        </w:rPr>
        <w:t>02046 Direkcija za korištenje službenim zrakoplovom</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Direkcija za korištenje službenih zrakoplova (u daljnjem tekstu Direkcija) je stručna služba   Vlade Republike Hrvatske za obavljanje zračnog prijevoza za vlastite potrebe tijela državne vlasti Republike Hrvatske, te za obavljanje zračnog prijevoza za potrebe pravnih osoba kojih je osnivač ili vlasnik Vlada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02046-Direkcija za korištenje službenim zrakoplovom</w:t>
            </w:r>
          </w:p>
        </w:tc>
        <w:tc>
          <w:tcPr>
            <w:tcW w:w="2322" w:type="dxa"/>
          </w:tcPr>
          <w:p w:rsidR="00E0536D" w:rsidRPr="00C67E85" w:rsidRDefault="00E0536D">
            <w:pPr>
              <w:pStyle w:val="CellColumn"/>
              <w:rPr>
                <w:lang w:val="hr-HR"/>
              </w:rPr>
            </w:pPr>
            <w:r w:rsidRPr="00C67E85">
              <w:rPr>
                <w:lang w:val="hr-HR"/>
              </w:rPr>
              <w:t>6.179.000</w:t>
            </w:r>
          </w:p>
        </w:tc>
        <w:tc>
          <w:tcPr>
            <w:tcW w:w="2322" w:type="dxa"/>
          </w:tcPr>
          <w:p w:rsidR="00E0536D" w:rsidRPr="00C67E85" w:rsidRDefault="00E0536D">
            <w:pPr>
              <w:pStyle w:val="CellColumn"/>
              <w:rPr>
                <w:lang w:val="hr-HR"/>
              </w:rPr>
            </w:pPr>
            <w:r w:rsidRPr="00C67E85">
              <w:rPr>
                <w:lang w:val="hr-HR"/>
              </w:rPr>
              <w:t>5.352.556</w:t>
            </w:r>
          </w:p>
        </w:tc>
        <w:tc>
          <w:tcPr>
            <w:tcW w:w="2322" w:type="dxa"/>
          </w:tcPr>
          <w:p w:rsidR="00E0536D" w:rsidRPr="00C67E85" w:rsidRDefault="00E0536D">
            <w:pPr>
              <w:pStyle w:val="CellColumn"/>
              <w:rPr>
                <w:lang w:val="hr-HR"/>
              </w:rPr>
            </w:pPr>
            <w:r w:rsidRPr="00C67E85">
              <w:rPr>
                <w:lang w:val="hr-HR"/>
              </w:rPr>
              <w:t>86,62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2406-ZRAČNI PRIJEVOZ ZA TIJELA DRŽAVNE VLASTI</w:t>
            </w:r>
          </w:p>
        </w:tc>
        <w:tc>
          <w:tcPr>
            <w:tcW w:w="2322" w:type="dxa"/>
          </w:tcPr>
          <w:p w:rsidR="00E0536D" w:rsidRPr="00C67E85" w:rsidRDefault="00E0536D">
            <w:pPr>
              <w:pStyle w:val="CellColumnSmall"/>
              <w:rPr>
                <w:lang w:val="hr-HR"/>
              </w:rPr>
            </w:pPr>
            <w:r w:rsidRPr="00C67E85">
              <w:rPr>
                <w:lang w:val="hr-HR"/>
              </w:rPr>
              <w:t>6.179.000</w:t>
            </w:r>
          </w:p>
        </w:tc>
        <w:tc>
          <w:tcPr>
            <w:tcW w:w="2322" w:type="dxa"/>
          </w:tcPr>
          <w:p w:rsidR="00E0536D" w:rsidRPr="00C67E85" w:rsidRDefault="00E0536D">
            <w:pPr>
              <w:pStyle w:val="CellColumnSmall"/>
              <w:rPr>
                <w:lang w:val="hr-HR"/>
              </w:rPr>
            </w:pPr>
            <w:r w:rsidRPr="00C67E85">
              <w:rPr>
                <w:lang w:val="hr-HR"/>
              </w:rPr>
              <w:t>5.352.556</w:t>
            </w:r>
          </w:p>
        </w:tc>
        <w:tc>
          <w:tcPr>
            <w:tcW w:w="2322" w:type="dxa"/>
          </w:tcPr>
          <w:p w:rsidR="00E0536D" w:rsidRPr="00C67E85" w:rsidRDefault="00E0536D">
            <w:pPr>
              <w:pStyle w:val="CellColumnSmall"/>
              <w:rPr>
                <w:lang w:val="hr-HR"/>
              </w:rPr>
            </w:pPr>
            <w:r w:rsidRPr="00C67E85">
              <w:rPr>
                <w:lang w:val="hr-HR"/>
              </w:rPr>
              <w:t>86,62</w:t>
            </w:r>
          </w:p>
        </w:tc>
      </w:tr>
    </w:tbl>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2406 ZRAČNI PRIJEVOZ ZA TIJELA DRŽAVNE VLASTI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2406-ZRAČNI PRIJEVOZ ZA TIJELA DRŽAVNE VLASTI</w:t>
            </w:r>
          </w:p>
        </w:tc>
        <w:tc>
          <w:tcPr>
            <w:tcW w:w="2322" w:type="dxa"/>
          </w:tcPr>
          <w:p w:rsidR="00E0536D" w:rsidRPr="00C67E85" w:rsidRDefault="00E0536D">
            <w:pPr>
              <w:pStyle w:val="CellColumn"/>
              <w:rPr>
                <w:lang w:val="hr-HR"/>
              </w:rPr>
            </w:pPr>
            <w:r w:rsidRPr="00C67E85">
              <w:rPr>
                <w:lang w:val="hr-HR"/>
              </w:rPr>
              <w:t>6.179.000</w:t>
            </w:r>
          </w:p>
        </w:tc>
        <w:tc>
          <w:tcPr>
            <w:tcW w:w="2322" w:type="dxa"/>
          </w:tcPr>
          <w:p w:rsidR="00E0536D" w:rsidRPr="00C67E85" w:rsidRDefault="00E0536D">
            <w:pPr>
              <w:pStyle w:val="CellColumn"/>
              <w:rPr>
                <w:lang w:val="hr-HR"/>
              </w:rPr>
            </w:pPr>
            <w:r w:rsidRPr="00C67E85">
              <w:rPr>
                <w:lang w:val="hr-HR"/>
              </w:rPr>
              <w:t>5.352.556</w:t>
            </w:r>
          </w:p>
        </w:tc>
        <w:tc>
          <w:tcPr>
            <w:tcW w:w="2322" w:type="dxa"/>
          </w:tcPr>
          <w:p w:rsidR="00E0536D" w:rsidRPr="00C67E85" w:rsidRDefault="00E0536D">
            <w:pPr>
              <w:pStyle w:val="CellColumn"/>
              <w:rPr>
                <w:lang w:val="hr-HR"/>
              </w:rPr>
            </w:pPr>
            <w:r w:rsidRPr="00C67E85">
              <w:rPr>
                <w:lang w:val="hr-HR"/>
              </w:rPr>
              <w:t>86,62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Direkcija u okviru osnovnog programa ima obvezu redovnog i vrlo kvalitetnog održavanja zrakoplova. Zahtjevi visoko postavljenih zakonskih normi u Europi i svijetu obvezuju nas kao operatera zrakoplova na puno poštivanje istih, odnosno vrlo su bitan segment sigurnosti kod zračnog prijevoza VIP putnika. </w:t>
      </w:r>
    </w:p>
    <w:p w:rsidR="00E0536D" w:rsidRPr="00C67E85" w:rsidRDefault="00E0536D">
      <w:pPr>
        <w:pStyle w:val="Normal5"/>
        <w:rPr>
          <w:lang w:val="hr-HR"/>
        </w:rPr>
      </w:pPr>
      <w:r w:rsidRPr="00C67E85">
        <w:rPr>
          <w:lang w:val="hr-HR"/>
        </w:rPr>
        <w:t xml:space="preserve">Sustav održavanja zrakoplova dizajniran je na način da zahtijeva povećani obujam pregleda, servisa i popravak u inozemstvu (Švicarska), odnosno ugradnju originalnih dijelova, jer u slučaju bilo kakvog odstupanja od zadanih elemenata gubi se svako pravo na osiguranje. </w:t>
      </w:r>
    </w:p>
    <w:p w:rsidR="00E0536D" w:rsidRPr="00C67E85" w:rsidRDefault="00E0536D">
      <w:pPr>
        <w:pStyle w:val="Normal5"/>
        <w:rPr>
          <w:lang w:val="hr-HR"/>
        </w:rPr>
      </w:pPr>
      <w:r w:rsidRPr="00C67E85">
        <w:rPr>
          <w:lang w:val="hr-HR"/>
        </w:rPr>
        <w:t>Za sigurno i kvalitetno odvijanje letova vrlo je važan  stručno osposobljen kadar koji se permanentno usavršava u skladu s vrlo zahtjevnim normama na europskom i svjetskom nivou. U slučaju nepoštivanja postavljenih normi plaćaju se visoke kazne, a moguće je i prizemljenje zrakoplova od strane CAA (Civil Aviation Authory) odnosno zabrana letenja u europskom i svjetskom zračnom prostoru.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Vladi RH </w:t>
      </w:r>
    </w:p>
    <w:p w:rsidR="00E0536D" w:rsidRPr="00C67E85" w:rsidRDefault="00E0536D">
      <w:pPr>
        <w:pStyle w:val="Normal5"/>
        <w:rPr>
          <w:lang w:val="hr-HR"/>
        </w:rPr>
      </w:pPr>
      <w:r w:rsidRPr="00C67E85">
        <w:rPr>
          <w:lang w:val="hr-HR"/>
        </w:rPr>
        <w:t xml:space="preserve">- Zakon o sustavu državne uprave </w:t>
      </w:r>
    </w:p>
    <w:p w:rsidR="00E0536D" w:rsidRPr="00C67E85" w:rsidRDefault="00E0536D">
      <w:pPr>
        <w:pStyle w:val="Normal5"/>
        <w:rPr>
          <w:lang w:val="hr-HR"/>
        </w:rPr>
      </w:pPr>
      <w:r w:rsidRPr="00C67E85">
        <w:rPr>
          <w:lang w:val="hr-HR"/>
        </w:rPr>
        <w:t xml:space="preserve">- Uredba o načelima za unutarnje ustrojstvo tijela državne uprave </w:t>
      </w:r>
    </w:p>
    <w:p w:rsidR="00E0536D" w:rsidRPr="00C67E85" w:rsidRDefault="00E0536D">
      <w:pPr>
        <w:pStyle w:val="Normal5"/>
        <w:rPr>
          <w:lang w:val="hr-HR"/>
        </w:rPr>
      </w:pPr>
      <w:r w:rsidRPr="00C67E85">
        <w:rPr>
          <w:lang w:val="hr-HR"/>
        </w:rPr>
        <w:t>- Uredba o Direkciji za korištenje službenih zrakoplova</w:t>
      </w:r>
    </w:p>
    <w:p w:rsidR="00E0536D" w:rsidRPr="00C67E85" w:rsidRDefault="00E0536D">
      <w:pPr>
        <w:pStyle w:val="Heading7"/>
        <w:rPr>
          <w:lang w:val="hr-HR"/>
        </w:rPr>
      </w:pPr>
      <w:r w:rsidRPr="00C67E85">
        <w:rPr>
          <w:lang w:val="hr-HR"/>
        </w:rPr>
        <w:t>Cilj 1. Sigurnost i kvaliteta letova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Prvenstveni cilj Direkcije je sigurnost i kvaliteta letova, a da bi se isti realizirao, pored tehnički ispravnog i redovno održavanog zrakoplova važno je i konstantno usavršavanje stručnog osoblja odnosno posade zrakoplova.</w:t>
      </w:r>
    </w:p>
    <w:p w:rsidR="00E0536D" w:rsidRPr="00C67E85" w:rsidRDefault="00E0536D">
      <w:pPr>
        <w:pStyle w:val="Heading6"/>
        <w:rPr>
          <w:lang w:val="hr-HR"/>
        </w:rPr>
      </w:pPr>
      <w:r w:rsidRPr="00C67E85">
        <w:rPr>
          <w:lang w:val="hr-HR"/>
        </w:rPr>
        <w:t>A691000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A691000-ADMINISTRACIJA I UPRAVLJANJE</w:t>
            </w:r>
          </w:p>
        </w:tc>
        <w:tc>
          <w:tcPr>
            <w:tcW w:w="2322" w:type="dxa"/>
          </w:tcPr>
          <w:p w:rsidR="00E0536D" w:rsidRPr="00C67E85" w:rsidRDefault="00E0536D">
            <w:pPr>
              <w:pStyle w:val="CellColumn"/>
              <w:rPr>
                <w:lang w:val="hr-HR"/>
              </w:rPr>
            </w:pPr>
            <w:r w:rsidRPr="00C67E85">
              <w:rPr>
                <w:lang w:val="hr-HR"/>
              </w:rPr>
              <w:t>6.156.000</w:t>
            </w:r>
          </w:p>
        </w:tc>
        <w:tc>
          <w:tcPr>
            <w:tcW w:w="2322" w:type="dxa"/>
          </w:tcPr>
          <w:p w:rsidR="00E0536D" w:rsidRPr="00C67E85" w:rsidRDefault="00E0536D">
            <w:pPr>
              <w:pStyle w:val="CellColumn"/>
              <w:rPr>
                <w:lang w:val="hr-HR"/>
              </w:rPr>
            </w:pPr>
            <w:r w:rsidRPr="00C67E85">
              <w:rPr>
                <w:lang w:val="hr-HR"/>
              </w:rPr>
              <w:t>5.352.556</w:t>
            </w:r>
          </w:p>
        </w:tc>
        <w:tc>
          <w:tcPr>
            <w:tcW w:w="2322" w:type="dxa"/>
          </w:tcPr>
          <w:p w:rsidR="00E0536D" w:rsidRPr="00C67E85" w:rsidRDefault="00E0536D">
            <w:pPr>
              <w:pStyle w:val="CellColumn"/>
              <w:rPr>
                <w:lang w:val="hr-HR"/>
              </w:rPr>
            </w:pPr>
            <w:r w:rsidRPr="00C67E85">
              <w:rPr>
                <w:lang w:val="hr-HR"/>
              </w:rPr>
              <w:t>86,95</w:t>
            </w:r>
          </w:p>
        </w:tc>
      </w:tr>
    </w:tbl>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Direkcija je u 2011. godini ostvarila 256 letova. Za potrebe Predsjednika RH 69, Predsjednika Sabora RH 33, Predsjednicu Vlade 128, za potrebe Vlade RH 5, medicinski letovi 14 i tehnički letovi odnosno servis i održavanje zrakoplova 7 letova. </w:t>
      </w:r>
    </w:p>
    <w:p w:rsidR="00E0536D" w:rsidRPr="00C67E85" w:rsidRDefault="00E0536D">
      <w:pPr>
        <w:pStyle w:val="Normal6"/>
        <w:rPr>
          <w:lang w:val="hr-HR"/>
        </w:rPr>
      </w:pPr>
      <w:r w:rsidRPr="00C67E85">
        <w:rPr>
          <w:lang w:val="hr-HR"/>
        </w:rPr>
        <w:t>Tijekom 2011.godine zrakoplov je redovito održavan i servisiran i svi letovi su uspješno realizirani.</w:t>
      </w:r>
    </w:p>
    <w:p w:rsidR="00E0536D" w:rsidRPr="00C67E85" w:rsidRDefault="00E0536D">
      <w:pPr>
        <w:pStyle w:val="Heading2"/>
        <w:rPr>
          <w:lang w:val="hr-HR"/>
        </w:rPr>
      </w:pPr>
      <w:r w:rsidRPr="00C67E85">
        <w:rPr>
          <w:lang w:val="hr-HR"/>
        </w:rPr>
        <w:t>02050 Ured za odnose s javnošću</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Ured za odnose s javnošću je tijekom 2011. godine izvješćivao javnost o politici i aktivnostima Vlade Republike Hrvatske - predsjednice i potpredsjednika Vlade, informirao Vladu o sadržaju i stajalištima medija i javnosti, obavljao izravnu komunikaciju s građanima, koordinirao komunikacijske aktivnosti Središnjih državnih ureda, Vladinih ureda i ministarstava, vodio dokumentaciju koja se odnosila na priopćenja za javnost, obavljao poslove akreditacije novinara, te druge poslove koje mu je povjerila Vlada, sukladno Zakonu o medijima i Zakonu o elektroničkim medijima.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02050-Ured za odnose s javnošću</w:t>
            </w:r>
          </w:p>
        </w:tc>
        <w:tc>
          <w:tcPr>
            <w:tcW w:w="2322" w:type="dxa"/>
          </w:tcPr>
          <w:p w:rsidR="00E0536D" w:rsidRPr="00C67E85" w:rsidRDefault="00E0536D">
            <w:pPr>
              <w:pStyle w:val="CellColumn"/>
              <w:rPr>
                <w:lang w:val="hr-HR"/>
              </w:rPr>
            </w:pPr>
            <w:r w:rsidRPr="00C67E85">
              <w:rPr>
                <w:lang w:val="hr-HR"/>
              </w:rPr>
              <w:t>5.345.500</w:t>
            </w:r>
          </w:p>
        </w:tc>
        <w:tc>
          <w:tcPr>
            <w:tcW w:w="2322" w:type="dxa"/>
          </w:tcPr>
          <w:p w:rsidR="00E0536D" w:rsidRPr="00C67E85" w:rsidRDefault="00E0536D">
            <w:pPr>
              <w:pStyle w:val="CellColumn"/>
              <w:rPr>
                <w:lang w:val="hr-HR"/>
              </w:rPr>
            </w:pPr>
            <w:r w:rsidRPr="00C67E85">
              <w:rPr>
                <w:lang w:val="hr-HR"/>
              </w:rPr>
              <w:t>4.399.399</w:t>
            </w:r>
          </w:p>
        </w:tc>
        <w:tc>
          <w:tcPr>
            <w:tcW w:w="2322" w:type="dxa"/>
          </w:tcPr>
          <w:p w:rsidR="00E0536D" w:rsidRPr="00C67E85" w:rsidRDefault="00E0536D">
            <w:pPr>
              <w:pStyle w:val="CellColumn"/>
              <w:rPr>
                <w:lang w:val="hr-HR"/>
              </w:rPr>
            </w:pPr>
            <w:r w:rsidRPr="00C67E85">
              <w:rPr>
                <w:lang w:val="hr-HR"/>
              </w:rPr>
              <w:t>82,30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2107-PRUŽANJE PODRŠKE RADU VLADE REPUBLIKE HRVATSKE</w:t>
            </w:r>
          </w:p>
        </w:tc>
        <w:tc>
          <w:tcPr>
            <w:tcW w:w="2322" w:type="dxa"/>
          </w:tcPr>
          <w:p w:rsidR="00E0536D" w:rsidRPr="00C67E85" w:rsidRDefault="00E0536D">
            <w:pPr>
              <w:pStyle w:val="CellColumnSmall"/>
              <w:rPr>
                <w:lang w:val="hr-HR"/>
              </w:rPr>
            </w:pPr>
            <w:r w:rsidRPr="00C67E85">
              <w:rPr>
                <w:lang w:val="hr-HR"/>
              </w:rPr>
              <w:t>5.345.500</w:t>
            </w:r>
          </w:p>
        </w:tc>
        <w:tc>
          <w:tcPr>
            <w:tcW w:w="2322" w:type="dxa"/>
          </w:tcPr>
          <w:p w:rsidR="00E0536D" w:rsidRPr="00C67E85" w:rsidRDefault="00E0536D">
            <w:pPr>
              <w:pStyle w:val="CellColumnSmall"/>
              <w:rPr>
                <w:lang w:val="hr-HR"/>
              </w:rPr>
            </w:pPr>
            <w:r w:rsidRPr="00C67E85">
              <w:rPr>
                <w:lang w:val="hr-HR"/>
              </w:rPr>
              <w:t>4.399.399</w:t>
            </w:r>
          </w:p>
        </w:tc>
        <w:tc>
          <w:tcPr>
            <w:tcW w:w="2322" w:type="dxa"/>
          </w:tcPr>
          <w:p w:rsidR="00E0536D" w:rsidRPr="00C67E85" w:rsidRDefault="00E0536D">
            <w:pPr>
              <w:pStyle w:val="CellColumnSmall"/>
              <w:rPr>
                <w:lang w:val="hr-HR"/>
              </w:rPr>
            </w:pPr>
            <w:r w:rsidRPr="00C67E85">
              <w:rPr>
                <w:lang w:val="hr-HR"/>
              </w:rPr>
              <w:t>82,30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2107 PRUŽANJE PODRŠKE RADU VLADE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2107-PRUŽANJE PODRŠKE RADU VLADE REPUBLIKE HRVATSKE</w:t>
            </w:r>
          </w:p>
        </w:tc>
        <w:tc>
          <w:tcPr>
            <w:tcW w:w="2322" w:type="dxa"/>
          </w:tcPr>
          <w:p w:rsidR="00E0536D" w:rsidRPr="00C67E85" w:rsidRDefault="00E0536D">
            <w:pPr>
              <w:pStyle w:val="CellColumn"/>
              <w:rPr>
                <w:lang w:val="hr-HR"/>
              </w:rPr>
            </w:pPr>
            <w:r w:rsidRPr="00C67E85">
              <w:rPr>
                <w:lang w:val="hr-HR"/>
              </w:rPr>
              <w:t>5.345.500</w:t>
            </w:r>
          </w:p>
        </w:tc>
        <w:tc>
          <w:tcPr>
            <w:tcW w:w="2322" w:type="dxa"/>
          </w:tcPr>
          <w:p w:rsidR="00E0536D" w:rsidRPr="00C67E85" w:rsidRDefault="00E0536D">
            <w:pPr>
              <w:pStyle w:val="CellColumn"/>
              <w:rPr>
                <w:lang w:val="hr-HR"/>
              </w:rPr>
            </w:pPr>
            <w:r w:rsidRPr="00C67E85">
              <w:rPr>
                <w:lang w:val="hr-HR"/>
              </w:rPr>
              <w:t>4.399.399</w:t>
            </w:r>
          </w:p>
        </w:tc>
        <w:tc>
          <w:tcPr>
            <w:tcW w:w="2322" w:type="dxa"/>
          </w:tcPr>
          <w:p w:rsidR="00E0536D" w:rsidRPr="00C67E85" w:rsidRDefault="00E0536D">
            <w:pPr>
              <w:pStyle w:val="CellColumn"/>
              <w:rPr>
                <w:lang w:val="hr-HR"/>
              </w:rPr>
            </w:pPr>
            <w:r w:rsidRPr="00C67E85">
              <w:rPr>
                <w:lang w:val="hr-HR"/>
              </w:rPr>
              <w:t>82,30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Podršku radu Vlade Republike Hrvatske tijekom 2011. godine Ured za odnose s javnošću je osigurao obavljanjem određenih poslova kroz svoje unutarnje ustrojstvene jedinice: </w:t>
      </w:r>
    </w:p>
    <w:p w:rsidR="00E0536D" w:rsidRPr="00C67E85" w:rsidRDefault="00E0536D">
      <w:pPr>
        <w:pStyle w:val="Normal5"/>
        <w:rPr>
          <w:lang w:val="hr-HR"/>
        </w:rPr>
      </w:pPr>
      <w:r w:rsidRPr="00C67E85">
        <w:rPr>
          <w:lang w:val="hr-HR"/>
        </w:rPr>
        <w:t xml:space="preserve">a)Odjel za medije i analitiku </w:t>
      </w:r>
    </w:p>
    <w:p w:rsidR="00E0536D" w:rsidRPr="00C67E85" w:rsidRDefault="00E0536D">
      <w:pPr>
        <w:pStyle w:val="Normal5"/>
        <w:rPr>
          <w:lang w:val="hr-HR"/>
        </w:rPr>
      </w:pPr>
      <w:r w:rsidRPr="00C67E85">
        <w:rPr>
          <w:lang w:val="hr-HR"/>
        </w:rPr>
        <w:t xml:space="preserve">b)Odjel za internetski portal i građane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Odjel za medije i analitiku je obavljao sljedeće poslove: </w:t>
      </w:r>
    </w:p>
    <w:p w:rsidR="00E0536D" w:rsidRPr="00C67E85" w:rsidRDefault="00E0536D">
      <w:pPr>
        <w:pStyle w:val="Normal5"/>
        <w:rPr>
          <w:lang w:val="hr-HR"/>
        </w:rPr>
      </w:pPr>
      <w:r w:rsidRPr="00C67E85">
        <w:rPr>
          <w:lang w:val="hr-HR"/>
        </w:rPr>
        <w:t xml:space="preserve">-pravovremeno, cjelovito i točno obavještavanje domaće i strane javnosti o djelatnosti Vlade Republike Hrvatske i njezinih članova (konferencije za novinare, izjave, intervjui, priopćenja, obavijesti, briefinzi i drugo) </w:t>
      </w:r>
    </w:p>
    <w:p w:rsidR="00E0536D" w:rsidRPr="00C67E85" w:rsidRDefault="00E0536D">
      <w:pPr>
        <w:pStyle w:val="Normal5"/>
        <w:rPr>
          <w:lang w:val="hr-HR"/>
        </w:rPr>
      </w:pPr>
      <w:r w:rsidRPr="00C67E85">
        <w:rPr>
          <w:lang w:val="hr-HR"/>
        </w:rPr>
        <w:t xml:space="preserve">-davanje odgovora i informacija na pitanja novinara </w:t>
      </w:r>
    </w:p>
    <w:p w:rsidR="00E0536D" w:rsidRPr="00C67E85" w:rsidRDefault="00E0536D">
      <w:pPr>
        <w:pStyle w:val="Normal5"/>
        <w:rPr>
          <w:lang w:val="hr-HR"/>
        </w:rPr>
      </w:pPr>
      <w:r w:rsidRPr="00C67E85">
        <w:rPr>
          <w:lang w:val="hr-HR"/>
        </w:rPr>
        <w:t xml:space="preserve">-organiziranje medijskog praćenja rada Vlade </w:t>
      </w:r>
    </w:p>
    <w:p w:rsidR="00E0536D" w:rsidRPr="00C67E85" w:rsidRDefault="00E0536D">
      <w:pPr>
        <w:pStyle w:val="Normal5"/>
        <w:rPr>
          <w:lang w:val="hr-HR"/>
        </w:rPr>
      </w:pPr>
      <w:r w:rsidRPr="00C67E85">
        <w:rPr>
          <w:lang w:val="hr-HR"/>
        </w:rPr>
        <w:t xml:space="preserve">-organiziranje medijskih i javnih nastupa članova Vlade </w:t>
      </w:r>
    </w:p>
    <w:p w:rsidR="00E0536D" w:rsidRPr="00C67E85" w:rsidRDefault="00E0536D">
      <w:pPr>
        <w:pStyle w:val="Normal5"/>
        <w:rPr>
          <w:lang w:val="hr-HR"/>
        </w:rPr>
      </w:pPr>
      <w:r w:rsidRPr="00C67E85">
        <w:rPr>
          <w:lang w:val="hr-HR"/>
        </w:rPr>
        <w:t xml:space="preserve">-pripremanje i izvedbu medijskih kampanja i događaja vezanih uz Vladine programe (u suradnji s resornim ministarstvima) </w:t>
      </w:r>
    </w:p>
    <w:p w:rsidR="00E0536D" w:rsidRPr="00C67E85" w:rsidRDefault="00E0536D">
      <w:pPr>
        <w:pStyle w:val="Normal5"/>
        <w:rPr>
          <w:lang w:val="hr-HR"/>
        </w:rPr>
      </w:pPr>
      <w:r w:rsidRPr="00C67E85">
        <w:rPr>
          <w:lang w:val="hr-HR"/>
        </w:rPr>
        <w:t xml:space="preserve">-poslove akreditacije novinara koji prate rad Vlade </w:t>
      </w:r>
    </w:p>
    <w:p w:rsidR="00E0536D" w:rsidRPr="00C67E85" w:rsidRDefault="00E0536D">
      <w:pPr>
        <w:pStyle w:val="Normal5"/>
        <w:rPr>
          <w:lang w:val="hr-HR"/>
        </w:rPr>
      </w:pPr>
      <w:r w:rsidRPr="00C67E85">
        <w:rPr>
          <w:lang w:val="hr-HR"/>
        </w:rPr>
        <w:t xml:space="preserve">-tekstualne i kvantitativno-kvalitativne analize medijskih objava </w:t>
      </w:r>
    </w:p>
    <w:p w:rsidR="00E0536D" w:rsidRPr="00C67E85" w:rsidRDefault="00E0536D">
      <w:pPr>
        <w:pStyle w:val="Normal5"/>
        <w:rPr>
          <w:lang w:val="hr-HR"/>
        </w:rPr>
      </w:pPr>
      <w:r w:rsidRPr="00C67E85">
        <w:rPr>
          <w:lang w:val="hr-HR"/>
        </w:rPr>
        <w:t xml:space="preserve">-informiranje Vlade o sadržaju i stavovima medija i javnosti o pojedinim temama </w:t>
      </w:r>
    </w:p>
    <w:p w:rsidR="00E0536D" w:rsidRPr="00C67E85" w:rsidRDefault="00E0536D">
      <w:pPr>
        <w:pStyle w:val="Normal5"/>
        <w:rPr>
          <w:lang w:val="hr-HR"/>
        </w:rPr>
      </w:pPr>
      <w:r w:rsidRPr="00C67E85">
        <w:rPr>
          <w:lang w:val="hr-HR"/>
        </w:rPr>
        <w:t xml:space="preserve">-organiziranje ispitivanja javnog mijenja </w:t>
      </w:r>
    </w:p>
    <w:p w:rsidR="00E0536D" w:rsidRPr="00C67E85" w:rsidRDefault="00E0536D">
      <w:pPr>
        <w:pStyle w:val="Normal5"/>
        <w:rPr>
          <w:lang w:val="hr-HR"/>
        </w:rPr>
      </w:pPr>
      <w:r w:rsidRPr="00C67E85">
        <w:rPr>
          <w:lang w:val="hr-HR"/>
        </w:rPr>
        <w:t xml:space="preserve">-praćenje medijskih objava o Vladi  </w:t>
      </w:r>
    </w:p>
    <w:p w:rsidR="00E0536D" w:rsidRPr="00C67E85" w:rsidRDefault="00E0536D">
      <w:pPr>
        <w:pStyle w:val="Normal5"/>
        <w:rPr>
          <w:lang w:val="hr-HR"/>
        </w:rPr>
      </w:pPr>
      <w:r w:rsidRPr="00C67E85">
        <w:rPr>
          <w:lang w:val="hr-HR"/>
        </w:rPr>
        <w:t xml:space="preserve">-pripremanje svih materijala za javne istupe predsjednika i potpredsjednika Vlade </w:t>
      </w:r>
    </w:p>
    <w:p w:rsidR="00E0536D" w:rsidRPr="00C67E85" w:rsidRDefault="00E0536D">
      <w:pPr>
        <w:pStyle w:val="Normal5"/>
        <w:rPr>
          <w:lang w:val="hr-HR"/>
        </w:rPr>
      </w:pPr>
      <w:r w:rsidRPr="00C67E85">
        <w:rPr>
          <w:lang w:val="hr-HR"/>
        </w:rPr>
        <w:t xml:space="preserve">-vođenje baze podataka Odjela.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Odjel za web-portal i građane je obavljao sljedeće poslove: </w:t>
      </w:r>
    </w:p>
    <w:p w:rsidR="00E0536D" w:rsidRPr="00C67E85" w:rsidRDefault="00E0536D">
      <w:pPr>
        <w:pStyle w:val="Normal5"/>
        <w:rPr>
          <w:lang w:val="hr-HR"/>
        </w:rPr>
      </w:pPr>
      <w:r w:rsidRPr="00C67E85">
        <w:rPr>
          <w:lang w:val="hr-HR"/>
        </w:rPr>
        <w:t xml:space="preserve">-pružanje potpunih i točnih informacija građanima i cjelokupnoj javnosti o aktivnostima i politici Vlade </w:t>
      </w:r>
    </w:p>
    <w:p w:rsidR="00E0536D" w:rsidRPr="00C67E85" w:rsidRDefault="00E0536D">
      <w:pPr>
        <w:pStyle w:val="Normal5"/>
        <w:rPr>
          <w:lang w:val="hr-HR"/>
        </w:rPr>
      </w:pPr>
      <w:r w:rsidRPr="00C67E85">
        <w:rPr>
          <w:lang w:val="hr-HR"/>
        </w:rPr>
        <w:t xml:space="preserve">-uređivanje, izdavanje, te distribucija biltena, brošura, letaka i drugih publikacija koji informiraju javnost o radu i aktivnostima Vlade </w:t>
      </w:r>
    </w:p>
    <w:p w:rsidR="00E0536D" w:rsidRPr="00C67E85" w:rsidRDefault="00E0536D">
      <w:pPr>
        <w:pStyle w:val="Normal5"/>
        <w:rPr>
          <w:lang w:val="hr-HR"/>
        </w:rPr>
      </w:pPr>
      <w:r w:rsidRPr="00C67E85">
        <w:rPr>
          <w:lang w:val="hr-HR"/>
        </w:rPr>
        <w:t xml:space="preserve">-pripremanje i održavanje web portala Vlade </w:t>
      </w:r>
    </w:p>
    <w:p w:rsidR="00E0536D" w:rsidRPr="00C67E85" w:rsidRDefault="00E0536D">
      <w:pPr>
        <w:pStyle w:val="Normal5"/>
        <w:rPr>
          <w:lang w:val="hr-HR"/>
        </w:rPr>
      </w:pPr>
      <w:r w:rsidRPr="00C67E85">
        <w:rPr>
          <w:lang w:val="hr-HR"/>
        </w:rPr>
        <w:t xml:space="preserve">-izravna komunikacija s građanima (upiti, predstavke i žalbe građana, pisma građana, elektronska pošta građana, besplatni fax i telefoni i sl.) </w:t>
      </w:r>
    </w:p>
    <w:p w:rsidR="00E0536D" w:rsidRPr="00C67E85" w:rsidRDefault="00E0536D">
      <w:pPr>
        <w:pStyle w:val="Normal5"/>
        <w:rPr>
          <w:lang w:val="hr-HR"/>
        </w:rPr>
      </w:pPr>
      <w:r w:rsidRPr="00C67E85">
        <w:rPr>
          <w:lang w:val="hr-HR"/>
        </w:rPr>
        <w:t xml:space="preserve">-analiza podataka dobivenih iz komunikacije s građanima </w:t>
      </w:r>
    </w:p>
    <w:p w:rsidR="00E0536D" w:rsidRPr="00C67E85" w:rsidRDefault="00E0536D">
      <w:pPr>
        <w:pStyle w:val="Normal5"/>
        <w:rPr>
          <w:lang w:val="hr-HR"/>
        </w:rPr>
      </w:pPr>
      <w:r w:rsidRPr="00C67E85">
        <w:rPr>
          <w:lang w:val="hr-HR"/>
        </w:rPr>
        <w:t xml:space="preserve">-poslove vezane uz unutarnje informiranje </w:t>
      </w:r>
    </w:p>
    <w:p w:rsidR="00E0536D" w:rsidRPr="00C67E85" w:rsidRDefault="00E0536D">
      <w:pPr>
        <w:pStyle w:val="Normal5"/>
        <w:rPr>
          <w:lang w:val="hr-HR"/>
        </w:rPr>
      </w:pPr>
      <w:r w:rsidRPr="00C67E85">
        <w:rPr>
          <w:lang w:val="hr-HR"/>
        </w:rPr>
        <w:t xml:space="preserve">-poslove vezane uz Zakon o medijima i Zakona o elektroničkim medijima </w:t>
      </w:r>
    </w:p>
    <w:p w:rsidR="00E0536D" w:rsidRPr="00C67E85" w:rsidRDefault="00E0536D">
      <w:pPr>
        <w:pStyle w:val="Normal5"/>
        <w:rPr>
          <w:lang w:val="hr-HR"/>
        </w:rPr>
      </w:pPr>
      <w:r w:rsidRPr="00C67E85">
        <w:rPr>
          <w:lang w:val="hr-HR"/>
        </w:rPr>
        <w:t xml:space="preserve">-poslove vezane uz Zakon o pravu na pristup informacijama </w:t>
      </w:r>
    </w:p>
    <w:p w:rsidR="00E0536D" w:rsidRPr="00C67E85" w:rsidRDefault="00E0536D">
      <w:pPr>
        <w:pStyle w:val="Normal5"/>
        <w:rPr>
          <w:lang w:val="hr-HR"/>
        </w:rPr>
      </w:pPr>
      <w:r w:rsidRPr="00C67E85">
        <w:rPr>
          <w:lang w:val="hr-HR"/>
        </w:rPr>
        <w:t>-vođenje baze podataka Odjela.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medijima </w:t>
      </w:r>
    </w:p>
    <w:p w:rsidR="00E0536D" w:rsidRPr="00C67E85" w:rsidRDefault="00E0536D">
      <w:pPr>
        <w:pStyle w:val="Normal5"/>
        <w:rPr>
          <w:lang w:val="hr-HR"/>
        </w:rPr>
      </w:pPr>
      <w:r w:rsidRPr="00C67E85">
        <w:rPr>
          <w:lang w:val="hr-HR"/>
        </w:rPr>
        <w:t xml:space="preserve">Zakon o elektroničkim medijima </w:t>
      </w:r>
    </w:p>
    <w:p w:rsidR="00E0536D" w:rsidRPr="00C67E85" w:rsidRDefault="00E0536D">
      <w:pPr>
        <w:pStyle w:val="Normal5"/>
        <w:rPr>
          <w:lang w:val="hr-HR"/>
        </w:rPr>
      </w:pPr>
      <w:r w:rsidRPr="00C67E85">
        <w:rPr>
          <w:lang w:val="hr-HR"/>
        </w:rPr>
        <w:t>Zakon o pravu na pristup informacijama</w:t>
      </w:r>
    </w:p>
    <w:p w:rsidR="00E0536D" w:rsidRPr="00C67E85" w:rsidRDefault="00E0536D">
      <w:pPr>
        <w:pStyle w:val="Heading7"/>
        <w:rPr>
          <w:lang w:val="hr-HR"/>
        </w:rPr>
      </w:pPr>
      <w:r w:rsidRPr="00C67E85">
        <w:rPr>
          <w:lang w:val="hr-HR"/>
        </w:rPr>
        <w:t>Cilj 1. Jačanje percepcije javnosti o radu Vlade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Informiranjem javnosti i Vlade RH želi se postići pravovremeno, cjelovito i točno obavještavanje domaće i strane javnosti o djelatnostima Vlade i njezinih članova čime se stvara jasna percepcija javnosti o radu  Vlade, ali i povratna informacija od javnosti o poduzetim aktivnostima od strane Vlade Republike Hrvatske.</w:t>
      </w:r>
    </w:p>
    <w:p w:rsidR="00E0536D" w:rsidRPr="00C67E85" w:rsidRDefault="00E0536D">
      <w:pPr>
        <w:pStyle w:val="Heading6"/>
        <w:rPr>
          <w:lang w:val="hr-HR"/>
        </w:rPr>
      </w:pPr>
      <w:r w:rsidRPr="00C67E85">
        <w:rPr>
          <w:lang w:val="hr-HR"/>
        </w:rPr>
        <w:t>A518000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A518000-ADMINISTRACIJA I UPRAVLJANJE</w:t>
            </w:r>
          </w:p>
        </w:tc>
        <w:tc>
          <w:tcPr>
            <w:tcW w:w="2322" w:type="dxa"/>
          </w:tcPr>
          <w:p w:rsidR="00E0536D" w:rsidRPr="00C67E85" w:rsidRDefault="00E0536D">
            <w:pPr>
              <w:pStyle w:val="CellColumn"/>
              <w:rPr>
                <w:lang w:val="hr-HR"/>
              </w:rPr>
            </w:pPr>
            <w:r w:rsidRPr="00C67E85">
              <w:rPr>
                <w:lang w:val="hr-HR"/>
              </w:rPr>
              <w:t>5.270.500</w:t>
            </w:r>
          </w:p>
        </w:tc>
        <w:tc>
          <w:tcPr>
            <w:tcW w:w="2322" w:type="dxa"/>
          </w:tcPr>
          <w:p w:rsidR="00E0536D" w:rsidRPr="00C67E85" w:rsidRDefault="00E0536D">
            <w:pPr>
              <w:pStyle w:val="CellColumn"/>
              <w:rPr>
                <w:lang w:val="hr-HR"/>
              </w:rPr>
            </w:pPr>
            <w:r w:rsidRPr="00C67E85">
              <w:rPr>
                <w:lang w:val="hr-HR"/>
              </w:rPr>
              <w:t>4.384.314</w:t>
            </w:r>
          </w:p>
        </w:tc>
        <w:tc>
          <w:tcPr>
            <w:tcW w:w="2322" w:type="dxa"/>
          </w:tcPr>
          <w:p w:rsidR="00E0536D" w:rsidRPr="00C67E85" w:rsidRDefault="00E0536D">
            <w:pPr>
              <w:pStyle w:val="CellColumn"/>
              <w:rPr>
                <w:lang w:val="hr-HR"/>
              </w:rPr>
            </w:pPr>
            <w:r w:rsidRPr="00C67E85">
              <w:rPr>
                <w:lang w:val="hr-HR"/>
              </w:rPr>
              <w:t>83,19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aktivnosti A518000 Administracija i upravljanje sredstva su utrošena na obavljanje poslova vezanih za informiranje javnosti o politici i aktivnostima Vlade RH.</w:t>
      </w:r>
    </w:p>
    <w:p w:rsidR="00E0536D" w:rsidRPr="00C67E85" w:rsidRDefault="00E0536D">
      <w:pPr>
        <w:pStyle w:val="Heading2"/>
        <w:rPr>
          <w:lang w:val="hr-HR"/>
        </w:rPr>
      </w:pPr>
      <w:r w:rsidRPr="00C67E85">
        <w:rPr>
          <w:lang w:val="hr-HR"/>
        </w:rPr>
        <w:t>02087 Ured za ljudska prava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 za ljudska prava osnovan je Uredbom o Uredu za ljudska prava (»Narodne novine«, br. 22/2001, 70/2001, 3/2006, 100/2007, 29/2008, 15/2009), kao stručna služba Vlade Republike Hrvatske za obavljanje stručnih i administrativnih poslova vezanih uz zaštitu i promicanje ljudskih prava u Republici Hrvatskoj. Navedenom Uredbom definiran je djelokrug rada Ureda za ljudska prava. Unutar Ureda za ljudska prava ustrojeni su Odjel za suzbijanje trgovanja ljudima, poslove međunarodne suradnje te rad s predstavkama i pritužbama građana i Odjel za praćenje provedbe Nacionalnog programa zaštite i promicanja ljudskih prava te suradnju s organizacijama civilnog društva. Djelokrug Ureda za ljudska prava je </w:t>
      </w:r>
    </w:p>
    <w:p w:rsidR="00E0536D" w:rsidRPr="00C67E85" w:rsidRDefault="00E0536D">
      <w:pPr>
        <w:pStyle w:val="Normal3"/>
        <w:rPr>
          <w:lang w:val="hr-HR"/>
        </w:rPr>
      </w:pPr>
      <w:r w:rsidRPr="00C67E85">
        <w:rPr>
          <w:lang w:val="hr-HR"/>
        </w:rPr>
        <w:t xml:space="preserve">•izrađivanje dokumenata koji definiraju sustav zaštite i promicanja ljudskih prava u Republici Hrvatskoj i prati njihovu provedbu;  </w:t>
      </w:r>
    </w:p>
    <w:p w:rsidR="00E0536D" w:rsidRPr="00C67E85" w:rsidRDefault="00E0536D">
      <w:pPr>
        <w:pStyle w:val="Normal3"/>
        <w:rPr>
          <w:lang w:val="hr-HR"/>
        </w:rPr>
      </w:pPr>
      <w:r w:rsidRPr="00C67E85">
        <w:rPr>
          <w:lang w:val="hr-HR"/>
        </w:rPr>
        <w:t xml:space="preserve">•davanje stručnih mišljenja na prijedloge zakona, nacionalne strategije, planove, programe i politiku Vlade Republike Hrvatske iz područja zaštite i promicanja ljudskih prava; </w:t>
      </w:r>
    </w:p>
    <w:p w:rsidR="00E0536D" w:rsidRPr="00C67E85" w:rsidRDefault="00E0536D">
      <w:pPr>
        <w:pStyle w:val="Normal3"/>
        <w:rPr>
          <w:lang w:val="hr-HR"/>
        </w:rPr>
      </w:pPr>
      <w:r w:rsidRPr="00C67E85">
        <w:rPr>
          <w:lang w:val="hr-HR"/>
        </w:rPr>
        <w:t xml:space="preserve">•praćenje domaćeg zakonodavstva iz područja ljudskih prava;  </w:t>
      </w:r>
    </w:p>
    <w:p w:rsidR="00E0536D" w:rsidRPr="00C67E85" w:rsidRDefault="00E0536D">
      <w:pPr>
        <w:pStyle w:val="Normal3"/>
        <w:rPr>
          <w:lang w:val="hr-HR"/>
        </w:rPr>
      </w:pPr>
      <w:r w:rsidRPr="00C67E85">
        <w:rPr>
          <w:lang w:val="hr-HR"/>
        </w:rPr>
        <w:t xml:space="preserve">•koordiniranje i pružanje stručne podrške županijskim koordinacijama za ljudska prava;  </w:t>
      </w:r>
    </w:p>
    <w:p w:rsidR="00E0536D" w:rsidRPr="00C67E85" w:rsidRDefault="00E0536D">
      <w:pPr>
        <w:pStyle w:val="Normal3"/>
        <w:rPr>
          <w:lang w:val="hr-HR"/>
        </w:rPr>
      </w:pPr>
      <w:r w:rsidRPr="00C67E85">
        <w:rPr>
          <w:lang w:val="hr-HR"/>
        </w:rPr>
        <w:t xml:space="preserve">•suradnja sa Hrvatskim saborom i njegovim tijelima; </w:t>
      </w:r>
    </w:p>
    <w:p w:rsidR="00E0536D" w:rsidRPr="00C67E85" w:rsidRDefault="00E0536D">
      <w:pPr>
        <w:pStyle w:val="Normal3"/>
        <w:rPr>
          <w:lang w:val="hr-HR"/>
        </w:rPr>
      </w:pPr>
      <w:r w:rsidRPr="00C67E85">
        <w:rPr>
          <w:lang w:val="hr-HR"/>
        </w:rPr>
        <w:t xml:space="preserve">•suradnja s tijelima državne uprave; </w:t>
      </w:r>
    </w:p>
    <w:p w:rsidR="00E0536D" w:rsidRPr="00C67E85" w:rsidRDefault="00E0536D">
      <w:pPr>
        <w:pStyle w:val="Normal3"/>
        <w:rPr>
          <w:lang w:val="hr-HR"/>
        </w:rPr>
      </w:pPr>
      <w:r w:rsidRPr="00C67E85">
        <w:rPr>
          <w:lang w:val="hr-HR"/>
        </w:rPr>
        <w:t xml:space="preserve">•analiza godišnjih izvješća o radu svih pravobranitelja i prijedlozi Vladi Republike Hrvatske o poduzimanju određenih mjera za poboljšanje stanja u područjima ljudskih prava; </w:t>
      </w:r>
    </w:p>
    <w:p w:rsidR="00E0536D" w:rsidRPr="00C67E85" w:rsidRDefault="00E0536D">
      <w:pPr>
        <w:pStyle w:val="Normal3"/>
        <w:rPr>
          <w:lang w:val="hr-HR"/>
        </w:rPr>
      </w:pPr>
      <w:r w:rsidRPr="00C67E85">
        <w:rPr>
          <w:lang w:val="hr-HR"/>
        </w:rPr>
        <w:t xml:space="preserve">•vođenje evidencije o međunarodnim instrumentima i pokretanje inicijativa za ratificiranje određenih instrumenata; </w:t>
      </w:r>
    </w:p>
    <w:p w:rsidR="00E0536D" w:rsidRPr="00C67E85" w:rsidRDefault="00E0536D">
      <w:pPr>
        <w:pStyle w:val="Normal3"/>
        <w:rPr>
          <w:lang w:val="hr-HR"/>
        </w:rPr>
      </w:pPr>
      <w:r w:rsidRPr="00C67E85">
        <w:rPr>
          <w:lang w:val="hr-HR"/>
        </w:rPr>
        <w:t xml:space="preserve">•praćenje provedbe međunarodnih obveza Republike Hrvatske na području ljudskih prava; </w:t>
      </w:r>
    </w:p>
    <w:p w:rsidR="00E0536D" w:rsidRPr="00C67E85" w:rsidRDefault="00E0536D">
      <w:pPr>
        <w:pStyle w:val="Normal3"/>
        <w:rPr>
          <w:lang w:val="hr-HR"/>
        </w:rPr>
      </w:pPr>
      <w:r w:rsidRPr="00C67E85">
        <w:rPr>
          <w:lang w:val="hr-HR"/>
        </w:rPr>
        <w:t xml:space="preserve">•suradnja s međunarodnom zajednicom i međunarodnim regionalnim organizacijama; </w:t>
      </w:r>
    </w:p>
    <w:p w:rsidR="00E0536D" w:rsidRPr="00C67E85" w:rsidRDefault="00E0536D">
      <w:pPr>
        <w:pStyle w:val="Normal3"/>
        <w:rPr>
          <w:lang w:val="hr-HR"/>
        </w:rPr>
      </w:pPr>
      <w:r w:rsidRPr="00C67E85">
        <w:rPr>
          <w:lang w:val="hr-HR"/>
        </w:rPr>
        <w:t xml:space="preserve">•praćenje izvješća međunarodnih organizacija o stanju ljudskih prava i sloboda u Republici Hrvatskoj; </w:t>
      </w:r>
    </w:p>
    <w:p w:rsidR="00E0536D" w:rsidRPr="00C67E85" w:rsidRDefault="00E0536D">
      <w:pPr>
        <w:pStyle w:val="Normal3"/>
        <w:rPr>
          <w:lang w:val="hr-HR"/>
        </w:rPr>
      </w:pPr>
      <w:r w:rsidRPr="00C67E85">
        <w:rPr>
          <w:lang w:val="hr-HR"/>
        </w:rPr>
        <w:t xml:space="preserve">•sudjelovanje kao stručno tijelo u 3 pregovaračka poglavlja za punopravno članstvo Republike Hrvatske u Europskoj uniji i to: u poglavlju 19: „Socijalna politika i sigurnost“, u poglavlju 23: „Pravosuđe i temeljna prava“ i u poglavlju: 24 „Pravda, sloboda, sigurnost“; </w:t>
      </w:r>
    </w:p>
    <w:p w:rsidR="00E0536D" w:rsidRPr="00C67E85" w:rsidRDefault="00E0536D">
      <w:pPr>
        <w:pStyle w:val="Normal3"/>
        <w:rPr>
          <w:lang w:val="hr-HR"/>
        </w:rPr>
      </w:pPr>
      <w:r w:rsidRPr="00C67E85">
        <w:rPr>
          <w:lang w:val="hr-HR"/>
        </w:rPr>
        <w:t xml:space="preserve">•organiziranje seminara/treninga/okruglih stolova za različite ciljane skupine o širokom rasponu tema vezanih uz ljudsko-pravnu problematiku; </w:t>
      </w:r>
    </w:p>
    <w:p w:rsidR="00E0536D" w:rsidRPr="00C67E85" w:rsidRDefault="00E0536D">
      <w:pPr>
        <w:pStyle w:val="Normal3"/>
        <w:rPr>
          <w:lang w:val="hr-HR"/>
        </w:rPr>
      </w:pPr>
      <w:r w:rsidRPr="00C67E85">
        <w:rPr>
          <w:lang w:val="hr-HR"/>
        </w:rPr>
        <w:t xml:space="preserve">•obilježavanje važnih međunarodnih datuma vezanih iz različita područja ljudskih prava;  </w:t>
      </w:r>
    </w:p>
    <w:p w:rsidR="00E0536D" w:rsidRPr="00C67E85" w:rsidRDefault="00E0536D">
      <w:pPr>
        <w:pStyle w:val="Normal3"/>
        <w:rPr>
          <w:lang w:val="hr-HR"/>
        </w:rPr>
      </w:pPr>
      <w:r w:rsidRPr="00C67E85">
        <w:rPr>
          <w:lang w:val="hr-HR"/>
        </w:rPr>
        <w:t>•uređivanje internetske stranice Ureda za ljudska prava (www.ljudskaprava-vladarh.hr ) i internetske stranice PROGRESS projekta (www.suzbijanjediskriminacije.hr).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02087-Ured za ljudska prava</w:t>
            </w:r>
          </w:p>
        </w:tc>
        <w:tc>
          <w:tcPr>
            <w:tcW w:w="2322" w:type="dxa"/>
          </w:tcPr>
          <w:p w:rsidR="00E0536D" w:rsidRPr="00C67E85" w:rsidRDefault="00E0536D">
            <w:pPr>
              <w:pStyle w:val="CellColumn"/>
              <w:rPr>
                <w:lang w:val="hr-HR"/>
              </w:rPr>
            </w:pPr>
            <w:r w:rsidRPr="00C67E85">
              <w:rPr>
                <w:lang w:val="hr-HR"/>
              </w:rPr>
              <w:t>5.179.863</w:t>
            </w:r>
          </w:p>
        </w:tc>
        <w:tc>
          <w:tcPr>
            <w:tcW w:w="2322" w:type="dxa"/>
          </w:tcPr>
          <w:p w:rsidR="00E0536D" w:rsidRPr="00C67E85" w:rsidRDefault="00E0536D">
            <w:pPr>
              <w:pStyle w:val="CellColumn"/>
              <w:rPr>
                <w:lang w:val="hr-HR"/>
              </w:rPr>
            </w:pPr>
            <w:r w:rsidRPr="00C67E85">
              <w:rPr>
                <w:lang w:val="hr-HR"/>
              </w:rPr>
              <w:t>5.509.002</w:t>
            </w:r>
          </w:p>
        </w:tc>
        <w:tc>
          <w:tcPr>
            <w:tcW w:w="2322" w:type="dxa"/>
          </w:tcPr>
          <w:p w:rsidR="00E0536D" w:rsidRPr="00C67E85" w:rsidRDefault="00E0536D">
            <w:pPr>
              <w:pStyle w:val="CellColumn"/>
              <w:rPr>
                <w:lang w:val="hr-HR"/>
              </w:rPr>
            </w:pPr>
            <w:r w:rsidRPr="00C67E85">
              <w:rPr>
                <w:lang w:val="hr-HR"/>
              </w:rPr>
              <w:t>106,35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2111-PROMICANJE LJUDSKIH PRAVA</w:t>
            </w:r>
          </w:p>
        </w:tc>
        <w:tc>
          <w:tcPr>
            <w:tcW w:w="2322" w:type="dxa"/>
          </w:tcPr>
          <w:p w:rsidR="00E0536D" w:rsidRPr="00C67E85" w:rsidRDefault="00E0536D">
            <w:pPr>
              <w:pStyle w:val="CellColumnSmall"/>
              <w:rPr>
                <w:lang w:val="hr-HR"/>
              </w:rPr>
            </w:pPr>
            <w:r w:rsidRPr="00C67E85">
              <w:rPr>
                <w:lang w:val="hr-HR"/>
              </w:rPr>
              <w:t>5.179.863</w:t>
            </w:r>
          </w:p>
        </w:tc>
        <w:tc>
          <w:tcPr>
            <w:tcW w:w="2322" w:type="dxa"/>
          </w:tcPr>
          <w:p w:rsidR="00E0536D" w:rsidRPr="00C67E85" w:rsidRDefault="00E0536D">
            <w:pPr>
              <w:pStyle w:val="CellColumnSmall"/>
              <w:rPr>
                <w:lang w:val="hr-HR"/>
              </w:rPr>
            </w:pPr>
            <w:r w:rsidRPr="00C67E85">
              <w:rPr>
                <w:lang w:val="hr-HR"/>
              </w:rPr>
              <w:t>5.509.002</w:t>
            </w:r>
          </w:p>
        </w:tc>
        <w:tc>
          <w:tcPr>
            <w:tcW w:w="2322" w:type="dxa"/>
          </w:tcPr>
          <w:p w:rsidR="00E0536D" w:rsidRPr="00C67E85" w:rsidRDefault="00E0536D">
            <w:pPr>
              <w:pStyle w:val="CellColumnSmall"/>
              <w:rPr>
                <w:lang w:val="hr-HR"/>
              </w:rPr>
            </w:pPr>
            <w:r w:rsidRPr="00C67E85">
              <w:rPr>
                <w:lang w:val="hr-HR"/>
              </w:rPr>
              <w:t>106,35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2111 PROMICANJE LJUDSKIH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2111-PROMICANJE LJUDSKIH PRAVA</w:t>
            </w:r>
          </w:p>
        </w:tc>
        <w:tc>
          <w:tcPr>
            <w:tcW w:w="2322" w:type="dxa"/>
          </w:tcPr>
          <w:p w:rsidR="00E0536D" w:rsidRPr="00C67E85" w:rsidRDefault="00E0536D">
            <w:pPr>
              <w:pStyle w:val="CellColumn"/>
              <w:rPr>
                <w:lang w:val="hr-HR"/>
              </w:rPr>
            </w:pPr>
            <w:r w:rsidRPr="00C67E85">
              <w:rPr>
                <w:lang w:val="hr-HR"/>
              </w:rPr>
              <w:t>5.179.863</w:t>
            </w:r>
          </w:p>
        </w:tc>
        <w:tc>
          <w:tcPr>
            <w:tcW w:w="2322" w:type="dxa"/>
          </w:tcPr>
          <w:p w:rsidR="00E0536D" w:rsidRPr="00C67E85" w:rsidRDefault="00E0536D">
            <w:pPr>
              <w:pStyle w:val="CellColumn"/>
              <w:rPr>
                <w:lang w:val="hr-HR"/>
              </w:rPr>
            </w:pPr>
            <w:r w:rsidRPr="00C67E85">
              <w:rPr>
                <w:lang w:val="hr-HR"/>
              </w:rPr>
              <w:t>5.509.002</w:t>
            </w:r>
          </w:p>
        </w:tc>
        <w:tc>
          <w:tcPr>
            <w:tcW w:w="2322" w:type="dxa"/>
          </w:tcPr>
          <w:p w:rsidR="00E0536D" w:rsidRPr="00C67E85" w:rsidRDefault="00E0536D">
            <w:pPr>
              <w:pStyle w:val="CellColumn"/>
              <w:rPr>
                <w:lang w:val="hr-HR"/>
              </w:rPr>
            </w:pPr>
            <w:r w:rsidRPr="00C67E85">
              <w:rPr>
                <w:lang w:val="hr-HR"/>
              </w:rPr>
              <w:t>106,35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Ljudska prava su a) urođena, neotuđiva i univerzalna; b) ljudska prava su urođena jer pripadaju ljudima kao takvima te ih svakako ljudsko biće stječe samim svojim rođenjem; c) ljudska su prava neotuđiva i ne smiju se nikome oduzeti; d) ljudska su prava univerzalna jer pripadaju svim ljudskim bićima diljem svijeta neovisno o njihovoj boji kože, spolu, vjeri, etničkoj pripadnosti, političkom ili drugom uvjerenju, socijalnom podrijetlu, imovini, naobrazbi ili bilo kojoj drugoj urođenoj ili stečenoj osobini. U skladu s time Ured za ljudska prava sustavno radi na zaštiti, promicanju i unapređivanju ljudskih prava u Republici Hrvatskoj, posebice na onim područjima ljudskih prava koja drži najvažnijima; podizanju javne svijesti o važnosti poznavanja i ostvarivanja ljudskih prava; unapređivanju suradnje u sustavu tijela Republike Hrvatske za zaštitu i promicanje ljudskih prava; uspostavljanju sustava obrazovanja za ljudska prava te stvaranja uvjeta za kvalitetnu suradnju s organizacijama civilnog društva na području ljudskih prava.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Uredba o Uredu za ljudska prava, Uredba o osnivanju Centra za ljudska prava,  Zakon o suzbijanju diskriminacije, Zakon o azilu, Zakon o udrugama, Nacionalni program zaštite i promicanja ljudskih prava 2008. – 2011., Nacionalni plan za suzbijanje trgovanja ljudima 2009. – 2011., Memorandum o razumijevanju između Republike Hrvatske i Europske zajednice o sudjelovanju u programima zajednice, Kodeks pozitivne prakse, standarda i mjerila za ostvarivanje financijske potpore programima i projektima udruga.</w:t>
      </w:r>
    </w:p>
    <w:p w:rsidR="00E0536D" w:rsidRPr="00C67E85" w:rsidRDefault="00E0536D">
      <w:pPr>
        <w:pStyle w:val="Heading7"/>
        <w:rPr>
          <w:lang w:val="hr-HR"/>
        </w:rPr>
      </w:pPr>
      <w:r w:rsidRPr="00C67E85">
        <w:rPr>
          <w:lang w:val="hr-HR"/>
        </w:rPr>
        <w:t>Cilj 1. učinkovita koordinacija i provedba specifičnih vladinih programa i strategija, kroz unapređenje cjelokupnog sustava zaštite i promicanja ljudskih prava u Republici Hrvatskoj</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Unaprjeđenje cjelokupnog sustava zaštite i promicanja ljudskih prava u Republici Hrvatskoj je u cilju zaštite i promicanja svih ljudskih prava na svim razinama (lokalnoj, nacionalnoj, regionalnoj i međunarodnoj), uređenja sustavnog pristupa zaštiti i promicanju ljudskih prava, te isticanja važnosti obrazovanja za ljudska prava i demokratsko građanstvo.</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329"/>
        <w:gridCol w:w="1267"/>
        <w:gridCol w:w="1279"/>
        <w:gridCol w:w="1276"/>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unaprijeđenosti sustava zaštite i promicanja ljudskih prava</w:t>
            </w:r>
          </w:p>
        </w:tc>
        <w:tc>
          <w:tcPr>
            <w:tcW w:w="1300" w:type="dxa"/>
          </w:tcPr>
          <w:p w:rsidR="00E0536D" w:rsidRPr="00C67E85" w:rsidRDefault="00E0536D">
            <w:pPr>
              <w:pStyle w:val="CellColumn"/>
              <w:rPr>
                <w:lang w:val="hr-HR"/>
              </w:rPr>
            </w:pPr>
            <w:r w:rsidRPr="00C67E85">
              <w:rPr>
                <w:lang w:val="hr-HR"/>
              </w:rPr>
              <w:t>Daljnje unapređenje sustava dovodi do isticanja važnosti zaštite i promicanja ljudskih prava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Ured za ljudska prava</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70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A681023 PROVEDBA NACIONALNOG PLANA ZA SUZBIJANJE TRGOVANJA LJUDIMA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A681023-PROVEDBA NACIONALNOG PLANA ZA SUZBIJANJE TRGOVANJA LJUDIMA</w:t>
            </w:r>
          </w:p>
        </w:tc>
        <w:tc>
          <w:tcPr>
            <w:tcW w:w="2322" w:type="dxa"/>
          </w:tcPr>
          <w:p w:rsidR="00E0536D" w:rsidRPr="00C67E85" w:rsidRDefault="00E0536D">
            <w:pPr>
              <w:pStyle w:val="CellColumn"/>
              <w:rPr>
                <w:lang w:val="hr-HR"/>
              </w:rPr>
            </w:pPr>
            <w:r w:rsidRPr="00C67E85">
              <w:rPr>
                <w:lang w:val="hr-HR"/>
              </w:rPr>
              <w:t>180.600</w:t>
            </w:r>
          </w:p>
        </w:tc>
        <w:tc>
          <w:tcPr>
            <w:tcW w:w="2322" w:type="dxa"/>
          </w:tcPr>
          <w:p w:rsidR="00E0536D" w:rsidRPr="00C67E85" w:rsidRDefault="00E0536D">
            <w:pPr>
              <w:pStyle w:val="CellColumn"/>
              <w:rPr>
                <w:lang w:val="hr-HR"/>
              </w:rPr>
            </w:pPr>
            <w:r w:rsidRPr="00C67E85">
              <w:rPr>
                <w:lang w:val="hr-HR"/>
              </w:rPr>
              <w:t>160.630</w:t>
            </w:r>
          </w:p>
        </w:tc>
        <w:tc>
          <w:tcPr>
            <w:tcW w:w="2322" w:type="dxa"/>
          </w:tcPr>
          <w:p w:rsidR="00E0536D" w:rsidRPr="00C67E85" w:rsidRDefault="00E0536D">
            <w:pPr>
              <w:pStyle w:val="CellColumn"/>
              <w:rPr>
                <w:lang w:val="hr-HR"/>
              </w:rPr>
            </w:pPr>
            <w:r w:rsidRPr="00C67E85">
              <w:rPr>
                <w:lang w:val="hr-HR"/>
              </w:rPr>
              <w:t>88,94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provedbe predmetne aktivnosti od potpisivanja Konvencije UN-a, a u svrhu usklađivanja sa obvezama preuzetim potpisivanjem iste, u Republici Hrvatskoj započela je izgradnja cjelovitog sustava suzbijanja trgovanja ljudima. Vlada Republike Hrvatske je sredinom 2002. godine osnovala Nacionalni odbor za suzbijanje trgovanja ljudima, kao međuresorno tijelo u kojem su imenovani predstavnici svih relevantnih tijela državne uprave, međunarodnih organizacija i nevladinih udruga. Nacionalni odbor djeluje  kroz Operativni tim Nacionalnog odbora za suzbijanje trgovanja ljudima. U 2011. godini Operativni tim sastao se 9 puta. Sastanci Operativnog tima odvijaju se u Uredu za ljudska prava, koji je administrativno  tehnička potpora njegovom radu. Sjednicama Operativnog tima predsjedava nacionalni koordinator koji je ujedno i ravnatelj Ureda. </w:t>
      </w:r>
    </w:p>
    <w:p w:rsidR="00E0536D" w:rsidRPr="00C67E85" w:rsidRDefault="00E0536D" w:rsidP="002226D4">
      <w:pPr>
        <w:pStyle w:val="Normal6"/>
        <w:rPr>
          <w:lang w:val="hr-HR"/>
        </w:rPr>
      </w:pPr>
      <w:r w:rsidRPr="00C67E85">
        <w:rPr>
          <w:lang w:val="hr-HR"/>
        </w:rPr>
        <w:t xml:space="preserve">Nacionalni odbor je zadužen za donošenje programa i planova na području suzbijanja trgovanja ljudima te predlaže najvažnije političke smjernice na ovom području.  Posljedično, 14. srpanj 2011. godine Vlada Republike Hrvatske usvojila je Izvješće o provedbi Nacionalnog plana za suzbijanje trgovanja ljudima 2009. – 2011. za 2010. godinu.   </w:t>
      </w:r>
    </w:p>
    <w:p w:rsidR="00E0536D" w:rsidRPr="00C67E85" w:rsidRDefault="00E0536D" w:rsidP="002226D4">
      <w:pPr>
        <w:pStyle w:val="Normal6"/>
        <w:rPr>
          <w:lang w:val="hr-HR"/>
        </w:rPr>
      </w:pPr>
      <w:r w:rsidRPr="00C67E85">
        <w:rPr>
          <w:lang w:val="hr-HR"/>
        </w:rPr>
        <w:t xml:space="preserve">Nacionalni plan za suzbijanje trgovanja ljudima ključni je strateški dokument u području borbe protiv trgovanja ljudima. </w:t>
      </w:r>
    </w:p>
    <w:p w:rsidR="00E0536D" w:rsidRPr="00C67E85" w:rsidRDefault="00E0536D">
      <w:pPr>
        <w:pStyle w:val="Normal6"/>
        <w:rPr>
          <w:lang w:val="hr-HR"/>
        </w:rPr>
      </w:pPr>
      <w:r w:rsidRPr="00C67E85">
        <w:rPr>
          <w:lang w:val="hr-HR"/>
        </w:rPr>
        <w:t>Ured vrlo često prisustvuje svim važnijim okruglim stolovima, seminarima, tribinama, konferencijama i ostalim važnim događajima na području Republike Hrvatske, ali i u inozemstvu, vezano uz problematiku trgovanja ljudima. Također, Ured za ljudska prava svake godine svečano obilježava Europski dan suzbijanja trgovanja ljudima, 18. listopada. Vezano uz to obilježavanja kroz ovu aktivnost u Državnom proračunu osigurana su financijska sredstva koja se odnose na najam prostora, najam pozornica, reprezentacije, obavljanja intelektualnih usluga, tiskanja raznih promidžbenih materijala i slično.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517"/>
        <w:gridCol w:w="1289"/>
        <w:gridCol w:w="1294"/>
        <w:gridCol w:w="1293"/>
        <w:gridCol w:w="1294"/>
        <w:gridCol w:w="129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Povećani broj obrazovanih osoba</w:t>
            </w:r>
          </w:p>
        </w:tc>
        <w:tc>
          <w:tcPr>
            <w:tcW w:w="1300" w:type="dxa"/>
          </w:tcPr>
          <w:p w:rsidR="00E0536D" w:rsidRPr="00C67E85" w:rsidRDefault="00E0536D">
            <w:pPr>
              <w:pStyle w:val="CellColumn"/>
              <w:rPr>
                <w:lang w:val="hr-HR"/>
              </w:rPr>
            </w:pPr>
            <w:r w:rsidRPr="00C67E85">
              <w:rPr>
                <w:lang w:val="hr-HR"/>
              </w:rPr>
              <w:t>Obrazovanjem će biti povećan broj osoba koje znaju prepoznati problem trgovanja ljudima i koje ga znaju suzbijati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Ured za ljudska prava</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210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A681051 IPA I 2009 - USPOSTAVA CJELOVITOG SUSTAVA ZAŠTITE OD DISKRIMINACIJE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A681051-IPA I 2009 - USPOSTAVA CJELOVITOG SUSTAVA ZAŠTITE OD DISKRIMINACIJE</w:t>
            </w:r>
          </w:p>
        </w:tc>
        <w:tc>
          <w:tcPr>
            <w:tcW w:w="2322" w:type="dxa"/>
          </w:tcPr>
          <w:p w:rsidR="00E0536D" w:rsidRPr="00C67E85" w:rsidRDefault="00E0536D">
            <w:pPr>
              <w:pStyle w:val="CellColumn"/>
              <w:rPr>
                <w:lang w:val="hr-HR"/>
              </w:rPr>
            </w:pPr>
            <w:r w:rsidRPr="00C67E85">
              <w:rPr>
                <w:lang w:val="hr-HR"/>
              </w:rPr>
              <w:t>899.263</w:t>
            </w:r>
          </w:p>
        </w:tc>
        <w:tc>
          <w:tcPr>
            <w:tcW w:w="2322" w:type="dxa"/>
          </w:tcPr>
          <w:p w:rsidR="00E0536D" w:rsidRPr="00C67E85" w:rsidRDefault="00E0536D">
            <w:pPr>
              <w:pStyle w:val="CellColumn"/>
              <w:rPr>
                <w:lang w:val="hr-HR"/>
              </w:rPr>
            </w:pPr>
            <w:r w:rsidRPr="00C67E85">
              <w:rPr>
                <w:lang w:val="hr-HR"/>
              </w:rPr>
              <w:t>855.087</w:t>
            </w:r>
          </w:p>
        </w:tc>
        <w:tc>
          <w:tcPr>
            <w:tcW w:w="2322" w:type="dxa"/>
          </w:tcPr>
          <w:p w:rsidR="00E0536D" w:rsidRPr="00C67E85" w:rsidRDefault="00E0536D">
            <w:pPr>
              <w:pStyle w:val="CellColumn"/>
              <w:rPr>
                <w:lang w:val="hr-HR"/>
              </w:rPr>
            </w:pPr>
            <w:r w:rsidRPr="00C67E85">
              <w:rPr>
                <w:lang w:val="hr-HR"/>
              </w:rPr>
              <w:t>95,09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cilju jačanja sustava zaštite od diskriminacije i jačanja provedbe Zakona o suzbijanju diskriminacije, Ured za ljudska prava u suradnji s Pučkim pravobraniteljem provodi projekt unutar IPA I komponente Uspostava cjelovitog sustava zaštite od diskriminacije. Predmetni projekt predviđa tri vrste ugovora, ugovor o nabavi koji je kroz 2011. godinu odrađen, twinning ugovor i ugovor o uslugama.</w:t>
      </w: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517"/>
        <w:gridCol w:w="1289"/>
        <w:gridCol w:w="1294"/>
        <w:gridCol w:w="1293"/>
        <w:gridCol w:w="1294"/>
        <w:gridCol w:w="129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Povećani broj obrazovanih osoba</w:t>
            </w:r>
          </w:p>
        </w:tc>
        <w:tc>
          <w:tcPr>
            <w:tcW w:w="1300" w:type="dxa"/>
          </w:tcPr>
          <w:p w:rsidR="00E0536D" w:rsidRPr="00C67E85" w:rsidRDefault="00E0536D">
            <w:pPr>
              <w:pStyle w:val="CellColumn"/>
              <w:rPr>
                <w:lang w:val="hr-HR"/>
              </w:rPr>
            </w:pPr>
            <w:r w:rsidRPr="00C67E85">
              <w:rPr>
                <w:lang w:val="hr-HR"/>
              </w:rPr>
              <w:t>Obrazovanjem će biti povećan broj osoba koji znaju prepoznati problem diskriminacije i koje ga znaju suzbijati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192</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02089 Ured za socijalno partnerstvo</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 za socijalno partnerstvo obavlja slijedeće poslove: </w:t>
      </w:r>
    </w:p>
    <w:p w:rsidR="00E0536D" w:rsidRPr="00C67E85" w:rsidRDefault="00E0536D">
      <w:pPr>
        <w:pStyle w:val="Normal3"/>
        <w:rPr>
          <w:lang w:val="hr-HR"/>
        </w:rPr>
      </w:pPr>
      <w:r w:rsidRPr="00C67E85">
        <w:rPr>
          <w:lang w:val="hr-HR"/>
        </w:rPr>
        <w:t xml:space="preserve">-stručni, administrativno-tehnički i drugi poslovi za potrebe nacionalnog GSV-a, njegovih stalnih i povremenih radnih tijela </w:t>
      </w:r>
    </w:p>
    <w:p w:rsidR="00E0536D" w:rsidRPr="00C67E85" w:rsidRDefault="00E0536D">
      <w:pPr>
        <w:pStyle w:val="Normal3"/>
        <w:rPr>
          <w:lang w:val="hr-HR"/>
        </w:rPr>
      </w:pPr>
      <w:r w:rsidRPr="00C67E85">
        <w:rPr>
          <w:lang w:val="hr-HR"/>
        </w:rPr>
        <w:t xml:space="preserve">-koordinacija aktivnosti i pružanje stručne pomoći aktivnostima GSV-a u jedinicama lokalne i područne (regionalne) samouprave </w:t>
      </w:r>
    </w:p>
    <w:p w:rsidR="00E0536D" w:rsidRPr="00C67E85" w:rsidRDefault="00E0536D">
      <w:pPr>
        <w:pStyle w:val="Normal3"/>
        <w:rPr>
          <w:lang w:val="hr-HR"/>
        </w:rPr>
      </w:pPr>
      <w:r w:rsidRPr="00C67E85">
        <w:rPr>
          <w:lang w:val="hr-HR"/>
        </w:rPr>
        <w:t xml:space="preserve">-potiče uspostavu i razvoj institucionalnog sektorskog socijalnog dijaloga između udruga sindikata, udruga poslodavaca i resornih ministarstava, te pružanje administrativne potpore radu Sektorskih socijalnih vijeća </w:t>
      </w:r>
    </w:p>
    <w:p w:rsidR="00E0536D" w:rsidRPr="00C67E85" w:rsidRDefault="00E0536D">
      <w:pPr>
        <w:pStyle w:val="Normal3"/>
        <w:rPr>
          <w:lang w:val="hr-HR"/>
        </w:rPr>
      </w:pPr>
      <w:r w:rsidRPr="00C67E85">
        <w:rPr>
          <w:lang w:val="hr-HR"/>
        </w:rPr>
        <w:t xml:space="preserve">-koordinira i posreduje u cjelovitom razvitku socijalnog dijaloga i partenrstva u RH od lokalne do nacionalne razine </w:t>
      </w:r>
    </w:p>
    <w:p w:rsidR="00E0536D" w:rsidRPr="00C67E85" w:rsidRDefault="00E0536D">
      <w:pPr>
        <w:pStyle w:val="Normal3"/>
        <w:rPr>
          <w:lang w:val="hr-HR"/>
        </w:rPr>
      </w:pPr>
      <w:r w:rsidRPr="00C67E85">
        <w:rPr>
          <w:lang w:val="hr-HR"/>
        </w:rPr>
        <w:t xml:space="preserve">-provedba projekta mirenja u individualnim radnim sporovima na razini trgovačkih društava, djelatnosti i županija </w:t>
      </w:r>
    </w:p>
    <w:p w:rsidR="00E0536D" w:rsidRPr="00C67E85" w:rsidRDefault="00E0536D">
      <w:pPr>
        <w:pStyle w:val="Normal3"/>
        <w:rPr>
          <w:lang w:val="hr-HR"/>
        </w:rPr>
      </w:pPr>
      <w:r w:rsidRPr="00C67E85">
        <w:rPr>
          <w:lang w:val="hr-HR"/>
        </w:rPr>
        <w:t xml:space="preserve">-organizacija administrativnih, stručnih i tehničkih poslova te provedba mirenja u kolektivnim radnim sporovima </w:t>
      </w:r>
    </w:p>
    <w:p w:rsidR="00E0536D" w:rsidRPr="00C67E85" w:rsidRDefault="00E0536D">
      <w:pPr>
        <w:pStyle w:val="Normal3"/>
        <w:rPr>
          <w:lang w:val="hr-HR"/>
        </w:rPr>
      </w:pPr>
      <w:r w:rsidRPr="00C67E85">
        <w:rPr>
          <w:lang w:val="hr-HR"/>
        </w:rPr>
        <w:t xml:space="preserve">-administrativni poslovi za potrebe Nacionalnog vijeća za zaštitu na radu </w:t>
      </w:r>
    </w:p>
    <w:p w:rsidR="00E0536D" w:rsidRPr="00C67E85" w:rsidRDefault="00E0536D">
      <w:pPr>
        <w:pStyle w:val="Normal3"/>
        <w:rPr>
          <w:lang w:val="hr-HR"/>
        </w:rPr>
      </w:pPr>
      <w:r w:rsidRPr="00C67E85">
        <w:rPr>
          <w:lang w:val="hr-HR"/>
        </w:rPr>
        <w:t xml:space="preserve">-pružanje organizacijske i tehničke potpore radu Zajedničkog savjetodavnog odbora EU-RH  </w:t>
      </w:r>
    </w:p>
    <w:p w:rsidR="00E0536D" w:rsidRPr="00C67E85" w:rsidRDefault="00E0536D">
      <w:pPr>
        <w:pStyle w:val="Normal3"/>
        <w:rPr>
          <w:lang w:val="hr-HR"/>
        </w:rPr>
      </w:pPr>
      <w:r w:rsidRPr="00C67E85">
        <w:rPr>
          <w:lang w:val="hr-HR"/>
        </w:rPr>
        <w:t xml:space="preserve">-administrativni poslovi za potrebe Etičkog povjerenstva državnih službenika </w:t>
      </w:r>
    </w:p>
    <w:p w:rsidR="00E0536D" w:rsidRPr="00C67E85" w:rsidRDefault="00E0536D">
      <w:pPr>
        <w:pStyle w:val="Normal3"/>
        <w:rPr>
          <w:lang w:val="hr-HR"/>
        </w:rPr>
      </w:pPr>
      <w:r w:rsidRPr="00C67E85">
        <w:rPr>
          <w:lang w:val="hr-HR"/>
        </w:rPr>
        <w:t xml:space="preserve">-sudjelovanje u programima edukacije i stručnog usavršavanja socijalnih partnera za vođenje konstruktivnog i učinkovitog socijalnog dijaloga na svim razinama </w:t>
      </w:r>
    </w:p>
    <w:p w:rsidR="00E0536D" w:rsidRPr="00C67E85" w:rsidRDefault="00E0536D">
      <w:pPr>
        <w:pStyle w:val="Normal3"/>
        <w:rPr>
          <w:lang w:val="hr-HR"/>
        </w:rPr>
      </w:pPr>
      <w:r w:rsidRPr="00C67E85">
        <w:rPr>
          <w:lang w:val="hr-HR"/>
        </w:rPr>
        <w:t xml:space="preserve">-potpora kolektivnim pregovorima Vlade i sindikata državnih i javnih službi </w:t>
      </w:r>
    </w:p>
    <w:p w:rsidR="00E0536D" w:rsidRPr="00C67E85" w:rsidRDefault="00E0536D">
      <w:pPr>
        <w:pStyle w:val="Normal3"/>
        <w:rPr>
          <w:lang w:val="hr-HR"/>
        </w:rPr>
      </w:pPr>
      <w:r w:rsidRPr="00C67E85">
        <w:rPr>
          <w:lang w:val="hr-HR"/>
        </w:rPr>
        <w:t xml:space="preserve">-stručno-administrativni poslovi za potrebe pripreme radnih sastanaka predsjednice Vlade RH s predstavnicima HUP-a i sindikalnih središnjica </w:t>
      </w:r>
    </w:p>
    <w:p w:rsidR="00E0536D" w:rsidRPr="00C67E85" w:rsidRDefault="00E0536D">
      <w:pPr>
        <w:pStyle w:val="Normal3"/>
        <w:rPr>
          <w:lang w:val="hr-HR"/>
        </w:rPr>
      </w:pPr>
      <w:r w:rsidRPr="00C67E85">
        <w:rPr>
          <w:lang w:val="hr-HR"/>
        </w:rPr>
        <w:t xml:space="preserve">-stručne poslove vezane uz pripremu određenih radnih sastanaka predsjednice Vlade RH </w:t>
      </w:r>
    </w:p>
    <w:p w:rsidR="00E0536D" w:rsidRPr="00C67E85" w:rsidRDefault="00E0536D">
      <w:pPr>
        <w:pStyle w:val="Normal3"/>
        <w:rPr>
          <w:lang w:val="hr-HR"/>
        </w:rPr>
      </w:pPr>
      <w:r w:rsidRPr="00C67E85">
        <w:rPr>
          <w:lang w:val="hr-HR"/>
        </w:rPr>
        <w:t xml:space="preserve">-izrada nacrta propisa i sporazuma kojima se uređuju odnosi Vlade, sindikata i poslodavaca, odnosno njihovih udruga i udruga više razine </w:t>
      </w:r>
    </w:p>
    <w:p w:rsidR="00E0536D" w:rsidRPr="00C67E85" w:rsidRDefault="00E0536D">
      <w:pPr>
        <w:pStyle w:val="Normal3"/>
        <w:rPr>
          <w:lang w:val="hr-HR"/>
        </w:rPr>
      </w:pPr>
      <w:r w:rsidRPr="00C67E85">
        <w:rPr>
          <w:lang w:val="hr-HR"/>
        </w:rPr>
        <w:t xml:space="preserve">-pruža stručnu pomoć državnim tijelima, tijelima lokalne i područne (regionalne) samouprave, sindikatima, poslodavcima i njihovim udrugama te surađuje s tijelima državne vlasti, tijelima lokalne i područne (regionalne) samouprave te drugim i institucijama, ustanovama i udrugama  </w:t>
      </w:r>
    </w:p>
    <w:p w:rsidR="00E0536D" w:rsidRPr="00C67E85" w:rsidRDefault="00E0536D">
      <w:pPr>
        <w:pStyle w:val="Normal3"/>
        <w:rPr>
          <w:lang w:val="hr-HR"/>
        </w:rPr>
      </w:pPr>
      <w:r w:rsidRPr="00C67E85">
        <w:rPr>
          <w:lang w:val="hr-HR"/>
        </w:rPr>
        <w:t>-drugi poslovi sukladno dogovoru ili inicijativi socijalnih partnera i odlukama Vlade.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02089-Ured za socijalno partnerstvo</w:t>
            </w:r>
          </w:p>
        </w:tc>
        <w:tc>
          <w:tcPr>
            <w:tcW w:w="2322" w:type="dxa"/>
          </w:tcPr>
          <w:p w:rsidR="00E0536D" w:rsidRPr="00C67E85" w:rsidRDefault="00E0536D">
            <w:pPr>
              <w:pStyle w:val="CellColumn"/>
              <w:rPr>
                <w:lang w:val="hr-HR"/>
              </w:rPr>
            </w:pPr>
            <w:r w:rsidRPr="00C67E85">
              <w:rPr>
                <w:lang w:val="hr-HR"/>
              </w:rPr>
              <w:t>1.343.000</w:t>
            </w:r>
          </w:p>
        </w:tc>
        <w:tc>
          <w:tcPr>
            <w:tcW w:w="2322" w:type="dxa"/>
          </w:tcPr>
          <w:p w:rsidR="00E0536D" w:rsidRPr="00C67E85" w:rsidRDefault="00E0536D">
            <w:pPr>
              <w:pStyle w:val="CellColumn"/>
              <w:rPr>
                <w:lang w:val="hr-HR"/>
              </w:rPr>
            </w:pPr>
            <w:r w:rsidRPr="00C67E85">
              <w:rPr>
                <w:lang w:val="hr-HR"/>
              </w:rPr>
              <w:t>1.149.939</w:t>
            </w:r>
          </w:p>
        </w:tc>
        <w:tc>
          <w:tcPr>
            <w:tcW w:w="2322" w:type="dxa"/>
          </w:tcPr>
          <w:p w:rsidR="00E0536D" w:rsidRPr="00C67E85" w:rsidRDefault="00E0536D">
            <w:pPr>
              <w:pStyle w:val="CellColumn"/>
              <w:rPr>
                <w:lang w:val="hr-HR"/>
              </w:rPr>
            </w:pPr>
            <w:r w:rsidRPr="00C67E85">
              <w:rPr>
                <w:lang w:val="hr-HR"/>
              </w:rPr>
              <w:t>85,62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2112-SURADNJA ZA SOCIJALNO PARTNERSTVO</w:t>
            </w:r>
          </w:p>
        </w:tc>
        <w:tc>
          <w:tcPr>
            <w:tcW w:w="2322" w:type="dxa"/>
          </w:tcPr>
          <w:p w:rsidR="00E0536D" w:rsidRPr="00C67E85" w:rsidRDefault="00E0536D">
            <w:pPr>
              <w:pStyle w:val="CellColumnSmall"/>
              <w:rPr>
                <w:lang w:val="hr-HR"/>
              </w:rPr>
            </w:pPr>
            <w:r w:rsidRPr="00C67E85">
              <w:rPr>
                <w:lang w:val="hr-HR"/>
              </w:rPr>
              <w:t>1.343.000</w:t>
            </w:r>
          </w:p>
        </w:tc>
        <w:tc>
          <w:tcPr>
            <w:tcW w:w="2322" w:type="dxa"/>
          </w:tcPr>
          <w:p w:rsidR="00E0536D" w:rsidRPr="00C67E85" w:rsidRDefault="00E0536D">
            <w:pPr>
              <w:pStyle w:val="CellColumnSmall"/>
              <w:rPr>
                <w:lang w:val="hr-HR"/>
              </w:rPr>
            </w:pPr>
            <w:r w:rsidRPr="00C67E85">
              <w:rPr>
                <w:lang w:val="hr-HR"/>
              </w:rPr>
              <w:t>1.149.939</w:t>
            </w:r>
          </w:p>
        </w:tc>
        <w:tc>
          <w:tcPr>
            <w:tcW w:w="2322" w:type="dxa"/>
          </w:tcPr>
          <w:p w:rsidR="00E0536D" w:rsidRPr="00C67E85" w:rsidRDefault="00E0536D">
            <w:pPr>
              <w:pStyle w:val="CellColumnSmall"/>
              <w:rPr>
                <w:lang w:val="hr-HR"/>
              </w:rPr>
            </w:pPr>
            <w:r w:rsidRPr="00C67E85">
              <w:rPr>
                <w:lang w:val="hr-HR"/>
              </w:rPr>
              <w:t>85,62</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2112 SURADNJA ZA SOCIJALNO PARTNERSTVO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2112-SURADNJA ZA SOCIJALNO PARTNERSTVO</w:t>
            </w:r>
          </w:p>
        </w:tc>
        <w:tc>
          <w:tcPr>
            <w:tcW w:w="2322" w:type="dxa"/>
          </w:tcPr>
          <w:p w:rsidR="00E0536D" w:rsidRPr="00C67E85" w:rsidRDefault="00E0536D">
            <w:pPr>
              <w:pStyle w:val="CellColumn"/>
              <w:rPr>
                <w:lang w:val="hr-HR"/>
              </w:rPr>
            </w:pPr>
            <w:r w:rsidRPr="00C67E85">
              <w:rPr>
                <w:lang w:val="hr-HR"/>
              </w:rPr>
              <w:t>1.343.000</w:t>
            </w:r>
          </w:p>
        </w:tc>
        <w:tc>
          <w:tcPr>
            <w:tcW w:w="2322" w:type="dxa"/>
          </w:tcPr>
          <w:p w:rsidR="00E0536D" w:rsidRPr="00C67E85" w:rsidRDefault="00E0536D">
            <w:pPr>
              <w:pStyle w:val="CellColumn"/>
              <w:rPr>
                <w:lang w:val="hr-HR"/>
              </w:rPr>
            </w:pPr>
            <w:r w:rsidRPr="00C67E85">
              <w:rPr>
                <w:lang w:val="hr-HR"/>
              </w:rPr>
              <w:t>1.149.939</w:t>
            </w:r>
          </w:p>
        </w:tc>
        <w:tc>
          <w:tcPr>
            <w:tcW w:w="2322" w:type="dxa"/>
          </w:tcPr>
          <w:p w:rsidR="00E0536D" w:rsidRPr="00C67E85" w:rsidRDefault="00E0536D">
            <w:pPr>
              <w:pStyle w:val="CellColumn"/>
              <w:rPr>
                <w:lang w:val="hr-HR"/>
              </w:rPr>
            </w:pPr>
            <w:r w:rsidRPr="00C67E85">
              <w:rPr>
                <w:lang w:val="hr-HR"/>
              </w:rPr>
              <w:t>85,62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Poticanje, razvoj i unapređenje sadržaja i učinkovitosti suradnje socijalnih partnera kroz tripartitni, bipartitni i sektorski socijalni dijalog od lokalne do nacionalne razine, putem različitih formalnih i neformalnih tijela, radi stvaranja uvjeta za usuglašavanje stavova socijalnih partnera u područjima radne, gospodarske i socijalne politike, a posebno u provedbi Programa gospodarskog oporavka. </w:t>
      </w:r>
    </w:p>
    <w:p w:rsidR="00E0536D" w:rsidRPr="00C67E85" w:rsidRDefault="00E0536D">
      <w:pPr>
        <w:pStyle w:val="Normal5"/>
        <w:rPr>
          <w:lang w:val="hr-HR"/>
        </w:rPr>
      </w:pPr>
      <w:r w:rsidRPr="00C67E85">
        <w:rPr>
          <w:lang w:val="hr-HR"/>
        </w:rPr>
        <w:t>Osnovni cilj socijalnog dijaloga i partnerstva, u okviru tripartitnog, bipartitnog i sektorskog socijalnog dijaloga je promoviranje izgradnje konsenzusa i demokratskog uključivanja glavnih dionika, u svrhu rješavanja važnih gospodarskih i socijalnih pitanja, dobrog upravljanja, jačanja socijalnog mira i stabilnosti, kao ključnih pretpostavki gospodarskog rasta i napretka.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Vladi RH  </w:t>
      </w:r>
    </w:p>
    <w:p w:rsidR="00E0536D" w:rsidRPr="00C67E85" w:rsidRDefault="00E0536D">
      <w:pPr>
        <w:pStyle w:val="Normal5"/>
        <w:rPr>
          <w:lang w:val="hr-HR"/>
        </w:rPr>
      </w:pPr>
      <w:r w:rsidRPr="00C67E85">
        <w:rPr>
          <w:lang w:val="hr-HR"/>
        </w:rPr>
        <w:t xml:space="preserve">­Zakon o sustavu državne uprave  </w:t>
      </w:r>
    </w:p>
    <w:p w:rsidR="00E0536D" w:rsidRPr="00C67E85" w:rsidRDefault="00E0536D">
      <w:pPr>
        <w:pStyle w:val="Normal5"/>
        <w:rPr>
          <w:lang w:val="hr-HR"/>
        </w:rPr>
      </w:pPr>
      <w:r w:rsidRPr="00C67E85">
        <w:rPr>
          <w:lang w:val="hr-HR"/>
        </w:rPr>
        <w:t xml:space="preserve">­Uredba o načelima za unutarnje ustrojstvo tijela državne uprave  </w:t>
      </w:r>
    </w:p>
    <w:p w:rsidR="00E0536D" w:rsidRPr="00C67E85" w:rsidRDefault="00E0536D">
      <w:pPr>
        <w:pStyle w:val="Normal5"/>
        <w:rPr>
          <w:lang w:val="hr-HR"/>
        </w:rPr>
      </w:pPr>
      <w:r w:rsidRPr="00C67E85">
        <w:rPr>
          <w:lang w:val="hr-HR"/>
        </w:rPr>
        <w:t xml:space="preserve">­Uredba o osnivanju Ureda za socijalno partnerstvo u RH  </w:t>
      </w:r>
    </w:p>
    <w:p w:rsidR="00E0536D" w:rsidRPr="00C67E85" w:rsidRDefault="00E0536D">
      <w:pPr>
        <w:pStyle w:val="Normal5"/>
        <w:rPr>
          <w:lang w:val="hr-HR"/>
        </w:rPr>
      </w:pPr>
      <w:r w:rsidRPr="00C67E85">
        <w:rPr>
          <w:lang w:val="hr-HR"/>
        </w:rPr>
        <w:t xml:space="preserve">­Pravilnik o unutarnjem redu Ureda za socijalno partnerstvo u RH </w:t>
      </w:r>
    </w:p>
    <w:p w:rsidR="00E0536D" w:rsidRPr="00C67E85" w:rsidRDefault="00E0536D">
      <w:pPr>
        <w:pStyle w:val="Normal5"/>
        <w:rPr>
          <w:lang w:val="hr-HR"/>
        </w:rPr>
      </w:pPr>
      <w:r w:rsidRPr="00C67E85">
        <w:rPr>
          <w:lang w:val="hr-HR"/>
        </w:rPr>
        <w:t xml:space="preserve">­Poslovnik o radu GSV-a </w:t>
      </w:r>
    </w:p>
    <w:p w:rsidR="00E0536D" w:rsidRPr="00C67E85" w:rsidRDefault="00E0536D">
      <w:pPr>
        <w:pStyle w:val="Normal5"/>
        <w:rPr>
          <w:lang w:val="hr-HR"/>
        </w:rPr>
      </w:pPr>
      <w:r w:rsidRPr="00C67E85">
        <w:rPr>
          <w:lang w:val="hr-HR"/>
        </w:rPr>
        <w:t xml:space="preserve">­Poslovnik o radu Nacionalnog vijeća za zaštitu na radu </w:t>
      </w:r>
    </w:p>
    <w:p w:rsidR="00E0536D" w:rsidRPr="00C67E85" w:rsidRDefault="00E0536D">
      <w:pPr>
        <w:pStyle w:val="Normal5"/>
        <w:rPr>
          <w:lang w:val="hr-HR"/>
        </w:rPr>
      </w:pPr>
      <w:r w:rsidRPr="00C67E85">
        <w:rPr>
          <w:lang w:val="hr-HR"/>
        </w:rPr>
        <w:t xml:space="preserve">­Poslovnik o radu Etičkog povjerenstva </w:t>
      </w:r>
    </w:p>
    <w:p w:rsidR="00E0536D" w:rsidRPr="00C67E85" w:rsidRDefault="00E0536D">
      <w:pPr>
        <w:pStyle w:val="Normal5"/>
        <w:rPr>
          <w:lang w:val="hr-HR"/>
        </w:rPr>
      </w:pPr>
      <w:r w:rsidRPr="00C67E85">
        <w:rPr>
          <w:lang w:val="hr-HR"/>
        </w:rPr>
        <w:t xml:space="preserve">­Pravilnik o radu Zajedničkog savjetodavnog odbora EU-RH </w:t>
      </w:r>
    </w:p>
    <w:p w:rsidR="00E0536D" w:rsidRPr="00C67E85" w:rsidRDefault="00E0536D">
      <w:pPr>
        <w:pStyle w:val="Normal5"/>
        <w:rPr>
          <w:lang w:val="hr-HR"/>
        </w:rPr>
      </w:pPr>
      <w:r w:rsidRPr="00C67E85">
        <w:rPr>
          <w:lang w:val="hr-HR"/>
        </w:rPr>
        <w:t xml:space="preserve">­Poslovnici o radu Sektorskih socijalnih vijeća </w:t>
      </w:r>
    </w:p>
    <w:p w:rsidR="00E0536D" w:rsidRPr="00C67E85" w:rsidRDefault="00E0536D">
      <w:pPr>
        <w:pStyle w:val="Normal5"/>
        <w:rPr>
          <w:lang w:val="hr-HR"/>
        </w:rPr>
      </w:pPr>
      <w:r w:rsidRPr="00C67E85">
        <w:rPr>
          <w:lang w:val="hr-HR"/>
        </w:rPr>
        <w:t xml:space="preserve">­Izmjene i dopune Etičkog kodeksa državnih službenika (NN 49/06,134/08, čl.14.b) </w:t>
      </w:r>
    </w:p>
    <w:p w:rsidR="00E0536D" w:rsidRPr="00C67E85" w:rsidRDefault="00E0536D">
      <w:pPr>
        <w:pStyle w:val="Normal5"/>
        <w:rPr>
          <w:lang w:val="hr-HR"/>
        </w:rPr>
      </w:pPr>
      <w:r w:rsidRPr="00C67E85">
        <w:rPr>
          <w:lang w:val="hr-HR"/>
        </w:rPr>
        <w:t xml:space="preserve">­Kolektivni ugovor za državne službenike i namještenike (NN 93/08, 23/09.90/10. čl.118, st.10.) </w:t>
      </w:r>
    </w:p>
    <w:p w:rsidR="00E0536D" w:rsidRPr="00C67E85" w:rsidRDefault="00E0536D">
      <w:pPr>
        <w:pStyle w:val="Normal5"/>
        <w:rPr>
          <w:lang w:val="hr-HR"/>
        </w:rPr>
      </w:pPr>
      <w:r w:rsidRPr="00C67E85">
        <w:rPr>
          <w:lang w:val="hr-HR"/>
        </w:rPr>
        <w:t xml:space="preserve">­Pravilnik o mirenju u rješavanju individualnih radnih sporova  </w:t>
      </w:r>
    </w:p>
    <w:p w:rsidR="00E0536D" w:rsidRPr="00C67E85" w:rsidRDefault="00E0536D">
      <w:pPr>
        <w:pStyle w:val="Normal5"/>
        <w:rPr>
          <w:lang w:val="hr-HR"/>
        </w:rPr>
      </w:pPr>
      <w:r w:rsidRPr="00C67E85">
        <w:rPr>
          <w:lang w:val="hr-HR"/>
        </w:rPr>
        <w:t xml:space="preserve">­Pravilnik o načinu izbora miritelja i provođenju postupka mirenja (NN 170/03) </w:t>
      </w:r>
    </w:p>
    <w:p w:rsidR="00E0536D" w:rsidRPr="00C67E85" w:rsidRDefault="00E0536D">
      <w:pPr>
        <w:pStyle w:val="Normal5"/>
        <w:rPr>
          <w:lang w:val="hr-HR"/>
        </w:rPr>
      </w:pPr>
      <w:r w:rsidRPr="00C67E85">
        <w:rPr>
          <w:lang w:val="hr-HR"/>
        </w:rPr>
        <w:t>­Pravilnik o Registru izmiritelja i standardima za akreditiranje institucija za mirenje i izmiritelja (NN 13/10)</w:t>
      </w:r>
    </w:p>
    <w:p w:rsidR="00E0536D" w:rsidRPr="00C67E85" w:rsidRDefault="00E0536D">
      <w:pPr>
        <w:pStyle w:val="Heading7"/>
        <w:rPr>
          <w:lang w:val="hr-HR"/>
        </w:rPr>
      </w:pPr>
      <w:r w:rsidRPr="00C67E85">
        <w:rPr>
          <w:lang w:val="hr-HR"/>
        </w:rPr>
        <w:t>Cilj 1. Suradnja za socijalno partnerstvo</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Pružanje cjelovite logističke potpore u cilju kontinuiranog razvoja i unapređivanja tripartitnih  odnosa Vlade RH i socijalnih partnera na nacionalnoj razini, uspostave i razvoja sektorskog socijalnog dijaloga, zatim, ostvarivanja socijalnog dijaloga između predstavnika lokalne, odnosno regionalne (područne) samouprave s predstavnicima udruga sindikata i poslodavaca te ostvarivanje i razvoj svih drugih oblika konstruktivnog dijaloga odgovarajućih dionika, polazeći pri tome od Smjernica europskog socijalnog dijaloga i drugih dokumenata.</w:t>
      </w:r>
    </w:p>
    <w:p w:rsidR="00E0536D" w:rsidRPr="00C67E85" w:rsidRDefault="00E0536D">
      <w:pPr>
        <w:pStyle w:val="Heading6"/>
        <w:rPr>
          <w:lang w:val="hr-HR"/>
        </w:rPr>
      </w:pPr>
      <w:r w:rsidRPr="00C67E85">
        <w:rPr>
          <w:lang w:val="hr-HR"/>
        </w:rPr>
        <w:t>A685000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A685000-ADMINISTRACIJA I UPRAVLJANJE</w:t>
            </w:r>
          </w:p>
        </w:tc>
        <w:tc>
          <w:tcPr>
            <w:tcW w:w="2322" w:type="dxa"/>
          </w:tcPr>
          <w:p w:rsidR="00E0536D" w:rsidRPr="00C67E85" w:rsidRDefault="00E0536D">
            <w:pPr>
              <w:pStyle w:val="CellColumn"/>
              <w:rPr>
                <w:lang w:val="hr-HR"/>
              </w:rPr>
            </w:pPr>
            <w:r w:rsidRPr="00C67E85">
              <w:rPr>
                <w:lang w:val="hr-HR"/>
              </w:rPr>
              <w:t>1.107.500</w:t>
            </w:r>
          </w:p>
        </w:tc>
        <w:tc>
          <w:tcPr>
            <w:tcW w:w="2322" w:type="dxa"/>
          </w:tcPr>
          <w:p w:rsidR="00E0536D" w:rsidRPr="00C67E85" w:rsidRDefault="00E0536D">
            <w:pPr>
              <w:pStyle w:val="CellColumn"/>
              <w:rPr>
                <w:lang w:val="hr-HR"/>
              </w:rPr>
            </w:pPr>
            <w:r w:rsidRPr="00C67E85">
              <w:rPr>
                <w:lang w:val="hr-HR"/>
              </w:rPr>
              <w:t>979.702</w:t>
            </w:r>
          </w:p>
        </w:tc>
        <w:tc>
          <w:tcPr>
            <w:tcW w:w="2322" w:type="dxa"/>
          </w:tcPr>
          <w:p w:rsidR="00E0536D" w:rsidRPr="00C67E85" w:rsidRDefault="00E0536D">
            <w:pPr>
              <w:pStyle w:val="CellColumn"/>
              <w:rPr>
                <w:lang w:val="hr-HR"/>
              </w:rPr>
            </w:pPr>
            <w:r w:rsidRPr="00C67E85">
              <w:rPr>
                <w:lang w:val="hr-HR"/>
              </w:rPr>
              <w:t>88,46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Pružanje cjelovite logističke potpore u cilju kontinuiranog razvoja tripartitnih i bipartitnih odnosa socijalnih partnera u RH, od lokalne do nacionalne razine, uspostave i razvoja sektorskog socijalnog dijaloga, kroz suradnju u okviru institucionalnih tijela i drugih oblika dijaloga, polazeći od zaključenog Sporazuma o Gospodarsko-socijalnom vijeću i drugim oblicima socijalnog partnerstva u RH, Programa rada GSV-a i Smjernica europskog socijalnog dijaloga. </w:t>
      </w:r>
    </w:p>
    <w:p w:rsidR="00E0536D" w:rsidRPr="00C67E85" w:rsidRDefault="00E0536D" w:rsidP="002226D4">
      <w:pPr>
        <w:pStyle w:val="Normal6"/>
        <w:rPr>
          <w:lang w:val="hr-HR"/>
        </w:rPr>
      </w:pPr>
      <w:r w:rsidRPr="00C67E85">
        <w:rPr>
          <w:lang w:val="hr-HR"/>
        </w:rPr>
        <w:t xml:space="preserve">U okviru intenzivnih aktivnosti u provedbi konzultacija oko aktualnih gospodarsko-socijalnih pitanja u tijeku 2011. godine ostvarene su brojne aktivnosti i radni sastanci predstavnika Vlade RH s predstavnicima udruga sindikata i poslodavaca. U okviru tih aktivnosti Ured za socijalno partnerstvo u RH redovito je obavljao organizacijske aktivnosti i pripremao odgovarajuće radne materijale za navedene radne sastanke. </w:t>
      </w:r>
    </w:p>
    <w:p w:rsidR="00E0536D" w:rsidRPr="00C67E85" w:rsidRDefault="00E0536D">
      <w:pPr>
        <w:pStyle w:val="Normal6"/>
        <w:rPr>
          <w:lang w:val="hr-HR"/>
        </w:rPr>
      </w:pPr>
      <w:r w:rsidRPr="00C67E85">
        <w:rPr>
          <w:lang w:val="hr-HR"/>
        </w:rPr>
        <w:t xml:space="preserve">U situaciji gospodarske krize, koja je nastavljena i u 2011. godini značajan broj poslodavaca i sindikata tražio je posredovanje ovog Ureda u rješavanju određenih spornih pitanja koja su se odnosila na odredbe kolektivnih ugovora ili međusobne odnose suradnje i izostanka socijalnog dijaloga.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Polazeći od značaja odvijanja nesmetanog socijalnog dijaloga na lokalnoj razini, Ured je usmjeravao programsko i dinamičko djelovanje županijskih Gospodarsko-socijalnih vijeća, kako bi ista u što većoj mjeri ostvarivala svoju funkciju.</w:t>
      </w:r>
    </w:p>
    <w:p w:rsidR="00E0536D" w:rsidRPr="00C67E85" w:rsidRDefault="00E0536D">
      <w:pPr>
        <w:pStyle w:val="Heading6"/>
        <w:rPr>
          <w:lang w:val="hr-HR"/>
        </w:rPr>
      </w:pPr>
      <w:r w:rsidRPr="00C67E85">
        <w:rPr>
          <w:lang w:val="hr-HR"/>
        </w:rPr>
        <w:t>T685016 MIRENJE U RADNIM SPOROVIMA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T685016-MIRENJE U RADNIM SPOROVIMA</w:t>
            </w:r>
          </w:p>
        </w:tc>
        <w:tc>
          <w:tcPr>
            <w:tcW w:w="2322" w:type="dxa"/>
          </w:tcPr>
          <w:p w:rsidR="00E0536D" w:rsidRPr="00C67E85" w:rsidRDefault="00E0536D">
            <w:pPr>
              <w:pStyle w:val="CellColumn"/>
              <w:rPr>
                <w:lang w:val="hr-HR"/>
              </w:rPr>
            </w:pPr>
            <w:r w:rsidRPr="00C67E85">
              <w:rPr>
                <w:lang w:val="hr-HR"/>
              </w:rPr>
              <w:t>83.500</w:t>
            </w:r>
          </w:p>
        </w:tc>
        <w:tc>
          <w:tcPr>
            <w:tcW w:w="2322" w:type="dxa"/>
          </w:tcPr>
          <w:p w:rsidR="00E0536D" w:rsidRPr="00C67E85" w:rsidRDefault="00E0536D">
            <w:pPr>
              <w:pStyle w:val="CellColumn"/>
              <w:rPr>
                <w:lang w:val="hr-HR"/>
              </w:rPr>
            </w:pPr>
            <w:r w:rsidRPr="00C67E85">
              <w:rPr>
                <w:lang w:val="hr-HR"/>
              </w:rPr>
              <w:t>34.328</w:t>
            </w:r>
          </w:p>
        </w:tc>
        <w:tc>
          <w:tcPr>
            <w:tcW w:w="2322" w:type="dxa"/>
          </w:tcPr>
          <w:p w:rsidR="00E0536D" w:rsidRPr="00C67E85" w:rsidRDefault="00E0536D">
            <w:pPr>
              <w:pStyle w:val="CellColumn"/>
              <w:rPr>
                <w:lang w:val="hr-HR"/>
              </w:rPr>
            </w:pPr>
            <w:r w:rsidRPr="00C67E85">
              <w:rPr>
                <w:lang w:val="hr-HR"/>
              </w:rPr>
              <w:t>41,11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Mirenje u individualnim radnim sporovima </w:t>
      </w:r>
    </w:p>
    <w:p w:rsidR="00E0536D" w:rsidRPr="00C67E85" w:rsidRDefault="00E0536D" w:rsidP="002226D4">
      <w:pPr>
        <w:pStyle w:val="Normal6"/>
        <w:rPr>
          <w:lang w:val="hr-HR"/>
        </w:rPr>
      </w:pPr>
      <w:r w:rsidRPr="00C67E85">
        <w:rPr>
          <w:lang w:val="hr-HR"/>
        </w:rPr>
        <w:t xml:space="preserve">Cilj razvoja projekta je stvaranje organizacijskih, kadrovskih i institucionalnih uvjeta za rješavanje individualnih radnih sporova mirenjem na području svih županija. Edukacijom miritelja, implementacijom mirenja u rješavanju individualnih radnih sporova u kolektivne ugovore, uspostavom institucionalnih uvjeta za provođenje mirenja pri županijskim Gospodarsko-socijalnim vijećima i trgovačkim društvima cilj je stvoriti uvjete u kojima će se najprije određeni radni spor pokušati rješavati bez upućivanja istog u sudski proces. </w:t>
      </w:r>
    </w:p>
    <w:p w:rsidR="00E0536D" w:rsidRPr="00C67E85" w:rsidRDefault="00E0536D" w:rsidP="002226D4">
      <w:pPr>
        <w:pStyle w:val="Normal6"/>
        <w:rPr>
          <w:lang w:val="hr-HR"/>
        </w:rPr>
      </w:pPr>
      <w:r w:rsidRPr="00C67E85">
        <w:rPr>
          <w:lang w:val="hr-HR"/>
        </w:rPr>
        <w:t xml:space="preserve">Tijekom 2011. godine nije bilo dodatnih edukacija za miritelje u individualnim radnim sporovima u onim županijama koje u prethodnim razdobljima nisu bile obuhvaćene programom edukacije (Karlovačka, Požeško-slavonska i Zagrebačka županija) zbog nedostatka interesa u tim županijama. Međutim, u suradnji sa Županijskim GSV-ima, nastavljene su aktivnosti na osnivanju Ureda za mirenje pri pojedinim županijama, a sa udrugama sindikata i poslodavaca na uspostavi mirenja u okviru pojedinih trgovačkih društava i ustanova, te su tijekom 2011. godine osnovana su 4 Ureda za mirenje pri županijama (Istarska, Krapinsko-zagorska, Ličko-senjska i Virovitičko-podravska županija). što s 8 takvih ureda osnovanih do kraja 2010. godine čini ukupni broj od 12 Ureda za mirenje pri županijama. </w:t>
      </w:r>
    </w:p>
    <w:p w:rsidR="00E0536D" w:rsidRPr="00C67E85" w:rsidRDefault="00E0536D">
      <w:pPr>
        <w:pStyle w:val="Normal6"/>
        <w:rPr>
          <w:lang w:val="hr-HR"/>
        </w:rPr>
      </w:pPr>
      <w:r w:rsidRPr="00C67E85">
        <w:rPr>
          <w:lang w:val="hr-HR"/>
        </w:rPr>
        <w:t xml:space="preserve">Mirenje u kolektivnim radnim sporovima </w:t>
      </w:r>
    </w:p>
    <w:p w:rsidR="00E0536D" w:rsidRPr="00C67E85" w:rsidRDefault="00E0536D" w:rsidP="002226D4">
      <w:pPr>
        <w:pStyle w:val="Normal6"/>
        <w:rPr>
          <w:lang w:val="hr-HR"/>
        </w:rPr>
      </w:pPr>
      <w:r w:rsidRPr="00C67E85">
        <w:rPr>
          <w:lang w:val="hr-HR"/>
        </w:rPr>
        <w:t xml:space="preserve">Prema odredbama čl.3., st.4. Pravilnika o načinu izbora miritelja i provođenju postupka mirenja u kolektivnim radnim sporovima (NN 122/10), Ured za socijalno partnerstvo u RH ima obvezu organizirati edukaciju miritelja u kolektivnim radnim sporovima i ta obveza je vrlo značajna iz razloga što je potrebno u roku od 90 dana utvrditi novu listu miritelja, a na istoj mogu biti samo one osobe koje su završile odgovarajuću edukaciju. </w:t>
      </w:r>
    </w:p>
    <w:p w:rsidR="00E0536D" w:rsidRPr="00C67E85" w:rsidRDefault="00E0536D">
      <w:pPr>
        <w:pStyle w:val="Normal6"/>
        <w:rPr>
          <w:lang w:val="hr-HR"/>
        </w:rPr>
      </w:pPr>
      <w:r w:rsidRPr="00C67E85">
        <w:rPr>
          <w:lang w:val="hr-HR"/>
        </w:rPr>
        <w:t>Tijekom studenog i prosinca 2011. godine održano je 5 edukacija za miritelje u kolektivnim radnim sporovima (po jedna u Rijeci, Osijeku i Splitu, te dvije u Zagrebu). Ukupno je educirano 64 miritelja.</w:t>
      </w:r>
    </w:p>
    <w:p w:rsidR="00E0536D" w:rsidRPr="00C67E85" w:rsidRDefault="00E0536D">
      <w:pPr>
        <w:pStyle w:val="Heading2"/>
        <w:rPr>
          <w:lang w:val="hr-HR"/>
        </w:rPr>
      </w:pPr>
      <w:r w:rsidRPr="00C67E85">
        <w:rPr>
          <w:lang w:val="hr-HR"/>
        </w:rPr>
        <w:t>02090 Ured za suzbijanje zlouporabe droga</w:t>
      </w:r>
    </w:p>
    <w:p w:rsidR="00E0536D" w:rsidRPr="00C67E85" w:rsidRDefault="00E0536D">
      <w:pPr>
        <w:pStyle w:val="Heading4"/>
        <w:rPr>
          <w:lang w:val="hr-HR"/>
        </w:rPr>
      </w:pPr>
      <w:r w:rsidRPr="00C67E85">
        <w:rPr>
          <w:lang w:val="hr-HR"/>
        </w:rPr>
        <w:t>Uvod</w:t>
      </w:r>
    </w:p>
    <w:p w:rsidR="00E0536D" w:rsidRPr="00C67E85" w:rsidRDefault="00E0536D" w:rsidP="002226D4">
      <w:pPr>
        <w:pStyle w:val="Normal3"/>
        <w:rPr>
          <w:lang w:val="hr-HR"/>
        </w:rPr>
      </w:pPr>
      <w:r w:rsidRPr="00C67E85">
        <w:rPr>
          <w:lang w:val="hr-HR"/>
        </w:rPr>
        <w:t xml:space="preserve">Na temelju Zakona o suzbijanju zlouporabe droga i Uredbe o osnivanju Ureda za suzbijanje zlouporabe droga, Vlada RH je ustrojila Ured. </w:t>
      </w:r>
    </w:p>
    <w:p w:rsidR="00E0536D" w:rsidRPr="00C67E85" w:rsidRDefault="00E0536D">
      <w:pPr>
        <w:pStyle w:val="Normal3"/>
        <w:rPr>
          <w:lang w:val="hr-HR"/>
        </w:rPr>
      </w:pPr>
      <w:r w:rsidRPr="00C67E85">
        <w:rPr>
          <w:lang w:val="hr-HR"/>
        </w:rPr>
        <w:t>Zadaće i opis djelokruga rada Ureda su da sustavno prati pojave, razmatra pitanja i obavlja druge poslove u vezi s primjenom Zakona o suzbijanju zlouporabe droga te provedbom Nacionalne strategije suzbijanja zlouporabe droga. Osim toga, Ured na prijedlog nadležnih ministarstava predlaže donošenje općeg programa za suzbijanje zlouporabe droga te na prijedlog nadležnih ministarstava prijedlog posebnog programa za suzbijanje zlouporabe droga, izrađuje nacrt i razrađuje provedbu Nacionalne strategije koji dostavlja Vladi Republike Hrvatske, koordinira i prati učinkovitost provedbe Nacionalne strategije, dostavlja zaključke Povjerenstva resornim ministarstvima i prati izvršenje istih, prati učinkovitost aktivnosti ministarstava u provedbi programa,  analizira podatke službenih evidencija na području suzbijanja zlouporabe droga, surađuje s tijelima državne vlasti i jedinicama lokalne i područne (regionalne) samouprave, ustanovama socijalne skrbi, odgojnim, prosvjetnim, kulturnim, zdravstvenim i drugim ustanovama, vjerskim zajednicama, udrugama, zakladama, sredstvima javnog priopćavanja te pravnim i fizičkim osobama, vodi nacionalni informacijski sustav o drogama radi objave prikupljenih, objektivnih, usporedivih i pouzdanih podataka o drogama, provodi samostalno i u suradnji s tijelima državne vlasti i jedinicama lokalne i područne (regionalne) samouprave te stručnim ustanovama, obrazovanja i istraživanja vezana uz problematiku ovisnosti o drogama i zlouporabu droga, u svrhu prevencije i obrazovanja vezano za zlouporabu droga, a u cilju informiranja građana o utjecaju i štetnosti istih, osmišljava, koordinira i provodi obrazovnu i medijsku kampanju, surađuje s međunarodnim tijelima, ustanovama, udrugama i pravnim i fizičkim osobama te obavlja i druge poslove na području suzbijanja zlouporabe droga koje mu povjeri Vlada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02090-Ured za suzbijanje zlouporabe droga</w:t>
            </w:r>
          </w:p>
        </w:tc>
        <w:tc>
          <w:tcPr>
            <w:tcW w:w="2322" w:type="dxa"/>
          </w:tcPr>
          <w:p w:rsidR="00E0536D" w:rsidRPr="00C67E85" w:rsidRDefault="00E0536D">
            <w:pPr>
              <w:pStyle w:val="CellColumn"/>
              <w:rPr>
                <w:lang w:val="hr-HR"/>
              </w:rPr>
            </w:pPr>
            <w:r w:rsidRPr="00C67E85">
              <w:rPr>
                <w:lang w:val="hr-HR"/>
              </w:rPr>
              <w:t>4.489.750</w:t>
            </w:r>
          </w:p>
        </w:tc>
        <w:tc>
          <w:tcPr>
            <w:tcW w:w="2322" w:type="dxa"/>
          </w:tcPr>
          <w:p w:rsidR="00E0536D" w:rsidRPr="00C67E85" w:rsidRDefault="00E0536D">
            <w:pPr>
              <w:pStyle w:val="CellColumn"/>
              <w:rPr>
                <w:lang w:val="hr-HR"/>
              </w:rPr>
            </w:pPr>
            <w:r w:rsidRPr="00C67E85">
              <w:rPr>
                <w:lang w:val="hr-HR"/>
              </w:rPr>
              <w:t>3.344.864</w:t>
            </w:r>
          </w:p>
        </w:tc>
        <w:tc>
          <w:tcPr>
            <w:tcW w:w="2322" w:type="dxa"/>
          </w:tcPr>
          <w:p w:rsidR="00E0536D" w:rsidRPr="00C67E85" w:rsidRDefault="00E0536D">
            <w:pPr>
              <w:pStyle w:val="CellColumn"/>
              <w:rPr>
                <w:lang w:val="hr-HR"/>
              </w:rPr>
            </w:pPr>
            <w:r w:rsidRPr="00C67E85">
              <w:rPr>
                <w:lang w:val="hr-HR"/>
              </w:rPr>
              <w:t>74,50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3607-SUZBIJANJE ZLOUPORABE DROGA I OVISNOSTI</w:t>
            </w:r>
          </w:p>
        </w:tc>
        <w:tc>
          <w:tcPr>
            <w:tcW w:w="2322" w:type="dxa"/>
          </w:tcPr>
          <w:p w:rsidR="00E0536D" w:rsidRPr="00C67E85" w:rsidRDefault="00E0536D">
            <w:pPr>
              <w:pStyle w:val="CellColumnSmall"/>
              <w:rPr>
                <w:lang w:val="hr-HR"/>
              </w:rPr>
            </w:pPr>
            <w:r w:rsidRPr="00C67E85">
              <w:rPr>
                <w:lang w:val="hr-HR"/>
              </w:rPr>
              <w:t>4.489.750</w:t>
            </w:r>
          </w:p>
        </w:tc>
        <w:tc>
          <w:tcPr>
            <w:tcW w:w="2322" w:type="dxa"/>
          </w:tcPr>
          <w:p w:rsidR="00E0536D" w:rsidRPr="00C67E85" w:rsidRDefault="00E0536D">
            <w:pPr>
              <w:pStyle w:val="CellColumnSmall"/>
              <w:rPr>
                <w:lang w:val="hr-HR"/>
              </w:rPr>
            </w:pPr>
            <w:r w:rsidRPr="00C67E85">
              <w:rPr>
                <w:lang w:val="hr-HR"/>
              </w:rPr>
              <w:t>3.344.864</w:t>
            </w:r>
          </w:p>
        </w:tc>
        <w:tc>
          <w:tcPr>
            <w:tcW w:w="2322" w:type="dxa"/>
          </w:tcPr>
          <w:p w:rsidR="00E0536D" w:rsidRPr="00C67E85" w:rsidRDefault="00E0536D">
            <w:pPr>
              <w:pStyle w:val="CellColumnSmall"/>
              <w:rPr>
                <w:lang w:val="hr-HR"/>
              </w:rPr>
            </w:pPr>
            <w:r w:rsidRPr="00C67E85">
              <w:rPr>
                <w:lang w:val="hr-HR"/>
              </w:rPr>
              <w:t>74,50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3607 SUZBIJANJE ZLOUPORABE DROGA I OVISNOSTI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3607-SUZBIJANJE ZLOUPORABE DROGA I OVISNOSTI</w:t>
            </w:r>
          </w:p>
        </w:tc>
        <w:tc>
          <w:tcPr>
            <w:tcW w:w="2322" w:type="dxa"/>
          </w:tcPr>
          <w:p w:rsidR="00E0536D" w:rsidRPr="00C67E85" w:rsidRDefault="00E0536D">
            <w:pPr>
              <w:pStyle w:val="CellColumn"/>
              <w:rPr>
                <w:lang w:val="hr-HR"/>
              </w:rPr>
            </w:pPr>
            <w:r w:rsidRPr="00C67E85">
              <w:rPr>
                <w:lang w:val="hr-HR"/>
              </w:rPr>
              <w:t>4.489.750</w:t>
            </w:r>
          </w:p>
        </w:tc>
        <w:tc>
          <w:tcPr>
            <w:tcW w:w="2322" w:type="dxa"/>
          </w:tcPr>
          <w:p w:rsidR="00E0536D" w:rsidRPr="00C67E85" w:rsidRDefault="00E0536D">
            <w:pPr>
              <w:pStyle w:val="CellColumn"/>
              <w:rPr>
                <w:lang w:val="hr-HR"/>
              </w:rPr>
            </w:pPr>
            <w:r w:rsidRPr="00C67E85">
              <w:rPr>
                <w:lang w:val="hr-HR"/>
              </w:rPr>
              <w:t>3.344.864</w:t>
            </w:r>
          </w:p>
        </w:tc>
        <w:tc>
          <w:tcPr>
            <w:tcW w:w="2322" w:type="dxa"/>
          </w:tcPr>
          <w:p w:rsidR="00E0536D" w:rsidRPr="00C67E85" w:rsidRDefault="00E0536D">
            <w:pPr>
              <w:pStyle w:val="CellColumn"/>
              <w:rPr>
                <w:lang w:val="hr-HR"/>
              </w:rPr>
            </w:pPr>
            <w:r w:rsidRPr="00C67E85">
              <w:rPr>
                <w:lang w:val="hr-HR"/>
              </w:rPr>
              <w:t>74,50</w:t>
            </w:r>
          </w:p>
        </w:tc>
      </w:tr>
    </w:tbl>
    <w:p w:rsidR="00E0536D" w:rsidRPr="00C67E85" w:rsidRDefault="00E0536D" w:rsidP="002226D4">
      <w:pPr>
        <w:pStyle w:val="Heading6"/>
        <w:ind w:left="0"/>
        <w:rPr>
          <w:lang w:val="hr-HR"/>
        </w:rPr>
      </w:pPr>
      <w:r w:rsidRPr="00C67E85">
        <w:rPr>
          <w:b w:val="0"/>
          <w:sz w:val="22"/>
          <w:szCs w:val="20"/>
          <w:lang w:val="hr-HR"/>
        </w:rPr>
        <w:t xml:space="preserve">             </w:t>
      </w:r>
      <w:r w:rsidRPr="00C67E85">
        <w:rPr>
          <w:lang w:val="hr-HR"/>
        </w:rPr>
        <w:t>Opis programa</w:t>
      </w:r>
    </w:p>
    <w:p w:rsidR="00E0536D" w:rsidRPr="00C67E85" w:rsidRDefault="00E0536D">
      <w:pPr>
        <w:pStyle w:val="Normal5"/>
        <w:rPr>
          <w:lang w:val="hr-HR"/>
        </w:rPr>
      </w:pPr>
      <w:r w:rsidRPr="00C67E85">
        <w:rPr>
          <w:lang w:val="hr-HR"/>
        </w:rPr>
        <w:t>Kroz zadaće i djelokrug rada Ureda navedene u uvodu, sredstva utrošena za ovaj program imaju za cilj povećanu učinkovitost i koordiniranost sustava suzbijanja zlouporabe droga, smanjenje broja ovisnika, smanjene potražnje droga na ilegalnom narko tržištu, veći broj zapljena droga, bolju informiranost javnosti o utjecaju i štetnosti droga, bolju organiziranost nacionalnog informacijskog sustava praćenja, prikupljanja, analiziranja i posredovanja podataka vezanih uz droge i ovisnosti o drogama, utvrđenu metodologiju prikupljanja podataka o drogama, bolesti ovisnosti i posljedcima zlouporabe droga, educiranost svih subjekata uključenih u sustav borbe protiv ovisnosti, međuresornu i međunarodnu razmjenu informacija, a osobito jačanje suradnje s nevladinim sektorom budući da isti kroz svoje programe koje provode pružaju pomoć velikom broj osoba koje se susretnu s problemom ovisnosti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Vladi RH  </w:t>
      </w:r>
    </w:p>
    <w:p w:rsidR="00E0536D" w:rsidRPr="00C67E85" w:rsidRDefault="00E0536D">
      <w:pPr>
        <w:pStyle w:val="Normal5"/>
        <w:rPr>
          <w:lang w:val="hr-HR"/>
        </w:rPr>
      </w:pPr>
      <w:r w:rsidRPr="00C67E85">
        <w:rPr>
          <w:lang w:val="hr-HR"/>
        </w:rPr>
        <w:t xml:space="preserve">Zakon o sustavu državne uprave  </w:t>
      </w:r>
    </w:p>
    <w:p w:rsidR="00E0536D" w:rsidRPr="00C67E85" w:rsidRDefault="00E0536D">
      <w:pPr>
        <w:pStyle w:val="Normal5"/>
        <w:rPr>
          <w:lang w:val="hr-HR"/>
        </w:rPr>
      </w:pPr>
      <w:r w:rsidRPr="00C67E85">
        <w:rPr>
          <w:lang w:val="hr-HR"/>
        </w:rPr>
        <w:t xml:space="preserve">Uredba o načelima za unutarnje ustrojstvo tijela državne uprave  </w:t>
      </w:r>
    </w:p>
    <w:p w:rsidR="00E0536D" w:rsidRPr="00C67E85" w:rsidRDefault="00E0536D">
      <w:pPr>
        <w:pStyle w:val="Normal5"/>
        <w:rPr>
          <w:lang w:val="hr-HR"/>
        </w:rPr>
      </w:pPr>
      <w:r w:rsidRPr="00C67E85">
        <w:rPr>
          <w:lang w:val="hr-HR"/>
        </w:rPr>
        <w:t xml:space="preserve">Uredba o osnivanju Ureda za suzbijanje zlouporabe droga  </w:t>
      </w:r>
    </w:p>
    <w:p w:rsidR="00E0536D" w:rsidRPr="00C67E85" w:rsidRDefault="00E0536D">
      <w:pPr>
        <w:pStyle w:val="Normal5"/>
        <w:rPr>
          <w:lang w:val="hr-HR"/>
        </w:rPr>
      </w:pPr>
      <w:r w:rsidRPr="00C67E85">
        <w:rPr>
          <w:lang w:val="hr-HR"/>
        </w:rPr>
        <w:t xml:space="preserve">Zakon o suzbijanju zlouporabe droga </w:t>
      </w:r>
    </w:p>
    <w:p w:rsidR="00E0536D" w:rsidRPr="00C67E85" w:rsidRDefault="00E0536D">
      <w:pPr>
        <w:pStyle w:val="Normal5"/>
        <w:rPr>
          <w:lang w:val="hr-HR"/>
        </w:rPr>
      </w:pPr>
      <w:r w:rsidRPr="00C67E85">
        <w:rPr>
          <w:lang w:val="hr-HR"/>
        </w:rPr>
        <w:t>Nacionalna strategija suzbijanja zlouporabe droga</w:t>
      </w:r>
    </w:p>
    <w:p w:rsidR="00E0536D" w:rsidRPr="00C67E85" w:rsidRDefault="00E0536D">
      <w:pPr>
        <w:pStyle w:val="Heading7"/>
        <w:rPr>
          <w:lang w:val="hr-HR"/>
        </w:rPr>
      </w:pPr>
      <w:r w:rsidRPr="00C67E85">
        <w:rPr>
          <w:lang w:val="hr-HR"/>
        </w:rPr>
        <w:t>Cilj 1. Suzbijanje zlouporabe droga i uspostava integriranog nacionalnog informacijskog sustava za droge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Postignuti ciljevi i rezultati programa koji se provode ogledaju se u sustavnijem pristupu rješavanja problema zlouporabe droga i to institucionalno, formiranje novih timova koji unutar pojedinih tijela državne uprave rade na području suzbijanja zlouporabe droga, veći broj preventivnih i edukativnih programa koje se provede kako od strane državnih institucija, tako i od strane nevladinih institucija, resocijalizacija ovisnika, medijska informiranost javnosti, izvršenje mjera Nacionalne strategije i Akcijskog plana suzbijanja zlouporabe droga, Nacionalnog programa prevencije ovisnosti za djecu i mlade u odgojno–obrazovnom  sustavu te djecu i mlade u sustavu socijalne skrbi za  razdoblje od 2010. do 2014., kao i rezultati postignuti na temelju provođenje programa međunarodne suradnje i EU projekata. Izrađeno je peto Izvješće o stanju problematike droga u RH sukladno EU standardima kao obveza redovnog godišnjeg izvješćivanja EMCDDA-u. Pored navedenog završeni su pregovori o punopravnom sudjelovanju Republike Hrvatske u radu Europskog centra za praćenje droga i ovisnosti o drogama (EMCDDA) te je potpisan Sporazum s Europskim centrom za praćenje droga i ovisnosti o drogama (EMCDDA). Ured je imao aktivnu međunarodnu i regionalnu suradnju. </w:t>
      </w:r>
    </w:p>
    <w:p w:rsidR="00E0536D" w:rsidRPr="00C67E85" w:rsidRDefault="00E0536D">
      <w:pPr>
        <w:pStyle w:val="Normal6"/>
        <w:rPr>
          <w:lang w:val="hr-HR"/>
        </w:rPr>
      </w:pPr>
      <w:r w:rsidRPr="00C67E85">
        <w:rPr>
          <w:lang w:val="hr-HR"/>
        </w:rPr>
        <w:t>Uspostavljen je sustav koji osigurava sudjelovanje svih relevantnih tijela u prikupljanju i prosljeđivanju podataka. Povećani su kapaciteti prikupljanja podataka, procesuiranja informacija i primjene mrežnog rada što omogućava kvalitetnije podatke. Utvrđena je metodologija prikupljanja podataka o drogama, bolesti ovisnosti i posljedcima zlouporabe droga.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8"/>
        <w:gridCol w:w="1620"/>
        <w:gridCol w:w="1080"/>
        <w:gridCol w:w="1020"/>
        <w:gridCol w:w="1276"/>
        <w:gridCol w:w="1279"/>
        <w:gridCol w:w="1285"/>
      </w:tblGrid>
      <w:tr w:rsidR="00E0536D" w:rsidRPr="00C67E85" w:rsidTr="002226D4">
        <w:trPr>
          <w:jc w:val="center"/>
        </w:trPr>
        <w:tc>
          <w:tcPr>
            <w:tcW w:w="1728"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620" w:type="dxa"/>
            <w:shd w:val="clear" w:color="auto" w:fill="B5C0D8"/>
          </w:tcPr>
          <w:p w:rsidR="00E0536D" w:rsidRPr="00C67E85" w:rsidRDefault="00E0536D">
            <w:pPr>
              <w:pStyle w:val="CellHeader"/>
              <w:rPr>
                <w:lang w:val="hr-HR"/>
              </w:rPr>
            </w:pPr>
            <w:r w:rsidRPr="00C67E85">
              <w:rPr>
                <w:lang w:val="hr-HR"/>
              </w:rPr>
              <w:t>Definicija</w:t>
            </w:r>
          </w:p>
        </w:tc>
        <w:tc>
          <w:tcPr>
            <w:tcW w:w="1080" w:type="dxa"/>
            <w:shd w:val="clear" w:color="auto" w:fill="B5C0D8"/>
          </w:tcPr>
          <w:p w:rsidR="00E0536D" w:rsidRPr="00C67E85" w:rsidRDefault="00E0536D">
            <w:pPr>
              <w:pStyle w:val="CellHeader"/>
              <w:rPr>
                <w:lang w:val="hr-HR"/>
              </w:rPr>
            </w:pPr>
            <w:r w:rsidRPr="00C67E85">
              <w:rPr>
                <w:lang w:val="hr-HR"/>
              </w:rPr>
              <w:t>Jedinica</w:t>
            </w:r>
          </w:p>
        </w:tc>
        <w:tc>
          <w:tcPr>
            <w:tcW w:w="1020" w:type="dxa"/>
            <w:shd w:val="clear" w:color="auto" w:fill="B5C0D8"/>
          </w:tcPr>
          <w:p w:rsidR="00E0536D" w:rsidRPr="00C67E85" w:rsidRDefault="00E0536D">
            <w:pPr>
              <w:pStyle w:val="CellHeader"/>
              <w:rPr>
                <w:lang w:val="hr-HR"/>
              </w:rPr>
            </w:pPr>
            <w:r w:rsidRPr="00C67E85">
              <w:rPr>
                <w:lang w:val="hr-HR"/>
              </w:rPr>
              <w:t>Polazna vrijednost</w:t>
            </w:r>
          </w:p>
        </w:tc>
        <w:tc>
          <w:tcPr>
            <w:tcW w:w="1276" w:type="dxa"/>
            <w:shd w:val="clear" w:color="auto" w:fill="B5C0D8"/>
          </w:tcPr>
          <w:p w:rsidR="00E0536D" w:rsidRPr="00C67E85" w:rsidRDefault="00E0536D">
            <w:pPr>
              <w:pStyle w:val="CellHeader"/>
              <w:rPr>
                <w:lang w:val="hr-HR"/>
              </w:rPr>
            </w:pPr>
            <w:r w:rsidRPr="00C67E85">
              <w:rPr>
                <w:lang w:val="hr-HR"/>
              </w:rPr>
              <w:t>Izvor podataka</w:t>
            </w:r>
          </w:p>
        </w:tc>
        <w:tc>
          <w:tcPr>
            <w:tcW w:w="1279" w:type="dxa"/>
            <w:shd w:val="clear" w:color="auto" w:fill="B5C0D8"/>
          </w:tcPr>
          <w:p w:rsidR="00E0536D" w:rsidRPr="00C67E85" w:rsidRDefault="00E0536D">
            <w:pPr>
              <w:pStyle w:val="CellHeader"/>
              <w:rPr>
                <w:lang w:val="hr-HR"/>
              </w:rPr>
            </w:pPr>
            <w:r w:rsidRPr="00C67E85">
              <w:rPr>
                <w:lang w:val="hr-HR"/>
              </w:rPr>
              <w:t>Ciljana vrijednost (2011.)</w:t>
            </w:r>
          </w:p>
        </w:tc>
        <w:tc>
          <w:tcPr>
            <w:tcW w:w="1285"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2226D4">
        <w:trPr>
          <w:jc w:val="center"/>
        </w:trPr>
        <w:tc>
          <w:tcPr>
            <w:tcW w:w="1728" w:type="dxa"/>
          </w:tcPr>
          <w:p w:rsidR="00E0536D" w:rsidRPr="00C67E85" w:rsidRDefault="00E0536D">
            <w:pPr>
              <w:pStyle w:val="CellColumn"/>
              <w:rPr>
                <w:lang w:val="hr-HR"/>
              </w:rPr>
            </w:pPr>
            <w:r w:rsidRPr="00C67E85">
              <w:rPr>
                <w:lang w:val="hr-HR"/>
              </w:rPr>
              <w:t>Postotak mjera koje su poduzete radi smanjenja potražnje i ponude droga i usklađene među nositeljima na nacionalnoj i lokalnoj razini</w:t>
            </w:r>
          </w:p>
        </w:tc>
        <w:tc>
          <w:tcPr>
            <w:tcW w:w="1620" w:type="dxa"/>
          </w:tcPr>
          <w:p w:rsidR="00E0536D" w:rsidRPr="00C67E85" w:rsidRDefault="00E0536D">
            <w:pPr>
              <w:pStyle w:val="CellColumn"/>
              <w:rPr>
                <w:lang w:val="hr-HR"/>
              </w:rPr>
            </w:pPr>
            <w:r w:rsidRPr="00C67E85">
              <w:rPr>
                <w:lang w:val="hr-HR"/>
              </w:rPr>
              <w:t>Smanjenje potražnje i ponude droga otklanjanja zdravstvene, socijalne i gospodarske posljedice koje proizlaze iz zlouporabe droga</w:t>
            </w:r>
          </w:p>
        </w:tc>
        <w:tc>
          <w:tcPr>
            <w:tcW w:w="1080" w:type="dxa"/>
          </w:tcPr>
          <w:p w:rsidR="00E0536D" w:rsidRPr="00C67E85" w:rsidRDefault="00E0536D">
            <w:pPr>
              <w:pStyle w:val="CellColumn"/>
              <w:rPr>
                <w:lang w:val="hr-HR"/>
              </w:rPr>
            </w:pPr>
            <w:r w:rsidRPr="00C67E85">
              <w:rPr>
                <w:lang w:val="hr-HR"/>
              </w:rPr>
              <w:t>%</w:t>
            </w:r>
          </w:p>
        </w:tc>
        <w:tc>
          <w:tcPr>
            <w:tcW w:w="1020" w:type="dxa"/>
          </w:tcPr>
          <w:p w:rsidR="00E0536D" w:rsidRPr="00C67E85" w:rsidRDefault="00E0536D">
            <w:pPr>
              <w:pStyle w:val="CellColumn"/>
              <w:rPr>
                <w:lang w:val="hr-HR"/>
              </w:rPr>
            </w:pPr>
            <w:r w:rsidRPr="00C67E85">
              <w:rPr>
                <w:lang w:val="hr-HR"/>
              </w:rPr>
              <w:t>40</w:t>
            </w:r>
          </w:p>
        </w:tc>
        <w:tc>
          <w:tcPr>
            <w:tcW w:w="1276" w:type="dxa"/>
          </w:tcPr>
          <w:p w:rsidR="00E0536D" w:rsidRPr="00C67E85" w:rsidRDefault="00E0536D">
            <w:pPr>
              <w:pStyle w:val="CellColumn"/>
              <w:rPr>
                <w:lang w:val="hr-HR"/>
              </w:rPr>
            </w:pPr>
            <w:r w:rsidRPr="00C67E85">
              <w:rPr>
                <w:lang w:val="hr-HR"/>
              </w:rPr>
              <w:t>Ured</w:t>
            </w:r>
          </w:p>
        </w:tc>
        <w:tc>
          <w:tcPr>
            <w:tcW w:w="1279" w:type="dxa"/>
          </w:tcPr>
          <w:p w:rsidR="00E0536D" w:rsidRPr="00C67E85" w:rsidRDefault="00E0536D">
            <w:pPr>
              <w:pStyle w:val="CellColumn"/>
              <w:rPr>
                <w:lang w:val="hr-HR"/>
              </w:rPr>
            </w:pPr>
            <w:r w:rsidRPr="00C67E85">
              <w:rPr>
                <w:lang w:val="hr-HR"/>
              </w:rPr>
              <w:t>50</w:t>
            </w:r>
          </w:p>
        </w:tc>
        <w:tc>
          <w:tcPr>
            <w:tcW w:w="1285"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A530000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A530000-ADMINISTRACIJA I UPRAVLJANJE</w:t>
            </w:r>
          </w:p>
        </w:tc>
        <w:tc>
          <w:tcPr>
            <w:tcW w:w="2322" w:type="dxa"/>
          </w:tcPr>
          <w:p w:rsidR="00E0536D" w:rsidRPr="00C67E85" w:rsidRDefault="00E0536D">
            <w:pPr>
              <w:pStyle w:val="CellColumn"/>
              <w:rPr>
                <w:lang w:val="hr-HR"/>
              </w:rPr>
            </w:pPr>
            <w:r w:rsidRPr="00C67E85">
              <w:rPr>
                <w:lang w:val="hr-HR"/>
              </w:rPr>
              <w:t>2.169.000</w:t>
            </w:r>
          </w:p>
        </w:tc>
        <w:tc>
          <w:tcPr>
            <w:tcW w:w="2322" w:type="dxa"/>
          </w:tcPr>
          <w:p w:rsidR="00E0536D" w:rsidRPr="00C67E85" w:rsidRDefault="00E0536D">
            <w:pPr>
              <w:pStyle w:val="CellColumn"/>
              <w:rPr>
                <w:lang w:val="hr-HR"/>
              </w:rPr>
            </w:pPr>
            <w:r w:rsidRPr="00C67E85">
              <w:rPr>
                <w:lang w:val="hr-HR"/>
              </w:rPr>
              <w:t>1.881.146</w:t>
            </w:r>
          </w:p>
        </w:tc>
        <w:tc>
          <w:tcPr>
            <w:tcW w:w="2322" w:type="dxa"/>
          </w:tcPr>
          <w:p w:rsidR="00E0536D" w:rsidRPr="00C67E85" w:rsidRDefault="00E0536D">
            <w:pPr>
              <w:pStyle w:val="CellColumn"/>
              <w:rPr>
                <w:lang w:val="hr-HR"/>
              </w:rPr>
            </w:pPr>
            <w:r w:rsidRPr="00C67E85">
              <w:rPr>
                <w:lang w:val="hr-HR"/>
              </w:rPr>
              <w:t>86,73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utrošena su sredstva za troškove redovnog poslovanja Ureda, te za obavljanje aktivnosti u cilju smanjivanja posljedica zlouporabe droga i njihovog držanja u granicama snošljivosti.</w:t>
      </w: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p w:rsidR="00E0536D" w:rsidRPr="00C67E85" w:rsidRDefault="00E0536D" w:rsidP="00E94383">
      <w:pPr>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8"/>
        <w:gridCol w:w="1620"/>
        <w:gridCol w:w="1081"/>
        <w:gridCol w:w="1258"/>
        <w:gridCol w:w="1252"/>
        <w:gridCol w:w="1258"/>
        <w:gridCol w:w="1271"/>
      </w:tblGrid>
      <w:tr w:rsidR="00E0536D" w:rsidRPr="00C67E85" w:rsidTr="00E94383">
        <w:trPr>
          <w:jc w:val="center"/>
        </w:trPr>
        <w:tc>
          <w:tcPr>
            <w:tcW w:w="1548" w:type="dxa"/>
            <w:shd w:val="clear" w:color="auto" w:fill="B5C0D8"/>
          </w:tcPr>
          <w:p w:rsidR="00E0536D" w:rsidRPr="00C67E85" w:rsidRDefault="00E0536D" w:rsidP="00E94383">
            <w:pPr>
              <w:pStyle w:val="CellHeader"/>
              <w:rPr>
                <w:lang w:val="hr-HR"/>
              </w:rPr>
            </w:pPr>
            <w:r w:rsidRPr="00C67E85">
              <w:rPr>
                <w:lang w:val="hr-HR"/>
              </w:rPr>
              <w:t>Pokazatelj rezultata</w:t>
            </w:r>
          </w:p>
        </w:tc>
        <w:tc>
          <w:tcPr>
            <w:tcW w:w="1620" w:type="dxa"/>
            <w:shd w:val="clear" w:color="auto" w:fill="B5C0D8"/>
          </w:tcPr>
          <w:p w:rsidR="00E0536D" w:rsidRPr="00C67E85" w:rsidRDefault="00E0536D">
            <w:pPr>
              <w:pStyle w:val="CellHeader"/>
              <w:rPr>
                <w:lang w:val="hr-HR"/>
              </w:rPr>
            </w:pPr>
            <w:r w:rsidRPr="00C67E85">
              <w:rPr>
                <w:lang w:val="hr-HR"/>
              </w:rPr>
              <w:t>Definicija</w:t>
            </w:r>
          </w:p>
        </w:tc>
        <w:tc>
          <w:tcPr>
            <w:tcW w:w="1081" w:type="dxa"/>
            <w:shd w:val="clear" w:color="auto" w:fill="B5C0D8"/>
          </w:tcPr>
          <w:p w:rsidR="00E0536D" w:rsidRPr="00C67E85" w:rsidRDefault="00E0536D">
            <w:pPr>
              <w:pStyle w:val="CellHeader"/>
              <w:rPr>
                <w:lang w:val="hr-HR"/>
              </w:rPr>
            </w:pPr>
            <w:r w:rsidRPr="00C67E85">
              <w:rPr>
                <w:lang w:val="hr-HR"/>
              </w:rPr>
              <w:t>Jedinica</w:t>
            </w:r>
          </w:p>
        </w:tc>
        <w:tc>
          <w:tcPr>
            <w:tcW w:w="1258" w:type="dxa"/>
            <w:shd w:val="clear" w:color="auto" w:fill="B5C0D8"/>
          </w:tcPr>
          <w:p w:rsidR="00E0536D" w:rsidRPr="00C67E85" w:rsidRDefault="00E0536D">
            <w:pPr>
              <w:pStyle w:val="CellHeader"/>
              <w:rPr>
                <w:lang w:val="hr-HR"/>
              </w:rPr>
            </w:pPr>
            <w:r w:rsidRPr="00C67E85">
              <w:rPr>
                <w:lang w:val="hr-HR"/>
              </w:rPr>
              <w:t>Polazna vrijednost</w:t>
            </w:r>
          </w:p>
        </w:tc>
        <w:tc>
          <w:tcPr>
            <w:tcW w:w="1252" w:type="dxa"/>
            <w:shd w:val="clear" w:color="auto" w:fill="B5C0D8"/>
          </w:tcPr>
          <w:p w:rsidR="00E0536D" w:rsidRPr="00C67E85" w:rsidRDefault="00E0536D">
            <w:pPr>
              <w:pStyle w:val="CellHeader"/>
              <w:rPr>
                <w:lang w:val="hr-HR"/>
              </w:rPr>
            </w:pPr>
            <w:r w:rsidRPr="00C67E85">
              <w:rPr>
                <w:lang w:val="hr-HR"/>
              </w:rPr>
              <w:t>Izvor podataka</w:t>
            </w:r>
          </w:p>
        </w:tc>
        <w:tc>
          <w:tcPr>
            <w:tcW w:w="1258" w:type="dxa"/>
            <w:shd w:val="clear" w:color="auto" w:fill="B5C0D8"/>
          </w:tcPr>
          <w:p w:rsidR="00E0536D" w:rsidRPr="00C67E85" w:rsidRDefault="00E0536D">
            <w:pPr>
              <w:pStyle w:val="CellHeader"/>
              <w:rPr>
                <w:lang w:val="hr-HR"/>
              </w:rPr>
            </w:pPr>
            <w:r w:rsidRPr="00C67E85">
              <w:rPr>
                <w:lang w:val="hr-HR"/>
              </w:rPr>
              <w:t>Ciljana vrijednost (2011.)</w:t>
            </w:r>
          </w:p>
        </w:tc>
        <w:tc>
          <w:tcPr>
            <w:tcW w:w="1271"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E94383">
        <w:trPr>
          <w:jc w:val="center"/>
        </w:trPr>
        <w:tc>
          <w:tcPr>
            <w:tcW w:w="1548" w:type="dxa"/>
          </w:tcPr>
          <w:p w:rsidR="00E0536D" w:rsidRPr="00C67E85" w:rsidRDefault="00E0536D" w:rsidP="00E94383">
            <w:pPr>
              <w:pStyle w:val="CellColumn"/>
              <w:jc w:val="left"/>
              <w:rPr>
                <w:lang w:val="hr-HR"/>
              </w:rPr>
            </w:pPr>
          </w:p>
          <w:p w:rsidR="00E0536D" w:rsidRPr="00C67E85" w:rsidRDefault="00E0536D" w:rsidP="00E94383">
            <w:pPr>
              <w:pStyle w:val="CellColumn"/>
              <w:jc w:val="left"/>
              <w:rPr>
                <w:lang w:val="hr-HR"/>
              </w:rPr>
            </w:pPr>
            <w:r w:rsidRPr="00C67E85">
              <w:rPr>
                <w:lang w:val="hr-HR"/>
              </w:rPr>
              <w:t>Povećanje broja edukacija za subjekte uključene u sustav suzbijanja zlouporabe droga u odnosu na prethodnu godinu</w:t>
            </w:r>
          </w:p>
        </w:tc>
        <w:tc>
          <w:tcPr>
            <w:tcW w:w="1620" w:type="dxa"/>
          </w:tcPr>
          <w:p w:rsidR="00E0536D" w:rsidRPr="00C67E85" w:rsidRDefault="00E0536D" w:rsidP="00E94383">
            <w:pPr>
              <w:pStyle w:val="CellColumn"/>
              <w:jc w:val="left"/>
              <w:rPr>
                <w:lang w:val="hr-HR"/>
              </w:rPr>
            </w:pPr>
          </w:p>
          <w:p w:rsidR="00E0536D" w:rsidRPr="00C67E85" w:rsidRDefault="00E0536D" w:rsidP="00E94383">
            <w:pPr>
              <w:pStyle w:val="CellColumn"/>
              <w:jc w:val="left"/>
              <w:rPr>
                <w:lang w:val="hr-HR"/>
              </w:rPr>
            </w:pPr>
            <w:r w:rsidRPr="00C67E85">
              <w:rPr>
                <w:lang w:val="hr-HR"/>
              </w:rPr>
              <w:t>Povećanjem broja edukacija omogućit će se kvalitetna provedba politike o drogama i veća informiranost o planiranim mjerama</w:t>
            </w:r>
          </w:p>
        </w:tc>
        <w:tc>
          <w:tcPr>
            <w:tcW w:w="1081"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Broj</w:t>
            </w:r>
          </w:p>
        </w:tc>
        <w:tc>
          <w:tcPr>
            <w:tcW w:w="1258"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8</w:t>
            </w:r>
          </w:p>
        </w:tc>
        <w:tc>
          <w:tcPr>
            <w:tcW w:w="1252"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Ured</w:t>
            </w:r>
          </w:p>
        </w:tc>
        <w:tc>
          <w:tcPr>
            <w:tcW w:w="1258"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17</w:t>
            </w:r>
          </w:p>
        </w:tc>
        <w:tc>
          <w:tcPr>
            <w:tcW w:w="1271"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17</w:t>
            </w:r>
          </w:p>
        </w:tc>
      </w:tr>
      <w:tr w:rsidR="00E0536D" w:rsidRPr="00C67E85" w:rsidTr="00E94383">
        <w:trPr>
          <w:jc w:val="center"/>
        </w:trPr>
        <w:tc>
          <w:tcPr>
            <w:tcW w:w="1548" w:type="dxa"/>
          </w:tcPr>
          <w:p w:rsidR="00E0536D" w:rsidRPr="00C67E85" w:rsidRDefault="00E0536D" w:rsidP="00E94383">
            <w:pPr>
              <w:pStyle w:val="CellColumn"/>
              <w:jc w:val="left"/>
              <w:rPr>
                <w:lang w:val="hr-HR"/>
              </w:rPr>
            </w:pPr>
          </w:p>
          <w:p w:rsidR="00E0536D" w:rsidRPr="00C67E85" w:rsidRDefault="00E0536D" w:rsidP="00E94383">
            <w:pPr>
              <w:pStyle w:val="CellColumn"/>
              <w:jc w:val="left"/>
              <w:rPr>
                <w:lang w:val="hr-HR"/>
              </w:rPr>
            </w:pPr>
            <w:r w:rsidRPr="00C67E85">
              <w:rPr>
                <w:lang w:val="hr-HR"/>
              </w:rPr>
              <w:t>Povećanje broja financiranih projekata i programa udruga i terapijskih zajednica u odnosu na prethodnu godinu</w:t>
            </w:r>
          </w:p>
        </w:tc>
        <w:tc>
          <w:tcPr>
            <w:tcW w:w="1620" w:type="dxa"/>
          </w:tcPr>
          <w:p w:rsidR="00E0536D" w:rsidRPr="00C67E85" w:rsidRDefault="00E0536D" w:rsidP="00E94383">
            <w:pPr>
              <w:pStyle w:val="CellColumn"/>
              <w:jc w:val="left"/>
              <w:rPr>
                <w:lang w:val="hr-HR"/>
              </w:rPr>
            </w:pPr>
          </w:p>
          <w:p w:rsidR="00E0536D" w:rsidRPr="00C67E85" w:rsidRDefault="00E0536D" w:rsidP="00E94383">
            <w:pPr>
              <w:pStyle w:val="CellColumn"/>
              <w:jc w:val="left"/>
              <w:rPr>
                <w:lang w:val="hr-HR"/>
              </w:rPr>
            </w:pPr>
            <w:r w:rsidRPr="00C67E85">
              <w:rPr>
                <w:lang w:val="hr-HR"/>
              </w:rPr>
              <w:t>Povećanjem broja financiranih programa udruga i terapijskih zajednica povećat će se kapaciteti nevladinog sektora za pružanje usluga na području borbe protiv ovisnosti</w:t>
            </w:r>
          </w:p>
        </w:tc>
        <w:tc>
          <w:tcPr>
            <w:tcW w:w="1081"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Broj</w:t>
            </w:r>
          </w:p>
        </w:tc>
        <w:tc>
          <w:tcPr>
            <w:tcW w:w="1258"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15</w:t>
            </w:r>
          </w:p>
        </w:tc>
        <w:tc>
          <w:tcPr>
            <w:tcW w:w="1252"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Ured</w:t>
            </w:r>
          </w:p>
        </w:tc>
        <w:tc>
          <w:tcPr>
            <w:tcW w:w="1258"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31</w:t>
            </w:r>
          </w:p>
        </w:tc>
        <w:tc>
          <w:tcPr>
            <w:tcW w:w="1271" w:type="dxa"/>
          </w:tcPr>
          <w:p w:rsidR="00E0536D" w:rsidRPr="00C67E85" w:rsidRDefault="00E0536D">
            <w:pPr>
              <w:pStyle w:val="CellColumn"/>
              <w:rPr>
                <w:lang w:val="hr-HR"/>
              </w:rPr>
            </w:pPr>
          </w:p>
          <w:p w:rsidR="00E0536D" w:rsidRPr="00C67E85" w:rsidRDefault="00E0536D">
            <w:pPr>
              <w:pStyle w:val="CellColumn"/>
              <w:rPr>
                <w:lang w:val="hr-HR"/>
              </w:rPr>
            </w:pPr>
            <w:r w:rsidRPr="00C67E85">
              <w:rPr>
                <w:lang w:val="hr-HR"/>
              </w:rPr>
              <w:t>41</w:t>
            </w:r>
          </w:p>
        </w:tc>
      </w:tr>
      <w:tr w:rsidR="00E0536D" w:rsidRPr="00C67E85" w:rsidTr="00E94383">
        <w:trPr>
          <w:trHeight w:val="359"/>
          <w:jc w:val="center"/>
        </w:trPr>
        <w:tc>
          <w:tcPr>
            <w:tcW w:w="1548" w:type="dxa"/>
          </w:tcPr>
          <w:p w:rsidR="00E0536D" w:rsidRPr="00C67E85" w:rsidRDefault="00E0536D" w:rsidP="00E94383">
            <w:pPr>
              <w:pStyle w:val="CellColumn"/>
              <w:jc w:val="left"/>
              <w:rPr>
                <w:lang w:val="hr-HR"/>
              </w:rPr>
            </w:pPr>
            <w:r w:rsidRPr="00C67E85">
              <w:rPr>
                <w:lang w:val="hr-HR"/>
              </w:rPr>
              <w:t>Povećanje broja ovisnika uključenih u proces resocijalizacije u odnosu na prethodnu godinu</w:t>
            </w:r>
          </w:p>
        </w:tc>
        <w:tc>
          <w:tcPr>
            <w:tcW w:w="1620" w:type="dxa"/>
          </w:tcPr>
          <w:p w:rsidR="00E0536D" w:rsidRPr="00C67E85" w:rsidRDefault="00E0536D" w:rsidP="00E94383">
            <w:pPr>
              <w:pStyle w:val="CellColumn"/>
              <w:jc w:val="left"/>
              <w:rPr>
                <w:lang w:val="hr-HR"/>
              </w:rPr>
            </w:pPr>
            <w:r w:rsidRPr="00C67E85">
              <w:rPr>
                <w:lang w:val="hr-HR"/>
              </w:rPr>
              <w:t>Povećanjem broja ovisnika uključenih u projekt resocijalizacije omogućit će se bolja socijalna integracija u društvo i normalan život</w:t>
            </w:r>
          </w:p>
        </w:tc>
        <w:tc>
          <w:tcPr>
            <w:tcW w:w="1081" w:type="dxa"/>
          </w:tcPr>
          <w:p w:rsidR="00E0536D" w:rsidRPr="00C67E85" w:rsidRDefault="00E0536D">
            <w:pPr>
              <w:pStyle w:val="CellColumn"/>
              <w:rPr>
                <w:lang w:val="hr-HR"/>
              </w:rPr>
            </w:pPr>
            <w:r w:rsidRPr="00C67E85">
              <w:rPr>
                <w:lang w:val="hr-HR"/>
              </w:rPr>
              <w:t>Broj</w:t>
            </w:r>
          </w:p>
        </w:tc>
        <w:tc>
          <w:tcPr>
            <w:tcW w:w="1258" w:type="dxa"/>
          </w:tcPr>
          <w:p w:rsidR="00E0536D" w:rsidRPr="00C67E85" w:rsidRDefault="00E0536D">
            <w:pPr>
              <w:pStyle w:val="CellColumn"/>
              <w:rPr>
                <w:lang w:val="hr-HR"/>
              </w:rPr>
            </w:pPr>
            <w:r w:rsidRPr="00C67E85">
              <w:rPr>
                <w:lang w:val="hr-HR"/>
              </w:rPr>
              <w:t>120</w:t>
            </w:r>
          </w:p>
        </w:tc>
        <w:tc>
          <w:tcPr>
            <w:tcW w:w="1252" w:type="dxa"/>
          </w:tcPr>
          <w:p w:rsidR="00E0536D" w:rsidRPr="00C67E85" w:rsidRDefault="00E0536D">
            <w:pPr>
              <w:pStyle w:val="CellColumn"/>
              <w:rPr>
                <w:lang w:val="hr-HR"/>
              </w:rPr>
            </w:pPr>
            <w:r w:rsidRPr="00C67E85">
              <w:rPr>
                <w:lang w:val="hr-HR"/>
              </w:rPr>
              <w:t>Ured</w:t>
            </w:r>
          </w:p>
        </w:tc>
        <w:tc>
          <w:tcPr>
            <w:tcW w:w="1258" w:type="dxa"/>
          </w:tcPr>
          <w:p w:rsidR="00E0536D" w:rsidRPr="00C67E85" w:rsidRDefault="00E0536D">
            <w:pPr>
              <w:pStyle w:val="CellColumn"/>
              <w:rPr>
                <w:lang w:val="hr-HR"/>
              </w:rPr>
            </w:pPr>
            <w:r w:rsidRPr="00C67E85">
              <w:rPr>
                <w:lang w:val="hr-HR"/>
              </w:rPr>
              <w:t>150</w:t>
            </w:r>
          </w:p>
        </w:tc>
        <w:tc>
          <w:tcPr>
            <w:tcW w:w="1271" w:type="dxa"/>
          </w:tcPr>
          <w:p w:rsidR="00E0536D" w:rsidRPr="00C67E85" w:rsidRDefault="00E0536D">
            <w:pPr>
              <w:pStyle w:val="CellColumn"/>
              <w:rPr>
                <w:lang w:val="hr-HR"/>
              </w:rPr>
            </w:pPr>
            <w:r w:rsidRPr="00C67E85">
              <w:rPr>
                <w:lang w:val="hr-HR"/>
              </w:rPr>
              <w:t>273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A530001 PROVEDBA NACIONALNE STRATEGIJE I AKCIJSKOG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A530001-PROVEDBA NACIONALNE STRATEGIJE I AKCIJSKOG PLANA</w:t>
            </w:r>
          </w:p>
        </w:tc>
        <w:tc>
          <w:tcPr>
            <w:tcW w:w="2322" w:type="dxa"/>
          </w:tcPr>
          <w:p w:rsidR="00E0536D" w:rsidRPr="00C67E85" w:rsidRDefault="00E0536D">
            <w:pPr>
              <w:pStyle w:val="CellColumn"/>
              <w:rPr>
                <w:lang w:val="hr-HR"/>
              </w:rPr>
            </w:pPr>
            <w:r w:rsidRPr="00C67E85">
              <w:rPr>
                <w:lang w:val="hr-HR"/>
              </w:rPr>
              <w:t>946.000</w:t>
            </w:r>
          </w:p>
        </w:tc>
        <w:tc>
          <w:tcPr>
            <w:tcW w:w="2322" w:type="dxa"/>
          </w:tcPr>
          <w:p w:rsidR="00E0536D" w:rsidRPr="00C67E85" w:rsidRDefault="00E0536D">
            <w:pPr>
              <w:pStyle w:val="CellColumn"/>
              <w:rPr>
                <w:lang w:val="hr-HR"/>
              </w:rPr>
            </w:pPr>
            <w:r w:rsidRPr="00C67E85">
              <w:rPr>
                <w:lang w:val="hr-HR"/>
              </w:rPr>
              <w:t>873.487</w:t>
            </w:r>
          </w:p>
        </w:tc>
        <w:tc>
          <w:tcPr>
            <w:tcW w:w="2322" w:type="dxa"/>
          </w:tcPr>
          <w:p w:rsidR="00E0536D" w:rsidRPr="00C67E85" w:rsidRDefault="00E0536D">
            <w:pPr>
              <w:pStyle w:val="CellColumn"/>
              <w:rPr>
                <w:lang w:val="hr-HR"/>
              </w:rPr>
            </w:pPr>
            <w:r w:rsidRPr="00C67E85">
              <w:rPr>
                <w:lang w:val="hr-HR"/>
              </w:rPr>
              <w:t>92,33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planirana su sredstva u iznosu od 946.000,00 kuna od čega je utrošeno 873.486,88 kuna. Navedena sredstva imaju za cilj uključivanje svih društvenih sektora od državnih do nevladinih u provođenju zakonodavstva, prevencije, edukacije, liječenja i odvikavanja od ovisnosti, resocijalizacije i ostalih oblika suzbijanja zlouporabe droga kao i na provođenje mjera i zadataka za koje su resorna ministarstva pojedinačno zadužena, kao i koordinaciju i nadzor nad izvršavanjem posebnih programa mjera za suzbijanje zlouporabe droga od prevencije, liječenja, međunarodne suradnje, pomoći nositeljima aktivnosti na lokalnoj, regionalnoj i državnoj razini, te nevladinim organizacijama u vidu sufinanciranja programa koji su usmjereni na otklanjanje uzroka i posljedica zlouporabe droga na kvalitetu života ljudi. Nastavljena je intenzivna suradnja s nevladinim organizacijama koje djeluju na području problematike ovisnosti i županijskim povjerenstvima za suzbijanje zlouporabe droga. Održano je niz edukacija i tematskih radionica namijenjenih subjektima uključenih u provedbu aktivnosti suzbijanja zlouporabe droga od kojih izdvajamo održavanje Regionalnih radionica o programima prevencije ovisnosti, kao i aktivnosti vezane za  projekt evaluacije provedbe Nacionalne strategije suzbijanja zlouporabe droga i Akcijskog plana suzbijanja zlouporabe droga i izradu novih strateških dokumenta. Pored intenzivne provedbe Projekta resocijalizacije ovisnika u koji je uključen znatno veći broj korisnika od očekivanog, provodila se i edukativna i medijska kampanja o štetnosti i utjecaju droga i to tiskanjem plakata i edukativnog materijala namijenjenog predškolskoj i školskoj populaciji, obiteljima, zdravstvenim i ostalim djelatnicima, educiranjem i informiranjem javnosti o problemu droge, realizacijom televizijskih i radijskih emisija, organizacijom društvenih kulturnih događaja.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edukacija za subjekte uključene u sustav suzbijanja zlouporabe droga u odnosu na prethodnu godinu</w:t>
            </w:r>
          </w:p>
        </w:tc>
        <w:tc>
          <w:tcPr>
            <w:tcW w:w="1300" w:type="dxa"/>
          </w:tcPr>
          <w:p w:rsidR="00E0536D" w:rsidRPr="00C67E85" w:rsidRDefault="00E0536D">
            <w:pPr>
              <w:pStyle w:val="CellColumn"/>
              <w:rPr>
                <w:lang w:val="hr-HR"/>
              </w:rPr>
            </w:pPr>
            <w:r w:rsidRPr="00C67E85">
              <w:rPr>
                <w:lang w:val="hr-HR"/>
              </w:rPr>
              <w:t>Povećanjem broja edukacija omogućit će se kvalitetna provedba politike o drogama i veća informiranost o planiranim mjerama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17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financiranih projekata i programa udruga i terapijskih zajednica u odnosu na prethodnu godinu</w:t>
            </w:r>
          </w:p>
        </w:tc>
        <w:tc>
          <w:tcPr>
            <w:tcW w:w="1300" w:type="dxa"/>
          </w:tcPr>
          <w:p w:rsidR="00E0536D" w:rsidRPr="00C67E85" w:rsidRDefault="00E0536D">
            <w:pPr>
              <w:pStyle w:val="CellColumn"/>
              <w:rPr>
                <w:lang w:val="hr-HR"/>
              </w:rPr>
            </w:pPr>
            <w:r w:rsidRPr="00C67E85">
              <w:rPr>
                <w:lang w:val="hr-HR"/>
              </w:rPr>
              <w:t>Povećanjem broja financiranih programa udruga i terapijskih zajednica povećat će se kapaciteti nevladinog sektora za pružanje usluga na području borbe protiv ovisnosti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31</w:t>
            </w:r>
          </w:p>
        </w:tc>
        <w:tc>
          <w:tcPr>
            <w:tcW w:w="1300" w:type="dxa"/>
          </w:tcPr>
          <w:p w:rsidR="00E0536D" w:rsidRPr="00C67E85" w:rsidRDefault="00E0536D">
            <w:pPr>
              <w:pStyle w:val="CellColumn"/>
              <w:rPr>
                <w:lang w:val="hr-HR"/>
              </w:rPr>
            </w:pPr>
            <w:r w:rsidRPr="00C67E85">
              <w:rPr>
                <w:lang w:val="hr-HR"/>
              </w:rPr>
              <w:t>41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ovisnika uključenih u proces resocijalizacije u odnosu na prethodnu godinu</w:t>
            </w:r>
          </w:p>
        </w:tc>
        <w:tc>
          <w:tcPr>
            <w:tcW w:w="1300" w:type="dxa"/>
          </w:tcPr>
          <w:p w:rsidR="00E0536D" w:rsidRPr="00C67E85" w:rsidRDefault="00E0536D">
            <w:pPr>
              <w:pStyle w:val="CellColumn"/>
              <w:rPr>
                <w:lang w:val="hr-HR"/>
              </w:rPr>
            </w:pPr>
            <w:r w:rsidRPr="00C67E85">
              <w:rPr>
                <w:lang w:val="hr-HR"/>
              </w:rPr>
              <w:t>Povećanjem broja ovisnika uključenih u projekt resocijalizacije omogućit će se bolja socijalna integracija u društvo i normalan život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150</w:t>
            </w:r>
          </w:p>
        </w:tc>
        <w:tc>
          <w:tcPr>
            <w:tcW w:w="1300" w:type="dxa"/>
          </w:tcPr>
          <w:p w:rsidR="00E0536D" w:rsidRPr="00C67E85" w:rsidRDefault="00E0536D">
            <w:pPr>
              <w:pStyle w:val="CellColumn"/>
              <w:rPr>
                <w:lang w:val="hr-HR"/>
              </w:rPr>
            </w:pPr>
            <w:r w:rsidRPr="00C67E85">
              <w:rPr>
                <w:lang w:val="hr-HR"/>
              </w:rPr>
              <w:t>273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A530020 NACIONALNA INFORMACIJSKA JEDINICA ZA DROGE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E94383">
        <w:trPr>
          <w:jc w:val="center"/>
        </w:trPr>
        <w:tc>
          <w:tcPr>
            <w:tcW w:w="2448" w:type="dxa"/>
            <w:shd w:val="clear" w:color="auto" w:fill="B5C0D8"/>
          </w:tcPr>
          <w:p w:rsidR="00E0536D" w:rsidRPr="00C67E85" w:rsidRDefault="00E0536D">
            <w:pPr>
              <w:pStyle w:val="CellHeader"/>
              <w:rPr>
                <w:lang w:val="hr-HR"/>
              </w:rPr>
            </w:pPr>
            <w:r w:rsidRPr="00C67E85">
              <w:rPr>
                <w:lang w:val="hr-HR"/>
              </w:rPr>
              <w:t>Naziv aktivnosti</w:t>
            </w: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E94383">
        <w:trPr>
          <w:jc w:val="center"/>
        </w:trPr>
        <w:tc>
          <w:tcPr>
            <w:tcW w:w="2448" w:type="dxa"/>
          </w:tcPr>
          <w:p w:rsidR="00E0536D" w:rsidRPr="00C67E85" w:rsidRDefault="00E0536D">
            <w:pPr>
              <w:pStyle w:val="CellColumn"/>
              <w:rPr>
                <w:lang w:val="hr-HR"/>
              </w:rPr>
            </w:pPr>
            <w:r w:rsidRPr="00C67E85">
              <w:rPr>
                <w:lang w:val="hr-HR"/>
              </w:rPr>
              <w:t>A530020-NACIONALNA INFORMACIJSKA JEDINICA ZA DROGE</w:t>
            </w:r>
          </w:p>
        </w:tc>
        <w:tc>
          <w:tcPr>
            <w:tcW w:w="2196" w:type="dxa"/>
          </w:tcPr>
          <w:p w:rsidR="00E0536D" w:rsidRPr="00C67E85" w:rsidRDefault="00E0536D">
            <w:pPr>
              <w:pStyle w:val="CellColumn"/>
              <w:rPr>
                <w:lang w:val="hr-HR"/>
              </w:rPr>
            </w:pPr>
            <w:r w:rsidRPr="00C67E85">
              <w:rPr>
                <w:lang w:val="hr-HR"/>
              </w:rPr>
              <w:t>581.000</w:t>
            </w:r>
          </w:p>
        </w:tc>
        <w:tc>
          <w:tcPr>
            <w:tcW w:w="2322" w:type="dxa"/>
          </w:tcPr>
          <w:p w:rsidR="00E0536D" w:rsidRPr="00C67E85" w:rsidRDefault="00E0536D">
            <w:pPr>
              <w:pStyle w:val="CellColumn"/>
              <w:rPr>
                <w:lang w:val="hr-HR"/>
              </w:rPr>
            </w:pPr>
            <w:r w:rsidRPr="00C67E85">
              <w:rPr>
                <w:lang w:val="hr-HR"/>
              </w:rPr>
              <w:t>552.168</w:t>
            </w:r>
          </w:p>
        </w:tc>
        <w:tc>
          <w:tcPr>
            <w:tcW w:w="2322" w:type="dxa"/>
          </w:tcPr>
          <w:p w:rsidR="00E0536D" w:rsidRPr="00C67E85" w:rsidRDefault="00E0536D">
            <w:pPr>
              <w:pStyle w:val="CellColumn"/>
              <w:rPr>
                <w:lang w:val="hr-HR"/>
              </w:rPr>
            </w:pPr>
            <w:r w:rsidRPr="00C67E85">
              <w:rPr>
                <w:lang w:val="hr-HR"/>
              </w:rPr>
              <w:t>95,04</w:t>
            </w:r>
          </w:p>
        </w:tc>
      </w:tr>
    </w:tbl>
    <w:p w:rsidR="00E0536D" w:rsidRPr="00C67E85" w:rsidRDefault="00E0536D" w:rsidP="00E94383">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Na ovoj aktivnosti aktivnosti su bile usmjerene na implementaciju mjera Akcijskog plana o Nacionalnom informacijskom sustavu za droge u RH (2010.-2011.). Nastavljen je intenzivan rad na jačanju Nacionalnog informacijskog sustava za droge koji je ustrojen sukladno standardima Europskog centra za praćenje droga i ovisnosti o drogama (EMCDDA) te su u sklopu horizontalnog IPA 3 projekta EMCDDA-a održane edukacije i aktivnosti usmjerene na daljnji razvoj standardiziranih načina prikupljanja i analize relevantnih podataka. Tako su provedene regionalne radionice u Zagrebu, Splitu, Rijeci i Osijeku na kojima je preko 180 stručnjaka različitih profila dobilo informacije o podizanju kvalitete programa prevencije, tijekom kojih  je predstavljen i Portal najboljih praksi EMCDDA-a. te je održava prva konferencija Sustava ranog upozoravanja u slučaju pojave novih psihoaktivnih tvari u EU i RH.  Provedena su i istraživanja vezano za zlouporabu sredstava ovisnosti u općoj populaciji RH, procjena problematične uporabe droga tzv. „capture-recapture“ metodom te ponovljena procjena metodom „multipliera“. karakteristika tržišta droga kao i pilot on-line istraživanje o novim drogama.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51"/>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podataka o drogama, bolesti ovisnosti i posljedicama zlouporabe droga koji su usporedivi s europskim podacima u odnosu na prethodnu godinu</w:t>
            </w:r>
          </w:p>
        </w:tc>
        <w:tc>
          <w:tcPr>
            <w:tcW w:w="1300" w:type="dxa"/>
          </w:tcPr>
          <w:p w:rsidR="00E0536D" w:rsidRPr="00C67E85" w:rsidRDefault="00E0536D">
            <w:pPr>
              <w:pStyle w:val="CellColumn"/>
              <w:rPr>
                <w:lang w:val="hr-HR"/>
              </w:rPr>
            </w:pPr>
            <w:r w:rsidRPr="00C67E85">
              <w:rPr>
                <w:lang w:val="hr-HR"/>
              </w:rPr>
              <w:t>Usklađena metodologija prikupljanja podataka sa zahtjevima EMCDDA-a, a provedba nacionalne politike o drogama temelji se na objektivnim potrebama sukladno rezultatima provedenih analiza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A530025 IPA 2007 - PROGRAMI ZAJEDNICE - EUROPSKI CENTAR ZA PRAĆENJE DROGA I OVISNOSTI O DROGAMA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A530025-IPA 2007 - PROGRAMI ZAJEDNICE - EUROPSKI CENTAR ZA PRAĆENJE DROGA I OVISNOSTI O DROGAMA</w:t>
            </w:r>
          </w:p>
        </w:tc>
        <w:tc>
          <w:tcPr>
            <w:tcW w:w="2322" w:type="dxa"/>
          </w:tcPr>
          <w:p w:rsidR="00E0536D" w:rsidRPr="00C67E85" w:rsidRDefault="00E0536D">
            <w:pPr>
              <w:pStyle w:val="CellColumn"/>
              <w:rPr>
                <w:lang w:val="hr-HR"/>
              </w:rPr>
            </w:pPr>
            <w:r w:rsidRPr="00C67E85">
              <w:rPr>
                <w:lang w:val="hr-HR"/>
              </w:rPr>
              <w:t>748.750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planirana su sredstva u iznosu od 748.750,00 kuna od čega je utrošeno 0,00 kuna. Rashodi koji su namijenjeni za članarine za sudjelovanje u programima i agencija Europske unije nisu utrošeni iz razloga što Sporazum između Republike Hrvatske i Europske unije za sudjelovanje Republike Hrvatske u radu Europskog centra za praćenje droga i bolesti ovisnosti, koji je 22. prosinca 2009. parafiran, a potpisan 06.12.2010. godine, tijekom 2011. nije ratificiran iz razloga što je isti morao proći interni postupak EU vezan za stupanje na snagu predmetnog Sporazuma, koji je okončan tek u prosincu 2011.</w:t>
      </w:r>
    </w:p>
    <w:p w:rsidR="00E0536D" w:rsidRPr="00C67E85" w:rsidRDefault="00E0536D">
      <w:pPr>
        <w:pStyle w:val="Heading6"/>
        <w:rPr>
          <w:lang w:val="hr-HR"/>
        </w:rPr>
      </w:pPr>
      <w:r w:rsidRPr="00C67E85">
        <w:rPr>
          <w:lang w:val="hr-HR"/>
        </w:rPr>
        <w:t>K530017 INFORMATIZACIJA UREDA ZA SUZBIJANJE ZLOUPORABE DROGA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K530017-INFORMATIZACIJA UREDA ZA SUZBIJANJE ZLOUPORABE DROGA</w:t>
            </w:r>
          </w:p>
        </w:tc>
        <w:tc>
          <w:tcPr>
            <w:tcW w:w="2322" w:type="dxa"/>
          </w:tcPr>
          <w:p w:rsidR="00E0536D" w:rsidRPr="00C67E85" w:rsidRDefault="00E0536D">
            <w:pPr>
              <w:pStyle w:val="CellColumn"/>
              <w:rPr>
                <w:lang w:val="hr-HR"/>
              </w:rPr>
            </w:pPr>
            <w:r w:rsidRPr="00C67E85">
              <w:rPr>
                <w:lang w:val="hr-HR"/>
              </w:rPr>
              <w:t>45.000</w:t>
            </w:r>
          </w:p>
        </w:tc>
        <w:tc>
          <w:tcPr>
            <w:tcW w:w="2322" w:type="dxa"/>
          </w:tcPr>
          <w:p w:rsidR="00E0536D" w:rsidRPr="00C67E85" w:rsidRDefault="00E0536D">
            <w:pPr>
              <w:pStyle w:val="CellColumn"/>
              <w:rPr>
                <w:lang w:val="hr-HR"/>
              </w:rPr>
            </w:pPr>
            <w:r w:rsidRPr="00C67E85">
              <w:rPr>
                <w:lang w:val="hr-HR"/>
              </w:rPr>
              <w:t>38.063</w:t>
            </w:r>
          </w:p>
        </w:tc>
        <w:tc>
          <w:tcPr>
            <w:tcW w:w="2322" w:type="dxa"/>
          </w:tcPr>
          <w:p w:rsidR="00E0536D" w:rsidRPr="00C67E85" w:rsidRDefault="00E0536D">
            <w:pPr>
              <w:pStyle w:val="CellColumn"/>
              <w:rPr>
                <w:lang w:val="hr-HR"/>
              </w:rPr>
            </w:pPr>
            <w:r w:rsidRPr="00C67E85">
              <w:rPr>
                <w:lang w:val="hr-HR"/>
              </w:rPr>
              <w:t>84,58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planirana su sredstva u iznosu od 45.000,00 kuna od čega je utrošeno 38.063,11 kuna. Sredstva za utrošena u većem dijelu za izradu informatičkog sustava za upravljanje bazom podataka programa suzbijanja zlouporabe droga te za Sophos i Microsoft licence za 2011. godinu.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edukacija za subjekte uključene u sustav suzbijanja zlouporabe droga u odnosu na prethodnu godinu</w:t>
            </w:r>
          </w:p>
        </w:tc>
        <w:tc>
          <w:tcPr>
            <w:tcW w:w="1300" w:type="dxa"/>
          </w:tcPr>
          <w:p w:rsidR="00E0536D" w:rsidRPr="00C67E85" w:rsidRDefault="00E0536D">
            <w:pPr>
              <w:pStyle w:val="CellColumn"/>
              <w:rPr>
                <w:lang w:val="hr-HR"/>
              </w:rPr>
            </w:pPr>
            <w:r w:rsidRPr="00C67E85">
              <w:rPr>
                <w:lang w:val="hr-HR"/>
              </w:rPr>
              <w:t>Povećanjem broja edukacija omogućit će se kvalitetna provedba politike o drogama i veća informiranost o planiranim mjerama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17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financiranih projekata i programa udruga i terapijskih zajednica u odnosu na prethodnu godinu</w:t>
            </w:r>
          </w:p>
        </w:tc>
        <w:tc>
          <w:tcPr>
            <w:tcW w:w="1300" w:type="dxa"/>
          </w:tcPr>
          <w:p w:rsidR="00E0536D" w:rsidRPr="00C67E85" w:rsidRDefault="00E0536D">
            <w:pPr>
              <w:pStyle w:val="CellColumn"/>
              <w:rPr>
                <w:lang w:val="hr-HR"/>
              </w:rPr>
            </w:pPr>
            <w:r w:rsidRPr="00C67E85">
              <w:rPr>
                <w:lang w:val="hr-HR"/>
              </w:rPr>
              <w:t>Povećanjem broja financiranih programa udruga i terapijskih zajednica povećat će se kapaciteti nevladinog sektora za pružanje usluga na području borbe protiv ovisnosti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31</w:t>
            </w:r>
          </w:p>
        </w:tc>
        <w:tc>
          <w:tcPr>
            <w:tcW w:w="1300" w:type="dxa"/>
          </w:tcPr>
          <w:p w:rsidR="00E0536D" w:rsidRPr="00C67E85" w:rsidRDefault="00E0536D">
            <w:pPr>
              <w:pStyle w:val="CellColumn"/>
              <w:rPr>
                <w:lang w:val="hr-HR"/>
              </w:rPr>
            </w:pPr>
            <w:r w:rsidRPr="00C67E85">
              <w:rPr>
                <w:lang w:val="hr-HR"/>
              </w:rPr>
              <w:t>41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ovisnika uključenih u proces resocijalizacije u odnosu na prethodnu godinu</w:t>
            </w:r>
          </w:p>
        </w:tc>
        <w:tc>
          <w:tcPr>
            <w:tcW w:w="1300" w:type="dxa"/>
          </w:tcPr>
          <w:p w:rsidR="00E0536D" w:rsidRPr="00C67E85" w:rsidRDefault="00E0536D">
            <w:pPr>
              <w:pStyle w:val="CellColumn"/>
              <w:rPr>
                <w:lang w:val="hr-HR"/>
              </w:rPr>
            </w:pPr>
            <w:r w:rsidRPr="00C67E85">
              <w:rPr>
                <w:lang w:val="hr-HR"/>
              </w:rPr>
              <w:t>Povećanjem broja ovisnika uključenih u projekt resocijalizacije omogućit će se bolja socijalna integracija u društvo i normalan život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pPr>
              <w:pStyle w:val="CellColumn"/>
              <w:rPr>
                <w:lang w:val="hr-HR"/>
              </w:rPr>
            </w:pPr>
            <w:r w:rsidRPr="00C67E85">
              <w:rPr>
                <w:lang w:val="hr-HR"/>
              </w:rPr>
              <w:t>Ured</w:t>
            </w:r>
          </w:p>
        </w:tc>
        <w:tc>
          <w:tcPr>
            <w:tcW w:w="1300" w:type="dxa"/>
          </w:tcPr>
          <w:p w:rsidR="00E0536D" w:rsidRPr="00C67E85" w:rsidRDefault="00E0536D">
            <w:pPr>
              <w:pStyle w:val="CellColumn"/>
              <w:rPr>
                <w:lang w:val="hr-HR"/>
              </w:rPr>
            </w:pPr>
            <w:r w:rsidRPr="00C67E85">
              <w:rPr>
                <w:lang w:val="hr-HR"/>
              </w:rPr>
              <w:t>150</w:t>
            </w:r>
          </w:p>
        </w:tc>
        <w:tc>
          <w:tcPr>
            <w:tcW w:w="1300" w:type="dxa"/>
          </w:tcPr>
          <w:p w:rsidR="00E0536D" w:rsidRPr="00C67E85" w:rsidRDefault="00E0536D">
            <w:pPr>
              <w:pStyle w:val="CellColumn"/>
              <w:rPr>
                <w:lang w:val="hr-HR"/>
              </w:rPr>
            </w:pPr>
            <w:r w:rsidRPr="00C67E85">
              <w:rPr>
                <w:lang w:val="hr-HR"/>
              </w:rPr>
              <w:t>273</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02092 Ured za ravnopravnost spolova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Vladin Ured za ravnopravnost spolova osnovan je 2004. godine kao stručna služba Vlade RH kojoj su djelokrug rada i zadaće propisani Zakonom o ravnopravnosti spolova (NN114/03, i NN 82/08). Zakonom o ravnopravnosti spolova iz 2008. (NN 82/08) propisano je da Ured obavlja stručne i druge poslove na način da:  </w:t>
      </w:r>
    </w:p>
    <w:p w:rsidR="00E0536D" w:rsidRPr="00C67E85" w:rsidRDefault="00E0536D">
      <w:pPr>
        <w:pStyle w:val="Normal3"/>
        <w:rPr>
          <w:lang w:val="hr-HR"/>
        </w:rPr>
      </w:pPr>
      <w:r w:rsidRPr="00C67E85">
        <w:rPr>
          <w:lang w:val="hr-HR"/>
        </w:rPr>
        <w:t xml:space="preserve">1. koordinira sve aktivnosti kojima je cilj uspostavljanje ravnopravnosti spolova, izrađuje cjeloviti sustav zaštite i promicanja ravnopravnosti spolova u Republici Hrvatskoj i prati njegovu učinkovitost, </w:t>
      </w:r>
    </w:p>
    <w:p w:rsidR="00E0536D" w:rsidRPr="00C67E85" w:rsidRDefault="00E0536D">
      <w:pPr>
        <w:pStyle w:val="Normal3"/>
        <w:rPr>
          <w:lang w:val="hr-HR"/>
        </w:rPr>
      </w:pPr>
      <w:r w:rsidRPr="00C67E85">
        <w:rPr>
          <w:lang w:val="hr-HR"/>
        </w:rPr>
        <w:t xml:space="preserve">2. odobrava tijelima iz članka 11. ovoga Zakona provedbu planova djelovanja, </w:t>
      </w:r>
    </w:p>
    <w:p w:rsidR="00E0536D" w:rsidRPr="00C67E85" w:rsidRDefault="00E0536D">
      <w:pPr>
        <w:pStyle w:val="Normal3"/>
        <w:rPr>
          <w:lang w:val="hr-HR"/>
        </w:rPr>
      </w:pPr>
      <w:r w:rsidRPr="00C67E85">
        <w:rPr>
          <w:lang w:val="hr-HR"/>
        </w:rPr>
        <w:t xml:space="preserve">3. predlaže Vladi Republike Hrvatske i državnim tijelima donošenje ili izmjene zakona i drugih propisa kao i usvajanje drugih mjera, </w:t>
      </w:r>
    </w:p>
    <w:p w:rsidR="00E0536D" w:rsidRPr="00C67E85" w:rsidRDefault="00E0536D">
      <w:pPr>
        <w:pStyle w:val="Normal3"/>
        <w:rPr>
          <w:lang w:val="hr-HR"/>
        </w:rPr>
      </w:pPr>
      <w:r w:rsidRPr="00C67E85">
        <w:rPr>
          <w:lang w:val="hr-HR"/>
        </w:rPr>
        <w:t xml:space="preserve">4. izrađuje nacionalnu politiku za promicanje ravnopravnosti spolova i nadzire njezinu provedbu, </w:t>
      </w:r>
    </w:p>
    <w:p w:rsidR="00E0536D" w:rsidRPr="00C67E85" w:rsidRDefault="00E0536D">
      <w:pPr>
        <w:pStyle w:val="Normal3"/>
        <w:rPr>
          <w:lang w:val="hr-HR"/>
        </w:rPr>
      </w:pPr>
      <w:r w:rsidRPr="00C67E85">
        <w:rPr>
          <w:lang w:val="hr-HR"/>
        </w:rPr>
        <w:t xml:space="preserve">5. provodi istraživanja, izrađuje analize i svake dvije godine Vladu Republike Hrvatske izvještava o provedbi nacionalne politike, </w:t>
      </w:r>
    </w:p>
    <w:p w:rsidR="00E0536D" w:rsidRPr="00C67E85" w:rsidRDefault="00E0536D">
      <w:pPr>
        <w:pStyle w:val="Normal3"/>
        <w:rPr>
          <w:lang w:val="hr-HR"/>
        </w:rPr>
      </w:pPr>
      <w:r w:rsidRPr="00C67E85">
        <w:rPr>
          <w:lang w:val="hr-HR"/>
        </w:rPr>
        <w:t xml:space="preserve">6. prati usklađenost i primjenu zakona i drugih propisa koji se odnose na ravnopravnost spolova u odnosu na međunarodne dokumente, </w:t>
      </w:r>
    </w:p>
    <w:p w:rsidR="00E0536D" w:rsidRPr="00C67E85" w:rsidRDefault="00E0536D">
      <w:pPr>
        <w:pStyle w:val="Normal3"/>
        <w:rPr>
          <w:lang w:val="hr-HR"/>
        </w:rPr>
      </w:pPr>
      <w:r w:rsidRPr="00C67E85">
        <w:rPr>
          <w:lang w:val="hr-HR"/>
        </w:rPr>
        <w:t xml:space="preserve">7. priprema nacionalna izvješća o ispunjavanju međunarodnih obveza u području ravnopravnosti spolova, </w:t>
      </w:r>
    </w:p>
    <w:p w:rsidR="00E0536D" w:rsidRPr="00C67E85" w:rsidRDefault="00E0536D">
      <w:pPr>
        <w:pStyle w:val="Normal3"/>
        <w:rPr>
          <w:lang w:val="hr-HR"/>
        </w:rPr>
      </w:pPr>
      <w:r w:rsidRPr="00C67E85">
        <w:rPr>
          <w:lang w:val="hr-HR"/>
        </w:rPr>
        <w:t xml:space="preserve">8. surađuje s nevladinim udrugama koje su aktivne u području ravnopravnosti spolova i osigurava djelomično financiranje njihovih projekata ili aktivnosti, </w:t>
      </w:r>
    </w:p>
    <w:p w:rsidR="00E0536D" w:rsidRPr="00C67E85" w:rsidRDefault="00E0536D">
      <w:pPr>
        <w:pStyle w:val="Normal3"/>
        <w:rPr>
          <w:lang w:val="hr-HR"/>
        </w:rPr>
      </w:pPr>
      <w:r w:rsidRPr="00C67E85">
        <w:rPr>
          <w:lang w:val="hr-HR"/>
        </w:rPr>
        <w:t xml:space="preserve">9. promiče znanje i svijest o ravnopravnosti spolova, </w:t>
      </w:r>
    </w:p>
    <w:p w:rsidR="00E0536D" w:rsidRPr="00C67E85" w:rsidRDefault="00E0536D">
      <w:pPr>
        <w:pStyle w:val="Normal3"/>
        <w:rPr>
          <w:lang w:val="hr-HR"/>
        </w:rPr>
      </w:pPr>
      <w:r w:rsidRPr="00C67E85">
        <w:rPr>
          <w:lang w:val="hr-HR"/>
        </w:rPr>
        <w:t xml:space="preserve">10. prima predstavke stranaka o povredama odredbi ovoga Zakona i drugih propisa i prosljeđuje ih pravobraniteljstvu i drugim nadležnim državnim tijelima,  </w:t>
      </w:r>
    </w:p>
    <w:p w:rsidR="00E0536D" w:rsidRPr="00C67E85" w:rsidRDefault="00E0536D">
      <w:pPr>
        <w:pStyle w:val="Normal3"/>
        <w:rPr>
          <w:lang w:val="hr-HR"/>
        </w:rPr>
      </w:pPr>
      <w:r w:rsidRPr="00C67E85">
        <w:rPr>
          <w:lang w:val="hr-HR"/>
        </w:rPr>
        <w:t xml:space="preserve">11. koordinira rad županijskih povjerenstava za ravnopravnost spolova, </w:t>
      </w:r>
    </w:p>
    <w:p w:rsidR="00E0536D" w:rsidRPr="00C67E85" w:rsidRDefault="00E0536D">
      <w:pPr>
        <w:pStyle w:val="Normal3"/>
        <w:rPr>
          <w:lang w:val="hr-HR"/>
        </w:rPr>
      </w:pPr>
      <w:r w:rsidRPr="00C67E85">
        <w:rPr>
          <w:lang w:val="hr-HR"/>
        </w:rPr>
        <w:t>12. izvještava Vladu Republike Hrvatske svake godine, najkasnije krajem travnja za prethodnu godinu o svojim aktivnostima.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02092-Ured za ravnopravnost spolova</w:t>
            </w:r>
          </w:p>
        </w:tc>
        <w:tc>
          <w:tcPr>
            <w:tcW w:w="2322" w:type="dxa"/>
          </w:tcPr>
          <w:p w:rsidR="00E0536D" w:rsidRPr="00C67E85" w:rsidRDefault="00E0536D">
            <w:pPr>
              <w:pStyle w:val="CellColumn"/>
              <w:rPr>
                <w:lang w:val="hr-HR"/>
              </w:rPr>
            </w:pPr>
            <w:r w:rsidRPr="00C67E85">
              <w:rPr>
                <w:lang w:val="hr-HR"/>
              </w:rPr>
              <w:t>2.339.700</w:t>
            </w:r>
          </w:p>
        </w:tc>
        <w:tc>
          <w:tcPr>
            <w:tcW w:w="2322" w:type="dxa"/>
          </w:tcPr>
          <w:p w:rsidR="00E0536D" w:rsidRPr="00C67E85" w:rsidRDefault="00E0536D">
            <w:pPr>
              <w:pStyle w:val="CellColumn"/>
              <w:rPr>
                <w:lang w:val="hr-HR"/>
              </w:rPr>
            </w:pPr>
            <w:r w:rsidRPr="00C67E85">
              <w:rPr>
                <w:lang w:val="hr-HR"/>
              </w:rPr>
              <w:t>2.021.602</w:t>
            </w:r>
          </w:p>
        </w:tc>
        <w:tc>
          <w:tcPr>
            <w:tcW w:w="2322" w:type="dxa"/>
          </w:tcPr>
          <w:p w:rsidR="00E0536D" w:rsidRPr="00C67E85" w:rsidRDefault="00E0536D">
            <w:pPr>
              <w:pStyle w:val="CellColumn"/>
              <w:rPr>
                <w:lang w:val="hr-HR"/>
              </w:rPr>
            </w:pPr>
            <w:r w:rsidRPr="00C67E85">
              <w:rPr>
                <w:lang w:val="hr-HR"/>
              </w:rPr>
              <w:t>86,40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2113-ZASTUPANJE JEDNAKOSTI SPOLOVA</w:t>
            </w:r>
          </w:p>
        </w:tc>
        <w:tc>
          <w:tcPr>
            <w:tcW w:w="2322" w:type="dxa"/>
          </w:tcPr>
          <w:p w:rsidR="00E0536D" w:rsidRPr="00C67E85" w:rsidRDefault="00E0536D">
            <w:pPr>
              <w:pStyle w:val="CellColumnSmall"/>
              <w:rPr>
                <w:lang w:val="hr-HR"/>
              </w:rPr>
            </w:pPr>
            <w:r w:rsidRPr="00C67E85">
              <w:rPr>
                <w:lang w:val="hr-HR"/>
              </w:rPr>
              <w:t>2.339.700</w:t>
            </w:r>
          </w:p>
        </w:tc>
        <w:tc>
          <w:tcPr>
            <w:tcW w:w="2322" w:type="dxa"/>
          </w:tcPr>
          <w:p w:rsidR="00E0536D" w:rsidRPr="00C67E85" w:rsidRDefault="00E0536D">
            <w:pPr>
              <w:pStyle w:val="CellColumnSmall"/>
              <w:rPr>
                <w:lang w:val="hr-HR"/>
              </w:rPr>
            </w:pPr>
            <w:r w:rsidRPr="00C67E85">
              <w:rPr>
                <w:lang w:val="hr-HR"/>
              </w:rPr>
              <w:t>2.021.602</w:t>
            </w:r>
          </w:p>
        </w:tc>
        <w:tc>
          <w:tcPr>
            <w:tcW w:w="2322" w:type="dxa"/>
          </w:tcPr>
          <w:p w:rsidR="00E0536D" w:rsidRPr="00C67E85" w:rsidRDefault="00E0536D">
            <w:pPr>
              <w:pStyle w:val="CellColumnSmall"/>
              <w:rPr>
                <w:lang w:val="hr-HR"/>
              </w:rPr>
            </w:pPr>
            <w:r w:rsidRPr="00C67E85">
              <w:rPr>
                <w:lang w:val="hr-HR"/>
              </w:rPr>
              <w:t>86,40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2113 ZASTUPANJE JEDNAKOSTI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2113-ZASTUPANJE JEDNAKOSTI SPOLOVA</w:t>
            </w:r>
          </w:p>
        </w:tc>
        <w:tc>
          <w:tcPr>
            <w:tcW w:w="2322" w:type="dxa"/>
          </w:tcPr>
          <w:p w:rsidR="00E0536D" w:rsidRPr="00C67E85" w:rsidRDefault="00E0536D">
            <w:pPr>
              <w:pStyle w:val="CellColumn"/>
              <w:rPr>
                <w:lang w:val="hr-HR"/>
              </w:rPr>
            </w:pPr>
            <w:r w:rsidRPr="00C67E85">
              <w:rPr>
                <w:lang w:val="hr-HR"/>
              </w:rPr>
              <w:t>2.339.700</w:t>
            </w:r>
          </w:p>
        </w:tc>
        <w:tc>
          <w:tcPr>
            <w:tcW w:w="2322" w:type="dxa"/>
          </w:tcPr>
          <w:p w:rsidR="00E0536D" w:rsidRPr="00C67E85" w:rsidRDefault="00E0536D">
            <w:pPr>
              <w:pStyle w:val="CellColumn"/>
              <w:rPr>
                <w:lang w:val="hr-HR"/>
              </w:rPr>
            </w:pPr>
            <w:r w:rsidRPr="00C67E85">
              <w:rPr>
                <w:lang w:val="hr-HR"/>
              </w:rPr>
              <w:t>2.021.602</w:t>
            </w:r>
          </w:p>
        </w:tc>
        <w:tc>
          <w:tcPr>
            <w:tcW w:w="2322" w:type="dxa"/>
          </w:tcPr>
          <w:p w:rsidR="00E0536D" w:rsidRPr="00C67E85" w:rsidRDefault="00E0536D">
            <w:pPr>
              <w:pStyle w:val="CellColumn"/>
              <w:rPr>
                <w:lang w:val="hr-HR"/>
              </w:rPr>
            </w:pPr>
            <w:r w:rsidRPr="00C67E85">
              <w:rPr>
                <w:lang w:val="hr-HR"/>
              </w:rPr>
              <w:t>86,40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E94383">
      <w:pPr>
        <w:pStyle w:val="Normal5"/>
        <w:rPr>
          <w:lang w:val="hr-HR"/>
        </w:rPr>
      </w:pPr>
      <w:r w:rsidRPr="00C67E85">
        <w:rPr>
          <w:lang w:val="hr-HR"/>
        </w:rPr>
        <w:t xml:space="preserve">Program se sastoji od šest aktivnosti od kojih je ključno navesti da je Ured, sukladno posebnom cilju 2.6. Strategije Vladinih programa 2010.-2012. kao i Zakonom o ravnopravnosti spolova zadužen za izradu i praćenje provedbe Nacionalne politike za ravnopravnost spolova koju donosi Hrvatski sabor, a obvezuje sva tijela državne uprave, jedinice lokalne i područne (regionalne) samouprave i druga tijela na poduzimanje aktivnosti kojima se sustavno uklanja spolna diskriminacija i uspostavlja ravnopravnost spolova.  </w:t>
      </w:r>
    </w:p>
    <w:p w:rsidR="00E0536D" w:rsidRPr="00C67E85" w:rsidRDefault="00E0536D">
      <w:pPr>
        <w:pStyle w:val="Normal5"/>
        <w:rPr>
          <w:lang w:val="hr-HR"/>
        </w:rPr>
      </w:pPr>
      <w:r w:rsidRPr="00C67E85">
        <w:rPr>
          <w:lang w:val="hr-HR"/>
        </w:rPr>
        <w:t>Program se ostvaruje kroz primjenu odredbi Zakona o ravnopravnosti spolova, realizacijom specifičnih mjera definiranih u Nacionalnoj politici za ravnopravnost spolova i drugim nacionalnim i međunarodnim obvezujućim dokumentima, osvještavanjem javnosti te edukacijom i osnaživanjem koordinatora u tijelima državne uprave i županijskih povjerenstava za ravnopravnost spolova kao nacionalnih mehanizama za ravnopravnost spolova.</w:t>
      </w:r>
    </w:p>
    <w:p w:rsidR="00E0536D" w:rsidRPr="00C67E85" w:rsidRDefault="00E0536D">
      <w:pPr>
        <w:pStyle w:val="Heading6"/>
        <w:rPr>
          <w:lang w:val="hr-HR"/>
        </w:rPr>
      </w:pPr>
      <w:r w:rsidRPr="00C67E85">
        <w:rPr>
          <w:lang w:val="hr-HR"/>
        </w:rPr>
        <w:t>Zakonske i druge pravne osnove</w:t>
      </w:r>
    </w:p>
    <w:p w:rsidR="00E0536D" w:rsidRPr="00C67E85" w:rsidRDefault="00E0536D" w:rsidP="00E94383">
      <w:pPr>
        <w:pStyle w:val="Normal5"/>
        <w:rPr>
          <w:lang w:val="hr-HR"/>
        </w:rPr>
      </w:pPr>
      <w:r w:rsidRPr="00C67E85">
        <w:rPr>
          <w:lang w:val="hr-HR"/>
        </w:rPr>
        <w:t xml:space="preserve">Zakonom o ravnopravnosti  spolova (NN 82/08), definiran je djelokrug i zadaće Ureda za ravnopravnost spolova, sva područja zabrane diskriminacije na osnovi spola, načini uklanjanja postojećih nejednakosti na tržištu rada, obrazovanju, medijima itd. kao i obveze s ciljem uklanjanja diskriminacije.  </w:t>
      </w:r>
    </w:p>
    <w:p w:rsidR="00E0536D" w:rsidRPr="00C67E85" w:rsidRDefault="00E0536D">
      <w:pPr>
        <w:pStyle w:val="Normal5"/>
        <w:rPr>
          <w:lang w:val="hr-HR"/>
        </w:rPr>
      </w:pPr>
      <w:r w:rsidRPr="00C67E85">
        <w:rPr>
          <w:lang w:val="hr-HR"/>
        </w:rPr>
        <w:t xml:space="preserve">Osim provedbe aktivnosti temeljem zaduženja u svojstvu nositelja mjera Nacionalne politike za promicanje ravnopravnosti spolova 2006.-2010., Ured je tijekom 2011. godine bio zadužen za objedinjavanje izvještaja drugih tijela i izradu završnog Izvješća o provedbi Nacionalne politike za razdoblje 2006.-2010. Nadalje, obveza Ureda bila je i koordinacija izrade nove Nacionalne politike za razdoblje 2011. do 2015. godine kojom se doprinosi uklanjanju diskriminacije u području ljudskih prava žena, obrazovanju, tržištu rada, u procesima odlučivanja, i međunarodnoj suradnji u tom području.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Ured sudjeluje u velikom broju radnih skupina i povjerenstava pri tijelima državne uprave koji se temelje na drugim zakonskim i podzakonskim aktima te ima zaduženja definirana međunarodnim sporazumima  (UN Konvencijom o uklanjanju svih oblika diskriminacije žena, Milenijskim razvojnim ciljevima, Pekinškom deklaracijom i Platformom za djelovanje, Paktom o građanskim i političkim pravima, i dr.) i drugim nacionalnim strategijama (primjerice Nacionalna strategija izjednačavanja mogućnosti za osobe s invaliditetom 2007.-2015., Nacionalna strategija zaštite od nasilja u obitelji 2011.-2016., Nacionalni program zaštite i promicanja ljudskih prava  2008.-2011., Nacionalni plan aktivnosti za prava i interese djece od  2006. do 2012. godine, Nacionalna populacijska politika).</w:t>
      </w:r>
    </w:p>
    <w:p w:rsidR="00E0536D" w:rsidRPr="00C67E85" w:rsidRDefault="00E0536D">
      <w:pPr>
        <w:pStyle w:val="Heading7"/>
        <w:rPr>
          <w:lang w:val="hr-HR"/>
        </w:rPr>
      </w:pPr>
      <w:r w:rsidRPr="00C67E85">
        <w:rPr>
          <w:lang w:val="hr-HR"/>
        </w:rPr>
        <w:t xml:space="preserve">Cilj 1. Uklanjanje spolne diskriminacije i stvaranje uvjeta za stvarnu ravnopravnost muškaraca i žena u društvu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Programom se želi ukloniti još uvijek prisutne oblike spolne diskriminacije, ukloniti predrasude i stereotipe te osvijestiti javnost o mogućnostima zaštite prava na jednako postupanje i jednake mogućnosti te uvesti načelo ravnopravnosti spolova u sve segmente i razine društva. Pokazatelj učinka, odnosno  uspješnost u provedbi cilja i smanjenje diskriminacije u društvu, bit će mjereno povećanjem postotka onih koji smatraju da je diskriminacije manje. Ured će ponoviti istraživanje 2013. godine, a očekuje da će 80% javnosti biti mišljenja da je se razina spolne diskriminacije smanjila.</w:t>
      </w:r>
    </w:p>
    <w:p w:rsidR="00E0536D" w:rsidRPr="00C67E85" w:rsidRDefault="00E0536D">
      <w:pPr>
        <w:pStyle w:val="Heading6"/>
        <w:rPr>
          <w:lang w:val="hr-HR"/>
        </w:rPr>
      </w:pPr>
      <w:r w:rsidRPr="00C67E85">
        <w:rPr>
          <w:lang w:val="hr-HR"/>
        </w:rPr>
        <w:t>A532009 PROVEDBA ZAKONA O RAVNOPRAVNOSTI SPOLOVA I NACIONALNE POLITIKE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A532009-PROVEDBA ZAKONA O RAVNOPRAVNOSTI SPOLOVA I NACIONALNE POLITIKE</w:t>
            </w:r>
          </w:p>
        </w:tc>
        <w:tc>
          <w:tcPr>
            <w:tcW w:w="2322" w:type="dxa"/>
          </w:tcPr>
          <w:p w:rsidR="00E0536D" w:rsidRPr="00C67E85" w:rsidRDefault="00E0536D">
            <w:pPr>
              <w:pStyle w:val="CellColumn"/>
              <w:rPr>
                <w:lang w:val="hr-HR"/>
              </w:rPr>
            </w:pPr>
            <w:r w:rsidRPr="00C67E85">
              <w:rPr>
                <w:lang w:val="hr-HR"/>
              </w:rPr>
              <w:t>838.500</w:t>
            </w:r>
          </w:p>
        </w:tc>
        <w:tc>
          <w:tcPr>
            <w:tcW w:w="2322" w:type="dxa"/>
          </w:tcPr>
          <w:p w:rsidR="00E0536D" w:rsidRPr="00C67E85" w:rsidRDefault="00E0536D">
            <w:pPr>
              <w:pStyle w:val="CellColumn"/>
              <w:rPr>
                <w:lang w:val="hr-HR"/>
              </w:rPr>
            </w:pPr>
            <w:r w:rsidRPr="00C67E85">
              <w:rPr>
                <w:lang w:val="hr-HR"/>
              </w:rPr>
              <w:t>755.332</w:t>
            </w:r>
          </w:p>
        </w:tc>
        <w:tc>
          <w:tcPr>
            <w:tcW w:w="2322" w:type="dxa"/>
          </w:tcPr>
          <w:p w:rsidR="00E0536D" w:rsidRPr="00C67E85" w:rsidRDefault="00E0536D">
            <w:pPr>
              <w:pStyle w:val="CellColumn"/>
              <w:rPr>
                <w:lang w:val="hr-HR"/>
              </w:rPr>
            </w:pPr>
            <w:r w:rsidRPr="00C67E85">
              <w:rPr>
                <w:lang w:val="hr-HR"/>
              </w:rPr>
              <w:t>90,08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E94383">
      <w:pPr>
        <w:pStyle w:val="Normal6"/>
        <w:rPr>
          <w:lang w:val="hr-HR"/>
        </w:rPr>
      </w:pPr>
      <w:r w:rsidRPr="00C67E85">
        <w:rPr>
          <w:lang w:val="hr-HR"/>
        </w:rPr>
        <w:t xml:space="preserve">Aktivnosti koje je Ured 2011. godine proveo s ciljem osvještavanja javnosti o još uvijek prisutnim stereotipima, diskriminaciji i mehanizmima zaštite od diskriminacije odvijale su se kroz financiranje promidžbe, organiziranje javnih događanja, tisak relevantnih publikacija, djelovanje radnih skupina i stručnih radnih tijela te donacije udrugama.  </w:t>
      </w:r>
    </w:p>
    <w:p w:rsidR="00E0536D" w:rsidRPr="00C67E85" w:rsidRDefault="00E0536D">
      <w:pPr>
        <w:pStyle w:val="Normal6"/>
        <w:rPr>
          <w:lang w:val="hr-HR"/>
        </w:rPr>
      </w:pPr>
      <w:r w:rsidRPr="00C67E85">
        <w:rPr>
          <w:lang w:val="hr-HR"/>
        </w:rPr>
        <w:t xml:space="preserve">a)Kampanja za veću političku participaciju žena na parlamentarnim izborima: </w:t>
      </w:r>
    </w:p>
    <w:p w:rsidR="00E0536D" w:rsidRPr="00C67E85" w:rsidRDefault="00E0536D" w:rsidP="00E94383">
      <w:pPr>
        <w:pStyle w:val="Normal6"/>
        <w:rPr>
          <w:lang w:val="hr-HR"/>
        </w:rPr>
      </w:pPr>
      <w:r w:rsidRPr="00C67E85">
        <w:rPr>
          <w:lang w:val="hr-HR"/>
        </w:rPr>
        <w:t xml:space="preserve">Ured je nekoliko mjeseci prije održavanja izbora za zastupnike u Hrvatskom saboru 2011. godine pokrenuo Kampanju „Uravnotežimo se!“.  </w:t>
      </w:r>
    </w:p>
    <w:p w:rsidR="00E0536D" w:rsidRPr="00C67E85" w:rsidRDefault="00E0536D" w:rsidP="00E94383">
      <w:pPr>
        <w:pStyle w:val="Normal6"/>
        <w:rPr>
          <w:lang w:val="hr-HR"/>
        </w:rPr>
      </w:pPr>
      <w:r w:rsidRPr="00C67E85">
        <w:rPr>
          <w:lang w:val="hr-HR"/>
        </w:rPr>
        <w:t xml:space="preserve">U veljači je raspisan natječaj za projekte udruga iz područja „Izbori za Hrvatski sabor 2011. godine  - Promicanje uravnotežene zastupljenosti muškaraca i žena u Hrvatskom saboru“, u sklopu kojega je financijski podržano pet projekata u ukupnom iznosu od 200.000,00 HRK. Do održavanja parlamentarnih izbora udruge su organizirale niz tematskih televizijskih i radijskih emisija značajnog dosega, sastanke fokus grupa, izrađen je i tiskan te distribuiran veliki broj letaka, brošura, razglednica i ostalih materijala kojima se građane upoznavalo s potrebom postizanja političkog pariteta. Izrađen je i veliki broj plakata i jumbo-plakata kojima su prenošene poruke političkim strankama i biračkom tijelu. </w:t>
      </w:r>
    </w:p>
    <w:p w:rsidR="00E0536D" w:rsidRPr="00C67E85" w:rsidRDefault="00E0536D" w:rsidP="006D2015">
      <w:pPr>
        <w:pStyle w:val="Normal6"/>
        <w:rPr>
          <w:lang w:val="hr-HR"/>
        </w:rPr>
      </w:pPr>
      <w:r w:rsidRPr="00C67E85">
        <w:rPr>
          <w:lang w:val="hr-HR"/>
        </w:rPr>
        <w:t xml:space="preserve">Nadalje, Ured je naručio od produkcijske kuće FADE In izradu promidžbenog TV i radijskog spota Kampanje „Uravnotežimo se!“, koji je predstavljen početkom lipnja u Europskom domu. U listopadu je organiziran okrugli stol na temu „Parlamentarni izbori 2011. – Kako do uravnotežene zastupljenosti  žena i muškaraca u Hrvatskom saboru?”, na kojemu su sudjelovale saborske zastupnice, predstavnici/ce Državnog izbornog povjerenstva, Hrvatske radiotelevizije, političkih stranaka, akademske zajednice, udruga i medija. Na okruglom su stolu o napretku u provedbi podržanih projekata govorile i predstavnice udruga. </w:t>
      </w:r>
    </w:p>
    <w:p w:rsidR="00E0536D" w:rsidRPr="00C67E85" w:rsidRDefault="00E0536D" w:rsidP="006D2015">
      <w:pPr>
        <w:pStyle w:val="Normal6"/>
        <w:rPr>
          <w:lang w:val="hr-HR"/>
        </w:rPr>
      </w:pPr>
      <w:r w:rsidRPr="00C67E85">
        <w:rPr>
          <w:lang w:val="hr-HR"/>
        </w:rPr>
        <w:t xml:space="preserve">S ciljem upoznavanja javnosti o potrebi povećanja političke participacije žena, od nacionalnih i lokalnih televizijskih i radijskih kuća, u suradnji sa županijskim povjerenstvima za ravnopravnost spolova zatraženi su besplatni termini za emitiranje spota Kampanje u trajanju od 35 sekundi. Tijekom srpnja, kolovoza, rujna i listopada 2012. godine oba su medijska spota emitirana na TV i radio postajama s nacionalnim i lokalnim koncesijama, ukupno nešto manje od 5000 puta. U istom vremenskom razdoblju u hrvatskim medijima objavljen je veliki broj članaka koji su obrađivali temu političke zastupljenosti žena.  </w:t>
      </w:r>
    </w:p>
    <w:p w:rsidR="00E0536D" w:rsidRPr="00C67E85" w:rsidRDefault="00E0536D">
      <w:pPr>
        <w:pStyle w:val="Normal6"/>
        <w:rPr>
          <w:lang w:val="hr-HR"/>
        </w:rPr>
      </w:pPr>
      <w:r w:rsidRPr="00C67E85">
        <w:rPr>
          <w:lang w:val="hr-HR"/>
        </w:rPr>
        <w:t xml:space="preserve">b)Pokroviteljstva i podrške, sufinanciranje i su-organizacije događanja u partnerstvu s udrugama:  </w:t>
      </w:r>
    </w:p>
    <w:p w:rsidR="00E0536D" w:rsidRPr="00C67E85" w:rsidRDefault="00E0536D" w:rsidP="006D2015">
      <w:pPr>
        <w:pStyle w:val="Normal6"/>
        <w:rPr>
          <w:lang w:val="hr-HR"/>
        </w:rPr>
      </w:pPr>
      <w:r w:rsidRPr="00C67E85">
        <w:rPr>
          <w:lang w:val="hr-HR"/>
        </w:rPr>
        <w:t xml:space="preserve"> Ured je sufinancirao i bio su-organizator nekoliko aktivnosti kojima je cilj bio uklanjanje stereotipa, zaštita prava LGBT skupina, zaštita i promocija prava žena pripadnica nacionalnih manjina te promocija uspješnih žena na tržištu rada.  </w:t>
      </w:r>
    </w:p>
    <w:p w:rsidR="00E0536D" w:rsidRPr="00C67E85" w:rsidRDefault="00E0536D" w:rsidP="006D2015">
      <w:pPr>
        <w:pStyle w:val="Normal6"/>
        <w:rPr>
          <w:lang w:val="hr-HR"/>
        </w:rPr>
      </w:pPr>
      <w:r w:rsidRPr="00C67E85">
        <w:rPr>
          <w:lang w:val="hr-HR"/>
        </w:rPr>
        <w:t xml:space="preserve">c)Novu Nacionalnu politiku za ravnopravnost spolova za razdoblje od 2011. do 2015. godine izrađivala je radna skupina u kojoj su bili predstavnici/e ministarstava, županijskih povjerenstava za ravnopravnost spolova i udruga.  Javna rasprava o novoj Nacionalnoj politici za ravnopravnost spolova za razdoblje od 2011. do 2015. godine koja je trajala do kraja lipnja također je utjecala na osvještavanje javnosti o ovoj problematici. Na javnom predstavljanju nove Nacionalne politike sudjelovao je veliki broj dionika, uključujući predstavnike/ce političkog i javnog života, akademske zajednice i udruga.     </w:t>
      </w:r>
    </w:p>
    <w:p w:rsidR="00E0536D" w:rsidRPr="00C67E85" w:rsidRDefault="00E0536D">
      <w:pPr>
        <w:pStyle w:val="Normal6"/>
        <w:rPr>
          <w:lang w:val="hr-HR"/>
        </w:rPr>
      </w:pPr>
      <w:r w:rsidRPr="00C67E85">
        <w:rPr>
          <w:lang w:val="hr-HR"/>
        </w:rPr>
        <w:t>d)Tiskano je 5 publikacija u ukupnoj nakladi od 5500 primjeraka. Osim Nacionalne politike za ravnopravnost spolova za razdoblje od 2011. do 2015. koja je tiskana u nakladi od 3000 primjeraka i njenog prijevoda na engleski jezik National Policy for Gender Equality for the period 2011. – 2015. u nakladi od 500 primjeraka, Ured je preveo i tiskao Strategiju za ravnopravnost između žena i muškaraca 2010. - 2015. i plan provedbe aktivnosti Europske komisije u nakladi od 1000 primjeraka i Priručnik o dobroj praksi - Ravnopravnost spolova u športu u nakladi od 500 primjeraka te Rodna neravnopravnost i diskriminacija u Hrvatskoj – Istraživanje ˝Percepcija, iskustva i stavovi o rodnoj diskriminaciji u Hrvatskoj u nakladi od 500 primjeraka.</w:t>
      </w:r>
    </w:p>
    <w:p w:rsidR="00E0536D" w:rsidRPr="00C67E85" w:rsidRDefault="00E0536D">
      <w:pPr>
        <w:pStyle w:val="Heading1"/>
        <w:rPr>
          <w:lang w:val="hr-HR"/>
        </w:rPr>
      </w:pPr>
      <w:bookmarkStart w:id="6" w:name="_Toc323210367"/>
      <w:r w:rsidRPr="00C67E85">
        <w:rPr>
          <w:lang w:val="hr-HR"/>
        </w:rPr>
        <w:t>022 SREDIŠNJI DRŽAVNI URED ZA E-HRVATSKU</w:t>
      </w:r>
      <w:bookmarkEnd w:id="6"/>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Središnji državni ured za e Hrvatsku je provodio poslove i zadatke predviđene Zakonom o ustrojstvu i djelokrugu središnjih tijela državne uprave (NN 199/03., 30/04., 136/04., 22/05., 44/06., 5/08. i 27/08., 77/09.).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rsidP="006D2015">
            <w:pPr>
              <w:pStyle w:val="CellColumn"/>
              <w:jc w:val="left"/>
              <w:rPr>
                <w:lang w:val="hr-HR"/>
              </w:rPr>
            </w:pPr>
            <w:r w:rsidRPr="00C67E85">
              <w:rPr>
                <w:lang w:val="hr-HR"/>
              </w:rPr>
              <w:t>02205-Središnji državni ured za e-Hrvatsku</w:t>
            </w:r>
          </w:p>
        </w:tc>
        <w:tc>
          <w:tcPr>
            <w:tcW w:w="2322" w:type="dxa"/>
          </w:tcPr>
          <w:p w:rsidR="00E0536D" w:rsidRPr="00C67E85" w:rsidRDefault="00E0536D">
            <w:pPr>
              <w:pStyle w:val="CellColumn"/>
              <w:rPr>
                <w:lang w:val="hr-HR"/>
              </w:rPr>
            </w:pPr>
            <w:r w:rsidRPr="00C67E85">
              <w:rPr>
                <w:lang w:val="hr-HR"/>
              </w:rPr>
              <w:t>18.399.567</w:t>
            </w:r>
          </w:p>
        </w:tc>
        <w:tc>
          <w:tcPr>
            <w:tcW w:w="2322" w:type="dxa"/>
          </w:tcPr>
          <w:p w:rsidR="00E0536D" w:rsidRPr="00C67E85" w:rsidRDefault="00E0536D">
            <w:pPr>
              <w:pStyle w:val="CellColumn"/>
              <w:rPr>
                <w:lang w:val="hr-HR"/>
              </w:rPr>
            </w:pPr>
            <w:r w:rsidRPr="00C67E85">
              <w:rPr>
                <w:lang w:val="hr-HR"/>
              </w:rPr>
              <w:t>16.284.839</w:t>
            </w:r>
          </w:p>
        </w:tc>
        <w:tc>
          <w:tcPr>
            <w:tcW w:w="2322" w:type="dxa"/>
          </w:tcPr>
          <w:p w:rsidR="00E0536D" w:rsidRPr="00C67E85" w:rsidRDefault="00E0536D">
            <w:pPr>
              <w:pStyle w:val="CellColumn"/>
              <w:rPr>
                <w:lang w:val="hr-HR"/>
              </w:rPr>
            </w:pPr>
            <w:r w:rsidRPr="00C67E85">
              <w:rPr>
                <w:lang w:val="hr-HR"/>
              </w:rPr>
              <w:t>88,51</w:t>
            </w:r>
          </w:p>
        </w:tc>
      </w:tr>
      <w:tr w:rsidR="00E0536D" w:rsidRPr="00C67E85" w:rsidTr="003C779D">
        <w:trPr>
          <w:jc w:val="center"/>
        </w:trPr>
        <w:tc>
          <w:tcPr>
            <w:tcW w:w="2322" w:type="dxa"/>
            <w:shd w:val="clear" w:color="auto" w:fill="B5C0D8"/>
          </w:tcPr>
          <w:p w:rsidR="00E0536D" w:rsidRPr="00C67E85" w:rsidRDefault="00E0536D" w:rsidP="006D2015">
            <w:pPr>
              <w:pStyle w:val="CellColumn"/>
              <w:jc w:val="left"/>
              <w:rPr>
                <w:lang w:val="hr-HR"/>
              </w:rPr>
            </w:pPr>
            <w:r w:rsidRPr="00C67E85">
              <w:rPr>
                <w:lang w:val="hr-HR"/>
              </w:rPr>
              <w:t>Ukupno 022-SREDIŠNJI DRŽAVNI URED ZA E-HRVATSKU</w:t>
            </w:r>
          </w:p>
        </w:tc>
        <w:tc>
          <w:tcPr>
            <w:tcW w:w="2322" w:type="dxa"/>
            <w:shd w:val="clear" w:color="auto" w:fill="B5C0D8"/>
          </w:tcPr>
          <w:p w:rsidR="00E0536D" w:rsidRPr="00C67E85" w:rsidRDefault="00E0536D">
            <w:pPr>
              <w:pStyle w:val="CellColumn"/>
              <w:rPr>
                <w:lang w:val="hr-HR"/>
              </w:rPr>
            </w:pPr>
            <w:r w:rsidRPr="00C67E85">
              <w:rPr>
                <w:lang w:val="hr-HR"/>
              </w:rPr>
              <w:t>18.399.567</w:t>
            </w:r>
          </w:p>
        </w:tc>
        <w:tc>
          <w:tcPr>
            <w:tcW w:w="2322" w:type="dxa"/>
            <w:shd w:val="clear" w:color="auto" w:fill="B5C0D8"/>
          </w:tcPr>
          <w:p w:rsidR="00E0536D" w:rsidRPr="00C67E85" w:rsidRDefault="00E0536D">
            <w:pPr>
              <w:pStyle w:val="CellColumn"/>
              <w:rPr>
                <w:lang w:val="hr-HR"/>
              </w:rPr>
            </w:pPr>
            <w:r w:rsidRPr="00C67E85">
              <w:rPr>
                <w:lang w:val="hr-HR"/>
              </w:rPr>
              <w:t>16.284.839</w:t>
            </w:r>
          </w:p>
        </w:tc>
        <w:tc>
          <w:tcPr>
            <w:tcW w:w="2322" w:type="dxa"/>
            <w:shd w:val="clear" w:color="auto" w:fill="B5C0D8"/>
          </w:tcPr>
          <w:p w:rsidR="00E0536D" w:rsidRPr="00C67E85" w:rsidRDefault="00E0536D">
            <w:pPr>
              <w:pStyle w:val="CellColumn"/>
              <w:rPr>
                <w:lang w:val="hr-HR"/>
              </w:rPr>
            </w:pPr>
            <w:r w:rsidRPr="00C67E85">
              <w:rPr>
                <w:lang w:val="hr-HR"/>
              </w:rPr>
              <w:t>88,51</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02205 Središnji državni ured za e-Hrvatsku</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Središnji državni ured za e-Hrvatsku je obavljao upravne i stručne poslove koji se odnose na razvitak informacijskog sustava državne uprave; uspostavu tehnološke i sigurnosne informatičke infrastrukture u tijelima državne uprave; racionalizaciju uporabe informatičkih resursa u tijelima državne uprave; povezivanje informacijskih sustava tijela državne uprave kroz jedinstvenu informacijsko komunikacijsku mrežu; donošenje tehničkih i normizacijskih pravila uporabe informatičke opreme u tijelima državne uprave te donošenje stručnih i normativnih podloga za pridruživanje Republike Hrvatske Europskoj uniji u područjima razvitka i primjene informacijsko komunikacijske tehnologije. </w:t>
      </w:r>
    </w:p>
    <w:p w:rsidR="00E0536D" w:rsidRPr="00C67E85" w:rsidRDefault="00E0536D">
      <w:pPr>
        <w:pStyle w:val="Normal3"/>
        <w:rPr>
          <w:lang w:val="hr-HR"/>
        </w:rPr>
      </w:pPr>
      <w:r w:rsidRPr="00C67E85">
        <w:rPr>
          <w:lang w:val="hr-HR"/>
        </w:rPr>
        <w:t>Središnji državni ured za e-Hrvatsku obavljao je i poslove koji se odnose na praćenje i koordinaciju projekata iz područja informacijsko-komunikacijske tehnologije u tijelima državne uprave; sudjelovanje u donošenju i praćenju provedbe zakona i drugih propisa u području primjene informacijsko-komunikacijske tehnologije u Republici Hrvatskoj; promicanje i sustavno unapređivanje izgradnje informacijskog društva u Republici Hrvatskoj, javnog pristupanja internetskim uslugama i sadržajima, razvitka primjene informacijske i komunikacijske tehnologije, sustava elektroničke uprave, elektroničkog obrazovanja, elektroničkog zdravstva i elektroničkog poslovanja.</w:t>
      </w: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02205-Središnji državni ured za e-Hrvatsku</w:t>
            </w:r>
          </w:p>
        </w:tc>
        <w:tc>
          <w:tcPr>
            <w:tcW w:w="2322" w:type="dxa"/>
          </w:tcPr>
          <w:p w:rsidR="00E0536D" w:rsidRPr="00C67E85" w:rsidRDefault="00E0536D">
            <w:pPr>
              <w:pStyle w:val="CellColumn"/>
              <w:rPr>
                <w:lang w:val="hr-HR"/>
              </w:rPr>
            </w:pPr>
            <w:r w:rsidRPr="00C67E85">
              <w:rPr>
                <w:lang w:val="hr-HR"/>
              </w:rPr>
              <w:t>18.399.567</w:t>
            </w:r>
          </w:p>
        </w:tc>
        <w:tc>
          <w:tcPr>
            <w:tcW w:w="2322" w:type="dxa"/>
          </w:tcPr>
          <w:p w:rsidR="00E0536D" w:rsidRPr="00C67E85" w:rsidRDefault="00E0536D">
            <w:pPr>
              <w:pStyle w:val="CellColumn"/>
              <w:rPr>
                <w:lang w:val="hr-HR"/>
              </w:rPr>
            </w:pPr>
            <w:r w:rsidRPr="00C67E85">
              <w:rPr>
                <w:lang w:val="hr-HR"/>
              </w:rPr>
              <w:t>16.284.839</w:t>
            </w:r>
          </w:p>
        </w:tc>
        <w:tc>
          <w:tcPr>
            <w:tcW w:w="2322" w:type="dxa"/>
          </w:tcPr>
          <w:p w:rsidR="00E0536D" w:rsidRPr="00C67E85" w:rsidRDefault="00E0536D">
            <w:pPr>
              <w:pStyle w:val="CellColumn"/>
              <w:rPr>
                <w:lang w:val="hr-HR"/>
              </w:rPr>
            </w:pPr>
            <w:r w:rsidRPr="00C67E85">
              <w:rPr>
                <w:lang w:val="hr-HR"/>
              </w:rPr>
              <w:t>88,51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2408-INFORMATIZACIJA UPRAVE</w:t>
            </w:r>
          </w:p>
        </w:tc>
        <w:tc>
          <w:tcPr>
            <w:tcW w:w="2322" w:type="dxa"/>
          </w:tcPr>
          <w:p w:rsidR="00E0536D" w:rsidRPr="00C67E85" w:rsidRDefault="00E0536D">
            <w:pPr>
              <w:pStyle w:val="CellColumnSmall"/>
              <w:rPr>
                <w:lang w:val="hr-HR"/>
              </w:rPr>
            </w:pPr>
            <w:r w:rsidRPr="00C67E85">
              <w:rPr>
                <w:lang w:val="hr-HR"/>
              </w:rPr>
              <w:t>11.395.962</w:t>
            </w:r>
          </w:p>
        </w:tc>
        <w:tc>
          <w:tcPr>
            <w:tcW w:w="2322" w:type="dxa"/>
          </w:tcPr>
          <w:p w:rsidR="00E0536D" w:rsidRPr="00C67E85" w:rsidRDefault="00E0536D">
            <w:pPr>
              <w:pStyle w:val="CellColumnSmall"/>
              <w:rPr>
                <w:lang w:val="hr-HR"/>
              </w:rPr>
            </w:pPr>
            <w:r w:rsidRPr="00C67E85">
              <w:rPr>
                <w:lang w:val="hr-HR"/>
              </w:rPr>
              <w:t>9.578.934</w:t>
            </w:r>
          </w:p>
        </w:tc>
        <w:tc>
          <w:tcPr>
            <w:tcW w:w="2322" w:type="dxa"/>
          </w:tcPr>
          <w:p w:rsidR="00E0536D" w:rsidRPr="00C67E85" w:rsidRDefault="00E0536D">
            <w:pPr>
              <w:pStyle w:val="CellColumnSmall"/>
              <w:rPr>
                <w:lang w:val="hr-HR"/>
              </w:rPr>
            </w:pPr>
            <w:r w:rsidRPr="00C67E85">
              <w:rPr>
                <w:lang w:val="hr-HR"/>
              </w:rPr>
              <w:t>84,06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3804-POTICANJE I PRAĆENJE RAZVOJA INFORMACIJSKOG DRUŠTVA</w:t>
            </w:r>
          </w:p>
        </w:tc>
        <w:tc>
          <w:tcPr>
            <w:tcW w:w="2322" w:type="dxa"/>
          </w:tcPr>
          <w:p w:rsidR="00E0536D" w:rsidRPr="00C67E85" w:rsidRDefault="00E0536D">
            <w:pPr>
              <w:pStyle w:val="CellColumnSmall"/>
              <w:rPr>
                <w:lang w:val="hr-HR"/>
              </w:rPr>
            </w:pPr>
            <w:r w:rsidRPr="00C67E85">
              <w:rPr>
                <w:lang w:val="hr-HR"/>
              </w:rPr>
              <w:t>7.003.605</w:t>
            </w:r>
          </w:p>
        </w:tc>
        <w:tc>
          <w:tcPr>
            <w:tcW w:w="2322" w:type="dxa"/>
          </w:tcPr>
          <w:p w:rsidR="00E0536D" w:rsidRPr="00C67E85" w:rsidRDefault="00E0536D">
            <w:pPr>
              <w:pStyle w:val="CellColumnSmall"/>
              <w:rPr>
                <w:lang w:val="hr-HR"/>
              </w:rPr>
            </w:pPr>
            <w:r w:rsidRPr="00C67E85">
              <w:rPr>
                <w:lang w:val="hr-HR"/>
              </w:rPr>
              <w:t>6.705.905</w:t>
            </w:r>
          </w:p>
        </w:tc>
        <w:tc>
          <w:tcPr>
            <w:tcW w:w="2322" w:type="dxa"/>
          </w:tcPr>
          <w:p w:rsidR="00E0536D" w:rsidRPr="00C67E85" w:rsidRDefault="00E0536D">
            <w:pPr>
              <w:pStyle w:val="CellColumnSmall"/>
              <w:rPr>
                <w:lang w:val="hr-HR"/>
              </w:rPr>
            </w:pPr>
            <w:r w:rsidRPr="00C67E85">
              <w:rPr>
                <w:lang w:val="hr-HR"/>
              </w:rPr>
              <w:t>95,75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2408 INFORMATIZACIJA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2408-INFORMATIZACIJA UPRAVE</w:t>
            </w:r>
          </w:p>
        </w:tc>
        <w:tc>
          <w:tcPr>
            <w:tcW w:w="2322" w:type="dxa"/>
          </w:tcPr>
          <w:p w:rsidR="00E0536D" w:rsidRPr="00C67E85" w:rsidRDefault="00E0536D">
            <w:pPr>
              <w:pStyle w:val="CellColumn"/>
              <w:rPr>
                <w:lang w:val="hr-HR"/>
              </w:rPr>
            </w:pPr>
            <w:r w:rsidRPr="00C67E85">
              <w:rPr>
                <w:lang w:val="hr-HR"/>
              </w:rPr>
              <w:t>11.395.962</w:t>
            </w:r>
          </w:p>
        </w:tc>
        <w:tc>
          <w:tcPr>
            <w:tcW w:w="2322" w:type="dxa"/>
          </w:tcPr>
          <w:p w:rsidR="00E0536D" w:rsidRPr="00C67E85" w:rsidRDefault="00E0536D">
            <w:pPr>
              <w:pStyle w:val="CellColumn"/>
              <w:rPr>
                <w:lang w:val="hr-HR"/>
              </w:rPr>
            </w:pPr>
            <w:r w:rsidRPr="00C67E85">
              <w:rPr>
                <w:lang w:val="hr-HR"/>
              </w:rPr>
              <w:t>9.578.934</w:t>
            </w:r>
          </w:p>
        </w:tc>
        <w:tc>
          <w:tcPr>
            <w:tcW w:w="2322" w:type="dxa"/>
          </w:tcPr>
          <w:p w:rsidR="00E0536D" w:rsidRPr="00C67E85" w:rsidRDefault="00E0536D">
            <w:pPr>
              <w:pStyle w:val="CellColumn"/>
              <w:rPr>
                <w:lang w:val="hr-HR"/>
              </w:rPr>
            </w:pPr>
            <w:r w:rsidRPr="00C67E85">
              <w:rPr>
                <w:lang w:val="hr-HR"/>
              </w:rPr>
              <w:t>84,06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Glavni su ciljevi unutar ovog programa tijekom 2011. godine bili: uspostavljanje elektroničke uprave kroz jaču koordinaciju tijela državne uprave (Izgradnja umrežene uprave) te optimiranje i razvoj računalne i komunikacijske infrastrukture u državnoj upravi – HITRONet.  </w:t>
      </w:r>
    </w:p>
    <w:p w:rsidR="00E0536D" w:rsidRPr="00C67E85" w:rsidRDefault="00E0536D">
      <w:pPr>
        <w:pStyle w:val="Normal5"/>
        <w:rPr>
          <w:lang w:val="hr-HR"/>
        </w:rPr>
      </w:pPr>
      <w:r w:rsidRPr="00C67E85">
        <w:rPr>
          <w:lang w:val="hr-HR"/>
        </w:rPr>
        <w:t>Navedeno je usko povezano s ostvarenjem posebnog cilja 4.3. Stvaranje informacijskog društva utvrđenog unutar Strategije Vladinih programa za razdoblje 2011.-2013.</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Uredba o unutarnjem ustrojstvu Središnjeg državnog ureda za e-Hrvatsku </w:t>
      </w:r>
    </w:p>
    <w:p w:rsidR="00E0536D" w:rsidRPr="00C67E85" w:rsidRDefault="00E0536D">
      <w:pPr>
        <w:pStyle w:val="Normal5"/>
        <w:rPr>
          <w:lang w:val="hr-HR"/>
        </w:rPr>
      </w:pPr>
      <w:r w:rsidRPr="00C67E85">
        <w:rPr>
          <w:lang w:val="hr-HR"/>
        </w:rPr>
        <w:t xml:space="preserve">- Program Vlade Republike Hrvatske za mandatno razdoblje 2009. – 2011.  </w:t>
      </w:r>
    </w:p>
    <w:p w:rsidR="00E0536D" w:rsidRPr="00C67E85" w:rsidRDefault="00E0536D">
      <w:pPr>
        <w:pStyle w:val="Normal5"/>
        <w:rPr>
          <w:lang w:val="hr-HR"/>
        </w:rPr>
      </w:pPr>
      <w:r w:rsidRPr="00C67E85">
        <w:rPr>
          <w:lang w:val="hr-HR"/>
        </w:rPr>
        <w:t xml:space="preserve">- Strategija Vladinih programa za razdoblje 2011. – 2013. </w:t>
      </w:r>
    </w:p>
    <w:p w:rsidR="00E0536D" w:rsidRPr="00C67E85" w:rsidRDefault="00E0536D">
      <w:pPr>
        <w:pStyle w:val="Normal5"/>
        <w:rPr>
          <w:lang w:val="hr-HR"/>
        </w:rPr>
      </w:pPr>
      <w:r w:rsidRPr="00C67E85">
        <w:rPr>
          <w:lang w:val="hr-HR"/>
        </w:rPr>
        <w:t xml:space="preserve">- Strategija razvoja elektroničke uprave u Republici Hrvatskoj za razdoblje 2009. – 2012.  </w:t>
      </w:r>
    </w:p>
    <w:p w:rsidR="00E0536D" w:rsidRPr="00C67E85" w:rsidRDefault="00E0536D">
      <w:pPr>
        <w:pStyle w:val="Normal5"/>
        <w:rPr>
          <w:lang w:val="hr-HR"/>
        </w:rPr>
      </w:pPr>
      <w:r w:rsidRPr="00C67E85">
        <w:rPr>
          <w:lang w:val="hr-HR"/>
        </w:rPr>
        <w:t xml:space="preserve">- Strategija programa One-Stop-Shop (HITRO.hr)  </w:t>
      </w:r>
    </w:p>
    <w:p w:rsidR="00E0536D" w:rsidRPr="00C67E85" w:rsidRDefault="00E0536D">
      <w:pPr>
        <w:pStyle w:val="Normal5"/>
        <w:rPr>
          <w:lang w:val="hr-HR"/>
        </w:rPr>
      </w:pPr>
      <w:r w:rsidRPr="00C67E85">
        <w:rPr>
          <w:lang w:val="hr-HR"/>
        </w:rPr>
        <w:t xml:space="preserve">- Nacionalni program informacijske sigurnosti u Republici Hrvatskoj  </w:t>
      </w:r>
    </w:p>
    <w:p w:rsidR="00E0536D" w:rsidRPr="00C67E85" w:rsidRDefault="00E0536D">
      <w:pPr>
        <w:pStyle w:val="Normal5"/>
        <w:rPr>
          <w:lang w:val="hr-HR"/>
        </w:rPr>
      </w:pPr>
      <w:r w:rsidRPr="00C67E85">
        <w:rPr>
          <w:lang w:val="hr-HR"/>
        </w:rPr>
        <w:t xml:space="preserve">- Strategija razvoja širokopojasnog pristupa internetu u Republici Hrvatskoj  </w:t>
      </w:r>
    </w:p>
    <w:p w:rsidR="00E0536D" w:rsidRPr="00C67E85" w:rsidRDefault="00E0536D">
      <w:pPr>
        <w:pStyle w:val="Normal5"/>
        <w:rPr>
          <w:lang w:val="hr-HR"/>
        </w:rPr>
      </w:pPr>
      <w:r w:rsidRPr="00C67E85">
        <w:rPr>
          <w:lang w:val="hr-HR"/>
        </w:rPr>
        <w:t xml:space="preserve">- Odrednice razvitka i uporabe računalnih programa s otvorenim kodom u tijelima državne uprave  </w:t>
      </w:r>
    </w:p>
    <w:p w:rsidR="00E0536D" w:rsidRPr="00C67E85" w:rsidRDefault="00E0536D">
      <w:pPr>
        <w:pStyle w:val="Normal5"/>
        <w:rPr>
          <w:lang w:val="hr-HR"/>
        </w:rPr>
      </w:pPr>
      <w:r w:rsidRPr="00C67E85">
        <w:rPr>
          <w:lang w:val="hr-HR"/>
        </w:rPr>
        <w:t xml:space="preserve">- Nacionalni program digitalizacije arhivske, knjižnične i muzejske građe  </w:t>
      </w:r>
    </w:p>
    <w:p w:rsidR="00E0536D" w:rsidRPr="00C67E85" w:rsidRDefault="00E0536D">
      <w:pPr>
        <w:pStyle w:val="Normal5"/>
        <w:rPr>
          <w:lang w:val="hr-HR"/>
        </w:rPr>
      </w:pPr>
      <w:r w:rsidRPr="00C67E85">
        <w:rPr>
          <w:lang w:val="hr-HR"/>
        </w:rPr>
        <w:t>- Strategija razvitka elektroničkog poslovanja u Republici Hrvatskoj</w:t>
      </w:r>
    </w:p>
    <w:p w:rsidR="00E0536D" w:rsidRPr="00C67E85" w:rsidRDefault="00E0536D">
      <w:pPr>
        <w:pStyle w:val="Heading7"/>
        <w:rPr>
          <w:lang w:val="hr-HR"/>
        </w:rPr>
      </w:pPr>
      <w:r w:rsidRPr="00C67E85">
        <w:rPr>
          <w:lang w:val="hr-HR"/>
        </w:rPr>
        <w:t>Cilj 1. Uspostavljanje elektroničke uprave kroz jaču koordinaciju tijela državne uprave (Izgradnja umrežene uprave)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Ostvarenje navedenog cilja se tijekom 2011. godine temeljio na provedbi analize pravnog okvira kako bi se omogućio daljnji razvoj i uspostavljanje modela sustava elektroničke uprave. Uz to provedene su pripremne radnje za optimalizaciju i standardizaciju poslovnih procesa u državnoj upravi uz primjenu informacijske tehnologije te priprema razvoja specifičnih modela koje se odnose na pojedine dijelove sustava elektroničke uprave kao što su: model bezpapirnog ureda (e-Ured), model za razmjenu podataka između tijela državne uprave (okvir za interoperabilnost), model sustava za upravljanje elektroničkim identitetima, model jedinstvene točke pristupa informacijskim resursima u tijelima državne uprave te model za razvoj i povezivanje postojećih elektroničkih usluga u državnoj upravi. Pri tome održavane su radionice i pripremljene preporuke za razvoj novih elektroničkih usluga državne uprave kako bi se njihovo pružanje omogućilo kroz raznovrsne, korisnicima (građanima, gospodarstvu i državnim službenicima) najdostupnije komunikacijske kanale. Stoga će vanjska domena djelovanja sustava elektroničke uprave biti vidljiva kroz umrežen sustav pružanja elektroničkih usluga kojima korisnici mogu pristupati putem Interneta (portal Mojauprava.hr) i drugih komunikacijskih kanala (HITRO. hr uredi, kanali digitalne televizije, mobilni uređaji) te u samim tijelima državne uprave (jedinstvena točka pristupa).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Usporedba razvijenosti e-uprave s drugim zemljama</w:t>
            </w:r>
          </w:p>
        </w:tc>
        <w:tc>
          <w:tcPr>
            <w:tcW w:w="1300" w:type="dxa"/>
          </w:tcPr>
          <w:p w:rsidR="00E0536D" w:rsidRPr="00C67E85" w:rsidRDefault="00E0536D">
            <w:pPr>
              <w:pStyle w:val="CellColumn"/>
              <w:rPr>
                <w:lang w:val="hr-HR"/>
              </w:rPr>
            </w:pPr>
            <w:r w:rsidRPr="00C67E85">
              <w:rPr>
                <w:lang w:val="hr-HR"/>
              </w:rPr>
              <w:t>Istraživanje indeksa razvitka e-uprave kojim se mjeri sposobnost javnog sektora za pružanjem elektroničkih servisa (provodi se svake dvije godine).</w:t>
            </w:r>
          </w:p>
        </w:tc>
        <w:tc>
          <w:tcPr>
            <w:tcW w:w="1300" w:type="dxa"/>
          </w:tcPr>
          <w:p w:rsidR="00E0536D" w:rsidRPr="00C67E85" w:rsidRDefault="00E0536D">
            <w:pPr>
              <w:pStyle w:val="CellColumn"/>
              <w:rPr>
                <w:lang w:val="hr-HR"/>
              </w:rPr>
            </w:pPr>
            <w:r w:rsidRPr="00C67E85">
              <w:rPr>
                <w:lang w:val="hr-HR"/>
              </w:rPr>
              <w:t>Mjesto na rang listi</w:t>
            </w:r>
          </w:p>
        </w:tc>
        <w:tc>
          <w:tcPr>
            <w:tcW w:w="1300" w:type="dxa"/>
          </w:tcPr>
          <w:p w:rsidR="00E0536D" w:rsidRPr="00C67E85" w:rsidRDefault="00E0536D">
            <w:pPr>
              <w:pStyle w:val="CellColumn"/>
              <w:rPr>
                <w:lang w:val="hr-HR"/>
              </w:rPr>
            </w:pPr>
            <w:r w:rsidRPr="00C67E85">
              <w:rPr>
                <w:lang w:val="hr-HR"/>
              </w:rPr>
              <w:t>35. mjesto</w:t>
            </w:r>
          </w:p>
        </w:tc>
        <w:tc>
          <w:tcPr>
            <w:tcW w:w="1300" w:type="dxa"/>
          </w:tcPr>
          <w:p w:rsidR="00E0536D" w:rsidRPr="00C67E85" w:rsidRDefault="00E0536D">
            <w:pPr>
              <w:pStyle w:val="CellColumn"/>
              <w:rPr>
                <w:lang w:val="hr-HR"/>
              </w:rPr>
            </w:pPr>
            <w:r w:rsidRPr="00C67E85">
              <w:rPr>
                <w:lang w:val="hr-HR"/>
              </w:rPr>
              <w:t>UN</w:t>
            </w:r>
          </w:p>
        </w:tc>
        <w:tc>
          <w:tcPr>
            <w:tcW w:w="1300" w:type="dxa"/>
          </w:tcPr>
          <w:p w:rsidR="00E0536D" w:rsidRPr="00C67E85" w:rsidRDefault="00E0536D">
            <w:pPr>
              <w:pStyle w:val="CellColumn"/>
              <w:rPr>
                <w:lang w:val="hr-HR"/>
              </w:rPr>
            </w:pPr>
            <w:r w:rsidRPr="00C67E85">
              <w:rPr>
                <w:lang w:val="hr-HR"/>
              </w:rPr>
              <w:t>Nije primjenjivo</w:t>
            </w:r>
          </w:p>
        </w:tc>
        <w:tc>
          <w:tcPr>
            <w:tcW w:w="1300" w:type="dxa"/>
          </w:tcPr>
          <w:p w:rsidR="00E0536D" w:rsidRPr="00C67E85" w:rsidRDefault="00E0536D">
            <w:pPr>
              <w:pStyle w:val="CellColumn"/>
              <w:rPr>
                <w:lang w:val="hr-HR"/>
              </w:rPr>
            </w:pPr>
            <w:r w:rsidRPr="00C67E85">
              <w:rPr>
                <w:lang w:val="hr-HR"/>
              </w:rPr>
              <w:t>Nije primjenjivo</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Optimiranje i razvoj računalne i komunikacijske infrastrukture u državnoj upravi – HITRONet</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Tijekom 2011. godine unutar ovog cilja radilo se na optimizaciji komunikacijskih potreba tijela državne uprave i pripremama za efikasno korištenje elektroničke komunikacijske infrastrukture u državnom vlasništvu. Temeljem navedenih aktivnosti tijekom 2011. smanjeni su troškovi u dijelu mreže HITRONet na području grada Splita za 80 posto te su temeljem ovog iskustva napravljene pripremne radnje za područje grada Rijeke. U dijelu mobilnih komunikacija potpisan je sporazum sa HT d.d. gdje su postignute značajne uštede u cijeni usluge podatkovnog i glasovnog prometa u mobilnoj mreži.</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6"/>
        <w:gridCol w:w="1573"/>
        <w:gridCol w:w="1277"/>
        <w:gridCol w:w="1285"/>
        <w:gridCol w:w="1283"/>
        <w:gridCol w:w="1285"/>
        <w:gridCol w:w="128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Provedene javne nabave te izgrađenost sustava HITRONet</w:t>
            </w:r>
          </w:p>
        </w:tc>
        <w:tc>
          <w:tcPr>
            <w:tcW w:w="1300" w:type="dxa"/>
          </w:tcPr>
          <w:p w:rsidR="00E0536D" w:rsidRPr="00C67E85" w:rsidRDefault="00E0536D">
            <w:pPr>
              <w:pStyle w:val="CellColumn"/>
              <w:rPr>
                <w:lang w:val="hr-HR"/>
              </w:rPr>
            </w:pPr>
            <w:r w:rsidRPr="00C67E85">
              <w:rPr>
                <w:lang w:val="hr-HR"/>
              </w:rPr>
              <w:t>Broj lokacija tijela državne uprave na kojima se koristi HITRONet kao jedina infrastruktura za sve komunikacijske usluge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A677009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A677009-ADMINISTRACIJA I UPRAVLJANJE</w:t>
            </w:r>
          </w:p>
        </w:tc>
        <w:tc>
          <w:tcPr>
            <w:tcW w:w="2322" w:type="dxa"/>
          </w:tcPr>
          <w:p w:rsidR="00E0536D" w:rsidRPr="00C67E85" w:rsidRDefault="00E0536D">
            <w:pPr>
              <w:pStyle w:val="CellColumn"/>
              <w:rPr>
                <w:lang w:val="hr-HR"/>
              </w:rPr>
            </w:pPr>
            <w:r w:rsidRPr="00C67E85">
              <w:rPr>
                <w:lang w:val="hr-HR"/>
              </w:rPr>
              <w:t>3.879.962</w:t>
            </w:r>
          </w:p>
        </w:tc>
        <w:tc>
          <w:tcPr>
            <w:tcW w:w="2322" w:type="dxa"/>
          </w:tcPr>
          <w:p w:rsidR="00E0536D" w:rsidRPr="00C67E85" w:rsidRDefault="00E0536D">
            <w:pPr>
              <w:pStyle w:val="CellColumn"/>
              <w:rPr>
                <w:lang w:val="hr-HR"/>
              </w:rPr>
            </w:pPr>
            <w:r w:rsidRPr="00C67E85">
              <w:rPr>
                <w:lang w:val="hr-HR"/>
              </w:rPr>
              <w:t>3.475.186</w:t>
            </w:r>
          </w:p>
        </w:tc>
        <w:tc>
          <w:tcPr>
            <w:tcW w:w="2322" w:type="dxa"/>
          </w:tcPr>
          <w:p w:rsidR="00E0536D" w:rsidRPr="00C67E85" w:rsidRDefault="00E0536D">
            <w:pPr>
              <w:pStyle w:val="CellColumn"/>
              <w:rPr>
                <w:lang w:val="hr-HR"/>
              </w:rPr>
            </w:pPr>
            <w:r w:rsidRPr="00C67E85">
              <w:rPr>
                <w:lang w:val="hr-HR"/>
              </w:rPr>
              <w:t>89,57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62"/>
        <w:gridCol w:w="1275"/>
        <w:gridCol w:w="1231"/>
        <w:gridCol w:w="1221"/>
        <w:gridCol w:w="1231"/>
        <w:gridCol w:w="125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Uspostavljanje optimalne organizacije Ureda</w:t>
            </w:r>
          </w:p>
        </w:tc>
        <w:tc>
          <w:tcPr>
            <w:tcW w:w="1300" w:type="dxa"/>
          </w:tcPr>
          <w:p w:rsidR="00E0536D" w:rsidRPr="00C67E85" w:rsidRDefault="00E0536D">
            <w:pPr>
              <w:pStyle w:val="CellColumn"/>
              <w:rPr>
                <w:lang w:val="hr-HR"/>
              </w:rPr>
            </w:pPr>
            <w:r w:rsidRPr="00C67E85">
              <w:rPr>
                <w:lang w:val="hr-HR"/>
              </w:rPr>
              <w:t>Omogućavanje zapošljavanja adekvatnog broja djelatnika čijim radom će biti moguće ostvariti ciljeve strateškog plana</w:t>
            </w:r>
          </w:p>
        </w:tc>
        <w:tc>
          <w:tcPr>
            <w:tcW w:w="1300" w:type="dxa"/>
          </w:tcPr>
          <w:p w:rsidR="00E0536D" w:rsidRPr="00C67E85" w:rsidRDefault="00E0536D">
            <w:pPr>
              <w:pStyle w:val="CellColumn"/>
              <w:rPr>
                <w:lang w:val="hr-HR"/>
              </w:rPr>
            </w:pPr>
            <w:r w:rsidRPr="00C67E85">
              <w:rPr>
                <w:lang w:val="hr-HR"/>
              </w:rPr>
              <w:t>Broj zaposlenih djelatnika u odnosu na broj predviđen Uredbom o unutarnjem ustrojstvu Ureda</w:t>
            </w:r>
          </w:p>
        </w:tc>
        <w:tc>
          <w:tcPr>
            <w:tcW w:w="1300" w:type="dxa"/>
          </w:tcPr>
          <w:p w:rsidR="00E0536D" w:rsidRPr="00C67E85" w:rsidRDefault="00E0536D">
            <w:pPr>
              <w:pStyle w:val="CellColumn"/>
              <w:rPr>
                <w:lang w:val="hr-HR"/>
              </w:rPr>
            </w:pPr>
            <w:r w:rsidRPr="00C67E85">
              <w:rPr>
                <w:lang w:val="hr-HR"/>
              </w:rPr>
              <w:t>13/24</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17/24</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A677016 ELEKTRONIČKA UPRAVA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A677016-ELEKTRONIČKA UPRAVA</w:t>
            </w:r>
          </w:p>
        </w:tc>
        <w:tc>
          <w:tcPr>
            <w:tcW w:w="2322" w:type="dxa"/>
          </w:tcPr>
          <w:p w:rsidR="00E0536D" w:rsidRPr="00C67E85" w:rsidRDefault="00E0536D">
            <w:pPr>
              <w:pStyle w:val="CellColumn"/>
              <w:rPr>
                <w:lang w:val="hr-HR"/>
              </w:rPr>
            </w:pPr>
            <w:r w:rsidRPr="00C67E85">
              <w:rPr>
                <w:lang w:val="hr-HR"/>
              </w:rPr>
              <w:t>4.046.000</w:t>
            </w:r>
          </w:p>
        </w:tc>
        <w:tc>
          <w:tcPr>
            <w:tcW w:w="2322" w:type="dxa"/>
          </w:tcPr>
          <w:p w:rsidR="00E0536D" w:rsidRPr="00C67E85" w:rsidRDefault="00E0536D">
            <w:pPr>
              <w:pStyle w:val="CellColumn"/>
              <w:rPr>
                <w:lang w:val="hr-HR"/>
              </w:rPr>
            </w:pPr>
            <w:r w:rsidRPr="00C67E85">
              <w:rPr>
                <w:lang w:val="hr-HR"/>
              </w:rPr>
              <w:t>3.013.286</w:t>
            </w:r>
          </w:p>
        </w:tc>
        <w:tc>
          <w:tcPr>
            <w:tcW w:w="2322" w:type="dxa"/>
          </w:tcPr>
          <w:p w:rsidR="00E0536D" w:rsidRPr="00C67E85" w:rsidRDefault="00E0536D">
            <w:pPr>
              <w:pStyle w:val="CellColumn"/>
              <w:rPr>
                <w:lang w:val="hr-HR"/>
              </w:rPr>
            </w:pPr>
            <w:r w:rsidRPr="00C67E85">
              <w:rPr>
                <w:lang w:val="hr-HR"/>
              </w:rPr>
              <w:t>74,48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aktivnosti Elektronička uprava utrošeno je oko 74% od ukupno planiranih sredstva.  </w:t>
      </w:r>
    </w:p>
    <w:p w:rsidR="00E0536D" w:rsidRPr="00C67E85" w:rsidRDefault="00E0536D">
      <w:pPr>
        <w:pStyle w:val="Normal6"/>
        <w:rPr>
          <w:lang w:val="hr-HR"/>
        </w:rPr>
      </w:pPr>
      <w:r w:rsidRPr="00C67E85">
        <w:rPr>
          <w:lang w:val="hr-HR"/>
        </w:rPr>
        <w:t>Do odstupanja utrošenih sredstava u odnosu na planirana došlo je iz razloga što nisu realizirani preduvjeti za daljnji razvoj elektroničke uprave kao što su: usklađivanje elektroničkih servisa s Hrvatskim okvirom za interoperabilnost; uvođenje jedinstvenog sustava za autentikaciju i autorizaciju, sustav elektroničkog uredskog poslovanja (e-ured), a uspostavom kojih bi se omogućila funkcionalna i tehnička nadogradnja portala Moja uprava i uspostava sustava za certifikaciju kvalitete elektroničkih usluga i rješenja. Sredstva koja su utrošena, utrošena su za: uslugu strateške, organizacijske i provedbene podrške nastavku izgradnje Središnjeg portala javne uprave Moja uprava u 2011. godini, analizu propisa iz područja elektroničke uprave, dogradnju Središnjeg portala javne uprave Moja Uprava profilima Javna uprava i Društvo, pružanje 24-satne usluge automatiziranog odašiljanja informacijskog servisa državne uprave u multipleksu A - pilot projekt, računalnolingvističku obradu tekstova mrežnih sjedišta tijela javne uprave i javnih ustanova u RH, izradu kriterija za ocjenu kvalitete rješenja e-Uprave, te pripadnih poslovnika kao dijela dokumentacije za uspostavljanje sustava kvalitete elektroničkih usluga i primijenjenih IKT rješenja na području e-Uprave u RH, za prava korištenja internetskog rješenja Evidencije ulaganja te za nadopunu podataka sustava za upravljanje znanjem, projektima i informacijskim resursima u državnoj upravi.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695"/>
        <w:gridCol w:w="1640"/>
        <w:gridCol w:w="1095"/>
        <w:gridCol w:w="1066"/>
        <w:gridCol w:w="1096"/>
        <w:gridCol w:w="115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sustav za upravljanje znanjem, projektima i informacijskim resursima u državnoj upravi</w:t>
            </w:r>
          </w:p>
        </w:tc>
        <w:tc>
          <w:tcPr>
            <w:tcW w:w="1300" w:type="dxa"/>
          </w:tcPr>
          <w:p w:rsidR="00E0536D" w:rsidRPr="00C67E85" w:rsidRDefault="00E0536D">
            <w:pPr>
              <w:pStyle w:val="CellColumn"/>
              <w:rPr>
                <w:lang w:val="hr-HR"/>
              </w:rPr>
            </w:pPr>
            <w:r w:rsidRPr="00C67E85">
              <w:rPr>
                <w:lang w:val="hr-HR"/>
              </w:rPr>
              <w:t>Tijekom 2010. godine izrađen je Model integriranog rješenja za upravljanje znanjem, projektima i informacijskim resursima koji daje temelj za izgradnju sustava te se započinje i sa izgradnjom sustava</w:t>
            </w:r>
          </w:p>
        </w:tc>
        <w:tc>
          <w:tcPr>
            <w:tcW w:w="1300" w:type="dxa"/>
          </w:tcPr>
          <w:p w:rsidR="00E0536D" w:rsidRPr="00C67E85" w:rsidRDefault="00E0536D">
            <w:pPr>
              <w:pStyle w:val="CellColumn"/>
              <w:rPr>
                <w:lang w:val="hr-HR"/>
              </w:rPr>
            </w:pPr>
            <w:r w:rsidRPr="00C67E85">
              <w:rPr>
                <w:lang w:val="hr-HR"/>
              </w:rPr>
              <w:t>Postotak uspostavljenosti sustava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Izgrađeni interoperabilni elektronički servisi</w:t>
            </w:r>
          </w:p>
        </w:tc>
        <w:tc>
          <w:tcPr>
            <w:tcW w:w="1300" w:type="dxa"/>
          </w:tcPr>
          <w:p w:rsidR="00E0536D" w:rsidRPr="00C67E85" w:rsidRDefault="00E0536D">
            <w:pPr>
              <w:pStyle w:val="CellColumn"/>
              <w:rPr>
                <w:lang w:val="hr-HR"/>
              </w:rPr>
            </w:pPr>
            <w:r w:rsidRPr="00C67E85">
              <w:rPr>
                <w:lang w:val="hr-HR"/>
              </w:rPr>
              <w:t>Broj servisa usklađenih s Hrvatskim okvirom za interoperabilnost</w:t>
            </w:r>
          </w:p>
        </w:tc>
        <w:tc>
          <w:tcPr>
            <w:tcW w:w="1300" w:type="dxa"/>
          </w:tcPr>
          <w:p w:rsidR="00E0536D" w:rsidRPr="00C67E85" w:rsidRDefault="00E0536D">
            <w:pPr>
              <w:pStyle w:val="CellColumn"/>
              <w:rPr>
                <w:lang w:val="hr-HR"/>
              </w:rPr>
            </w:pPr>
            <w:r w:rsidRPr="00C67E85">
              <w:rPr>
                <w:lang w:val="hr-HR"/>
              </w:rPr>
              <w:t>Broj interoperabilnih servisa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Uspostavljanje sustava autorizaciju i autentikaciju</w:t>
            </w:r>
          </w:p>
        </w:tc>
        <w:tc>
          <w:tcPr>
            <w:tcW w:w="1300" w:type="dxa"/>
          </w:tcPr>
          <w:p w:rsidR="00E0536D" w:rsidRPr="00C67E85" w:rsidRDefault="00E0536D">
            <w:pPr>
              <w:pStyle w:val="CellColumn"/>
              <w:rPr>
                <w:lang w:val="hr-HR"/>
              </w:rPr>
            </w:pPr>
            <w:r w:rsidRPr="00C67E85">
              <w:rPr>
                <w:lang w:val="hr-HR"/>
              </w:rPr>
              <w:t>Tijekom 2010. godine izrađen je Prijedlog koncepta Središnjeg sustava za autentikaciju i autorizaciju definirani su dokumenti koji daje temelj za izgradnju sustava te se započinje i s izgradnjom sustava</w:t>
            </w:r>
          </w:p>
        </w:tc>
        <w:tc>
          <w:tcPr>
            <w:tcW w:w="1300" w:type="dxa"/>
          </w:tcPr>
          <w:p w:rsidR="00E0536D" w:rsidRPr="00C67E85" w:rsidRDefault="00E0536D">
            <w:pPr>
              <w:pStyle w:val="CellColumn"/>
              <w:rPr>
                <w:lang w:val="hr-HR"/>
              </w:rPr>
            </w:pPr>
            <w:r w:rsidRPr="00C67E85">
              <w:rPr>
                <w:lang w:val="hr-HR"/>
              </w:rPr>
              <w:t>Postotak uspostavljenosti sustava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25%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Uspostavljanje sustava elektroničkog uredskog poslovanja (e-ured)</w:t>
            </w:r>
          </w:p>
        </w:tc>
        <w:tc>
          <w:tcPr>
            <w:tcW w:w="1300" w:type="dxa"/>
          </w:tcPr>
          <w:p w:rsidR="00E0536D" w:rsidRPr="00C67E85" w:rsidRDefault="00E0536D">
            <w:pPr>
              <w:pStyle w:val="CellColumn"/>
              <w:rPr>
                <w:lang w:val="hr-HR"/>
              </w:rPr>
            </w:pPr>
            <w:r w:rsidRPr="00C67E85">
              <w:rPr>
                <w:lang w:val="hr-HR"/>
              </w:rPr>
              <w:t>Tijekom 2010. godine izrađene su specifikacije modula elektroničkog uredskog poslovanja (e-ured)</w:t>
            </w:r>
          </w:p>
        </w:tc>
        <w:tc>
          <w:tcPr>
            <w:tcW w:w="1300" w:type="dxa"/>
          </w:tcPr>
          <w:p w:rsidR="00E0536D" w:rsidRPr="00C67E85" w:rsidRDefault="00E0536D">
            <w:pPr>
              <w:pStyle w:val="CellColumn"/>
              <w:rPr>
                <w:lang w:val="hr-HR"/>
              </w:rPr>
            </w:pPr>
            <w:r w:rsidRPr="00C67E85">
              <w:rPr>
                <w:lang w:val="hr-HR"/>
              </w:rPr>
              <w:t>Broj izgrađenih modula elektroničkog uredskog poslovanja izrađenih temeljem specifikacija e-ured</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Uspostavljene nove funkcionalnosti za korisnički pristup informacijama na portalu</w:t>
            </w:r>
          </w:p>
        </w:tc>
        <w:tc>
          <w:tcPr>
            <w:tcW w:w="1300" w:type="dxa"/>
          </w:tcPr>
          <w:p w:rsidR="00E0536D" w:rsidRPr="00C67E85" w:rsidRDefault="00E0536D">
            <w:pPr>
              <w:pStyle w:val="CellColumn"/>
              <w:rPr>
                <w:lang w:val="hr-HR"/>
              </w:rPr>
            </w:pPr>
            <w:r w:rsidRPr="00C67E85">
              <w:rPr>
                <w:lang w:val="hr-HR"/>
              </w:rPr>
              <w:t>Informacije koje se nude na portalu Moja uprava ponuđene su korisnicima kroz sadržaje organizirane u teme te je potrebno izvršiti nadgradnju portalu koji će omogućiti odabir i korištenje samo onih sadržaja i usluga koji su relevantni za korisnika</w:t>
            </w:r>
          </w:p>
        </w:tc>
        <w:tc>
          <w:tcPr>
            <w:tcW w:w="1300" w:type="dxa"/>
          </w:tcPr>
          <w:p w:rsidR="00E0536D" w:rsidRPr="00C67E85" w:rsidRDefault="00E0536D">
            <w:pPr>
              <w:pStyle w:val="CellColumn"/>
              <w:rPr>
                <w:lang w:val="hr-HR"/>
              </w:rPr>
            </w:pPr>
            <w:r w:rsidRPr="00C67E85">
              <w:rPr>
                <w:lang w:val="hr-HR"/>
              </w:rPr>
              <w:t>1.</w:t>
            </w:r>
            <w:r w:rsidRPr="00C67E85">
              <w:rPr>
                <w:lang w:val="hr-HR"/>
              </w:rPr>
              <w:tab/>
              <w:t xml:space="preserve">Broj informacija dostupan putem portala Moja uprava </w:t>
            </w:r>
          </w:p>
          <w:p w:rsidR="00E0536D" w:rsidRPr="00C67E85" w:rsidRDefault="00E0536D">
            <w:pPr>
              <w:pStyle w:val="CellColumn"/>
              <w:rPr>
                <w:lang w:val="hr-HR"/>
              </w:rPr>
            </w:pPr>
            <w:r w:rsidRPr="00C67E85">
              <w:rPr>
                <w:lang w:val="hr-HR"/>
              </w:rPr>
              <w:t>2.</w:t>
            </w:r>
            <w:r w:rsidRPr="00C67E85">
              <w:rPr>
                <w:lang w:val="hr-HR"/>
              </w:rPr>
              <w:tab/>
              <w:t>Broj korisnika portala Moja uprava</w:t>
            </w:r>
          </w:p>
        </w:tc>
        <w:tc>
          <w:tcPr>
            <w:tcW w:w="1300" w:type="dxa"/>
          </w:tcPr>
          <w:p w:rsidR="00E0536D" w:rsidRPr="00C67E85" w:rsidRDefault="00E0536D">
            <w:pPr>
              <w:pStyle w:val="CellColumn"/>
              <w:rPr>
                <w:lang w:val="hr-HR"/>
              </w:rPr>
            </w:pPr>
            <w:r w:rsidRPr="00C67E85">
              <w:rPr>
                <w:lang w:val="hr-HR"/>
              </w:rPr>
              <w:t xml:space="preserve">1. 470 </w:t>
            </w:r>
          </w:p>
          <w:p w:rsidR="00E0536D" w:rsidRPr="00C67E85" w:rsidRDefault="00E0536D">
            <w:pPr>
              <w:pStyle w:val="CellColumn"/>
              <w:rPr>
                <w:lang w:val="hr-HR"/>
              </w:rPr>
            </w:pPr>
            <w:r w:rsidRPr="00C67E85">
              <w:rPr>
                <w:lang w:val="hr-HR"/>
              </w:rPr>
              <w:t>2. 0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 xml:space="preserve">1. 500 </w:t>
            </w:r>
          </w:p>
          <w:p w:rsidR="00E0536D" w:rsidRPr="00C67E85" w:rsidRDefault="00E0536D">
            <w:pPr>
              <w:pStyle w:val="CellColumn"/>
              <w:rPr>
                <w:lang w:val="hr-HR"/>
              </w:rPr>
            </w:pPr>
            <w:r w:rsidRPr="00C67E85">
              <w:rPr>
                <w:lang w:val="hr-HR"/>
              </w:rPr>
              <w:t>2. 10.000</w:t>
            </w:r>
          </w:p>
        </w:tc>
        <w:tc>
          <w:tcPr>
            <w:tcW w:w="1300" w:type="dxa"/>
          </w:tcPr>
          <w:p w:rsidR="00E0536D" w:rsidRPr="00C67E85" w:rsidRDefault="00E0536D">
            <w:pPr>
              <w:pStyle w:val="CellColumn"/>
              <w:rPr>
                <w:lang w:val="hr-HR"/>
              </w:rPr>
            </w:pPr>
            <w:r w:rsidRPr="00C67E85">
              <w:rPr>
                <w:lang w:val="hr-HR"/>
              </w:rPr>
              <w:t xml:space="preserve">1. 500 </w:t>
            </w:r>
          </w:p>
          <w:p w:rsidR="00E0536D" w:rsidRPr="00C67E85" w:rsidRDefault="00E0536D">
            <w:pPr>
              <w:pStyle w:val="CellColumn"/>
              <w:rPr>
                <w:lang w:val="hr-HR"/>
              </w:rPr>
            </w:pPr>
            <w:r w:rsidRPr="00C67E85">
              <w:rPr>
                <w:lang w:val="hr-HR"/>
              </w:rPr>
              <w:t>2. 0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sustav za certifikaciju kvalitete elektroničkih usluga i rješenja</w:t>
            </w:r>
          </w:p>
        </w:tc>
        <w:tc>
          <w:tcPr>
            <w:tcW w:w="1300" w:type="dxa"/>
          </w:tcPr>
          <w:p w:rsidR="00E0536D" w:rsidRPr="00C67E85" w:rsidRDefault="00E0536D">
            <w:pPr>
              <w:pStyle w:val="CellColumn"/>
              <w:rPr>
                <w:lang w:val="hr-HR"/>
              </w:rPr>
            </w:pPr>
            <w:r w:rsidRPr="00C67E85">
              <w:rPr>
                <w:lang w:val="hr-HR"/>
              </w:rPr>
              <w:t>Kontinuirana provedba postupka certifikacije za sve one elektroničke usluge koje budu prijavljivane od strane pojedinih tijela, odnosno za ona IKT rješenja koja budu prijavljivana od strane informatičkih tvrtki</w:t>
            </w:r>
          </w:p>
        </w:tc>
        <w:tc>
          <w:tcPr>
            <w:tcW w:w="1300" w:type="dxa"/>
          </w:tcPr>
          <w:p w:rsidR="00E0536D" w:rsidRPr="00C67E85" w:rsidRDefault="00E0536D">
            <w:pPr>
              <w:pStyle w:val="CellColumn"/>
              <w:rPr>
                <w:lang w:val="hr-HR"/>
              </w:rPr>
            </w:pPr>
            <w:r w:rsidRPr="00C67E85">
              <w:rPr>
                <w:lang w:val="hr-HR"/>
              </w:rPr>
              <w:t>Broj elektroničkih usluga i rješenja usklađenih s okvirom za kvalitetu e-uprave</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A757012 RAČUNALNO - KOMUNIKACIJSKA MREŽA TIJELA DRŽAVNE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A757012-RAČUNALNO - KOMUNIKACIJSKA MREŽA TIJELA DRŽAVNE UPRAVE</w:t>
            </w:r>
          </w:p>
        </w:tc>
        <w:tc>
          <w:tcPr>
            <w:tcW w:w="2322" w:type="dxa"/>
          </w:tcPr>
          <w:p w:rsidR="00E0536D" w:rsidRPr="00C67E85" w:rsidRDefault="00E0536D">
            <w:pPr>
              <w:pStyle w:val="CellColumn"/>
              <w:rPr>
                <w:lang w:val="hr-HR"/>
              </w:rPr>
            </w:pPr>
            <w:r w:rsidRPr="00C67E85">
              <w:rPr>
                <w:lang w:val="hr-HR"/>
              </w:rPr>
              <w:t>3.360.000</w:t>
            </w:r>
          </w:p>
        </w:tc>
        <w:tc>
          <w:tcPr>
            <w:tcW w:w="2322" w:type="dxa"/>
          </w:tcPr>
          <w:p w:rsidR="00E0536D" w:rsidRPr="00C67E85" w:rsidRDefault="00E0536D">
            <w:pPr>
              <w:pStyle w:val="CellColumn"/>
              <w:rPr>
                <w:lang w:val="hr-HR"/>
              </w:rPr>
            </w:pPr>
            <w:r w:rsidRPr="00C67E85">
              <w:rPr>
                <w:lang w:val="hr-HR"/>
              </w:rPr>
              <w:t>2.987.794</w:t>
            </w:r>
          </w:p>
        </w:tc>
        <w:tc>
          <w:tcPr>
            <w:tcW w:w="2322" w:type="dxa"/>
          </w:tcPr>
          <w:p w:rsidR="00E0536D" w:rsidRPr="00C67E85" w:rsidRDefault="00E0536D">
            <w:pPr>
              <w:pStyle w:val="CellColumn"/>
              <w:rPr>
                <w:lang w:val="hr-HR"/>
              </w:rPr>
            </w:pPr>
            <w:r w:rsidRPr="00C67E85">
              <w:rPr>
                <w:lang w:val="hr-HR"/>
              </w:rPr>
              <w:t>88,92</w:t>
            </w:r>
          </w:p>
        </w:tc>
      </w:tr>
    </w:tbl>
    <w:p w:rsidR="00E0536D" w:rsidRPr="00C67E85" w:rsidRDefault="00E0536D" w:rsidP="006D2015">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pPr>
        <w:pStyle w:val="Normal6"/>
        <w:rPr>
          <w:lang w:val="hr-HR"/>
        </w:rPr>
      </w:pPr>
      <w:r w:rsidRPr="00C67E85">
        <w:rPr>
          <w:lang w:val="hr-HR"/>
        </w:rPr>
        <w:t>U okviru aktivnosti Računalno-komunikacijske mreže tijela državne uprave utrošeno je oko 89% od ukupno planiranih sredstva. Do odstupanja je došlo jer su planirana sredstva utrošena na usluge pružanja zajedničke privatne elektroničke komunikacijske mreže za tijela državne uprave i tijela javne vlasti na vlastitoj ili iznajmljenoj opremi te vlastitim ili iznajmljenim vodovima (HITRONet) te za završetak izrade metodološkog vodiča za snimku stanja potreba za uslugama fiksne telefonije pri čemu nije završen projekt izgradnje optičke infrastrukture na području grada Rijeke niti je izgrađen sustav za razmjenu elektroničke pošte kroz sustav HITRONeta.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7"/>
        <w:gridCol w:w="1417"/>
        <w:gridCol w:w="1305"/>
        <w:gridCol w:w="1235"/>
        <w:gridCol w:w="1225"/>
        <w:gridCol w:w="1235"/>
        <w:gridCol w:w="125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troškova i broja paralelnih linkova te drugih komunikacijskih troškova</w:t>
            </w:r>
          </w:p>
        </w:tc>
        <w:tc>
          <w:tcPr>
            <w:tcW w:w="1300" w:type="dxa"/>
          </w:tcPr>
          <w:p w:rsidR="00E0536D" w:rsidRPr="00C67E85" w:rsidRDefault="00E0536D">
            <w:pPr>
              <w:pStyle w:val="CellColumn"/>
              <w:rPr>
                <w:lang w:val="hr-HR"/>
              </w:rPr>
            </w:pPr>
            <w:r w:rsidRPr="00C67E85">
              <w:rPr>
                <w:lang w:val="hr-HR"/>
              </w:rPr>
              <w:t>Ukupan trošak fiksne telefonije i telefaksa na godišnjoj razini je 282,5 milijuna kuna</w:t>
            </w:r>
          </w:p>
        </w:tc>
        <w:tc>
          <w:tcPr>
            <w:tcW w:w="1300" w:type="dxa"/>
          </w:tcPr>
          <w:p w:rsidR="00E0536D" w:rsidRPr="00C67E85" w:rsidRDefault="00E0536D">
            <w:pPr>
              <w:pStyle w:val="CellColumn"/>
              <w:rPr>
                <w:lang w:val="hr-HR"/>
              </w:rPr>
            </w:pPr>
            <w:r w:rsidRPr="00C67E85">
              <w:rPr>
                <w:lang w:val="hr-HR"/>
              </w:rPr>
              <w:t>% smanjenja u odnosu na broj povezanih tijela u HITRONET-u</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 temelju izrađenog projekta izgrađen pouzdan sustav razmjene elektroničke pošte</w:t>
            </w:r>
          </w:p>
        </w:tc>
        <w:tc>
          <w:tcPr>
            <w:tcW w:w="1300" w:type="dxa"/>
          </w:tcPr>
          <w:p w:rsidR="00E0536D" w:rsidRPr="00C67E85" w:rsidRDefault="00E0536D">
            <w:pPr>
              <w:pStyle w:val="CellColumn"/>
              <w:rPr>
                <w:lang w:val="hr-HR"/>
              </w:rPr>
            </w:pPr>
            <w:r w:rsidRPr="00C67E85">
              <w:rPr>
                <w:lang w:val="hr-HR"/>
              </w:rPr>
              <w:t>Izgrađenost sustava za razmjenu elektroničke pošte kroz sustav HITRONeta</w:t>
            </w:r>
          </w:p>
        </w:tc>
        <w:tc>
          <w:tcPr>
            <w:tcW w:w="1300" w:type="dxa"/>
          </w:tcPr>
          <w:p w:rsidR="00E0536D" w:rsidRPr="00C67E85" w:rsidRDefault="00E0536D">
            <w:pPr>
              <w:pStyle w:val="CellColumn"/>
              <w:rPr>
                <w:lang w:val="hr-HR"/>
              </w:rPr>
            </w:pPr>
            <w:r w:rsidRPr="00C67E85">
              <w:rPr>
                <w:lang w:val="hr-HR"/>
              </w:rPr>
              <w:t>Postotak izgrađenosti</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Održavanje informativnih dana i radionica</w:t>
            </w:r>
          </w:p>
        </w:tc>
        <w:tc>
          <w:tcPr>
            <w:tcW w:w="1300" w:type="dxa"/>
          </w:tcPr>
          <w:p w:rsidR="00E0536D" w:rsidRPr="00C67E85" w:rsidRDefault="00E0536D">
            <w:pPr>
              <w:pStyle w:val="CellColumn"/>
              <w:rPr>
                <w:lang w:val="hr-HR"/>
              </w:rPr>
            </w:pPr>
            <w:r w:rsidRPr="00C67E85">
              <w:rPr>
                <w:lang w:val="hr-HR"/>
              </w:rPr>
              <w:t>Povećanjem informiranosti nadležnih institucija povećat će se broj korištenih servisa od strane tijela u RH</w:t>
            </w:r>
          </w:p>
        </w:tc>
        <w:tc>
          <w:tcPr>
            <w:tcW w:w="1300" w:type="dxa"/>
          </w:tcPr>
          <w:p w:rsidR="00E0536D" w:rsidRPr="00C67E85" w:rsidRDefault="00E0536D">
            <w:pPr>
              <w:pStyle w:val="CellColumn"/>
              <w:rPr>
                <w:lang w:val="hr-HR"/>
              </w:rPr>
            </w:pPr>
            <w:r w:rsidRPr="00C67E85">
              <w:rPr>
                <w:lang w:val="hr-HR"/>
              </w:rPr>
              <w:t>Broj korištenih servisa</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rsidP="006D2015">
      <w:pPr>
        <w:pStyle w:val="Heading5"/>
        <w:ind w:left="357" w:firstLine="0"/>
        <w:rPr>
          <w:lang w:val="hr-HR"/>
        </w:rPr>
      </w:pPr>
      <w:r w:rsidRPr="00C67E85">
        <w:rPr>
          <w:lang w:val="hr-HR"/>
        </w:rPr>
        <w:t>3804 POTICANJE I PRAĆENJE RAZVOJA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3804-POTICANJE I PRAĆENJE RAZVOJA INFORMACIJSKOG DRUŠTVA</w:t>
            </w:r>
          </w:p>
        </w:tc>
        <w:tc>
          <w:tcPr>
            <w:tcW w:w="2322" w:type="dxa"/>
          </w:tcPr>
          <w:p w:rsidR="00E0536D" w:rsidRPr="00C67E85" w:rsidRDefault="00E0536D">
            <w:pPr>
              <w:pStyle w:val="CellColumn"/>
              <w:rPr>
                <w:lang w:val="hr-HR"/>
              </w:rPr>
            </w:pPr>
            <w:r w:rsidRPr="00C67E85">
              <w:rPr>
                <w:lang w:val="hr-HR"/>
              </w:rPr>
              <w:t>7.003.605</w:t>
            </w:r>
          </w:p>
        </w:tc>
        <w:tc>
          <w:tcPr>
            <w:tcW w:w="2322" w:type="dxa"/>
          </w:tcPr>
          <w:p w:rsidR="00E0536D" w:rsidRPr="00C67E85" w:rsidRDefault="00E0536D">
            <w:pPr>
              <w:pStyle w:val="CellColumn"/>
              <w:rPr>
                <w:lang w:val="hr-HR"/>
              </w:rPr>
            </w:pPr>
            <w:r w:rsidRPr="00C67E85">
              <w:rPr>
                <w:lang w:val="hr-HR"/>
              </w:rPr>
              <w:t>6.705.905</w:t>
            </w:r>
          </w:p>
        </w:tc>
        <w:tc>
          <w:tcPr>
            <w:tcW w:w="2322" w:type="dxa"/>
          </w:tcPr>
          <w:p w:rsidR="00E0536D" w:rsidRPr="00C67E85" w:rsidRDefault="00E0536D">
            <w:pPr>
              <w:pStyle w:val="CellColumn"/>
              <w:rPr>
                <w:lang w:val="hr-HR"/>
              </w:rPr>
            </w:pPr>
            <w:r w:rsidRPr="00C67E85">
              <w:rPr>
                <w:lang w:val="hr-HR"/>
              </w:rPr>
              <w:t>95,75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Glavni su ciljevi unutar ovog programa tijekom 2011. godine bili poticanje i praćenje razvoja informacijskog društva u Republici Hrvatskoj te usklađivanje nacionalne politike razvoja informacijskog društva i korištenje zajedničkih interoperabilnih rješenja na razini Europske unije.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Uredba o unutarnjem ustrojstvu Središnjeg državnog ureda za e-Hrvatsku </w:t>
      </w:r>
    </w:p>
    <w:p w:rsidR="00E0536D" w:rsidRPr="00C67E85" w:rsidRDefault="00E0536D">
      <w:pPr>
        <w:pStyle w:val="Normal5"/>
        <w:rPr>
          <w:lang w:val="hr-HR"/>
        </w:rPr>
      </w:pPr>
      <w:r w:rsidRPr="00C67E85">
        <w:rPr>
          <w:lang w:val="hr-HR"/>
        </w:rPr>
        <w:t xml:space="preserve">- Program Vlade Republike Hrvatske za mandatno razdoblje 2009. – 2011.  </w:t>
      </w:r>
    </w:p>
    <w:p w:rsidR="00E0536D" w:rsidRPr="00C67E85" w:rsidRDefault="00E0536D">
      <w:pPr>
        <w:pStyle w:val="Normal5"/>
        <w:rPr>
          <w:lang w:val="hr-HR"/>
        </w:rPr>
      </w:pPr>
      <w:r w:rsidRPr="00C67E85">
        <w:rPr>
          <w:lang w:val="hr-HR"/>
        </w:rPr>
        <w:t xml:space="preserve">- Strategija Vladinih programa za razdoblje 2011. – 2013. </w:t>
      </w:r>
    </w:p>
    <w:p w:rsidR="00E0536D" w:rsidRPr="00C67E85" w:rsidRDefault="00E0536D">
      <w:pPr>
        <w:pStyle w:val="Normal5"/>
        <w:rPr>
          <w:lang w:val="hr-HR"/>
        </w:rPr>
      </w:pPr>
      <w:r w:rsidRPr="00C67E85">
        <w:rPr>
          <w:lang w:val="hr-HR"/>
        </w:rPr>
        <w:t>- Nacionalni program pristupanja Republike Hrvatske u EU</w:t>
      </w:r>
    </w:p>
    <w:p w:rsidR="00E0536D" w:rsidRPr="00C67E85" w:rsidRDefault="00E0536D">
      <w:pPr>
        <w:pStyle w:val="Heading7"/>
        <w:rPr>
          <w:lang w:val="hr-HR"/>
        </w:rPr>
      </w:pPr>
      <w:r w:rsidRPr="00C67E85">
        <w:rPr>
          <w:lang w:val="hr-HR"/>
        </w:rPr>
        <w:t>Cilj 1. Poticanje i praćenje razvoja informacijskog društva u Republici Hrvatskoj</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okviru ovog cilja tijekom 2011. godine organizirane su različite promotivne aktivnosti u cilju motiviranja građana, gospodarskih subjekata i tijela državne uprave za sudjelovanje u izgradnji informacijskog društva te je nastavljeno kontinuirano informiranje najšire javnost o mogućnostima korištenja sustava e-Uprave kroz usmjerene i planirane aktivnosti.</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3"/>
        <w:gridCol w:w="1617"/>
        <w:gridCol w:w="1232"/>
        <w:gridCol w:w="1256"/>
        <w:gridCol w:w="1275"/>
        <w:gridCol w:w="1256"/>
        <w:gridCol w:w="126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Spremnost na primjenu informacijske tehnologije (Indeks mrežne spremnosti)</w:t>
            </w:r>
          </w:p>
        </w:tc>
        <w:tc>
          <w:tcPr>
            <w:tcW w:w="1300" w:type="dxa"/>
          </w:tcPr>
          <w:p w:rsidR="00E0536D" w:rsidRPr="00C67E85" w:rsidRDefault="00E0536D">
            <w:pPr>
              <w:pStyle w:val="CellColumn"/>
              <w:rPr>
                <w:lang w:val="hr-HR"/>
              </w:rPr>
            </w:pPr>
            <w:r w:rsidRPr="00C67E85">
              <w:rPr>
                <w:lang w:val="hr-HR"/>
              </w:rPr>
              <w:t>Indeks mrežne spremnosti obuhvaća tri dimenzije: - opće poslovno, regulativno i infrastrukturno okruženje za IKT, - spremnost pojedinaca, poslovnog sektora i vlade za jače korištenje IKT-a te - stvarno korištenje najmodernijih informacijsko-komunikacijskih tehnologija.</w:t>
            </w:r>
          </w:p>
        </w:tc>
        <w:tc>
          <w:tcPr>
            <w:tcW w:w="1300" w:type="dxa"/>
          </w:tcPr>
          <w:p w:rsidR="00E0536D" w:rsidRPr="00C67E85" w:rsidRDefault="00E0536D">
            <w:pPr>
              <w:pStyle w:val="CellColumn"/>
              <w:rPr>
                <w:lang w:val="hr-HR"/>
              </w:rPr>
            </w:pPr>
            <w:r w:rsidRPr="00C67E85">
              <w:rPr>
                <w:lang w:val="hr-HR"/>
              </w:rPr>
              <w:t>Mjesto na rang listi</w:t>
            </w:r>
          </w:p>
        </w:tc>
        <w:tc>
          <w:tcPr>
            <w:tcW w:w="1300" w:type="dxa"/>
          </w:tcPr>
          <w:p w:rsidR="00E0536D" w:rsidRPr="00C67E85" w:rsidRDefault="00E0536D">
            <w:pPr>
              <w:pStyle w:val="CellColumn"/>
              <w:rPr>
                <w:lang w:val="hr-HR"/>
              </w:rPr>
            </w:pPr>
            <w:r w:rsidRPr="00C67E85">
              <w:rPr>
                <w:lang w:val="hr-HR"/>
              </w:rPr>
              <w:t>51.</w:t>
            </w:r>
          </w:p>
        </w:tc>
        <w:tc>
          <w:tcPr>
            <w:tcW w:w="1300" w:type="dxa"/>
          </w:tcPr>
          <w:p w:rsidR="00E0536D" w:rsidRPr="00C67E85" w:rsidRDefault="00E0536D">
            <w:pPr>
              <w:pStyle w:val="CellColumn"/>
              <w:rPr>
                <w:lang w:val="hr-HR"/>
              </w:rPr>
            </w:pPr>
            <w:r w:rsidRPr="00C67E85">
              <w:rPr>
                <w:lang w:val="hr-HR"/>
              </w:rPr>
              <w:t>Svjetski ekonomski forum</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45.</w:t>
            </w:r>
          </w:p>
        </w:tc>
      </w:tr>
    </w:tbl>
    <w:p w:rsidR="00E0536D" w:rsidRPr="00C67E85" w:rsidRDefault="00E0536D">
      <w:pPr>
        <w:jc w:val="left"/>
        <w:rPr>
          <w:lang w:val="hr-HR"/>
        </w:rPr>
      </w:pPr>
    </w:p>
    <w:p w:rsidR="00E0536D" w:rsidRPr="00C67E85" w:rsidRDefault="00E0536D" w:rsidP="006D2015">
      <w:pPr>
        <w:pStyle w:val="Heading7"/>
        <w:ind w:left="720" w:firstLine="0"/>
        <w:rPr>
          <w:lang w:val="hr-HR"/>
        </w:rPr>
      </w:pPr>
      <w:r w:rsidRPr="00C67E85">
        <w:rPr>
          <w:lang w:val="hr-HR"/>
        </w:rPr>
        <w:t>Cilj 2. Usklađivanje nacionalne politike razvoja informacijskog društva i korištenje zajedničkih interoperabilnih rješenja na razini Europske unije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Unutar ovog cilja tijekom 2011. godine ostvareno je sudjelovanje u Programu podrške politikama za primjenu informacijskih i komunikacijskih tehnologija (ICT PSP) i Programa Interoperabilna rješenja za europsku javnu upravu (ISA). Sudjelovanje je ostvareno kroz rad u zajedničkim radnim skupinama, koordinacijskim odborima i upravnim vijećima navedenih programa na razini Europske komisije.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9"/>
        <w:gridCol w:w="2049"/>
        <w:gridCol w:w="747"/>
        <w:gridCol w:w="1298"/>
        <w:gridCol w:w="1298"/>
        <w:gridCol w:w="1298"/>
        <w:gridCol w:w="1299"/>
      </w:tblGrid>
      <w:tr w:rsidR="00E0536D" w:rsidRPr="00C67E85" w:rsidTr="00C624B4">
        <w:trPr>
          <w:jc w:val="center"/>
        </w:trPr>
        <w:tc>
          <w:tcPr>
            <w:tcW w:w="1299"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2049" w:type="dxa"/>
            <w:shd w:val="clear" w:color="auto" w:fill="B5C0D8"/>
          </w:tcPr>
          <w:p w:rsidR="00E0536D" w:rsidRPr="00C67E85" w:rsidRDefault="00E0536D">
            <w:pPr>
              <w:pStyle w:val="CellHeader"/>
              <w:rPr>
                <w:lang w:val="hr-HR"/>
              </w:rPr>
            </w:pPr>
            <w:r w:rsidRPr="00C67E85">
              <w:rPr>
                <w:lang w:val="hr-HR"/>
              </w:rPr>
              <w:t>Definicija</w:t>
            </w:r>
          </w:p>
        </w:tc>
        <w:tc>
          <w:tcPr>
            <w:tcW w:w="747" w:type="dxa"/>
            <w:shd w:val="clear" w:color="auto" w:fill="B5C0D8"/>
          </w:tcPr>
          <w:p w:rsidR="00E0536D" w:rsidRPr="00C67E85" w:rsidRDefault="00E0536D">
            <w:pPr>
              <w:pStyle w:val="CellHeader"/>
              <w:rPr>
                <w:lang w:val="hr-HR"/>
              </w:rPr>
            </w:pPr>
            <w:r w:rsidRPr="00C67E85">
              <w:rPr>
                <w:lang w:val="hr-HR"/>
              </w:rPr>
              <w:t>Jedinica</w:t>
            </w:r>
          </w:p>
        </w:tc>
        <w:tc>
          <w:tcPr>
            <w:tcW w:w="1298" w:type="dxa"/>
            <w:shd w:val="clear" w:color="auto" w:fill="B5C0D8"/>
          </w:tcPr>
          <w:p w:rsidR="00E0536D" w:rsidRPr="00C67E85" w:rsidRDefault="00E0536D">
            <w:pPr>
              <w:pStyle w:val="CellHeader"/>
              <w:rPr>
                <w:lang w:val="hr-HR"/>
              </w:rPr>
            </w:pPr>
            <w:r w:rsidRPr="00C67E85">
              <w:rPr>
                <w:lang w:val="hr-HR"/>
              </w:rPr>
              <w:t>Polazna vrijednost</w:t>
            </w:r>
          </w:p>
        </w:tc>
        <w:tc>
          <w:tcPr>
            <w:tcW w:w="1298" w:type="dxa"/>
            <w:shd w:val="clear" w:color="auto" w:fill="B5C0D8"/>
          </w:tcPr>
          <w:p w:rsidR="00E0536D" w:rsidRPr="00C67E85" w:rsidRDefault="00E0536D">
            <w:pPr>
              <w:pStyle w:val="CellHeader"/>
              <w:rPr>
                <w:lang w:val="hr-HR"/>
              </w:rPr>
            </w:pPr>
            <w:r w:rsidRPr="00C67E85">
              <w:rPr>
                <w:lang w:val="hr-HR"/>
              </w:rPr>
              <w:t>Izvor podataka</w:t>
            </w:r>
          </w:p>
        </w:tc>
        <w:tc>
          <w:tcPr>
            <w:tcW w:w="1298" w:type="dxa"/>
            <w:shd w:val="clear" w:color="auto" w:fill="B5C0D8"/>
          </w:tcPr>
          <w:p w:rsidR="00E0536D" w:rsidRPr="00C67E85" w:rsidRDefault="00E0536D">
            <w:pPr>
              <w:pStyle w:val="CellHeader"/>
              <w:rPr>
                <w:lang w:val="hr-HR"/>
              </w:rPr>
            </w:pPr>
            <w:r w:rsidRPr="00C67E85">
              <w:rPr>
                <w:lang w:val="hr-HR"/>
              </w:rPr>
              <w:t>Ciljana vrijednost (2011.)</w:t>
            </w:r>
          </w:p>
        </w:tc>
        <w:tc>
          <w:tcPr>
            <w:tcW w:w="1299"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C624B4">
        <w:trPr>
          <w:jc w:val="center"/>
        </w:trPr>
        <w:tc>
          <w:tcPr>
            <w:tcW w:w="1299" w:type="dxa"/>
          </w:tcPr>
          <w:p w:rsidR="00E0536D" w:rsidRPr="00C67E85" w:rsidRDefault="00E0536D">
            <w:pPr>
              <w:pStyle w:val="CellColumn"/>
              <w:rPr>
                <w:lang w:val="hr-HR"/>
              </w:rPr>
            </w:pPr>
            <w:r w:rsidRPr="00C67E85">
              <w:rPr>
                <w:lang w:val="hr-HR"/>
              </w:rPr>
              <w:t>broj projekata /radnih grupa EU u kojima sudjeluje RH</w:t>
            </w:r>
          </w:p>
        </w:tc>
        <w:tc>
          <w:tcPr>
            <w:tcW w:w="2049" w:type="dxa"/>
          </w:tcPr>
          <w:p w:rsidR="00E0536D" w:rsidRPr="00C67E85" w:rsidRDefault="00E0536D" w:rsidP="006D2015">
            <w:pPr>
              <w:pStyle w:val="CellColumn"/>
              <w:jc w:val="left"/>
              <w:rPr>
                <w:lang w:val="hr-HR"/>
              </w:rPr>
            </w:pPr>
            <w:r w:rsidRPr="00C67E85">
              <w:rPr>
                <w:lang w:val="hr-HR"/>
              </w:rPr>
              <w:t>Povećanje broja hrvatskih predstavnika koji sudjeluju u projektima financiranim iz Programa ICT PSP, odnosno u stručnim radnim grupama Programa ISA dovodi do ostvarenja cilja</w:t>
            </w:r>
          </w:p>
        </w:tc>
        <w:tc>
          <w:tcPr>
            <w:tcW w:w="747" w:type="dxa"/>
          </w:tcPr>
          <w:p w:rsidR="00E0536D" w:rsidRPr="00C67E85" w:rsidRDefault="00E0536D">
            <w:pPr>
              <w:pStyle w:val="CellColumn"/>
              <w:rPr>
                <w:lang w:val="hr-HR"/>
              </w:rPr>
            </w:pPr>
            <w:r w:rsidRPr="00C67E85">
              <w:rPr>
                <w:lang w:val="hr-HR"/>
              </w:rPr>
              <w:t>broj</w:t>
            </w:r>
          </w:p>
        </w:tc>
        <w:tc>
          <w:tcPr>
            <w:tcW w:w="1298" w:type="dxa"/>
          </w:tcPr>
          <w:p w:rsidR="00E0536D" w:rsidRPr="00C67E85" w:rsidRDefault="00E0536D">
            <w:pPr>
              <w:pStyle w:val="CellColumn"/>
              <w:rPr>
                <w:lang w:val="hr-HR"/>
              </w:rPr>
            </w:pPr>
            <w:r w:rsidRPr="00C67E85">
              <w:rPr>
                <w:lang w:val="hr-HR"/>
              </w:rPr>
              <w:t>8 (IDABC: 2 stručne radne skupine; ICT PSP: 6 projekta)</w:t>
            </w:r>
          </w:p>
        </w:tc>
        <w:tc>
          <w:tcPr>
            <w:tcW w:w="1298" w:type="dxa"/>
          </w:tcPr>
          <w:p w:rsidR="00E0536D" w:rsidRPr="00C67E85" w:rsidRDefault="00E0536D">
            <w:pPr>
              <w:pStyle w:val="CellColumn"/>
              <w:rPr>
                <w:lang w:val="hr-HR"/>
              </w:rPr>
            </w:pPr>
            <w:r w:rsidRPr="00C67E85">
              <w:rPr>
                <w:lang w:val="hr-HR"/>
              </w:rPr>
              <w:t>SDUeH</w:t>
            </w:r>
          </w:p>
        </w:tc>
        <w:tc>
          <w:tcPr>
            <w:tcW w:w="1298" w:type="dxa"/>
          </w:tcPr>
          <w:p w:rsidR="00E0536D" w:rsidRPr="00C67E85" w:rsidRDefault="00E0536D">
            <w:pPr>
              <w:pStyle w:val="CellColumn"/>
              <w:rPr>
                <w:lang w:val="hr-HR"/>
              </w:rPr>
            </w:pPr>
            <w:r w:rsidRPr="00C67E85">
              <w:rPr>
                <w:lang w:val="hr-HR"/>
              </w:rPr>
              <w:t>10</w:t>
            </w:r>
          </w:p>
        </w:tc>
        <w:tc>
          <w:tcPr>
            <w:tcW w:w="1299" w:type="dxa"/>
          </w:tcPr>
          <w:p w:rsidR="00E0536D" w:rsidRPr="00C67E85" w:rsidRDefault="00E0536D">
            <w:pPr>
              <w:pStyle w:val="CellColumn"/>
              <w:rPr>
                <w:lang w:val="hr-HR"/>
              </w:rPr>
            </w:pPr>
            <w:r w:rsidRPr="00C67E85">
              <w:rPr>
                <w:lang w:val="hr-HR"/>
              </w:rPr>
              <w:t>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A677012 CIP ICT - SUDJELOVANJE SDUeH U PROGRAMIMA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A677012-CIP ICT - SUDJELOVANJE SDUeH U PROGRAMIMA EU</w:t>
            </w:r>
          </w:p>
        </w:tc>
        <w:tc>
          <w:tcPr>
            <w:tcW w:w="2322" w:type="dxa"/>
          </w:tcPr>
          <w:p w:rsidR="00E0536D" w:rsidRPr="00C67E85" w:rsidRDefault="00E0536D">
            <w:pPr>
              <w:pStyle w:val="CellColumn"/>
              <w:rPr>
                <w:lang w:val="hr-HR"/>
              </w:rPr>
            </w:pPr>
            <w:r w:rsidRPr="00C67E85">
              <w:rPr>
                <w:lang w:val="hr-HR"/>
              </w:rPr>
              <w:t>2.736.610</w:t>
            </w:r>
          </w:p>
        </w:tc>
        <w:tc>
          <w:tcPr>
            <w:tcW w:w="2322" w:type="dxa"/>
          </w:tcPr>
          <w:p w:rsidR="00E0536D" w:rsidRPr="00C67E85" w:rsidRDefault="00E0536D">
            <w:pPr>
              <w:pStyle w:val="CellColumn"/>
              <w:rPr>
                <w:lang w:val="hr-HR"/>
              </w:rPr>
            </w:pPr>
            <w:r w:rsidRPr="00C67E85">
              <w:rPr>
                <w:lang w:val="hr-HR"/>
              </w:rPr>
              <w:t>2.750.823</w:t>
            </w:r>
          </w:p>
        </w:tc>
        <w:tc>
          <w:tcPr>
            <w:tcW w:w="2322" w:type="dxa"/>
          </w:tcPr>
          <w:p w:rsidR="00E0536D" w:rsidRPr="00C67E85" w:rsidRDefault="00E0536D">
            <w:pPr>
              <w:pStyle w:val="CellColumn"/>
              <w:rPr>
                <w:lang w:val="hr-HR"/>
              </w:rPr>
            </w:pPr>
            <w:r w:rsidRPr="00C67E85">
              <w:rPr>
                <w:lang w:val="hr-HR"/>
              </w:rPr>
              <w:t>100,52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utrošena su sva planirana sredstva za članarinu u projektu ICT PSP za 2011. godinu.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39"/>
        <w:gridCol w:w="1406"/>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Održavanje promotivnih aktivnosti i radionica o prednostima sudjelovanja u Programu ICT PSP</w:t>
            </w:r>
          </w:p>
        </w:tc>
        <w:tc>
          <w:tcPr>
            <w:tcW w:w="1300" w:type="dxa"/>
          </w:tcPr>
          <w:p w:rsidR="00E0536D" w:rsidRPr="00C67E85" w:rsidRDefault="00E0536D">
            <w:pPr>
              <w:pStyle w:val="CellColumn"/>
              <w:rPr>
                <w:lang w:val="hr-HR"/>
              </w:rPr>
            </w:pPr>
            <w:r w:rsidRPr="00C67E85">
              <w:rPr>
                <w:lang w:val="hr-HR"/>
              </w:rPr>
              <w:t>Povećanjem promotivnih aktivnosti i radionica o prednostima sudjelovanja u Programu ICT PSP, povećat će se broj prijavljenih projekata u kojim sudjeluju hrvatski predstavnici, poboljšat će se kvaliteta projektnih prijedloga i postotak prolaznosti prijavljenih projekata</w:t>
            </w:r>
          </w:p>
        </w:tc>
        <w:tc>
          <w:tcPr>
            <w:tcW w:w="1300" w:type="dxa"/>
          </w:tcPr>
          <w:p w:rsidR="00E0536D" w:rsidRPr="00C67E85" w:rsidRDefault="00E0536D">
            <w:pPr>
              <w:pStyle w:val="CellColumn"/>
              <w:rPr>
                <w:lang w:val="hr-HR"/>
              </w:rPr>
            </w:pPr>
            <w:r w:rsidRPr="00C67E85">
              <w:rPr>
                <w:lang w:val="hr-HR"/>
              </w:rPr>
              <w:t>Broj radionica/info dana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bl>
    <w:p w:rsidR="00E0536D" w:rsidRPr="00C67E85" w:rsidRDefault="00E0536D">
      <w:pPr>
        <w:jc w:val="left"/>
        <w:rPr>
          <w:lang w:val="hr-HR"/>
        </w:rPr>
      </w:pPr>
    </w:p>
    <w:p w:rsidR="00E0536D" w:rsidRPr="00C67E85" w:rsidRDefault="00E0536D">
      <w:pPr>
        <w:pStyle w:val="Heading6"/>
        <w:rPr>
          <w:lang w:val="hr-HR"/>
        </w:rPr>
      </w:pPr>
    </w:p>
    <w:p w:rsidR="00E0536D" w:rsidRPr="00C67E85" w:rsidRDefault="00E0536D">
      <w:pPr>
        <w:pStyle w:val="Heading6"/>
        <w:rPr>
          <w:lang w:val="hr-HR"/>
        </w:rPr>
      </w:pPr>
    </w:p>
    <w:p w:rsidR="00E0536D" w:rsidRPr="00C67E85" w:rsidRDefault="00E0536D" w:rsidP="00C624B4">
      <w:pPr>
        <w:rPr>
          <w:lang w:val="hr-HR"/>
        </w:rPr>
      </w:pPr>
    </w:p>
    <w:p w:rsidR="00E0536D" w:rsidRPr="00C67E85" w:rsidRDefault="00E0536D">
      <w:pPr>
        <w:pStyle w:val="Heading6"/>
        <w:rPr>
          <w:lang w:val="hr-HR"/>
        </w:rPr>
      </w:pPr>
      <w:r w:rsidRPr="00C67E85">
        <w:rPr>
          <w:lang w:val="hr-HR"/>
        </w:rPr>
        <w:t>A677017 ISA - SUDJELOVANJE SREDIŠNJEG DRŽAVNOG UREDA ZA e-HRVATSKU U PROGRAMIMA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A677017-ISA - SUDJELOVANJE SREDIŠNJEG DRŽAVNOG UREDA ZA e-HRVATSKU U PROGRAMIMA EU</w:t>
            </w:r>
          </w:p>
        </w:tc>
        <w:tc>
          <w:tcPr>
            <w:tcW w:w="2322" w:type="dxa"/>
          </w:tcPr>
          <w:p w:rsidR="00E0536D" w:rsidRPr="00C67E85" w:rsidRDefault="00E0536D">
            <w:pPr>
              <w:pStyle w:val="CellColumn"/>
              <w:rPr>
                <w:lang w:val="hr-HR"/>
              </w:rPr>
            </w:pPr>
            <w:r w:rsidRPr="00C67E85">
              <w:rPr>
                <w:lang w:val="hr-HR"/>
              </w:rPr>
              <w:t>410.995</w:t>
            </w:r>
          </w:p>
        </w:tc>
        <w:tc>
          <w:tcPr>
            <w:tcW w:w="2322" w:type="dxa"/>
          </w:tcPr>
          <w:p w:rsidR="00E0536D" w:rsidRPr="00C67E85" w:rsidRDefault="00E0536D">
            <w:pPr>
              <w:pStyle w:val="CellColumn"/>
              <w:rPr>
                <w:lang w:val="hr-HR"/>
              </w:rPr>
            </w:pPr>
            <w:r w:rsidRPr="00C67E85">
              <w:rPr>
                <w:lang w:val="hr-HR"/>
              </w:rPr>
              <w:t>295.041</w:t>
            </w:r>
          </w:p>
        </w:tc>
        <w:tc>
          <w:tcPr>
            <w:tcW w:w="2322" w:type="dxa"/>
          </w:tcPr>
          <w:p w:rsidR="00E0536D" w:rsidRPr="00C67E85" w:rsidRDefault="00E0536D">
            <w:pPr>
              <w:pStyle w:val="CellColumn"/>
              <w:rPr>
                <w:lang w:val="hr-HR"/>
              </w:rPr>
            </w:pPr>
            <w:r w:rsidRPr="00C67E85">
              <w:rPr>
                <w:lang w:val="hr-HR"/>
              </w:rPr>
              <w:t>71,79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utrošena je 72% u odnosu na ukupno planirana sredstva za članarinu u ISA programu sukladno računu koji je ispostavila Europska komisija.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528"/>
        <w:gridCol w:w="1274"/>
        <w:gridCol w:w="1283"/>
        <w:gridCol w:w="1281"/>
        <w:gridCol w:w="1283"/>
        <w:gridCol w:w="128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Potpisivanje MoU za sudjelovanje u programu ISA te Imenovanje predstavnika u radne grupe Programa ISA</w:t>
            </w:r>
          </w:p>
        </w:tc>
        <w:tc>
          <w:tcPr>
            <w:tcW w:w="1300" w:type="dxa"/>
          </w:tcPr>
          <w:p w:rsidR="00E0536D" w:rsidRPr="00C67E85" w:rsidRDefault="00E0536D">
            <w:pPr>
              <w:pStyle w:val="CellColumn"/>
              <w:rPr>
                <w:lang w:val="hr-HR"/>
              </w:rPr>
            </w:pPr>
            <w:r w:rsidRPr="00C67E85">
              <w:rPr>
                <w:lang w:val="hr-HR"/>
              </w:rPr>
              <w:t>Sudjelovanjem u radnim grupama Programa ISA otvara se mogućnost korištenja zajedničkih rješenja razvijenih u okviru Programa, usklađivanja nacionalnih politika s pravnom stečevinom Europske unije te sudjelovanje u kreiranju budućih trendova razvoja informacijskog društva s Europskoj uniji.</w:t>
            </w:r>
          </w:p>
        </w:tc>
        <w:tc>
          <w:tcPr>
            <w:tcW w:w="1300" w:type="dxa"/>
          </w:tcPr>
          <w:p w:rsidR="00E0536D" w:rsidRPr="00C67E85" w:rsidRDefault="00E0536D">
            <w:pPr>
              <w:pStyle w:val="CellColumn"/>
              <w:rPr>
                <w:lang w:val="hr-HR"/>
              </w:rPr>
            </w:pPr>
            <w:r w:rsidRPr="00C67E85">
              <w:rPr>
                <w:lang w:val="hr-HR"/>
              </w:rPr>
              <w:t>Broj radnih grupa</w:t>
            </w:r>
          </w:p>
        </w:tc>
        <w:tc>
          <w:tcPr>
            <w:tcW w:w="1300" w:type="dxa"/>
          </w:tcPr>
          <w:p w:rsidR="00E0536D" w:rsidRPr="00C67E85" w:rsidRDefault="00E0536D">
            <w:pPr>
              <w:pStyle w:val="CellColumn"/>
              <w:rPr>
                <w:lang w:val="hr-HR"/>
              </w:rPr>
            </w:pPr>
            <w:r w:rsidRPr="00C67E85">
              <w:rPr>
                <w:lang w:val="hr-HR"/>
              </w:rPr>
              <w:t>2 (sTESTA i CIRCA)</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A757010 POTICANJE I PRAĆENJE RAZVOJA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A757010-POTICANJE I PRAĆENJE RAZVOJA INFORMACIJSKOG DRUŠTVA</w:t>
            </w:r>
          </w:p>
        </w:tc>
        <w:tc>
          <w:tcPr>
            <w:tcW w:w="2322" w:type="dxa"/>
          </w:tcPr>
          <w:p w:rsidR="00E0536D" w:rsidRPr="00C67E85" w:rsidRDefault="00E0536D">
            <w:pPr>
              <w:pStyle w:val="CellColumn"/>
              <w:rPr>
                <w:lang w:val="hr-HR"/>
              </w:rPr>
            </w:pPr>
            <w:r w:rsidRPr="00C67E85">
              <w:rPr>
                <w:lang w:val="hr-HR"/>
              </w:rPr>
              <w:t>3.856.000</w:t>
            </w:r>
          </w:p>
        </w:tc>
        <w:tc>
          <w:tcPr>
            <w:tcW w:w="2322" w:type="dxa"/>
          </w:tcPr>
          <w:p w:rsidR="00E0536D" w:rsidRPr="00C67E85" w:rsidRDefault="00E0536D">
            <w:pPr>
              <w:pStyle w:val="CellColumn"/>
              <w:rPr>
                <w:lang w:val="hr-HR"/>
              </w:rPr>
            </w:pPr>
            <w:r w:rsidRPr="00C67E85">
              <w:rPr>
                <w:lang w:val="hr-HR"/>
              </w:rPr>
              <w:t>3.660.042</w:t>
            </w:r>
          </w:p>
        </w:tc>
        <w:tc>
          <w:tcPr>
            <w:tcW w:w="2322" w:type="dxa"/>
          </w:tcPr>
          <w:p w:rsidR="00E0536D" w:rsidRPr="00C67E85" w:rsidRDefault="00E0536D">
            <w:pPr>
              <w:pStyle w:val="CellColumn"/>
              <w:rPr>
                <w:lang w:val="hr-HR"/>
              </w:rPr>
            </w:pPr>
            <w:r w:rsidRPr="00C67E85">
              <w:rPr>
                <w:lang w:val="hr-HR"/>
              </w:rPr>
              <w:t>94,92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Program poticanja i praćenja razvoja informacijskog društva ima za cilj promotivnim aktivnostima i kroz korištenje sustava e-Uprave motivirati građane, gospodarske subjekte i tijela državne uprave za sudjelovanje u izgradnji informacijskog društva. </w:t>
      </w:r>
    </w:p>
    <w:p w:rsidR="00E0536D" w:rsidRPr="00C67E85" w:rsidRDefault="00E0536D">
      <w:pPr>
        <w:pStyle w:val="Normal6"/>
        <w:rPr>
          <w:lang w:val="hr-HR"/>
        </w:rPr>
      </w:pPr>
      <w:r w:rsidRPr="00C67E85">
        <w:rPr>
          <w:lang w:val="hr-HR"/>
        </w:rPr>
        <w:t>Oko 82% od ukupno utrošenih sredstava u 2011. godini se odnosi na nastavak projekta produkcije i emitiranja emisije o novim tehnologijama "e-Hrvatska", koji je Središnji državni ured za e-Hrvatsku započeo u svibnju 2009. godine u cilju promocije razvoja informacijskog društva i korištenja informacijsko-komunikacijske tehnologije, s naglaskom na informatizaciju državne uprave te domaću ICT industriju, a u skladu sa svojom obvezom i nadležnosti.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4"/>
        <w:gridCol w:w="1573"/>
        <w:gridCol w:w="1662"/>
        <w:gridCol w:w="1113"/>
        <w:gridCol w:w="1085"/>
        <w:gridCol w:w="1113"/>
        <w:gridCol w:w="116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sustav promocije primjene informacijske i komunikacijske tehnologije u svim medijima</w:t>
            </w:r>
          </w:p>
        </w:tc>
        <w:tc>
          <w:tcPr>
            <w:tcW w:w="1300" w:type="dxa"/>
          </w:tcPr>
          <w:p w:rsidR="00E0536D" w:rsidRPr="00C67E85" w:rsidRDefault="00E0536D">
            <w:pPr>
              <w:pStyle w:val="CellColumn"/>
              <w:rPr>
                <w:lang w:val="hr-HR"/>
              </w:rPr>
            </w:pPr>
            <w:r w:rsidRPr="00C67E85">
              <w:rPr>
                <w:lang w:val="hr-HR"/>
              </w:rPr>
              <w:t>Promocija primjene informacijske i komunikacijske tehnologije u svim medijima omogućit će popularizaciju informacijskog društva i mogućnosti korištenja novih tehnologija</w:t>
            </w:r>
          </w:p>
        </w:tc>
        <w:tc>
          <w:tcPr>
            <w:tcW w:w="1300" w:type="dxa"/>
          </w:tcPr>
          <w:p w:rsidR="00E0536D" w:rsidRPr="00C67E85" w:rsidRDefault="00E0536D">
            <w:pPr>
              <w:pStyle w:val="CellColumn"/>
              <w:rPr>
                <w:lang w:val="hr-HR"/>
              </w:rPr>
            </w:pPr>
            <w:r w:rsidRPr="00C67E85">
              <w:rPr>
                <w:lang w:val="hr-HR"/>
              </w:rPr>
              <w:t>- Broj promotivnih programa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SDUeH</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sustav praćenja</w:t>
            </w:r>
          </w:p>
        </w:tc>
        <w:tc>
          <w:tcPr>
            <w:tcW w:w="1300" w:type="dxa"/>
          </w:tcPr>
          <w:p w:rsidR="00E0536D" w:rsidRPr="00C67E85" w:rsidRDefault="00E0536D">
            <w:pPr>
              <w:pStyle w:val="CellColumn"/>
              <w:rPr>
                <w:lang w:val="hr-HR"/>
              </w:rPr>
            </w:pPr>
            <w:r w:rsidRPr="00C67E85">
              <w:rPr>
                <w:lang w:val="hr-HR"/>
              </w:rPr>
              <w:t>Uspostavljen sustav praćenja omogućuje praćenje pokazatelja uporabe informacijsko-komunikacijske tehnologije u kućanstvima i poduzećima</w:t>
            </w:r>
          </w:p>
        </w:tc>
        <w:tc>
          <w:tcPr>
            <w:tcW w:w="1300" w:type="dxa"/>
          </w:tcPr>
          <w:p w:rsidR="00E0536D" w:rsidRPr="00C67E85" w:rsidRDefault="00E0536D">
            <w:pPr>
              <w:pStyle w:val="CellColumn"/>
              <w:rPr>
                <w:lang w:val="hr-HR"/>
              </w:rPr>
            </w:pPr>
            <w:r w:rsidRPr="00C67E85">
              <w:rPr>
                <w:lang w:val="hr-HR"/>
              </w:rPr>
              <w:t>1. broj kućanstava koja su opremljena osobnim računalom 2. broj kućanstava koja imaju pristup internetu 3. broj kućanstava koja imaju pristup širokopojasnom internetu 4. broj korisnika internetske trgovine 5. broj tvrtki koje koriste osobna računala u poslovanju 6. broj tvrtki koje imaju pristup internetu 7. broj tvrtki koje imaju pristup širokopojasnom internetu 8. broj tvrtki koje koriste Internet trgovinu (kupnja/prodaja)</w:t>
            </w:r>
          </w:p>
        </w:tc>
        <w:tc>
          <w:tcPr>
            <w:tcW w:w="1300" w:type="dxa"/>
          </w:tcPr>
          <w:p w:rsidR="00E0536D" w:rsidRPr="00C67E85" w:rsidRDefault="00E0536D">
            <w:pPr>
              <w:pStyle w:val="CellColumn"/>
              <w:rPr>
                <w:lang w:val="hr-HR"/>
              </w:rPr>
            </w:pPr>
            <w:r w:rsidRPr="00C67E85">
              <w:rPr>
                <w:lang w:val="hr-HR"/>
              </w:rPr>
              <w:t>1. 55% 2. 50% 3. 39% 4. 10% 5. 98% 6. 95% 7. 72% 8. 31%/22%</w:t>
            </w:r>
          </w:p>
        </w:tc>
        <w:tc>
          <w:tcPr>
            <w:tcW w:w="1300" w:type="dxa"/>
          </w:tcPr>
          <w:p w:rsidR="00E0536D" w:rsidRPr="00C67E85" w:rsidRDefault="00E0536D">
            <w:pPr>
              <w:pStyle w:val="CellColumn"/>
              <w:rPr>
                <w:lang w:val="hr-HR"/>
              </w:rPr>
            </w:pPr>
            <w:r w:rsidRPr="00C67E85">
              <w:rPr>
                <w:lang w:val="hr-HR"/>
              </w:rPr>
              <w:t>Državni zavod za statistiku</w:t>
            </w:r>
          </w:p>
        </w:tc>
        <w:tc>
          <w:tcPr>
            <w:tcW w:w="1300" w:type="dxa"/>
          </w:tcPr>
          <w:p w:rsidR="00E0536D" w:rsidRPr="00C67E85" w:rsidRDefault="00E0536D">
            <w:pPr>
              <w:pStyle w:val="CellColumn"/>
              <w:rPr>
                <w:lang w:val="hr-HR"/>
              </w:rPr>
            </w:pPr>
            <w:r w:rsidRPr="00C67E85">
              <w:rPr>
                <w:lang w:val="hr-HR"/>
              </w:rPr>
              <w:t>1. 57% 2. 52% 3. 41% 4. 13% 5. 99% 6. 96% 7. 75% 8. 35%/25%</w:t>
            </w:r>
          </w:p>
        </w:tc>
        <w:tc>
          <w:tcPr>
            <w:tcW w:w="1300" w:type="dxa"/>
          </w:tcPr>
          <w:p w:rsidR="00E0536D" w:rsidRPr="00C67E85" w:rsidRDefault="00E0536D">
            <w:pPr>
              <w:pStyle w:val="CellColumn"/>
              <w:rPr>
                <w:lang w:val="hr-HR"/>
              </w:rPr>
            </w:pPr>
            <w:r w:rsidRPr="00C67E85">
              <w:rPr>
                <w:lang w:val="hr-HR"/>
              </w:rPr>
              <w:t>1. 60% 2. 57% 3. 49% 4. 14% 5. 97% 6. 95% 7. 76% 8. 32%/24%</w:t>
            </w:r>
          </w:p>
        </w:tc>
      </w:tr>
    </w:tbl>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jc w:val="left"/>
        <w:rPr>
          <w:lang w:val="hr-HR"/>
        </w:rPr>
      </w:pPr>
    </w:p>
    <w:p w:rsidR="00E0536D" w:rsidRPr="00C67E85" w:rsidRDefault="00E0536D" w:rsidP="00A27FF0">
      <w:pPr>
        <w:pStyle w:val="Heading1"/>
        <w:rPr>
          <w:lang w:val="hr-HR"/>
        </w:rPr>
      </w:pPr>
      <w:bookmarkStart w:id="7" w:name="_Toc323210368"/>
      <w:r w:rsidRPr="00C67E85">
        <w:rPr>
          <w:lang w:val="hr-HR"/>
        </w:rPr>
        <w:t>023 SREDIŠNJI DRŽAVNI URED ZA RAZVOJNU STRATEGIJU I KOORDINACIJU FONDOVA EU</w:t>
      </w:r>
      <w:bookmarkEnd w:id="7"/>
    </w:p>
    <w:p w:rsidR="00E0536D" w:rsidRPr="00C67E85" w:rsidRDefault="00E0536D" w:rsidP="00A27FF0">
      <w:pPr>
        <w:pStyle w:val="Heading4"/>
        <w:rPr>
          <w:lang w:val="hr-HR"/>
        </w:rPr>
      </w:pPr>
      <w:r w:rsidRPr="00C67E85">
        <w:rPr>
          <w:lang w:val="hr-HR"/>
        </w:rPr>
        <w:t>Uvod</w:t>
      </w:r>
    </w:p>
    <w:p w:rsidR="00E0536D" w:rsidRPr="00C67E85" w:rsidRDefault="00E0536D" w:rsidP="00A27FF0">
      <w:pPr>
        <w:pStyle w:val="Normal3"/>
        <w:rPr>
          <w:lang w:val="hr-HR"/>
        </w:rPr>
      </w:pPr>
      <w:r w:rsidRPr="00C67E85">
        <w:rPr>
          <w:lang w:val="hr-HR"/>
        </w:rPr>
        <w:t>Zakonom o izmjenama i dopunama Zakona o ustrojstvu i djelokrugu središnjih tijela državne uprave (NN broj 44/06) od 21. travnja 2006. godine, izmijenjen je dotadašnji naziv i djelokrug rada Središnjeg državnog ureda za razvojnu strategiju koji je preuzeo poslove Uprave za koordinaciju programa pomoći i suradnje s Europskom unijom Ministarstva vanjskih poslova i europskih integracija te nastavio s radom kao Središnji državni ured za razvojnu strategiju i koordinaciju fondova Europske unije (dalje: Ured). Zakonom o ustrojstvu i djelokrugu ministarstava i drugih središnjih tijela državne uprave (NN broj 150/11) od 22. prosinca 2011. godine, Ured je prestao s radom, a njegove poslove je preuzelo Ministarstvo regionalnoga razvoja i fondova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02305-Središnji državni ured za razvojnu strategiju i koordinaciju fondova EU</w:t>
            </w:r>
          </w:p>
        </w:tc>
        <w:tc>
          <w:tcPr>
            <w:tcW w:w="2322" w:type="dxa"/>
          </w:tcPr>
          <w:p w:rsidR="00E0536D" w:rsidRPr="00C67E85" w:rsidRDefault="00E0536D" w:rsidP="00DE1461">
            <w:pPr>
              <w:pStyle w:val="CellColumn"/>
              <w:rPr>
                <w:lang w:val="hr-HR"/>
              </w:rPr>
            </w:pPr>
            <w:r w:rsidRPr="00C67E85">
              <w:rPr>
                <w:lang w:val="hr-HR"/>
              </w:rPr>
              <w:t>19.159.000</w:t>
            </w:r>
          </w:p>
        </w:tc>
        <w:tc>
          <w:tcPr>
            <w:tcW w:w="2322" w:type="dxa"/>
          </w:tcPr>
          <w:p w:rsidR="00E0536D" w:rsidRPr="00C67E85" w:rsidRDefault="00E0536D" w:rsidP="00DE1461">
            <w:pPr>
              <w:pStyle w:val="CellColumn"/>
              <w:rPr>
                <w:lang w:val="hr-HR"/>
              </w:rPr>
            </w:pPr>
            <w:r w:rsidRPr="00C67E85">
              <w:rPr>
                <w:lang w:val="hr-HR"/>
              </w:rPr>
              <w:t>19.996.458</w:t>
            </w:r>
          </w:p>
        </w:tc>
        <w:tc>
          <w:tcPr>
            <w:tcW w:w="2322" w:type="dxa"/>
          </w:tcPr>
          <w:p w:rsidR="00E0536D" w:rsidRPr="00C67E85" w:rsidRDefault="00E0536D" w:rsidP="00DE1461">
            <w:pPr>
              <w:pStyle w:val="CellColumn"/>
              <w:rPr>
                <w:lang w:val="hr-HR"/>
              </w:rPr>
            </w:pPr>
            <w:r w:rsidRPr="00C67E85">
              <w:rPr>
                <w:lang w:val="hr-HR"/>
              </w:rPr>
              <w:t>104,37</w:t>
            </w:r>
          </w:p>
        </w:tc>
      </w:tr>
      <w:tr w:rsidR="00E0536D" w:rsidRPr="00C67E85" w:rsidTr="00DE1461">
        <w:trPr>
          <w:jc w:val="center"/>
        </w:trPr>
        <w:tc>
          <w:tcPr>
            <w:tcW w:w="2322" w:type="dxa"/>
            <w:shd w:val="clear" w:color="auto" w:fill="B5C0D8"/>
          </w:tcPr>
          <w:p w:rsidR="00E0536D" w:rsidRPr="00C67E85" w:rsidRDefault="00E0536D" w:rsidP="00DE1461">
            <w:pPr>
              <w:pStyle w:val="CellColumn"/>
              <w:rPr>
                <w:lang w:val="hr-HR"/>
              </w:rPr>
            </w:pPr>
            <w:r w:rsidRPr="00C67E85">
              <w:rPr>
                <w:lang w:val="hr-HR"/>
              </w:rPr>
              <w:t>Ukupno 023-SREDIŠNJI DRŽAVNI URED ZA RAZVOJNU STRATEGIJU I KOORDINACIJU FONDOVA EU</w:t>
            </w:r>
          </w:p>
        </w:tc>
        <w:tc>
          <w:tcPr>
            <w:tcW w:w="2322" w:type="dxa"/>
            <w:shd w:val="clear" w:color="auto" w:fill="B5C0D8"/>
          </w:tcPr>
          <w:p w:rsidR="00E0536D" w:rsidRPr="00C67E85" w:rsidRDefault="00E0536D" w:rsidP="00DE1461">
            <w:pPr>
              <w:pStyle w:val="CellColumn"/>
              <w:rPr>
                <w:lang w:val="hr-HR"/>
              </w:rPr>
            </w:pPr>
            <w:r w:rsidRPr="00C67E85">
              <w:rPr>
                <w:lang w:val="hr-HR"/>
              </w:rPr>
              <w:t>19.159.000</w:t>
            </w:r>
          </w:p>
        </w:tc>
        <w:tc>
          <w:tcPr>
            <w:tcW w:w="2322" w:type="dxa"/>
            <w:shd w:val="clear" w:color="auto" w:fill="B5C0D8"/>
          </w:tcPr>
          <w:p w:rsidR="00E0536D" w:rsidRPr="00C67E85" w:rsidRDefault="00E0536D" w:rsidP="00DE1461">
            <w:pPr>
              <w:pStyle w:val="CellColumn"/>
              <w:rPr>
                <w:lang w:val="hr-HR"/>
              </w:rPr>
            </w:pPr>
            <w:r w:rsidRPr="00C67E85">
              <w:rPr>
                <w:lang w:val="hr-HR"/>
              </w:rPr>
              <w:t>19.996.458</w:t>
            </w:r>
          </w:p>
        </w:tc>
        <w:tc>
          <w:tcPr>
            <w:tcW w:w="2322" w:type="dxa"/>
            <w:shd w:val="clear" w:color="auto" w:fill="B5C0D8"/>
          </w:tcPr>
          <w:p w:rsidR="00E0536D" w:rsidRPr="00C67E85" w:rsidRDefault="00E0536D" w:rsidP="00DE1461">
            <w:pPr>
              <w:pStyle w:val="CellColumn"/>
              <w:rPr>
                <w:lang w:val="hr-HR"/>
              </w:rPr>
            </w:pPr>
            <w:r w:rsidRPr="00C67E85">
              <w:rPr>
                <w:lang w:val="hr-HR"/>
              </w:rPr>
              <w:t>104,37</w:t>
            </w:r>
          </w:p>
        </w:tc>
      </w:tr>
    </w:tbl>
    <w:p w:rsidR="00E0536D" w:rsidRPr="00C67E85" w:rsidRDefault="00E0536D" w:rsidP="00A27FF0">
      <w:pPr>
        <w:jc w:val="left"/>
        <w:rPr>
          <w:lang w:val="hr-HR"/>
        </w:rPr>
      </w:pPr>
    </w:p>
    <w:p w:rsidR="00E0536D" w:rsidRPr="00C67E85" w:rsidRDefault="00E0536D" w:rsidP="00A27FF0">
      <w:pPr>
        <w:pStyle w:val="Heading2"/>
        <w:rPr>
          <w:lang w:val="hr-HR"/>
        </w:rPr>
      </w:pPr>
      <w:r w:rsidRPr="00C67E85">
        <w:rPr>
          <w:lang w:val="hr-HR"/>
        </w:rPr>
        <w:t>02305 Središnji državni ured za razvojnu strategiju i koordinaciju fondova EU</w:t>
      </w:r>
    </w:p>
    <w:p w:rsidR="00E0536D" w:rsidRPr="00C67E85" w:rsidRDefault="00E0536D" w:rsidP="00A27FF0">
      <w:pPr>
        <w:pStyle w:val="Heading4"/>
        <w:rPr>
          <w:lang w:val="hr-HR"/>
        </w:rPr>
      </w:pPr>
      <w:r w:rsidRPr="00C67E85">
        <w:rPr>
          <w:lang w:val="hr-HR"/>
        </w:rPr>
        <w:t>Uvod</w:t>
      </w:r>
    </w:p>
    <w:p w:rsidR="00E0536D" w:rsidRPr="00C67E85" w:rsidRDefault="00E0536D" w:rsidP="00A27FF0">
      <w:pPr>
        <w:pStyle w:val="Normal3"/>
        <w:rPr>
          <w:lang w:val="hr-HR"/>
        </w:rPr>
      </w:pPr>
      <w:r w:rsidRPr="00C67E85">
        <w:rPr>
          <w:lang w:val="hr-HR"/>
        </w:rPr>
        <w:t xml:space="preserve">Sukladno Uredbi o unutarnjem ustrojstvu, Središnji državni ured za razvojnu strategiju i koordinaciju fondova Europske unije obavlja upravne i stručne poslove koji se odnose na pripremu strateških dokumenata koji uređuju nacionalne razvojne ciljeve i prioritete za korištenje sredstava iz fondova Europske unije; praćenje provedbe mjera i aktivnosti utvrđenih navedenim strateškim dokumentima; koordiniranje poslova vezanih uz upravljanje programima Europske unije i programima Zajednice otvorenih Republici Hrvatskoj; u okviru svojeg djelokruga suradnju s institucijama i tijelima Europske unije i državama članicama Europske unije; obavljanje i drugih poslova koji su mu stavljeni u nadležnost posebnim zakonom, a organizacijska struktura te ovlasti i odgovornosti u Uredu definirani su Uredbom o unutarnjem ustrojstvu. </w:t>
      </w:r>
    </w:p>
    <w:p w:rsidR="00E0536D" w:rsidRDefault="00E0536D" w:rsidP="00A27FF0">
      <w:pPr>
        <w:pStyle w:val="Normal3"/>
        <w:rPr>
          <w:lang w:val="hr-HR"/>
        </w:rPr>
      </w:pPr>
      <w:r w:rsidRPr="00C67E85">
        <w:rPr>
          <w:lang w:val="hr-HR"/>
        </w:rPr>
        <w:t>Ukupni rashodi Ureda sa 22. prosinca 2011. godine planirani su u iznosu 19.159.000,00 kuna (od čega je 13.278.000,00 kuna iz nacionalnog proračuna i 5.881.000,00 kuna pomoć iz proračuna EU), a ostvareni u iznosu od 19.995.411,62 kuna (od čega je 12.089.052,67 kuna iz nacionalnog proračuna i 7.906.358,95 kuna pomoć iz proračuna EU), što iznosi 104% planiranih rashoda.</w:t>
      </w:r>
    </w:p>
    <w:p w:rsidR="00E0536D" w:rsidRPr="00C67E85" w:rsidRDefault="00E0536D" w:rsidP="00A27FF0">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02305-Središnji državni ured za razvojnu strategiju i koordinaciju fondova EU</w:t>
            </w:r>
          </w:p>
        </w:tc>
        <w:tc>
          <w:tcPr>
            <w:tcW w:w="2322" w:type="dxa"/>
          </w:tcPr>
          <w:p w:rsidR="00E0536D" w:rsidRPr="00C67E85" w:rsidRDefault="00E0536D" w:rsidP="00DE1461">
            <w:pPr>
              <w:pStyle w:val="CellColumn"/>
              <w:rPr>
                <w:lang w:val="hr-HR"/>
              </w:rPr>
            </w:pPr>
            <w:r w:rsidRPr="00C67E85">
              <w:rPr>
                <w:lang w:val="hr-HR"/>
              </w:rPr>
              <w:t>19.159.000</w:t>
            </w:r>
          </w:p>
        </w:tc>
        <w:tc>
          <w:tcPr>
            <w:tcW w:w="2322" w:type="dxa"/>
          </w:tcPr>
          <w:p w:rsidR="00E0536D" w:rsidRPr="00C67E85" w:rsidRDefault="00E0536D" w:rsidP="00DE1461">
            <w:pPr>
              <w:pStyle w:val="CellColumn"/>
              <w:rPr>
                <w:lang w:val="hr-HR"/>
              </w:rPr>
            </w:pPr>
            <w:r w:rsidRPr="00C67E85">
              <w:rPr>
                <w:lang w:val="hr-HR"/>
              </w:rPr>
              <w:t>19.996.458</w:t>
            </w:r>
          </w:p>
        </w:tc>
        <w:tc>
          <w:tcPr>
            <w:tcW w:w="2322" w:type="dxa"/>
          </w:tcPr>
          <w:p w:rsidR="00E0536D" w:rsidRPr="00C67E85" w:rsidRDefault="00E0536D" w:rsidP="00DE1461">
            <w:pPr>
              <w:pStyle w:val="CellColumn"/>
              <w:rPr>
                <w:lang w:val="hr-HR"/>
              </w:rPr>
            </w:pPr>
            <w:r w:rsidRPr="00C67E85">
              <w:rPr>
                <w:lang w:val="hr-HR"/>
              </w:rPr>
              <w:t>104,37</w:t>
            </w:r>
          </w:p>
        </w:tc>
      </w:tr>
      <w:tr w:rsidR="00E0536D" w:rsidRPr="00C67E85" w:rsidTr="00DE1461">
        <w:trPr>
          <w:jc w:val="center"/>
        </w:trPr>
        <w:tc>
          <w:tcPr>
            <w:tcW w:w="2322" w:type="dxa"/>
          </w:tcPr>
          <w:p w:rsidR="00E0536D" w:rsidRPr="00C67E85" w:rsidRDefault="00E0536D" w:rsidP="00DE1461">
            <w:pPr>
              <w:pStyle w:val="CellColumnSmall"/>
              <w:rPr>
                <w:lang w:val="hr-HR"/>
              </w:rPr>
            </w:pPr>
            <w:r w:rsidRPr="00C67E85">
              <w:rPr>
                <w:lang w:val="hr-HR"/>
              </w:rPr>
              <w:t>2201-STRATEŠKO PLANIRANJE I KOORDINACIJA</w:t>
            </w:r>
          </w:p>
        </w:tc>
        <w:tc>
          <w:tcPr>
            <w:tcW w:w="2322" w:type="dxa"/>
          </w:tcPr>
          <w:p w:rsidR="00E0536D" w:rsidRPr="00C67E85" w:rsidRDefault="00E0536D" w:rsidP="00DE1461">
            <w:pPr>
              <w:pStyle w:val="CellColumnSmall"/>
              <w:rPr>
                <w:lang w:val="hr-HR"/>
              </w:rPr>
            </w:pPr>
            <w:r w:rsidRPr="00C67E85">
              <w:rPr>
                <w:lang w:val="hr-HR"/>
              </w:rPr>
              <w:t>19.159.000</w:t>
            </w:r>
          </w:p>
        </w:tc>
        <w:tc>
          <w:tcPr>
            <w:tcW w:w="2322" w:type="dxa"/>
          </w:tcPr>
          <w:p w:rsidR="00E0536D" w:rsidRPr="00C67E85" w:rsidRDefault="00E0536D" w:rsidP="00DE1461">
            <w:pPr>
              <w:pStyle w:val="CellColumnSmall"/>
              <w:rPr>
                <w:lang w:val="hr-HR"/>
              </w:rPr>
            </w:pPr>
            <w:r w:rsidRPr="00C67E85">
              <w:rPr>
                <w:lang w:val="hr-HR"/>
              </w:rPr>
              <w:t>19.996.458</w:t>
            </w:r>
          </w:p>
        </w:tc>
        <w:tc>
          <w:tcPr>
            <w:tcW w:w="2322" w:type="dxa"/>
          </w:tcPr>
          <w:p w:rsidR="00E0536D" w:rsidRPr="00C67E85" w:rsidRDefault="00E0536D" w:rsidP="00DE1461">
            <w:pPr>
              <w:pStyle w:val="CellColumnSmall"/>
              <w:rPr>
                <w:lang w:val="hr-HR"/>
              </w:rPr>
            </w:pPr>
            <w:r w:rsidRPr="00C67E85">
              <w:rPr>
                <w:lang w:val="hr-HR"/>
              </w:rPr>
              <w:t>104,37</w:t>
            </w:r>
          </w:p>
        </w:tc>
      </w:tr>
    </w:tbl>
    <w:p w:rsidR="00E0536D" w:rsidRPr="00C67E85" w:rsidRDefault="00E0536D" w:rsidP="00A27FF0">
      <w:pPr>
        <w:jc w:val="left"/>
        <w:rPr>
          <w:lang w:val="hr-HR"/>
        </w:rPr>
      </w:pPr>
    </w:p>
    <w:p w:rsidR="00E0536D" w:rsidRPr="00C67E85" w:rsidRDefault="00E0536D" w:rsidP="00A27FF0">
      <w:pPr>
        <w:pStyle w:val="Heading4"/>
        <w:rPr>
          <w:lang w:val="hr-HR"/>
        </w:rPr>
      </w:pPr>
      <w:r w:rsidRPr="00C67E85">
        <w:rPr>
          <w:lang w:val="hr-HR"/>
        </w:rPr>
        <w:t>OBRAZLOŽENJE PROGRAMA</w:t>
      </w:r>
    </w:p>
    <w:p w:rsidR="00E0536D" w:rsidRPr="00C67E85" w:rsidRDefault="00E0536D" w:rsidP="00A27FF0">
      <w:pPr>
        <w:pStyle w:val="Heading5"/>
        <w:rPr>
          <w:lang w:val="hr-HR"/>
        </w:rPr>
      </w:pPr>
      <w:r w:rsidRPr="00C67E85">
        <w:rPr>
          <w:lang w:val="hr-HR"/>
        </w:rPr>
        <w:t>2201 STRATEŠKO PLANIRANJE I KOORDINACIJA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2201-STRATEŠKO PLANIRANJE I KOORDINACIJA</w:t>
            </w:r>
          </w:p>
        </w:tc>
        <w:tc>
          <w:tcPr>
            <w:tcW w:w="2322" w:type="dxa"/>
          </w:tcPr>
          <w:p w:rsidR="00E0536D" w:rsidRPr="00C67E85" w:rsidRDefault="00E0536D" w:rsidP="00DE1461">
            <w:pPr>
              <w:pStyle w:val="CellColumn"/>
              <w:rPr>
                <w:lang w:val="hr-HR"/>
              </w:rPr>
            </w:pPr>
            <w:r w:rsidRPr="00C67E85">
              <w:rPr>
                <w:lang w:val="hr-HR"/>
              </w:rPr>
              <w:t>19.159.000</w:t>
            </w:r>
          </w:p>
        </w:tc>
        <w:tc>
          <w:tcPr>
            <w:tcW w:w="2322" w:type="dxa"/>
          </w:tcPr>
          <w:p w:rsidR="00E0536D" w:rsidRPr="00C67E85" w:rsidRDefault="00E0536D" w:rsidP="00DE1461">
            <w:pPr>
              <w:pStyle w:val="CellColumn"/>
              <w:rPr>
                <w:lang w:val="hr-HR"/>
              </w:rPr>
            </w:pPr>
            <w:r w:rsidRPr="00C67E85">
              <w:rPr>
                <w:lang w:val="hr-HR"/>
              </w:rPr>
              <w:t>19.996.458</w:t>
            </w:r>
          </w:p>
        </w:tc>
        <w:tc>
          <w:tcPr>
            <w:tcW w:w="2322" w:type="dxa"/>
          </w:tcPr>
          <w:p w:rsidR="00E0536D" w:rsidRPr="00C67E85" w:rsidRDefault="00E0536D" w:rsidP="00DE1461">
            <w:pPr>
              <w:pStyle w:val="CellColumn"/>
              <w:rPr>
                <w:lang w:val="hr-HR"/>
              </w:rPr>
            </w:pPr>
            <w:r w:rsidRPr="00C67E85">
              <w:rPr>
                <w:lang w:val="hr-HR"/>
              </w:rPr>
              <w:t>104,37</w:t>
            </w:r>
          </w:p>
        </w:tc>
      </w:tr>
    </w:tbl>
    <w:p w:rsidR="00E0536D" w:rsidRPr="00C67E85" w:rsidRDefault="00E0536D" w:rsidP="00A27FF0">
      <w:pPr>
        <w:jc w:val="left"/>
        <w:rPr>
          <w:lang w:val="hr-HR"/>
        </w:rPr>
      </w:pPr>
    </w:p>
    <w:p w:rsidR="00E0536D" w:rsidRPr="00C67E85" w:rsidRDefault="00E0536D" w:rsidP="00A27FF0">
      <w:pPr>
        <w:pStyle w:val="Heading6"/>
        <w:rPr>
          <w:lang w:val="hr-HR"/>
        </w:rPr>
      </w:pPr>
      <w:r w:rsidRPr="00C67E85">
        <w:rPr>
          <w:lang w:val="hr-HR"/>
        </w:rPr>
        <w:t>Opis programa</w:t>
      </w:r>
    </w:p>
    <w:p w:rsidR="00E0536D" w:rsidRPr="00C67E85" w:rsidRDefault="00E0536D" w:rsidP="00A27FF0">
      <w:pPr>
        <w:pStyle w:val="Normal5"/>
        <w:rPr>
          <w:lang w:val="hr-HR"/>
        </w:rPr>
      </w:pPr>
      <w:r w:rsidRPr="00C67E85">
        <w:rPr>
          <w:lang w:val="hr-HR"/>
        </w:rPr>
        <w:t xml:space="preserve">Uzimajući u obzir obveze koje su pred Ured stavljene u sklopu pregovora za ulazak u Europsku uniju, prvenstveno u okviru Pregovaračkog poglavlja 22. – Regionalna politika i koordinacija strukturnih instrumenata, u planu je širenje jednog dijela aktivnosti Ureda. </w:t>
      </w:r>
    </w:p>
    <w:p w:rsidR="00E0536D" w:rsidRPr="00C67E85" w:rsidRDefault="00E0536D" w:rsidP="00A27FF0">
      <w:pPr>
        <w:pStyle w:val="Normal5"/>
        <w:rPr>
          <w:lang w:val="hr-HR"/>
        </w:rPr>
      </w:pPr>
      <w:r w:rsidRPr="00C67E85">
        <w:rPr>
          <w:lang w:val="hr-HR"/>
        </w:rPr>
        <w:t xml:space="preserve">Tako je u 2011. godini Ured koordinirao niz aktivnosti vezanih uz razvojnu strategiju Republike Hrvatske te koordinaciju fondova Europske unije. U tom smislu, osnovne funkcije Ureda za koje su vezane sve aktivnosti su: kreiranje i praćenje provedbe razvojne strategije Republike Hrvatske; koordinacija fondova Europske unije; obrazovanje potencijalnih korisnika za korištenje sredstava EU; informiranje javnosti o mogućnostima korištenja sredstava EU. </w:t>
      </w:r>
    </w:p>
    <w:p w:rsidR="00E0536D" w:rsidRPr="00C67E85" w:rsidRDefault="00E0536D" w:rsidP="00A27FF0">
      <w:pPr>
        <w:pStyle w:val="Normal5"/>
        <w:rPr>
          <w:lang w:val="hr-HR"/>
        </w:rPr>
      </w:pPr>
      <w:r w:rsidRPr="00C67E85">
        <w:rPr>
          <w:lang w:val="hr-HR"/>
        </w:rPr>
        <w:t>Cilj Ureda je ostvarivanje nacionalnih razvojnih prioriteta definiranih kroz procese nacionalnog strateškog planiranja. Pri tome se identificiraju mogućnosti da se određeni nacionalni razvojni prioriteti financiraju sredstvima EU u područjima u kojima je to moguće i usklađeno sa regulativom EU. Obavljanjem koordinacijskih aktivnosti, osigurava se učinkovito usmjeravanje te korištenje raspoloživih EU sredstava na određene nacionalne razvojne prioritete.</w:t>
      </w:r>
    </w:p>
    <w:p w:rsidR="00E0536D" w:rsidRPr="00C67E85" w:rsidRDefault="00E0536D" w:rsidP="00A27FF0">
      <w:pPr>
        <w:pStyle w:val="Heading6"/>
        <w:rPr>
          <w:lang w:val="hr-HR"/>
        </w:rPr>
      </w:pPr>
      <w:r w:rsidRPr="00C67E85">
        <w:rPr>
          <w:lang w:val="hr-HR"/>
        </w:rPr>
        <w:t>Zakonske i druge pravne osnove</w:t>
      </w:r>
    </w:p>
    <w:p w:rsidR="00E0536D" w:rsidRPr="00C67E85" w:rsidRDefault="00E0536D" w:rsidP="00A27FF0">
      <w:pPr>
        <w:pStyle w:val="Normal5"/>
        <w:rPr>
          <w:lang w:val="hr-HR"/>
        </w:rPr>
      </w:pPr>
      <w:r w:rsidRPr="00C67E85">
        <w:rPr>
          <w:lang w:val="hr-HR"/>
        </w:rPr>
        <w:t xml:space="preserve">Zakon o Vladi Republike Hrvatske (Narodne novine broj 15/00; Narodne novine broj 117/01; Narodne novine broj 199/03; Narodne novine broj 30/04; Narodne novine broj 77/09; Narodne novine broj 150/11) </w:t>
      </w:r>
    </w:p>
    <w:p w:rsidR="00E0536D" w:rsidRPr="00C67E85" w:rsidRDefault="00E0536D" w:rsidP="00A27FF0">
      <w:pPr>
        <w:pStyle w:val="Normal5"/>
        <w:rPr>
          <w:lang w:val="hr-HR"/>
        </w:rPr>
      </w:pPr>
      <w:r w:rsidRPr="00C67E85">
        <w:rPr>
          <w:lang w:val="hr-HR"/>
        </w:rPr>
        <w:t xml:space="preserve">Zakon o sustavu državne uprave (Narodne novine broj 75/93; Narodne novine broj 48/99; Narodne novine broj 15/00; Narodne novine broj 59/01; Narodne novine broj 199/03; Narodne novine broj 79/07; Narodne novine broj 150/11) </w:t>
      </w:r>
    </w:p>
    <w:p w:rsidR="00E0536D" w:rsidRPr="00C67E85" w:rsidRDefault="00E0536D" w:rsidP="00A27FF0">
      <w:pPr>
        <w:pStyle w:val="Normal5"/>
        <w:rPr>
          <w:lang w:val="hr-HR"/>
        </w:rPr>
      </w:pPr>
      <w:r w:rsidRPr="00C67E85">
        <w:rPr>
          <w:lang w:val="hr-HR"/>
        </w:rPr>
        <w:t xml:space="preserve">Zakon o izmjenama i dopunama Zakona o ustrojstvu i djelokrugu ministarstava i državnih upravnih organizacija (Narodne novine broj 92/96; Narodne novine broj 131/97; Narodne novine broj 15/00; Narodne novine broj 20/00; Narodne novine broj 30/04; Narodne novine broj 136/04) </w:t>
      </w:r>
    </w:p>
    <w:p w:rsidR="00E0536D" w:rsidRPr="00C67E85" w:rsidRDefault="00E0536D" w:rsidP="00A27FF0">
      <w:pPr>
        <w:pStyle w:val="Normal5"/>
        <w:rPr>
          <w:lang w:val="hr-HR"/>
        </w:rPr>
      </w:pPr>
      <w:r w:rsidRPr="00C67E85">
        <w:rPr>
          <w:lang w:val="hr-HR"/>
        </w:rPr>
        <w:t xml:space="preserve">Zakon o ustrojstvu i djelokrugu središnjih tijela državne uprave (Narodne novine broj 22/05; Narodne novine broj 44/06; Narodne novine broj 5/08; Narodne novine broj 27/08; Narodne novine broj 77/09; Narodne novine broj 150/11) </w:t>
      </w:r>
    </w:p>
    <w:p w:rsidR="00E0536D" w:rsidRPr="00C67E85" w:rsidRDefault="00E0536D" w:rsidP="00A27FF0">
      <w:pPr>
        <w:pStyle w:val="Normal5"/>
        <w:rPr>
          <w:lang w:val="hr-HR"/>
        </w:rPr>
      </w:pPr>
      <w:r w:rsidRPr="00C67E85">
        <w:rPr>
          <w:lang w:val="hr-HR"/>
        </w:rPr>
        <w:t xml:space="preserve">Uredba o unutarnjem ustrojstvu Središnjeg državnog ureda za razvojnu strategiju i koordinaciju fondova Europske unije (Narodne novine broj 59/06; Narodne novine broj 45/07; Narodne novine broj 49/08) </w:t>
      </w:r>
    </w:p>
    <w:p w:rsidR="00E0536D" w:rsidRPr="00C67E85" w:rsidRDefault="00E0536D" w:rsidP="00A27FF0">
      <w:pPr>
        <w:pStyle w:val="Normal5"/>
        <w:rPr>
          <w:lang w:val="hr-HR"/>
        </w:rPr>
      </w:pPr>
      <w:r w:rsidRPr="00C67E85">
        <w:rPr>
          <w:lang w:val="hr-HR"/>
        </w:rPr>
        <w:t xml:space="preserve">Odluka o strateškim dokumentima i institucionalnom okviru za korištenje strukturnih instrumenata Europske unije u Republici Hrvatskoj (Narodne novine broj 116/10) </w:t>
      </w:r>
    </w:p>
    <w:p w:rsidR="00E0536D" w:rsidRPr="00C67E85" w:rsidRDefault="00E0536D" w:rsidP="00A27FF0">
      <w:pPr>
        <w:pStyle w:val="Normal5"/>
        <w:rPr>
          <w:lang w:val="hr-HR"/>
        </w:rPr>
      </w:pPr>
      <w:r w:rsidRPr="00C67E85">
        <w:rPr>
          <w:lang w:val="hr-HR"/>
        </w:rPr>
        <w:t xml:space="preserve">Zakon o fiskalnoj odgovornosti (Narodne novine broj 139/10) </w:t>
      </w:r>
    </w:p>
    <w:p w:rsidR="00E0536D" w:rsidRPr="00C67E85" w:rsidRDefault="00E0536D" w:rsidP="00A27FF0">
      <w:pPr>
        <w:pStyle w:val="Normal5"/>
        <w:rPr>
          <w:lang w:val="hr-HR"/>
        </w:rPr>
      </w:pPr>
      <w:r w:rsidRPr="00C67E85">
        <w:rPr>
          <w:lang w:val="hr-HR"/>
        </w:rPr>
        <w:t>Uredba o dopunama Uredbe o nazivima radnih mjesta i koeficijentima složenosti poslova u državnoj službi (Narodne novine broj 22/11; Narodne novine broj 142/11)</w:t>
      </w:r>
    </w:p>
    <w:p w:rsidR="00E0536D" w:rsidRPr="00C67E85" w:rsidRDefault="00E0536D" w:rsidP="00A27FF0">
      <w:pPr>
        <w:pStyle w:val="Heading7"/>
        <w:rPr>
          <w:lang w:val="hr-HR"/>
        </w:rPr>
      </w:pPr>
      <w:r w:rsidRPr="00C67E85">
        <w:rPr>
          <w:lang w:val="hr-HR"/>
        </w:rPr>
        <w:t>Cilj 1. Izgradnja efikasnog sustava za praćenje gospodarskih kretanja i koordinaciju pripreme analitičko strateških dokumenata</w:t>
      </w:r>
    </w:p>
    <w:p w:rsidR="00E0536D" w:rsidRPr="00C67E85" w:rsidRDefault="00E0536D" w:rsidP="00A27FF0">
      <w:pPr>
        <w:pStyle w:val="Heading8"/>
        <w:jc w:val="left"/>
        <w:rPr>
          <w:lang w:val="hr-HR"/>
        </w:rPr>
      </w:pPr>
      <w:r w:rsidRPr="00C67E85">
        <w:rPr>
          <w:lang w:val="hr-HR"/>
        </w:rPr>
        <w:t>Opis provedbe cilja programa</w:t>
      </w:r>
    </w:p>
    <w:p w:rsidR="00E0536D" w:rsidRPr="00C67E85" w:rsidRDefault="00E0536D" w:rsidP="00A27FF0">
      <w:pPr>
        <w:pStyle w:val="Normal6"/>
        <w:rPr>
          <w:lang w:val="hr-HR"/>
        </w:rPr>
      </w:pPr>
      <w:r w:rsidRPr="00C67E85">
        <w:rPr>
          <w:lang w:val="hr-HR"/>
        </w:rPr>
        <w:t>Sukladno Uredbi o unutarnjem ustrojstvu u mandatu Odjela za pripremu i praćenje provedbe razvojne strategije je obavljanje stručnih i administrativnih poslova vezanih za praćenje i analizu gospodarskih kretanja u RH, EU i zemljama nečlanicama EU te obavljanje upravnih i stručnih poslova koji se odnose na pripremu strateških dokumenata koji uređuju nacionalne razvojne ciljeve i prioritete za korištenje sredstava iz fondova Europske Unije. Također, u mandatu Ureda je i praćenje provedbe mjera i aktivnosti utvrđenih strateškim dokumentima koji uređuju nacionalne razvojne ciljeve i prioritete za korištenje sredstava iz fondova Europske Unije. Stoga će cilj u sljedećem srednjoročnom razdoblju biti izgradnja efikasnog sustava za praćenje gospodarskih kretanja i koordinaciju pripreme analitičko-strateških dokumenata.</w:t>
      </w:r>
    </w:p>
    <w:p w:rsidR="00E0536D" w:rsidRPr="00C67E85" w:rsidRDefault="00E0536D" w:rsidP="00A27FF0">
      <w:pPr>
        <w:pStyle w:val="Heading7"/>
        <w:rPr>
          <w:lang w:val="hr-HR"/>
        </w:rPr>
      </w:pPr>
      <w:r w:rsidRPr="00C67E85">
        <w:rPr>
          <w:lang w:val="hr-HR"/>
        </w:rPr>
        <w:t>Cilj 2. Uspješna koordinacija programiranja trenutnih i budućih programa financiranih sredstvima EU</w:t>
      </w:r>
    </w:p>
    <w:p w:rsidR="00E0536D" w:rsidRPr="00C67E85" w:rsidRDefault="00E0536D" w:rsidP="00A27FF0">
      <w:pPr>
        <w:pStyle w:val="Heading8"/>
        <w:jc w:val="left"/>
        <w:rPr>
          <w:lang w:val="hr-HR"/>
        </w:rPr>
      </w:pPr>
      <w:r w:rsidRPr="00C67E85">
        <w:rPr>
          <w:lang w:val="hr-HR"/>
        </w:rPr>
        <w:t>Opis provedbe cilja programa</w:t>
      </w:r>
    </w:p>
    <w:p w:rsidR="00E0536D" w:rsidRPr="00C67E85" w:rsidRDefault="00E0536D" w:rsidP="00A27FF0">
      <w:pPr>
        <w:pStyle w:val="Normal6"/>
        <w:rPr>
          <w:lang w:val="hr-HR"/>
        </w:rPr>
      </w:pPr>
      <w:r w:rsidRPr="00C67E85">
        <w:rPr>
          <w:lang w:val="hr-HR"/>
        </w:rPr>
        <w:t>Ured partnerski surađuje s tijelima EK s jedne strane te institucijama RH s druge strane kako bi se optimalno i učinkovito iskoristila sredstva za ispunjenje obveza RH. Sveoubuhvatnost posla očituje se ne samo kroz koordinaciju institucija RH i EK u pripremi projekata već i u pripremi strateških dokumenata u kojima Ured predstavlja RH kao ravnopravnog partnera EK i kao predstavnika EZ-a. Ured je buduće koordinacijsko tijelo za upravljanje strukturnim instrumentima nakon članstva u EU. Kao takvo, koordinira pripreme za korištenje strukturnih instrumenata EU.</w:t>
      </w:r>
    </w:p>
    <w:p w:rsidR="00E0536D" w:rsidRPr="00C67E85" w:rsidRDefault="00E0536D" w:rsidP="00A27FF0">
      <w:pPr>
        <w:pStyle w:val="Heading7"/>
        <w:rPr>
          <w:lang w:val="hr-HR"/>
        </w:rPr>
      </w:pPr>
      <w:r w:rsidRPr="00C67E85">
        <w:rPr>
          <w:lang w:val="hr-HR"/>
        </w:rPr>
        <w:t>Cilj 3. Praćenje provedbe i evaluacija programa financiranih pretpristupnim sredstvima te Strukturnim fondovim</w:t>
      </w:r>
      <w:r>
        <w:rPr>
          <w:lang w:val="hr-HR"/>
        </w:rPr>
        <w:t>a</w:t>
      </w:r>
      <w:r w:rsidRPr="00C67E85">
        <w:rPr>
          <w:lang w:val="hr-HR"/>
        </w:rPr>
        <w:t xml:space="preserve"> EU</w:t>
      </w:r>
    </w:p>
    <w:p w:rsidR="00E0536D" w:rsidRPr="00C67E85" w:rsidRDefault="00E0536D" w:rsidP="00A27FF0">
      <w:pPr>
        <w:pStyle w:val="Heading8"/>
        <w:jc w:val="left"/>
        <w:rPr>
          <w:lang w:val="hr-HR"/>
        </w:rPr>
      </w:pPr>
      <w:r w:rsidRPr="00C67E85">
        <w:rPr>
          <w:lang w:val="hr-HR"/>
        </w:rPr>
        <w:t>Opis provedbe cilja programa</w:t>
      </w:r>
    </w:p>
    <w:p w:rsidR="00E0536D" w:rsidRPr="00C67E85" w:rsidRDefault="00E0536D" w:rsidP="00A27FF0">
      <w:pPr>
        <w:pStyle w:val="Normal6"/>
        <w:rPr>
          <w:lang w:val="hr-HR"/>
        </w:rPr>
      </w:pPr>
      <w:r w:rsidRPr="00C67E85">
        <w:rPr>
          <w:lang w:val="hr-HR"/>
        </w:rPr>
        <w:t>Sukladno Uredbi o unutarnjem ustrojstvu, u mandatu Ureda su i poslovi praćenja provedbe (monitoring) i vanjskog vrednovanja (evaluacije). Navedeni poslovi obuhvaćaju: ustrojavanje sustava praćenja provedbe i vanjskog vrednovanja projekata/programa EU; pružanje potrebne tehničke pomoći tzv. nadzornim tijelima u organizaciji sastanka i relevantnih nadzornih odbora i pododbora; pisanje polugodišnjih i godišnjih izvješća o provedbi programa pomoći te razvijanje metodologije za pružanje stručne pomoći korisničkim institucijama vezano uz praćenje provedbe projekata/programa EU;  priprema natječajne dokumentacije za ugovaranje usluga vanjskog vrednovanja; kontrola kvalitete izvješća o vanjskom vrednovanju te praćenje ispunjavanja preporuka iz navedenih izvješća.</w:t>
      </w:r>
    </w:p>
    <w:p w:rsidR="00E0536D" w:rsidRPr="00C67E85" w:rsidRDefault="00E0536D" w:rsidP="00A27FF0">
      <w:pPr>
        <w:pStyle w:val="Heading7"/>
        <w:rPr>
          <w:lang w:val="hr-HR"/>
        </w:rPr>
      </w:pPr>
      <w:r w:rsidRPr="00C67E85">
        <w:rPr>
          <w:lang w:val="hr-HR"/>
        </w:rPr>
        <w:t>Cilj 4. Izgradnja učinkovitog sustava informiranja i obuke javnosti o mogućnostima korištenja EU sredstava</w:t>
      </w:r>
    </w:p>
    <w:p w:rsidR="00E0536D" w:rsidRPr="00C67E85" w:rsidRDefault="00E0536D" w:rsidP="00A27FF0">
      <w:pPr>
        <w:pStyle w:val="Heading8"/>
        <w:jc w:val="left"/>
        <w:rPr>
          <w:lang w:val="hr-HR"/>
        </w:rPr>
      </w:pPr>
      <w:r w:rsidRPr="00C67E85">
        <w:rPr>
          <w:lang w:val="hr-HR"/>
        </w:rPr>
        <w:t>Opis provedbe cilja programa</w:t>
      </w:r>
    </w:p>
    <w:p w:rsidR="00E0536D" w:rsidRPr="00C67E85" w:rsidRDefault="00E0536D" w:rsidP="00A27FF0">
      <w:pPr>
        <w:pStyle w:val="Normal6"/>
        <w:rPr>
          <w:lang w:val="hr-HR"/>
        </w:rPr>
      </w:pPr>
      <w:r w:rsidRPr="00C67E85">
        <w:rPr>
          <w:lang w:val="hr-HR"/>
        </w:rPr>
        <w:t>Ured kontinuirano provodi proces informiranja tijela državne uprave, javnih institucija te svih potencijalnih korisnika kroz niže navedene aktivnosti.   Dodatno, u cilju da šira javnost bude što kvalitetnije upoznata sa procesom korištenja EU fondova te da se na taj način doprinese korištenju EU sredstava, Ured provodi kontinuiranu obuku tijela državne uprave u sustavu EU fondova te šire javnosti i potencijalnih korisnika.</w:t>
      </w:r>
    </w:p>
    <w:p w:rsidR="00E0536D" w:rsidRPr="00C67E85" w:rsidRDefault="00E0536D" w:rsidP="00A27FF0">
      <w:pPr>
        <w:pStyle w:val="Heading6"/>
        <w:rPr>
          <w:lang w:val="hr-HR"/>
        </w:rPr>
      </w:pPr>
      <w:r w:rsidRPr="00C67E85">
        <w:rPr>
          <w:lang w:val="hr-HR"/>
        </w:rPr>
        <w:t>A680013 PHARE 2006 - RAZVOJ INSTITUCIONALNE SPOSOBNOSTI I SREDSTVA ZA PRIPREMU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A680013-PHARE 2006 - RAZVOJ INSTITUCIONALNE SPOSOBNOSTI I SREDSTVA ZA PRIPREMU PROJEKATA</w:t>
            </w:r>
          </w:p>
        </w:tc>
        <w:tc>
          <w:tcPr>
            <w:tcW w:w="2322" w:type="dxa"/>
          </w:tcPr>
          <w:p w:rsidR="00E0536D" w:rsidRPr="00C67E85" w:rsidRDefault="00E0536D" w:rsidP="00DE1461">
            <w:pPr>
              <w:pStyle w:val="CellColumn"/>
              <w:rPr>
                <w:lang w:val="hr-HR"/>
              </w:rPr>
            </w:pPr>
            <w:r w:rsidRPr="00C67E85">
              <w:rPr>
                <w:lang w:val="hr-HR"/>
              </w:rPr>
              <w:t>2.071.673</w:t>
            </w:r>
          </w:p>
        </w:tc>
        <w:tc>
          <w:tcPr>
            <w:tcW w:w="2322" w:type="dxa"/>
          </w:tcPr>
          <w:p w:rsidR="00E0536D" w:rsidRPr="00C67E85" w:rsidRDefault="00E0536D" w:rsidP="00DE1461">
            <w:pPr>
              <w:pStyle w:val="CellColumn"/>
              <w:rPr>
                <w:lang w:val="hr-HR"/>
              </w:rPr>
            </w:pPr>
            <w:r w:rsidRPr="00C67E85">
              <w:rPr>
                <w:lang w:val="hr-HR"/>
              </w:rPr>
              <w:t>2.993.946</w:t>
            </w:r>
          </w:p>
        </w:tc>
        <w:tc>
          <w:tcPr>
            <w:tcW w:w="2322" w:type="dxa"/>
          </w:tcPr>
          <w:p w:rsidR="00E0536D" w:rsidRPr="00C67E85" w:rsidRDefault="00E0536D" w:rsidP="00DE1461">
            <w:pPr>
              <w:pStyle w:val="CellColumn"/>
              <w:rPr>
                <w:lang w:val="hr-HR"/>
              </w:rPr>
            </w:pPr>
            <w:r w:rsidRPr="00C67E85">
              <w:rPr>
                <w:lang w:val="hr-HR"/>
              </w:rPr>
              <w:t>144,52</w:t>
            </w:r>
          </w:p>
        </w:tc>
      </w:tr>
    </w:tbl>
    <w:p w:rsidR="00E0536D" w:rsidRPr="00C67E85" w:rsidRDefault="00E0536D" w:rsidP="00A27FF0">
      <w:pPr>
        <w:jc w:val="left"/>
        <w:rPr>
          <w:lang w:val="hr-HR"/>
        </w:rPr>
      </w:pPr>
    </w:p>
    <w:p w:rsidR="00E0536D" w:rsidRPr="00C67E85" w:rsidRDefault="00E0536D" w:rsidP="00A27FF0">
      <w:pPr>
        <w:pStyle w:val="Heading8"/>
        <w:jc w:val="left"/>
        <w:rPr>
          <w:lang w:val="hr-HR"/>
        </w:rPr>
      </w:pPr>
      <w:r w:rsidRPr="00C67E85">
        <w:rPr>
          <w:lang w:val="hr-HR"/>
        </w:rPr>
        <w:t>Opis provedbe aktivnosti / projekta</w:t>
      </w:r>
    </w:p>
    <w:p w:rsidR="00E0536D" w:rsidRPr="00C67E85" w:rsidRDefault="00E0536D" w:rsidP="00A27FF0">
      <w:pPr>
        <w:pStyle w:val="Normal6"/>
        <w:rPr>
          <w:lang w:val="hr-HR"/>
        </w:rPr>
      </w:pPr>
      <w:r w:rsidRPr="00C67E85">
        <w:rPr>
          <w:lang w:val="hr-HR"/>
        </w:rPr>
        <w:t xml:space="preserve">Na ovoj aktivnosti planirana su sredstva u iznosu od 2.071.673,00 kuna, od čega je utrošeno 2.993.946,03 kuna u okviru izvora financiranja 51 – Pomoći EU za Intelektualne i osobne usluge temeljem Zakona o potvrđivanju Sporazuma o financiranju za Nacionalni PHARE program za 2006. godinu između Vlade Republike Hrvatske i Europske komisije od 27. lipnja 2007. godine. </w:t>
      </w:r>
    </w:p>
    <w:p w:rsidR="00E0536D" w:rsidRPr="00C67E85" w:rsidRDefault="00E0536D" w:rsidP="00A27FF0">
      <w:pPr>
        <w:pStyle w:val="Normal6"/>
        <w:rPr>
          <w:lang w:val="hr-HR"/>
        </w:rPr>
      </w:pPr>
      <w:r w:rsidRPr="00C67E85">
        <w:rPr>
          <w:lang w:val="hr-HR"/>
        </w:rPr>
        <w:t>Aktivnost/projekt A680013 Phare 2006 – Razvoj institucionalne sposobnosti i sredstva za pripremu projekata se odnosio na pružanje potpore državnoj upravi u pripremanju djelotvornog sudjelovanja Republike Hrvatske u kohezijskoj politici Europske unije, nakon pristupanja. Svrha projekta je razvoj sposobnosti središnje državne uprave Republike Hrvatske za upravljanje strukturnim fondovima i Kohezijskim fondom, odnosno sposobnosti programiranja, nadzora, evaluacije i revizije fondova.</w:t>
      </w:r>
    </w:p>
    <w:p w:rsidR="00E0536D" w:rsidRPr="00C67E85" w:rsidRDefault="00E0536D" w:rsidP="00A27FF0">
      <w:pPr>
        <w:pStyle w:val="Heading6"/>
        <w:rPr>
          <w:lang w:val="hr-HR"/>
        </w:rPr>
      </w:pPr>
      <w:r w:rsidRPr="00C67E85">
        <w:rPr>
          <w:lang w:val="hr-HR"/>
        </w:rPr>
        <w:t>A680014 INFORMIRANJE O PROGRAMIMA EU - PROVEDBA KOMUNIKACIJSKE STRATEGIJE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A680014-INFORMIRANJE O PROGRAMIMA EU - PROVEDBA KOMUNIKACIJSKE STRATEGIJE</w:t>
            </w:r>
          </w:p>
        </w:tc>
        <w:tc>
          <w:tcPr>
            <w:tcW w:w="2322" w:type="dxa"/>
          </w:tcPr>
          <w:p w:rsidR="00E0536D" w:rsidRPr="00C67E85" w:rsidRDefault="00E0536D" w:rsidP="00DE1461">
            <w:pPr>
              <w:pStyle w:val="CellColumn"/>
              <w:rPr>
                <w:lang w:val="hr-HR"/>
              </w:rPr>
            </w:pPr>
            <w:r w:rsidRPr="00C67E85">
              <w:rPr>
                <w:lang w:val="hr-HR"/>
              </w:rPr>
              <w:t>274.972</w:t>
            </w:r>
          </w:p>
        </w:tc>
        <w:tc>
          <w:tcPr>
            <w:tcW w:w="2322" w:type="dxa"/>
          </w:tcPr>
          <w:p w:rsidR="00E0536D" w:rsidRPr="00C67E85" w:rsidRDefault="00E0536D" w:rsidP="00DE1461">
            <w:pPr>
              <w:pStyle w:val="CellColumn"/>
              <w:rPr>
                <w:lang w:val="hr-HR"/>
              </w:rPr>
            </w:pPr>
            <w:r w:rsidRPr="00C67E85">
              <w:rPr>
                <w:lang w:val="hr-HR"/>
              </w:rPr>
              <w:t>253.001</w:t>
            </w:r>
          </w:p>
        </w:tc>
        <w:tc>
          <w:tcPr>
            <w:tcW w:w="2322" w:type="dxa"/>
          </w:tcPr>
          <w:p w:rsidR="00E0536D" w:rsidRPr="00C67E85" w:rsidRDefault="00E0536D" w:rsidP="00DE1461">
            <w:pPr>
              <w:pStyle w:val="CellColumn"/>
              <w:rPr>
                <w:lang w:val="hr-HR"/>
              </w:rPr>
            </w:pPr>
            <w:r w:rsidRPr="00C67E85">
              <w:rPr>
                <w:lang w:val="hr-HR"/>
              </w:rPr>
              <w:t>92,01</w:t>
            </w:r>
          </w:p>
        </w:tc>
      </w:tr>
    </w:tbl>
    <w:p w:rsidR="00E0536D" w:rsidRPr="00C67E85" w:rsidRDefault="00E0536D" w:rsidP="00A27FF0">
      <w:pPr>
        <w:jc w:val="left"/>
        <w:rPr>
          <w:lang w:val="hr-HR"/>
        </w:rPr>
      </w:pPr>
    </w:p>
    <w:p w:rsidR="00E0536D" w:rsidRPr="00C67E85" w:rsidRDefault="00E0536D" w:rsidP="00A27FF0">
      <w:pPr>
        <w:pStyle w:val="Heading8"/>
        <w:jc w:val="left"/>
        <w:rPr>
          <w:lang w:val="hr-HR"/>
        </w:rPr>
      </w:pPr>
      <w:r w:rsidRPr="00C67E85">
        <w:rPr>
          <w:lang w:val="hr-HR"/>
        </w:rPr>
        <w:t>Opis provedbe aktivnosti / projekta</w:t>
      </w:r>
    </w:p>
    <w:p w:rsidR="00E0536D" w:rsidRPr="00C67E85" w:rsidRDefault="00E0536D" w:rsidP="00A27FF0">
      <w:pPr>
        <w:pStyle w:val="Normal6"/>
        <w:rPr>
          <w:lang w:val="hr-HR"/>
        </w:rPr>
      </w:pPr>
      <w:r w:rsidRPr="00C67E85">
        <w:rPr>
          <w:lang w:val="hr-HR"/>
        </w:rPr>
        <w:t>Ured u okviru aktivnosti A680014 Informiranje o programima EU – provedba Komunikacijske strategije nije u potpunosti ostvario planirane ciljeve rashoda za 2011. godinu. Ured je pripremio i izradio niz publikacija (Pojmovnik fondova EU, Smjernice za upravljanje projektnim ciklusom, Zbornik predavanja) čija se realizacija nastavlja u 2012. godini i predstavlja višegodišnju aktivnost. Racionalnim i učinkovitim poslovanjem ostvarena je ušteda na Računalnim i Grafičkim uslugama unutar navedene aktivnosti, što je utjecalo na smanjenje rashoda, uz ispunjenje planiranih ciljeva i aktivnosti Informiranja o programima EU.</w:t>
      </w:r>
    </w:p>
    <w:p w:rsidR="00E0536D" w:rsidRPr="00C67E85" w:rsidRDefault="00E0536D" w:rsidP="00A27FF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0"/>
        <w:gridCol w:w="1580"/>
        <w:gridCol w:w="947"/>
        <w:gridCol w:w="1030"/>
        <w:gridCol w:w="1697"/>
        <w:gridCol w:w="1030"/>
        <w:gridCol w:w="1094"/>
      </w:tblGrid>
      <w:tr w:rsidR="00E0536D" w:rsidRPr="00C67E85" w:rsidTr="00DE1461">
        <w:trPr>
          <w:jc w:val="center"/>
        </w:trPr>
        <w:tc>
          <w:tcPr>
            <w:tcW w:w="1300" w:type="dxa"/>
            <w:shd w:val="clear" w:color="auto" w:fill="B5C0D8"/>
          </w:tcPr>
          <w:p w:rsidR="00E0536D" w:rsidRPr="00C67E85" w:rsidRDefault="00E0536D" w:rsidP="00DE1461">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DE1461">
            <w:pPr>
              <w:pStyle w:val="CellHeader"/>
              <w:rPr>
                <w:lang w:val="hr-HR"/>
              </w:rPr>
            </w:pPr>
            <w:r w:rsidRPr="00C67E85">
              <w:rPr>
                <w:lang w:val="hr-HR"/>
              </w:rPr>
              <w:t>Definicija</w:t>
            </w:r>
          </w:p>
        </w:tc>
        <w:tc>
          <w:tcPr>
            <w:tcW w:w="1300" w:type="dxa"/>
            <w:shd w:val="clear" w:color="auto" w:fill="B5C0D8"/>
          </w:tcPr>
          <w:p w:rsidR="00E0536D" w:rsidRPr="00C67E85" w:rsidRDefault="00E0536D" w:rsidP="00DE1461">
            <w:pPr>
              <w:pStyle w:val="CellHeader"/>
              <w:rPr>
                <w:lang w:val="hr-HR"/>
              </w:rPr>
            </w:pPr>
            <w:r w:rsidRPr="00C67E85">
              <w:rPr>
                <w:lang w:val="hr-HR"/>
              </w:rPr>
              <w:t>Jedinica</w:t>
            </w:r>
          </w:p>
        </w:tc>
        <w:tc>
          <w:tcPr>
            <w:tcW w:w="1300" w:type="dxa"/>
            <w:shd w:val="clear" w:color="auto" w:fill="B5C0D8"/>
          </w:tcPr>
          <w:p w:rsidR="00E0536D" w:rsidRPr="00C67E85" w:rsidRDefault="00E0536D" w:rsidP="00DE1461">
            <w:pPr>
              <w:pStyle w:val="CellHeader"/>
              <w:rPr>
                <w:lang w:val="hr-HR"/>
              </w:rPr>
            </w:pPr>
            <w:r w:rsidRPr="00C67E85">
              <w:rPr>
                <w:lang w:val="hr-HR"/>
              </w:rPr>
              <w:t>Polazna vrijednost</w:t>
            </w:r>
          </w:p>
        </w:tc>
        <w:tc>
          <w:tcPr>
            <w:tcW w:w="1300" w:type="dxa"/>
            <w:shd w:val="clear" w:color="auto" w:fill="B5C0D8"/>
          </w:tcPr>
          <w:p w:rsidR="00E0536D" w:rsidRPr="00C67E85" w:rsidRDefault="00E0536D" w:rsidP="00DE1461">
            <w:pPr>
              <w:pStyle w:val="CellHeader"/>
              <w:rPr>
                <w:lang w:val="hr-HR"/>
              </w:rPr>
            </w:pPr>
            <w:r w:rsidRPr="00C67E85">
              <w:rPr>
                <w:lang w:val="hr-HR"/>
              </w:rPr>
              <w:t>Izvor podataka</w:t>
            </w:r>
          </w:p>
        </w:tc>
        <w:tc>
          <w:tcPr>
            <w:tcW w:w="1300" w:type="dxa"/>
            <w:shd w:val="clear" w:color="auto" w:fill="B5C0D8"/>
          </w:tcPr>
          <w:p w:rsidR="00E0536D" w:rsidRPr="00C67E85" w:rsidRDefault="00E0536D" w:rsidP="00DE1461">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DE1461">
            <w:pPr>
              <w:pStyle w:val="CellHeader"/>
              <w:rPr>
                <w:lang w:val="hr-HR"/>
              </w:rPr>
            </w:pPr>
            <w:r w:rsidRPr="00C67E85">
              <w:rPr>
                <w:lang w:val="hr-HR"/>
              </w:rPr>
              <w:t>Ostvarena vrijednost (2011.)</w:t>
            </w: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Visok broj posjetitelja na stranici</w:t>
            </w:r>
          </w:p>
        </w:tc>
        <w:tc>
          <w:tcPr>
            <w:tcW w:w="1300" w:type="dxa"/>
          </w:tcPr>
          <w:p w:rsidR="00E0536D" w:rsidRPr="00C67E85" w:rsidRDefault="00E0536D" w:rsidP="00DE1461">
            <w:pPr>
              <w:pStyle w:val="CellColumn"/>
              <w:rPr>
                <w:lang w:val="hr-HR"/>
              </w:rPr>
            </w:pPr>
            <w:r w:rsidRPr="00C67E85">
              <w:rPr>
                <w:lang w:val="hr-HR"/>
              </w:rPr>
              <w:t>Godišnje izvješće</w:t>
            </w:r>
          </w:p>
        </w:tc>
        <w:tc>
          <w:tcPr>
            <w:tcW w:w="1300" w:type="dxa"/>
          </w:tcPr>
          <w:p w:rsidR="00E0536D" w:rsidRPr="00C67E85" w:rsidRDefault="00E0536D" w:rsidP="00DE1461">
            <w:pPr>
              <w:pStyle w:val="CellColumn"/>
              <w:rPr>
                <w:lang w:val="hr-HR"/>
              </w:rPr>
            </w:pPr>
            <w:r w:rsidRPr="00C67E85">
              <w:rPr>
                <w:lang w:val="hr-HR"/>
              </w:rPr>
              <w:t>%</w:t>
            </w:r>
          </w:p>
        </w:tc>
        <w:tc>
          <w:tcPr>
            <w:tcW w:w="1300" w:type="dxa"/>
          </w:tcPr>
          <w:p w:rsidR="00E0536D" w:rsidRPr="00C67E85" w:rsidRDefault="00E0536D" w:rsidP="00DE1461">
            <w:pPr>
              <w:pStyle w:val="CellColumn"/>
              <w:rPr>
                <w:lang w:val="hr-HR"/>
              </w:rPr>
            </w:pPr>
            <w:r w:rsidRPr="00C67E85">
              <w:rPr>
                <w:lang w:val="hr-HR"/>
              </w:rPr>
              <w:t>75%</w:t>
            </w:r>
          </w:p>
        </w:tc>
        <w:tc>
          <w:tcPr>
            <w:tcW w:w="1300" w:type="dxa"/>
          </w:tcPr>
          <w:p w:rsidR="00E0536D" w:rsidRPr="00C67E85" w:rsidRDefault="00E0536D" w:rsidP="00DE1461">
            <w:pPr>
              <w:pStyle w:val="CellColumn"/>
              <w:rPr>
                <w:lang w:val="hr-HR"/>
              </w:rPr>
            </w:pPr>
            <w:r w:rsidRPr="00C67E85">
              <w:rPr>
                <w:lang w:val="hr-HR"/>
              </w:rPr>
              <w:t>SDURF</w:t>
            </w:r>
          </w:p>
        </w:tc>
        <w:tc>
          <w:tcPr>
            <w:tcW w:w="1300" w:type="dxa"/>
          </w:tcPr>
          <w:p w:rsidR="00E0536D" w:rsidRPr="00C67E85" w:rsidRDefault="00E0536D" w:rsidP="00DE1461">
            <w:pPr>
              <w:pStyle w:val="CellColumn"/>
              <w:rPr>
                <w:lang w:val="hr-HR"/>
              </w:rPr>
            </w:pPr>
            <w:r w:rsidRPr="00C67E85">
              <w:rPr>
                <w:lang w:val="hr-HR"/>
              </w:rPr>
              <w:t>75%</w:t>
            </w:r>
          </w:p>
        </w:tc>
        <w:tc>
          <w:tcPr>
            <w:tcW w:w="1300" w:type="dxa"/>
          </w:tcPr>
          <w:p w:rsidR="00E0536D" w:rsidRPr="00C67E85" w:rsidRDefault="00E0536D" w:rsidP="00DE1461">
            <w:pPr>
              <w:jc w:val="left"/>
              <w:rPr>
                <w:sz w:val="20"/>
                <w:lang w:val="hr-HR" w:eastAsia="hr-HR"/>
              </w:rPr>
            </w:pP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Broj izdanih publikacija</w:t>
            </w:r>
          </w:p>
        </w:tc>
        <w:tc>
          <w:tcPr>
            <w:tcW w:w="1300" w:type="dxa"/>
          </w:tcPr>
          <w:p w:rsidR="00E0536D" w:rsidRPr="00C67E85" w:rsidRDefault="00E0536D" w:rsidP="00DE1461">
            <w:pPr>
              <w:pStyle w:val="CellColumn"/>
              <w:rPr>
                <w:lang w:val="hr-HR"/>
              </w:rPr>
            </w:pPr>
            <w:r w:rsidRPr="00C67E85">
              <w:rPr>
                <w:lang w:val="hr-HR"/>
              </w:rPr>
              <w:t>U Planu rada planira se broj publikacija za tisak sukladno raspoloživim financijskim sredstvima</w:t>
            </w:r>
          </w:p>
        </w:tc>
        <w:tc>
          <w:tcPr>
            <w:tcW w:w="1300" w:type="dxa"/>
          </w:tcPr>
          <w:p w:rsidR="00E0536D" w:rsidRPr="00C67E85" w:rsidRDefault="00E0536D" w:rsidP="00DE1461">
            <w:pPr>
              <w:pStyle w:val="CellColumn"/>
              <w:rPr>
                <w:lang w:val="hr-HR"/>
              </w:rPr>
            </w:pPr>
            <w:r w:rsidRPr="00C67E85">
              <w:rPr>
                <w:lang w:val="hr-HR"/>
              </w:rPr>
              <w:t>broj</w:t>
            </w:r>
          </w:p>
        </w:tc>
        <w:tc>
          <w:tcPr>
            <w:tcW w:w="1300" w:type="dxa"/>
          </w:tcPr>
          <w:p w:rsidR="00E0536D" w:rsidRPr="00C67E85" w:rsidRDefault="00E0536D" w:rsidP="00DE1461">
            <w:pPr>
              <w:pStyle w:val="CellColumn"/>
              <w:rPr>
                <w:lang w:val="hr-HR"/>
              </w:rPr>
            </w:pPr>
            <w:r w:rsidRPr="00C67E85">
              <w:rPr>
                <w:lang w:val="hr-HR"/>
              </w:rPr>
              <w:t>4</w:t>
            </w:r>
          </w:p>
        </w:tc>
        <w:tc>
          <w:tcPr>
            <w:tcW w:w="1300" w:type="dxa"/>
          </w:tcPr>
          <w:p w:rsidR="00E0536D" w:rsidRPr="00C67E85" w:rsidRDefault="00E0536D" w:rsidP="00DE1461">
            <w:pPr>
              <w:pStyle w:val="CellColumn"/>
              <w:rPr>
                <w:lang w:val="hr-HR"/>
              </w:rPr>
            </w:pPr>
            <w:r w:rsidRPr="00C67E85">
              <w:rPr>
                <w:lang w:val="hr-HR"/>
              </w:rPr>
              <w:t>SDURF</w:t>
            </w:r>
          </w:p>
        </w:tc>
        <w:tc>
          <w:tcPr>
            <w:tcW w:w="1300" w:type="dxa"/>
          </w:tcPr>
          <w:p w:rsidR="00E0536D" w:rsidRPr="00C67E85" w:rsidRDefault="00E0536D" w:rsidP="00DE1461">
            <w:pPr>
              <w:pStyle w:val="CellColumn"/>
              <w:rPr>
                <w:lang w:val="hr-HR"/>
              </w:rPr>
            </w:pPr>
            <w:r w:rsidRPr="00C67E85">
              <w:rPr>
                <w:lang w:val="hr-HR"/>
              </w:rPr>
              <w:t>6</w:t>
            </w:r>
          </w:p>
        </w:tc>
        <w:tc>
          <w:tcPr>
            <w:tcW w:w="1300" w:type="dxa"/>
          </w:tcPr>
          <w:p w:rsidR="00E0536D" w:rsidRPr="00C67E85" w:rsidRDefault="00E0536D" w:rsidP="00DE1461">
            <w:pPr>
              <w:jc w:val="left"/>
              <w:rPr>
                <w:sz w:val="20"/>
                <w:lang w:val="hr-HR" w:eastAsia="hr-HR"/>
              </w:rPr>
            </w:pP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Broj završenih aktivnosti u Komunikacijskoj strategiji</w:t>
            </w:r>
          </w:p>
        </w:tc>
        <w:tc>
          <w:tcPr>
            <w:tcW w:w="1300" w:type="dxa"/>
          </w:tcPr>
          <w:p w:rsidR="00E0536D" w:rsidRPr="00C67E85" w:rsidRDefault="00E0536D" w:rsidP="00DE1461">
            <w:pPr>
              <w:pStyle w:val="CellColumn"/>
              <w:rPr>
                <w:lang w:val="hr-HR"/>
              </w:rPr>
            </w:pPr>
            <w:r w:rsidRPr="00C67E85">
              <w:rPr>
                <w:lang w:val="hr-HR"/>
              </w:rPr>
              <w:t>U Komunikacijskoj strategiji definirane su aktivnosti na osnovu koji se pravi Komunikacijski akcijski plan</w:t>
            </w:r>
          </w:p>
        </w:tc>
        <w:tc>
          <w:tcPr>
            <w:tcW w:w="1300" w:type="dxa"/>
          </w:tcPr>
          <w:p w:rsidR="00E0536D" w:rsidRPr="00C67E85" w:rsidRDefault="00E0536D" w:rsidP="00DE1461">
            <w:pPr>
              <w:pStyle w:val="CellColumn"/>
              <w:rPr>
                <w:lang w:val="hr-HR"/>
              </w:rPr>
            </w:pPr>
            <w:r w:rsidRPr="00C67E85">
              <w:rPr>
                <w:lang w:val="hr-HR"/>
              </w:rPr>
              <w:t>%</w:t>
            </w:r>
          </w:p>
        </w:tc>
        <w:tc>
          <w:tcPr>
            <w:tcW w:w="1300" w:type="dxa"/>
          </w:tcPr>
          <w:p w:rsidR="00E0536D" w:rsidRPr="00C67E85" w:rsidRDefault="00E0536D" w:rsidP="00DE1461">
            <w:pPr>
              <w:pStyle w:val="CellColumn"/>
              <w:rPr>
                <w:lang w:val="hr-HR"/>
              </w:rPr>
            </w:pPr>
            <w:r w:rsidRPr="00C67E85">
              <w:rPr>
                <w:lang w:val="hr-HR"/>
              </w:rPr>
              <w:t>80%</w:t>
            </w:r>
          </w:p>
        </w:tc>
        <w:tc>
          <w:tcPr>
            <w:tcW w:w="1300" w:type="dxa"/>
          </w:tcPr>
          <w:p w:rsidR="00E0536D" w:rsidRPr="00C67E85" w:rsidRDefault="00E0536D" w:rsidP="00DE1461">
            <w:pPr>
              <w:pStyle w:val="CellColumn"/>
              <w:rPr>
                <w:lang w:val="hr-HR"/>
              </w:rPr>
            </w:pPr>
            <w:r w:rsidRPr="00C67E85">
              <w:rPr>
                <w:lang w:val="hr-HR"/>
              </w:rPr>
              <w:t>SDURF/nadležna tijela</w:t>
            </w:r>
          </w:p>
        </w:tc>
        <w:tc>
          <w:tcPr>
            <w:tcW w:w="1300" w:type="dxa"/>
          </w:tcPr>
          <w:p w:rsidR="00E0536D" w:rsidRPr="00C67E85" w:rsidRDefault="00E0536D" w:rsidP="00DE1461">
            <w:pPr>
              <w:pStyle w:val="CellColumn"/>
              <w:rPr>
                <w:lang w:val="hr-HR"/>
              </w:rPr>
            </w:pPr>
            <w:r w:rsidRPr="00C67E85">
              <w:rPr>
                <w:lang w:val="hr-HR"/>
              </w:rPr>
              <w:t>90%</w:t>
            </w:r>
          </w:p>
        </w:tc>
        <w:tc>
          <w:tcPr>
            <w:tcW w:w="1300" w:type="dxa"/>
          </w:tcPr>
          <w:p w:rsidR="00E0536D" w:rsidRPr="00C67E85" w:rsidRDefault="00E0536D" w:rsidP="00DE1461">
            <w:pPr>
              <w:jc w:val="left"/>
              <w:rPr>
                <w:sz w:val="20"/>
                <w:lang w:val="hr-HR" w:eastAsia="hr-HR"/>
              </w:rPr>
            </w:pP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Broj članaka u tiskanim medijima i pojavnost u elektroničkim medijima (TV,radio)</w:t>
            </w:r>
          </w:p>
        </w:tc>
        <w:tc>
          <w:tcPr>
            <w:tcW w:w="1300" w:type="dxa"/>
          </w:tcPr>
          <w:p w:rsidR="00E0536D" w:rsidRPr="00C67E85" w:rsidRDefault="00E0536D" w:rsidP="00DE1461">
            <w:pPr>
              <w:pStyle w:val="CellColumn"/>
              <w:rPr>
                <w:lang w:val="hr-HR"/>
              </w:rPr>
            </w:pPr>
            <w:r w:rsidRPr="00C67E85">
              <w:rPr>
                <w:lang w:val="hr-HR"/>
              </w:rPr>
              <w:t>Godišnje izvješće sadržava informaciju o broju predstavljanja u javnosti (TV, radio, članci u novinama i sl.).</w:t>
            </w:r>
          </w:p>
        </w:tc>
        <w:tc>
          <w:tcPr>
            <w:tcW w:w="1300" w:type="dxa"/>
          </w:tcPr>
          <w:p w:rsidR="00E0536D" w:rsidRPr="00C67E85" w:rsidRDefault="00E0536D" w:rsidP="00DE1461">
            <w:pPr>
              <w:pStyle w:val="CellColumn"/>
              <w:rPr>
                <w:lang w:val="hr-HR"/>
              </w:rPr>
            </w:pPr>
            <w:r w:rsidRPr="00C67E85">
              <w:rPr>
                <w:lang w:val="hr-HR"/>
              </w:rPr>
              <w:t>% od zadanog broja</w:t>
            </w:r>
          </w:p>
        </w:tc>
        <w:tc>
          <w:tcPr>
            <w:tcW w:w="1300" w:type="dxa"/>
          </w:tcPr>
          <w:p w:rsidR="00E0536D" w:rsidRPr="00C67E85" w:rsidRDefault="00E0536D" w:rsidP="00DE1461">
            <w:pPr>
              <w:pStyle w:val="CellColumn"/>
              <w:rPr>
                <w:lang w:val="hr-HR"/>
              </w:rPr>
            </w:pPr>
            <w:r w:rsidRPr="00C67E85">
              <w:rPr>
                <w:lang w:val="hr-HR"/>
              </w:rPr>
              <w:t>80%</w:t>
            </w:r>
          </w:p>
        </w:tc>
        <w:tc>
          <w:tcPr>
            <w:tcW w:w="1300" w:type="dxa"/>
          </w:tcPr>
          <w:p w:rsidR="00E0536D" w:rsidRPr="00C67E85" w:rsidRDefault="00E0536D" w:rsidP="00DE1461">
            <w:pPr>
              <w:pStyle w:val="CellColumn"/>
              <w:rPr>
                <w:lang w:val="hr-HR"/>
              </w:rPr>
            </w:pPr>
            <w:r w:rsidRPr="00C67E85">
              <w:rPr>
                <w:lang w:val="hr-HR"/>
              </w:rPr>
              <w:t>SDURF/nadležna tijela</w:t>
            </w:r>
          </w:p>
        </w:tc>
        <w:tc>
          <w:tcPr>
            <w:tcW w:w="1300" w:type="dxa"/>
          </w:tcPr>
          <w:p w:rsidR="00E0536D" w:rsidRPr="00C67E85" w:rsidRDefault="00E0536D" w:rsidP="00DE1461">
            <w:pPr>
              <w:pStyle w:val="CellColumn"/>
              <w:rPr>
                <w:lang w:val="hr-HR"/>
              </w:rPr>
            </w:pPr>
            <w:r w:rsidRPr="00C67E85">
              <w:rPr>
                <w:lang w:val="hr-HR"/>
              </w:rPr>
              <w:t>80%</w:t>
            </w:r>
          </w:p>
        </w:tc>
        <w:tc>
          <w:tcPr>
            <w:tcW w:w="1300" w:type="dxa"/>
          </w:tcPr>
          <w:p w:rsidR="00E0536D" w:rsidRPr="00C67E85" w:rsidRDefault="00E0536D" w:rsidP="00DE1461">
            <w:pPr>
              <w:jc w:val="left"/>
              <w:rPr>
                <w:sz w:val="20"/>
                <w:lang w:val="hr-HR" w:eastAsia="hr-HR"/>
              </w:rPr>
            </w:pP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Provedena anketa (u suradnji s Ministarstvom vanjskih poslova i europskih integracija)</w:t>
            </w:r>
          </w:p>
        </w:tc>
        <w:tc>
          <w:tcPr>
            <w:tcW w:w="1300" w:type="dxa"/>
          </w:tcPr>
          <w:p w:rsidR="00E0536D" w:rsidRPr="00C67E85" w:rsidRDefault="00E0536D" w:rsidP="00DE1461">
            <w:pPr>
              <w:pStyle w:val="CellColumn"/>
              <w:rPr>
                <w:lang w:val="hr-HR"/>
              </w:rPr>
            </w:pPr>
            <w:r w:rsidRPr="00C67E85">
              <w:rPr>
                <w:lang w:val="hr-HR"/>
              </w:rPr>
              <w:t>Anketa pokazuje nivo podignute svijesti o važnosti korištenja EU fondova</w:t>
            </w:r>
          </w:p>
        </w:tc>
        <w:tc>
          <w:tcPr>
            <w:tcW w:w="1300" w:type="dxa"/>
          </w:tcPr>
          <w:p w:rsidR="00E0536D" w:rsidRPr="00C67E85" w:rsidRDefault="00E0536D" w:rsidP="00DE1461">
            <w:pPr>
              <w:pStyle w:val="CellColumn"/>
              <w:rPr>
                <w:lang w:val="hr-HR"/>
              </w:rPr>
            </w:pPr>
            <w:r w:rsidRPr="00C67E85">
              <w:rPr>
                <w:lang w:val="hr-HR"/>
              </w:rPr>
              <w:t>%</w:t>
            </w:r>
          </w:p>
        </w:tc>
        <w:tc>
          <w:tcPr>
            <w:tcW w:w="1300" w:type="dxa"/>
          </w:tcPr>
          <w:p w:rsidR="00E0536D" w:rsidRPr="00C67E85" w:rsidRDefault="00E0536D" w:rsidP="00DE1461">
            <w:pPr>
              <w:pStyle w:val="CellColumn"/>
              <w:rPr>
                <w:lang w:val="hr-HR"/>
              </w:rPr>
            </w:pPr>
            <w:r w:rsidRPr="00C67E85">
              <w:rPr>
                <w:lang w:val="hr-HR"/>
              </w:rPr>
              <w:t>50%</w:t>
            </w:r>
          </w:p>
        </w:tc>
        <w:tc>
          <w:tcPr>
            <w:tcW w:w="1300" w:type="dxa"/>
          </w:tcPr>
          <w:p w:rsidR="00E0536D" w:rsidRPr="00C67E85" w:rsidRDefault="00E0536D" w:rsidP="00DE1461">
            <w:pPr>
              <w:pStyle w:val="CellColumn"/>
              <w:rPr>
                <w:lang w:val="hr-HR"/>
              </w:rPr>
            </w:pPr>
            <w:r w:rsidRPr="00C67E85">
              <w:rPr>
                <w:lang w:val="hr-HR"/>
              </w:rPr>
              <w:t>SDURF/nadležna tijela</w:t>
            </w:r>
          </w:p>
        </w:tc>
        <w:tc>
          <w:tcPr>
            <w:tcW w:w="1300" w:type="dxa"/>
          </w:tcPr>
          <w:p w:rsidR="00E0536D" w:rsidRPr="00C67E85" w:rsidRDefault="00E0536D" w:rsidP="00DE1461">
            <w:pPr>
              <w:pStyle w:val="CellColumn"/>
              <w:rPr>
                <w:lang w:val="hr-HR"/>
              </w:rPr>
            </w:pPr>
            <w:r w:rsidRPr="00C67E85">
              <w:rPr>
                <w:lang w:val="hr-HR"/>
              </w:rPr>
              <w:t>60%</w:t>
            </w:r>
          </w:p>
        </w:tc>
        <w:tc>
          <w:tcPr>
            <w:tcW w:w="1300" w:type="dxa"/>
          </w:tcPr>
          <w:p w:rsidR="00E0536D" w:rsidRPr="00C67E85" w:rsidRDefault="00E0536D" w:rsidP="00DE1461">
            <w:pPr>
              <w:jc w:val="left"/>
              <w:rPr>
                <w:sz w:val="20"/>
                <w:lang w:val="hr-HR" w:eastAsia="hr-HR"/>
              </w:rPr>
            </w:pP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Broj ispunjenih uvjeta iz regulativa/smjernica</w:t>
            </w:r>
          </w:p>
        </w:tc>
        <w:tc>
          <w:tcPr>
            <w:tcW w:w="1300" w:type="dxa"/>
          </w:tcPr>
          <w:p w:rsidR="00E0536D" w:rsidRPr="00C67E85" w:rsidRDefault="00E0536D" w:rsidP="00DE1461">
            <w:pPr>
              <w:pStyle w:val="CellColumn"/>
              <w:rPr>
                <w:lang w:val="hr-HR"/>
              </w:rPr>
            </w:pPr>
            <w:r w:rsidRPr="00C67E85">
              <w:rPr>
                <w:lang w:val="hr-HR"/>
              </w:rPr>
              <w:t>U Godišnjem izvješću navodi se broj regulativa koje su ispunjene</w:t>
            </w:r>
          </w:p>
        </w:tc>
        <w:tc>
          <w:tcPr>
            <w:tcW w:w="1300" w:type="dxa"/>
          </w:tcPr>
          <w:p w:rsidR="00E0536D" w:rsidRPr="00C67E85" w:rsidRDefault="00E0536D" w:rsidP="00DE1461">
            <w:pPr>
              <w:pStyle w:val="CellColumn"/>
              <w:rPr>
                <w:lang w:val="hr-HR"/>
              </w:rPr>
            </w:pPr>
            <w:r w:rsidRPr="00C67E85">
              <w:rPr>
                <w:lang w:val="hr-HR"/>
              </w:rPr>
              <w:t>broj</w:t>
            </w:r>
          </w:p>
        </w:tc>
        <w:tc>
          <w:tcPr>
            <w:tcW w:w="1300" w:type="dxa"/>
          </w:tcPr>
          <w:p w:rsidR="00E0536D" w:rsidRPr="00C67E85" w:rsidRDefault="00E0536D" w:rsidP="00DE1461">
            <w:pPr>
              <w:pStyle w:val="CellColumn"/>
              <w:rPr>
                <w:lang w:val="hr-HR"/>
              </w:rPr>
            </w:pPr>
            <w:r w:rsidRPr="00C67E85">
              <w:rPr>
                <w:lang w:val="hr-HR"/>
              </w:rPr>
              <w:t>sve</w:t>
            </w:r>
          </w:p>
        </w:tc>
        <w:tc>
          <w:tcPr>
            <w:tcW w:w="1300" w:type="dxa"/>
          </w:tcPr>
          <w:p w:rsidR="00E0536D" w:rsidRPr="00C67E85" w:rsidRDefault="00E0536D" w:rsidP="00DE1461">
            <w:pPr>
              <w:pStyle w:val="CellColumn"/>
              <w:rPr>
                <w:lang w:val="hr-HR"/>
              </w:rPr>
            </w:pPr>
            <w:r w:rsidRPr="00C67E85">
              <w:rPr>
                <w:lang w:val="hr-HR"/>
              </w:rPr>
              <w:t>SDURF</w:t>
            </w:r>
          </w:p>
        </w:tc>
        <w:tc>
          <w:tcPr>
            <w:tcW w:w="1300" w:type="dxa"/>
          </w:tcPr>
          <w:p w:rsidR="00E0536D" w:rsidRPr="00C67E85" w:rsidRDefault="00E0536D" w:rsidP="00DE1461">
            <w:pPr>
              <w:pStyle w:val="CellColumn"/>
              <w:rPr>
                <w:lang w:val="hr-HR"/>
              </w:rPr>
            </w:pPr>
            <w:r w:rsidRPr="00C67E85">
              <w:rPr>
                <w:lang w:val="hr-HR"/>
              </w:rPr>
              <w:t>sve</w:t>
            </w:r>
          </w:p>
        </w:tc>
        <w:tc>
          <w:tcPr>
            <w:tcW w:w="1300" w:type="dxa"/>
          </w:tcPr>
          <w:p w:rsidR="00E0536D" w:rsidRPr="00C67E85" w:rsidRDefault="00E0536D" w:rsidP="00DE1461">
            <w:pPr>
              <w:jc w:val="left"/>
              <w:rPr>
                <w:sz w:val="20"/>
                <w:lang w:val="hr-HR" w:eastAsia="hr-HR"/>
              </w:rPr>
            </w:pPr>
          </w:p>
        </w:tc>
      </w:tr>
    </w:tbl>
    <w:p w:rsidR="00E0536D" w:rsidRPr="00C67E85" w:rsidRDefault="00E0536D" w:rsidP="00A27FF0">
      <w:pPr>
        <w:jc w:val="left"/>
        <w:rPr>
          <w:lang w:val="hr-HR"/>
        </w:rPr>
      </w:pPr>
    </w:p>
    <w:p w:rsidR="00E0536D" w:rsidRPr="00C67E85" w:rsidRDefault="00E0536D" w:rsidP="00A27FF0">
      <w:pPr>
        <w:pStyle w:val="Heading6"/>
        <w:rPr>
          <w:lang w:val="hr-HR"/>
        </w:rPr>
      </w:pPr>
      <w:r w:rsidRPr="00C67E85">
        <w:rPr>
          <w:lang w:val="hr-HR"/>
        </w:rPr>
        <w:t>A680015 PHARE 2006 - PRIPREMA PROJEKATA ZA STRUKTURNE FONDOVE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A680015-PHARE 2006 - PRIPREMA PROJEKATA ZA STRUKTURNE FONDOVE</w:t>
            </w:r>
          </w:p>
        </w:tc>
        <w:tc>
          <w:tcPr>
            <w:tcW w:w="2322" w:type="dxa"/>
          </w:tcPr>
          <w:p w:rsidR="00E0536D" w:rsidRPr="00C67E85" w:rsidRDefault="00E0536D" w:rsidP="00DE1461">
            <w:pPr>
              <w:pStyle w:val="CellColumn"/>
              <w:rPr>
                <w:lang w:val="hr-HR"/>
              </w:rPr>
            </w:pPr>
            <w:r w:rsidRPr="00C67E85">
              <w:rPr>
                <w:lang w:val="hr-HR"/>
              </w:rPr>
              <w:t>3.331.982</w:t>
            </w:r>
          </w:p>
        </w:tc>
        <w:tc>
          <w:tcPr>
            <w:tcW w:w="2322" w:type="dxa"/>
          </w:tcPr>
          <w:p w:rsidR="00E0536D" w:rsidRPr="00C67E85" w:rsidRDefault="00E0536D" w:rsidP="00DE1461">
            <w:pPr>
              <w:pStyle w:val="CellColumn"/>
              <w:rPr>
                <w:lang w:val="hr-HR"/>
              </w:rPr>
            </w:pPr>
            <w:r w:rsidRPr="00C67E85">
              <w:rPr>
                <w:lang w:val="hr-HR"/>
              </w:rPr>
              <w:t>3.912.505</w:t>
            </w:r>
          </w:p>
        </w:tc>
        <w:tc>
          <w:tcPr>
            <w:tcW w:w="2322" w:type="dxa"/>
          </w:tcPr>
          <w:p w:rsidR="00E0536D" w:rsidRPr="00C67E85" w:rsidRDefault="00E0536D" w:rsidP="00DE1461">
            <w:pPr>
              <w:pStyle w:val="CellColumn"/>
              <w:rPr>
                <w:lang w:val="hr-HR"/>
              </w:rPr>
            </w:pPr>
            <w:r w:rsidRPr="00C67E85">
              <w:rPr>
                <w:lang w:val="hr-HR"/>
              </w:rPr>
              <w:t>117,42</w:t>
            </w:r>
          </w:p>
        </w:tc>
      </w:tr>
    </w:tbl>
    <w:p w:rsidR="00E0536D" w:rsidRPr="00C67E85" w:rsidRDefault="00E0536D" w:rsidP="00A27FF0">
      <w:pPr>
        <w:jc w:val="left"/>
        <w:rPr>
          <w:lang w:val="hr-HR"/>
        </w:rPr>
      </w:pPr>
    </w:p>
    <w:p w:rsidR="00E0536D" w:rsidRPr="00C67E85" w:rsidRDefault="00E0536D" w:rsidP="00A27FF0">
      <w:pPr>
        <w:pStyle w:val="Heading8"/>
        <w:jc w:val="left"/>
        <w:rPr>
          <w:lang w:val="hr-HR"/>
        </w:rPr>
      </w:pPr>
      <w:r w:rsidRPr="00C67E85">
        <w:rPr>
          <w:lang w:val="hr-HR"/>
        </w:rPr>
        <w:t>Opis provedbe aktivnosti / projekta</w:t>
      </w:r>
    </w:p>
    <w:p w:rsidR="00E0536D" w:rsidRPr="00C67E85" w:rsidRDefault="00E0536D" w:rsidP="00A27FF0">
      <w:pPr>
        <w:pStyle w:val="Normal6"/>
        <w:rPr>
          <w:lang w:val="hr-HR"/>
        </w:rPr>
      </w:pPr>
      <w:r w:rsidRPr="00C67E85">
        <w:rPr>
          <w:lang w:val="hr-HR"/>
        </w:rPr>
        <w:t xml:space="preserve">Na ovoj aktivnosti planirana su sredstva u iznosu od 3.331.982,00 kuna, od čega je utrošeno 3.912.505,48 kuna u okviru izvora financiranja 51 – Pomoći EU za Intelektualne i osobne usluge temeljem Zakona o potvrđivanju Sporazuma o financiranju za Nacionalni PHARE program za 2006. godinu između Vlade Republike Hrvatske i Europske komisije od 27. lipnja 2007. godine. </w:t>
      </w:r>
    </w:p>
    <w:p w:rsidR="00E0536D" w:rsidRPr="00C67E85" w:rsidRDefault="00E0536D" w:rsidP="00A27FF0">
      <w:pPr>
        <w:pStyle w:val="Normal6"/>
        <w:rPr>
          <w:lang w:val="hr-HR"/>
        </w:rPr>
      </w:pPr>
      <w:r w:rsidRPr="00C67E85">
        <w:rPr>
          <w:lang w:val="hr-HR"/>
        </w:rPr>
        <w:t>Aktivnost/projekt A680015 Phare 2006 – Priprema projekata za strukturne fondove ima za svrhu pomoći hrvatskoj javnoj upravi u pripremi za učinkovito sudjelovanje u kohezijskoj politici Europske unije. Projekt se posebno usredotočio na pomoć u pripremi infrastrukturnih projekata i shema dodjele bespovratnih sredstava koji će se izravno sufinancirati iz strukturnih i Kohezijskog fonda u trenutku pristupanja Hrvatske Europskoj uniji.</w:t>
      </w:r>
    </w:p>
    <w:p w:rsidR="00E0536D" w:rsidRPr="00C67E85" w:rsidRDefault="00E0536D" w:rsidP="00A27FF0">
      <w:pPr>
        <w:pStyle w:val="Heading6"/>
        <w:rPr>
          <w:lang w:val="hr-HR"/>
        </w:rPr>
      </w:pPr>
      <w:r w:rsidRPr="00C67E85">
        <w:rPr>
          <w:lang w:val="hr-HR"/>
        </w:rPr>
        <w:t>A758015 PRIPREMA STRATEŠKIH DOKUMENATA I PRAĆENJE NJIHOVE PROVEDBE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A758015-PRIPREMA STRATEŠKIH DOKUMENATA I PRAĆENJE NJIHOVE PROVEDBE</w:t>
            </w:r>
          </w:p>
        </w:tc>
        <w:tc>
          <w:tcPr>
            <w:tcW w:w="2322" w:type="dxa"/>
          </w:tcPr>
          <w:p w:rsidR="00E0536D" w:rsidRPr="00C67E85" w:rsidRDefault="00E0536D" w:rsidP="00DE1461">
            <w:pPr>
              <w:pStyle w:val="CellColumn"/>
              <w:rPr>
                <w:lang w:val="hr-HR"/>
              </w:rPr>
            </w:pPr>
            <w:r w:rsidRPr="00C67E85">
              <w:rPr>
                <w:lang w:val="hr-HR"/>
              </w:rPr>
              <w:t>95.282</w:t>
            </w:r>
          </w:p>
        </w:tc>
        <w:tc>
          <w:tcPr>
            <w:tcW w:w="2322" w:type="dxa"/>
          </w:tcPr>
          <w:p w:rsidR="00E0536D" w:rsidRPr="00C67E85" w:rsidRDefault="00E0536D" w:rsidP="00DE1461">
            <w:pPr>
              <w:pStyle w:val="CellColumn"/>
              <w:rPr>
                <w:lang w:val="hr-HR"/>
              </w:rPr>
            </w:pPr>
            <w:r w:rsidRPr="00C67E85">
              <w:rPr>
                <w:lang w:val="hr-HR"/>
              </w:rPr>
              <w:t>93.023</w:t>
            </w:r>
          </w:p>
        </w:tc>
        <w:tc>
          <w:tcPr>
            <w:tcW w:w="2322" w:type="dxa"/>
          </w:tcPr>
          <w:p w:rsidR="00E0536D" w:rsidRPr="00C67E85" w:rsidRDefault="00E0536D" w:rsidP="00DE1461">
            <w:pPr>
              <w:pStyle w:val="CellColumn"/>
              <w:rPr>
                <w:lang w:val="hr-HR"/>
              </w:rPr>
            </w:pPr>
            <w:r w:rsidRPr="00C67E85">
              <w:rPr>
                <w:lang w:val="hr-HR"/>
              </w:rPr>
              <w:t>97,63</w:t>
            </w:r>
          </w:p>
        </w:tc>
      </w:tr>
    </w:tbl>
    <w:p w:rsidR="00E0536D" w:rsidRPr="00C67E85" w:rsidRDefault="00E0536D" w:rsidP="00A27FF0">
      <w:pPr>
        <w:jc w:val="left"/>
        <w:rPr>
          <w:lang w:val="hr-HR"/>
        </w:rPr>
      </w:pPr>
    </w:p>
    <w:p w:rsidR="00E0536D" w:rsidRPr="00C67E85" w:rsidRDefault="00E0536D" w:rsidP="00A27FF0">
      <w:pPr>
        <w:pStyle w:val="Heading8"/>
        <w:jc w:val="left"/>
        <w:rPr>
          <w:lang w:val="hr-HR"/>
        </w:rPr>
      </w:pPr>
      <w:r w:rsidRPr="00C67E85">
        <w:rPr>
          <w:lang w:val="hr-HR"/>
        </w:rPr>
        <w:t>Opis provedbe aktivnosti / projekta</w:t>
      </w:r>
    </w:p>
    <w:p w:rsidR="00E0536D" w:rsidRPr="00C67E85" w:rsidRDefault="00E0536D" w:rsidP="00A27FF0">
      <w:pPr>
        <w:pStyle w:val="Normal6"/>
        <w:rPr>
          <w:lang w:val="hr-HR"/>
        </w:rPr>
      </w:pPr>
      <w:r w:rsidRPr="00C67E85">
        <w:rPr>
          <w:lang w:val="hr-HR"/>
        </w:rPr>
        <w:t>Na ovoj aktivnosti planirana su sredstva u iznosu od 95.282,00 kuna, od čega je utrošeno 93.022,65 kuna iz nacionalnog proračuna. Sukladno Odluci o pravu na nagradu članovima strukture za pregovore o pristupanju Republike Hrvatske Europskoj uniji, od 22. ožujka 2006. godine,  Odluci o dopuni Odluke o pravu na nagradu članovima strukture za pregovore o pristupanju Republike Hrvatske Europskoj uniji, od 16. listopada 2008. godine, Odluci o imenovanju članova radne skupine za pripremu pregovora za poglavlje pregovora – pravne stečevine Europske unije - 22. Regionalna politika i koordinacija strukturnih instrumenata, od 2. rujna 2011. godine, te Odluci o izmjeni i dopuni Odluke o imenovanju članova Državnog izaslanstva Republike Hrvatske za pregovore o pristupanju Republike Hrvatske Europskoj uniji, članova Pregovaračke skupine za vođenje pregovora o pristupanju Republike Hrvatske Europskoj uniji, voditelja radnih skupina za pripremu pregovora po pojedinim poglavljima pregovora – pravne stečevine Europske unije, članova Ureda glavnog pregovarača i članova Tajništva Pregovaračke skupine, od 7. siječnja 2010. godine (Narodne novine broj 7/2010), isplaćena je nagrada članovima radne skupine za poglavlje pregovora 22 „Regionalna politika i koordinacija strukturnih instrumenata“.</w:t>
      </w:r>
    </w:p>
    <w:p w:rsidR="00E0536D" w:rsidRPr="00C67E85" w:rsidRDefault="00E0536D" w:rsidP="00A27FF0">
      <w:pPr>
        <w:pStyle w:val="Heading8"/>
        <w:jc w:val="left"/>
        <w:rPr>
          <w:lang w:val="hr-HR"/>
        </w:rPr>
      </w:pPr>
      <w:r w:rsidRPr="00C67E85">
        <w:rPr>
          <w:lang w:val="hr-HR"/>
        </w:rPr>
        <w:t>Pokazatelji rezultata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5"/>
        <w:gridCol w:w="2113"/>
        <w:gridCol w:w="1260"/>
        <w:gridCol w:w="1080"/>
        <w:gridCol w:w="1080"/>
        <w:gridCol w:w="1080"/>
        <w:gridCol w:w="1260"/>
      </w:tblGrid>
      <w:tr w:rsidR="00E0536D" w:rsidRPr="00C67E85" w:rsidTr="00BF2584">
        <w:trPr>
          <w:jc w:val="center"/>
        </w:trPr>
        <w:tc>
          <w:tcPr>
            <w:tcW w:w="1595" w:type="dxa"/>
            <w:shd w:val="clear" w:color="auto" w:fill="B5C0D8"/>
          </w:tcPr>
          <w:p w:rsidR="00E0536D" w:rsidRPr="00C67E85" w:rsidRDefault="00E0536D" w:rsidP="00DE1461">
            <w:pPr>
              <w:rPr>
                <w:sz w:val="20"/>
                <w:lang w:val="hr-HR" w:eastAsia="hr-HR"/>
              </w:rPr>
            </w:pPr>
            <w:r w:rsidRPr="00C67E85">
              <w:rPr>
                <w:sz w:val="20"/>
                <w:lang w:val="hr-HR" w:eastAsia="hr-HR"/>
              </w:rPr>
              <w:t>Pokazatelj rezultata</w:t>
            </w:r>
          </w:p>
        </w:tc>
        <w:tc>
          <w:tcPr>
            <w:tcW w:w="2113" w:type="dxa"/>
            <w:shd w:val="clear" w:color="auto" w:fill="B5C0D8"/>
          </w:tcPr>
          <w:p w:rsidR="00E0536D" w:rsidRPr="00C67E85" w:rsidRDefault="00E0536D" w:rsidP="00DE1461">
            <w:pPr>
              <w:pStyle w:val="CellHeader"/>
              <w:rPr>
                <w:lang w:val="hr-HR"/>
              </w:rPr>
            </w:pPr>
            <w:r w:rsidRPr="00C67E85">
              <w:rPr>
                <w:lang w:val="hr-HR"/>
              </w:rPr>
              <w:t>Definicija</w:t>
            </w:r>
          </w:p>
        </w:tc>
        <w:tc>
          <w:tcPr>
            <w:tcW w:w="1260" w:type="dxa"/>
            <w:shd w:val="clear" w:color="auto" w:fill="B5C0D8"/>
          </w:tcPr>
          <w:p w:rsidR="00E0536D" w:rsidRPr="00C67E85" w:rsidRDefault="00E0536D" w:rsidP="00DE1461">
            <w:pPr>
              <w:pStyle w:val="CellHeader"/>
              <w:rPr>
                <w:lang w:val="hr-HR"/>
              </w:rPr>
            </w:pPr>
            <w:r w:rsidRPr="00C67E85">
              <w:rPr>
                <w:lang w:val="hr-HR"/>
              </w:rPr>
              <w:t>Jedinica</w:t>
            </w:r>
          </w:p>
        </w:tc>
        <w:tc>
          <w:tcPr>
            <w:tcW w:w="1080" w:type="dxa"/>
            <w:shd w:val="clear" w:color="auto" w:fill="B5C0D8"/>
          </w:tcPr>
          <w:p w:rsidR="00E0536D" w:rsidRPr="00C67E85" w:rsidRDefault="00E0536D" w:rsidP="00DE1461">
            <w:pPr>
              <w:pStyle w:val="CellHeader"/>
              <w:rPr>
                <w:lang w:val="hr-HR"/>
              </w:rPr>
            </w:pPr>
            <w:r w:rsidRPr="00C67E85">
              <w:rPr>
                <w:lang w:val="hr-HR"/>
              </w:rPr>
              <w:t>Polazna vrijednost</w:t>
            </w:r>
          </w:p>
        </w:tc>
        <w:tc>
          <w:tcPr>
            <w:tcW w:w="1080" w:type="dxa"/>
            <w:shd w:val="clear" w:color="auto" w:fill="B5C0D8"/>
          </w:tcPr>
          <w:p w:rsidR="00E0536D" w:rsidRPr="00C67E85" w:rsidRDefault="00E0536D" w:rsidP="00DE1461">
            <w:pPr>
              <w:pStyle w:val="CellHeader"/>
              <w:rPr>
                <w:lang w:val="hr-HR"/>
              </w:rPr>
            </w:pPr>
            <w:r w:rsidRPr="00C67E85">
              <w:rPr>
                <w:lang w:val="hr-HR"/>
              </w:rPr>
              <w:t>Izvor podataka</w:t>
            </w:r>
          </w:p>
        </w:tc>
        <w:tc>
          <w:tcPr>
            <w:tcW w:w="1080" w:type="dxa"/>
            <w:shd w:val="clear" w:color="auto" w:fill="B5C0D8"/>
          </w:tcPr>
          <w:p w:rsidR="00E0536D" w:rsidRPr="00C67E85" w:rsidRDefault="00E0536D" w:rsidP="00DE1461">
            <w:pPr>
              <w:pStyle w:val="CellHeader"/>
              <w:rPr>
                <w:lang w:val="hr-HR"/>
              </w:rPr>
            </w:pPr>
            <w:r w:rsidRPr="00C67E85">
              <w:rPr>
                <w:lang w:val="hr-HR"/>
              </w:rPr>
              <w:t>Ciljana vrijednost (2011.)</w:t>
            </w:r>
          </w:p>
        </w:tc>
        <w:tc>
          <w:tcPr>
            <w:tcW w:w="1260" w:type="dxa"/>
            <w:shd w:val="clear" w:color="auto" w:fill="B5C0D8"/>
          </w:tcPr>
          <w:p w:rsidR="00E0536D" w:rsidRPr="00C67E85" w:rsidRDefault="00E0536D" w:rsidP="00DE1461">
            <w:pPr>
              <w:pStyle w:val="CellHeader"/>
              <w:rPr>
                <w:lang w:val="hr-HR"/>
              </w:rPr>
            </w:pPr>
            <w:r w:rsidRPr="00C67E85">
              <w:rPr>
                <w:lang w:val="hr-HR"/>
              </w:rPr>
              <w:t>Ostvarena vrijednost (2011.)</w:t>
            </w:r>
          </w:p>
        </w:tc>
      </w:tr>
      <w:tr w:rsidR="00E0536D" w:rsidRPr="00C67E85" w:rsidTr="00BF2584">
        <w:trPr>
          <w:jc w:val="center"/>
        </w:trPr>
        <w:tc>
          <w:tcPr>
            <w:tcW w:w="1595" w:type="dxa"/>
          </w:tcPr>
          <w:p w:rsidR="00E0536D" w:rsidRPr="00C67E85" w:rsidRDefault="00E0536D" w:rsidP="00DE1461">
            <w:pPr>
              <w:pStyle w:val="CellColumn"/>
              <w:rPr>
                <w:lang w:val="hr-HR"/>
              </w:rPr>
            </w:pPr>
            <w:r w:rsidRPr="00C67E85">
              <w:rPr>
                <w:lang w:val="hr-HR"/>
              </w:rPr>
              <w:t>Unaprijeđivanje i redovito održavanje sustava za praćenje gospodarskih kretanja</w:t>
            </w:r>
          </w:p>
        </w:tc>
        <w:tc>
          <w:tcPr>
            <w:tcW w:w="2113" w:type="dxa"/>
          </w:tcPr>
          <w:p w:rsidR="00E0536D" w:rsidRPr="00C67E85" w:rsidRDefault="00E0536D" w:rsidP="00DE1461">
            <w:pPr>
              <w:pStyle w:val="CellColumn"/>
              <w:rPr>
                <w:lang w:val="hr-HR"/>
              </w:rPr>
            </w:pPr>
            <w:r w:rsidRPr="00C67E85">
              <w:rPr>
                <w:lang w:val="hr-HR"/>
              </w:rPr>
              <w:t>Odjel za pripremu i praćenje provedbe razvojne strategije izradio je bazu podataka pomoću koje prati kretanja osnovnih makroekonomskih pokazatelja. Redovitim održavanjem sustava za praćenje gospodarskih kretanja smatramo redovito unošenje novih i revidiranih podataka u bazu te njihov prikaz u obliku kombiniranih grafičko-tekstualnih prezentacija.</w:t>
            </w:r>
          </w:p>
        </w:tc>
        <w:tc>
          <w:tcPr>
            <w:tcW w:w="1260" w:type="dxa"/>
          </w:tcPr>
          <w:p w:rsidR="00E0536D" w:rsidRPr="00C67E85" w:rsidRDefault="00E0536D" w:rsidP="00DE1461">
            <w:pPr>
              <w:pStyle w:val="CellColumn"/>
              <w:rPr>
                <w:lang w:val="hr-HR"/>
              </w:rPr>
            </w:pPr>
            <w:r w:rsidRPr="00C67E85">
              <w:rPr>
                <w:lang w:val="hr-HR"/>
              </w:rPr>
              <w:t>% zadanog kapaciteta</w:t>
            </w:r>
          </w:p>
        </w:tc>
        <w:tc>
          <w:tcPr>
            <w:tcW w:w="1080" w:type="dxa"/>
          </w:tcPr>
          <w:p w:rsidR="00E0536D" w:rsidRPr="00C67E85" w:rsidRDefault="00E0536D" w:rsidP="00DE1461">
            <w:pPr>
              <w:pStyle w:val="CellColumn"/>
              <w:rPr>
                <w:lang w:val="hr-HR"/>
              </w:rPr>
            </w:pPr>
            <w:r w:rsidRPr="00C67E85">
              <w:rPr>
                <w:lang w:val="hr-HR"/>
              </w:rPr>
              <w:t>75%</w:t>
            </w:r>
          </w:p>
        </w:tc>
        <w:tc>
          <w:tcPr>
            <w:tcW w:w="1080" w:type="dxa"/>
          </w:tcPr>
          <w:p w:rsidR="00E0536D" w:rsidRPr="00C67E85" w:rsidRDefault="00E0536D" w:rsidP="00DE1461">
            <w:pPr>
              <w:pStyle w:val="CellColumn"/>
              <w:rPr>
                <w:lang w:val="hr-HR"/>
              </w:rPr>
            </w:pPr>
            <w:r w:rsidRPr="00C67E85">
              <w:rPr>
                <w:lang w:val="hr-HR"/>
              </w:rPr>
              <w:t>SDURF</w:t>
            </w:r>
          </w:p>
        </w:tc>
        <w:tc>
          <w:tcPr>
            <w:tcW w:w="1080" w:type="dxa"/>
          </w:tcPr>
          <w:p w:rsidR="00E0536D" w:rsidRPr="00C67E85" w:rsidRDefault="00E0536D" w:rsidP="00DE1461">
            <w:pPr>
              <w:pStyle w:val="CellColumn"/>
              <w:rPr>
                <w:lang w:val="hr-HR"/>
              </w:rPr>
            </w:pPr>
            <w:r w:rsidRPr="00C67E85">
              <w:rPr>
                <w:lang w:val="hr-HR"/>
              </w:rPr>
              <w:t>85%</w:t>
            </w:r>
          </w:p>
        </w:tc>
        <w:tc>
          <w:tcPr>
            <w:tcW w:w="1260" w:type="dxa"/>
          </w:tcPr>
          <w:p w:rsidR="00E0536D" w:rsidRPr="00C67E85" w:rsidRDefault="00E0536D" w:rsidP="00DE1461">
            <w:pPr>
              <w:jc w:val="left"/>
              <w:rPr>
                <w:sz w:val="20"/>
                <w:lang w:val="hr-HR" w:eastAsia="hr-HR"/>
              </w:rPr>
            </w:pPr>
          </w:p>
        </w:tc>
      </w:tr>
      <w:tr w:rsidR="00E0536D" w:rsidRPr="00C67E85" w:rsidTr="00BF2584">
        <w:trPr>
          <w:jc w:val="center"/>
        </w:trPr>
        <w:tc>
          <w:tcPr>
            <w:tcW w:w="1595" w:type="dxa"/>
          </w:tcPr>
          <w:p w:rsidR="00E0536D" w:rsidRPr="00C67E85" w:rsidRDefault="00E0536D" w:rsidP="00DE1461">
            <w:pPr>
              <w:pStyle w:val="CellColumn"/>
              <w:rPr>
                <w:lang w:val="hr-HR"/>
              </w:rPr>
            </w:pPr>
            <w:r w:rsidRPr="00C67E85">
              <w:rPr>
                <w:lang w:val="hr-HR"/>
              </w:rPr>
              <w:t>Izrađeni i odobreni strateški dokumenti</w:t>
            </w:r>
          </w:p>
        </w:tc>
        <w:tc>
          <w:tcPr>
            <w:tcW w:w="2113" w:type="dxa"/>
          </w:tcPr>
          <w:p w:rsidR="00E0536D" w:rsidRPr="00C67E85" w:rsidRDefault="00E0536D" w:rsidP="00DE1461">
            <w:pPr>
              <w:pStyle w:val="CellColumn"/>
              <w:rPr>
                <w:lang w:val="hr-HR"/>
              </w:rPr>
            </w:pPr>
            <w:r w:rsidRPr="00C67E85">
              <w:rPr>
                <w:lang w:val="hr-HR"/>
              </w:rPr>
              <w:t>SDURF trenutno priprema dokumente Strateški okvir za razvoj 2010.-2013. i Nacionalni strateški referentni okvir</w:t>
            </w:r>
          </w:p>
        </w:tc>
        <w:tc>
          <w:tcPr>
            <w:tcW w:w="1260" w:type="dxa"/>
          </w:tcPr>
          <w:p w:rsidR="00E0536D" w:rsidRPr="00C67E85" w:rsidRDefault="00E0536D" w:rsidP="00DE1461">
            <w:pPr>
              <w:pStyle w:val="CellColumn"/>
              <w:rPr>
                <w:lang w:val="hr-HR"/>
              </w:rPr>
            </w:pPr>
            <w:r w:rsidRPr="00C67E85">
              <w:rPr>
                <w:lang w:val="hr-HR"/>
              </w:rPr>
              <w:t>Broj</w:t>
            </w:r>
          </w:p>
        </w:tc>
        <w:tc>
          <w:tcPr>
            <w:tcW w:w="1080" w:type="dxa"/>
          </w:tcPr>
          <w:p w:rsidR="00E0536D" w:rsidRPr="00C67E85" w:rsidRDefault="00E0536D" w:rsidP="00DE1461">
            <w:pPr>
              <w:pStyle w:val="CellColumn"/>
              <w:rPr>
                <w:lang w:val="hr-HR"/>
              </w:rPr>
            </w:pPr>
            <w:r w:rsidRPr="00C67E85">
              <w:rPr>
                <w:lang w:val="hr-HR"/>
              </w:rPr>
              <w:t>2</w:t>
            </w:r>
          </w:p>
        </w:tc>
        <w:tc>
          <w:tcPr>
            <w:tcW w:w="1080" w:type="dxa"/>
          </w:tcPr>
          <w:p w:rsidR="00E0536D" w:rsidRPr="00C67E85" w:rsidRDefault="00E0536D" w:rsidP="00DE1461">
            <w:pPr>
              <w:pStyle w:val="CellColumn"/>
              <w:rPr>
                <w:lang w:val="hr-HR"/>
              </w:rPr>
            </w:pPr>
            <w:r w:rsidRPr="00C67E85">
              <w:rPr>
                <w:lang w:val="hr-HR"/>
              </w:rPr>
              <w:t>SDURF</w:t>
            </w:r>
          </w:p>
        </w:tc>
        <w:tc>
          <w:tcPr>
            <w:tcW w:w="1080" w:type="dxa"/>
          </w:tcPr>
          <w:p w:rsidR="00E0536D" w:rsidRPr="00C67E85" w:rsidRDefault="00E0536D" w:rsidP="00DE1461">
            <w:pPr>
              <w:pStyle w:val="CellColumn"/>
              <w:rPr>
                <w:lang w:val="hr-HR"/>
              </w:rPr>
            </w:pPr>
            <w:r w:rsidRPr="00C67E85">
              <w:rPr>
                <w:lang w:val="hr-HR"/>
              </w:rPr>
              <w:t>4</w:t>
            </w:r>
          </w:p>
        </w:tc>
        <w:tc>
          <w:tcPr>
            <w:tcW w:w="1260" w:type="dxa"/>
          </w:tcPr>
          <w:p w:rsidR="00E0536D" w:rsidRPr="00C67E85" w:rsidRDefault="00E0536D" w:rsidP="00DE1461">
            <w:pPr>
              <w:jc w:val="left"/>
              <w:rPr>
                <w:sz w:val="20"/>
                <w:lang w:val="hr-HR" w:eastAsia="hr-HR"/>
              </w:rPr>
            </w:pPr>
          </w:p>
        </w:tc>
      </w:tr>
      <w:tr w:rsidR="00E0536D" w:rsidRPr="00C67E85" w:rsidTr="00BF2584">
        <w:trPr>
          <w:jc w:val="center"/>
        </w:trPr>
        <w:tc>
          <w:tcPr>
            <w:tcW w:w="1595" w:type="dxa"/>
          </w:tcPr>
          <w:p w:rsidR="00E0536D" w:rsidRPr="00C67E85" w:rsidRDefault="00E0536D" w:rsidP="00DE1461">
            <w:pPr>
              <w:pStyle w:val="CellColumn"/>
              <w:rPr>
                <w:lang w:val="hr-HR"/>
              </w:rPr>
            </w:pPr>
            <w:r w:rsidRPr="00C67E85">
              <w:rPr>
                <w:lang w:val="hr-HR"/>
              </w:rPr>
              <w:t>Uspješno organiziran sastanak Pododbora za ekonomska i financijska pitanja te statistiku te kvalitetno pripremljen relevantni materijal</w:t>
            </w:r>
          </w:p>
        </w:tc>
        <w:tc>
          <w:tcPr>
            <w:tcW w:w="2113" w:type="dxa"/>
          </w:tcPr>
          <w:p w:rsidR="00E0536D" w:rsidRPr="00C67E85" w:rsidRDefault="00E0536D" w:rsidP="00DE1461">
            <w:pPr>
              <w:pStyle w:val="CellColumn"/>
              <w:rPr>
                <w:lang w:val="hr-HR"/>
              </w:rPr>
            </w:pPr>
            <w:r w:rsidRPr="00C67E85">
              <w:rPr>
                <w:lang w:val="hr-HR"/>
              </w:rPr>
              <w:t>Sastanak smatramo uspješno organiziranim ukoliko su sve pripremne aktivnosti izvedene na vrijeme u skladu sa rokom zadanim od strane Europske komisije.</w:t>
            </w:r>
          </w:p>
        </w:tc>
        <w:tc>
          <w:tcPr>
            <w:tcW w:w="1260" w:type="dxa"/>
          </w:tcPr>
          <w:p w:rsidR="00E0536D" w:rsidRPr="00C67E85" w:rsidRDefault="00E0536D" w:rsidP="00DE1461">
            <w:pPr>
              <w:pStyle w:val="CellColumn"/>
              <w:rPr>
                <w:lang w:val="hr-HR"/>
              </w:rPr>
            </w:pPr>
            <w:r w:rsidRPr="00C67E85">
              <w:rPr>
                <w:lang w:val="hr-HR"/>
              </w:rPr>
              <w:t>Izvršene aktivnosti da/ne</w:t>
            </w:r>
          </w:p>
        </w:tc>
        <w:tc>
          <w:tcPr>
            <w:tcW w:w="1080" w:type="dxa"/>
          </w:tcPr>
          <w:p w:rsidR="00E0536D" w:rsidRPr="00C67E85" w:rsidRDefault="00E0536D" w:rsidP="00DE1461">
            <w:pPr>
              <w:pStyle w:val="CellColumn"/>
              <w:rPr>
                <w:lang w:val="hr-HR"/>
              </w:rPr>
            </w:pPr>
            <w:r w:rsidRPr="00C67E85">
              <w:rPr>
                <w:lang w:val="hr-HR"/>
              </w:rPr>
              <w:t>da</w:t>
            </w:r>
          </w:p>
        </w:tc>
        <w:tc>
          <w:tcPr>
            <w:tcW w:w="1080" w:type="dxa"/>
          </w:tcPr>
          <w:p w:rsidR="00E0536D" w:rsidRPr="00C67E85" w:rsidRDefault="00E0536D" w:rsidP="00DE1461">
            <w:pPr>
              <w:pStyle w:val="CellColumn"/>
              <w:rPr>
                <w:lang w:val="hr-HR"/>
              </w:rPr>
            </w:pPr>
            <w:r w:rsidRPr="00C67E85">
              <w:rPr>
                <w:lang w:val="hr-HR"/>
              </w:rPr>
              <w:t>SDURF</w:t>
            </w:r>
          </w:p>
        </w:tc>
        <w:tc>
          <w:tcPr>
            <w:tcW w:w="1080" w:type="dxa"/>
          </w:tcPr>
          <w:p w:rsidR="00E0536D" w:rsidRPr="00C67E85" w:rsidRDefault="00E0536D" w:rsidP="00DE1461">
            <w:pPr>
              <w:pStyle w:val="CellColumn"/>
              <w:rPr>
                <w:lang w:val="hr-HR"/>
              </w:rPr>
            </w:pPr>
            <w:r w:rsidRPr="00C67E85">
              <w:rPr>
                <w:lang w:val="hr-HR"/>
              </w:rPr>
              <w:t>da</w:t>
            </w:r>
          </w:p>
        </w:tc>
        <w:tc>
          <w:tcPr>
            <w:tcW w:w="1260" w:type="dxa"/>
          </w:tcPr>
          <w:p w:rsidR="00E0536D" w:rsidRPr="00C67E85" w:rsidRDefault="00E0536D" w:rsidP="00DE1461">
            <w:pPr>
              <w:jc w:val="left"/>
              <w:rPr>
                <w:sz w:val="20"/>
                <w:lang w:val="hr-HR" w:eastAsia="hr-HR"/>
              </w:rPr>
            </w:pPr>
          </w:p>
        </w:tc>
      </w:tr>
    </w:tbl>
    <w:p w:rsidR="00E0536D" w:rsidRPr="00C67E85" w:rsidRDefault="00E0536D" w:rsidP="00A27FF0">
      <w:pPr>
        <w:jc w:val="left"/>
        <w:rPr>
          <w:lang w:val="hr-HR"/>
        </w:rPr>
      </w:pPr>
    </w:p>
    <w:p w:rsidR="00E0536D" w:rsidRPr="00C67E85" w:rsidRDefault="00E0536D" w:rsidP="00A27FF0">
      <w:pPr>
        <w:pStyle w:val="Heading6"/>
        <w:rPr>
          <w:lang w:val="hr-HR"/>
        </w:rPr>
      </w:pPr>
      <w:r w:rsidRPr="00C67E85">
        <w:rPr>
          <w:lang w:val="hr-HR"/>
        </w:rPr>
        <w:t>A758018 IPA TAIB 2008 - PERIODIČNA EVALUACIJA GODIŠNJEG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A758018-IPA TAIB 2008 - PERIODIČNA EVALUACIJA GODIŠNJEG PROGRAMA</w:t>
            </w:r>
          </w:p>
        </w:tc>
        <w:tc>
          <w:tcPr>
            <w:tcW w:w="2322" w:type="dxa"/>
          </w:tcPr>
          <w:p w:rsidR="00E0536D" w:rsidRPr="00C67E85" w:rsidRDefault="00E0536D" w:rsidP="00DE1461">
            <w:pPr>
              <w:pStyle w:val="CellColumn"/>
              <w:rPr>
                <w:lang w:val="hr-HR"/>
              </w:rPr>
            </w:pPr>
            <w:r w:rsidRPr="00C67E85">
              <w:rPr>
                <w:lang w:val="hr-HR"/>
              </w:rPr>
              <w:t>00</w:t>
            </w:r>
          </w:p>
        </w:tc>
        <w:tc>
          <w:tcPr>
            <w:tcW w:w="2322" w:type="dxa"/>
          </w:tcPr>
          <w:p w:rsidR="00E0536D" w:rsidRPr="00C67E85" w:rsidRDefault="00E0536D" w:rsidP="00DE1461">
            <w:pPr>
              <w:pStyle w:val="CellColumn"/>
              <w:rPr>
                <w:lang w:val="hr-HR"/>
              </w:rPr>
            </w:pPr>
            <w:r w:rsidRPr="00C67E85">
              <w:rPr>
                <w:lang w:val="hr-HR"/>
              </w:rPr>
              <w:t>615.709</w:t>
            </w:r>
          </w:p>
        </w:tc>
        <w:tc>
          <w:tcPr>
            <w:tcW w:w="2322" w:type="dxa"/>
          </w:tcPr>
          <w:p w:rsidR="00E0536D" w:rsidRPr="00C67E85" w:rsidRDefault="00E0536D" w:rsidP="00DE1461">
            <w:pPr>
              <w:pStyle w:val="CellColumn"/>
              <w:rPr>
                <w:lang w:val="hr-HR"/>
              </w:rPr>
            </w:pPr>
            <w:r w:rsidRPr="00C67E85">
              <w:rPr>
                <w:lang w:val="hr-HR"/>
              </w:rPr>
              <w:t>0,00</w:t>
            </w:r>
          </w:p>
        </w:tc>
      </w:tr>
    </w:tbl>
    <w:p w:rsidR="00E0536D" w:rsidRPr="00C67E85" w:rsidRDefault="00E0536D" w:rsidP="00A27FF0">
      <w:pPr>
        <w:jc w:val="left"/>
        <w:rPr>
          <w:lang w:val="hr-HR"/>
        </w:rPr>
      </w:pPr>
    </w:p>
    <w:p w:rsidR="00E0536D" w:rsidRPr="00C67E85" w:rsidRDefault="00E0536D" w:rsidP="00A27FF0">
      <w:pPr>
        <w:pStyle w:val="Heading8"/>
        <w:jc w:val="left"/>
        <w:rPr>
          <w:lang w:val="hr-HR"/>
        </w:rPr>
      </w:pPr>
      <w:r w:rsidRPr="00C67E85">
        <w:rPr>
          <w:lang w:val="hr-HR"/>
        </w:rPr>
        <w:t>Opis provedbe aktivnosti / projekta</w:t>
      </w:r>
    </w:p>
    <w:p w:rsidR="00E0536D" w:rsidRPr="00C67E85" w:rsidRDefault="00E0536D" w:rsidP="00A27FF0">
      <w:pPr>
        <w:pStyle w:val="Normal6"/>
        <w:rPr>
          <w:lang w:val="hr-HR"/>
        </w:rPr>
      </w:pPr>
      <w:r w:rsidRPr="00C67E85">
        <w:rPr>
          <w:lang w:val="hr-HR"/>
        </w:rPr>
        <w:t xml:space="preserve">Izvršenje na aktivnosti A680016 IPA TAIB 2007 – Periodična evaluacija godišnjeg programa (izvor 51 – pomoći EU) je sukladno članku 50. Zakona o proračunu.  </w:t>
      </w:r>
    </w:p>
    <w:p w:rsidR="00E0536D" w:rsidRPr="00C67E85" w:rsidRDefault="00E0536D" w:rsidP="00A27FF0">
      <w:pPr>
        <w:pStyle w:val="Normal6"/>
        <w:rPr>
          <w:lang w:val="hr-HR"/>
        </w:rPr>
      </w:pPr>
      <w:r w:rsidRPr="00C67E85">
        <w:rPr>
          <w:lang w:val="hr-HR"/>
        </w:rPr>
        <w:t>Navedeni projekt uspješno je implementiran te je završio ispunjavanjem posljednje aktivnosti 7. ožujka 2012. godine, uz održavanje tzv. debriefing sastanka te je izrađeno završno Country Programme Interim Evaluation (CPiE) izvješće, prezentirano na sastanku. Svrha provođenja interim evaluacije pretpristupnih programa Phare 2006 i IPA TAIB 2007, 2008, 2009 i 2010 jest vrednovanje implementacije pretpristupnih programa u odnosu na šire strateške ciljeve u ispunjavanju pretpristupnih kriterija i primjeni pravne stečevine EU. Također, interim evaluacija doprinosi poboljšanju implementacije dosadašnjih programa te planiranju buduće pretpristupne pomoći, uz unapređenje relevantnosti, učinkovitosti, efikasnosti, utjecaja i održivosti projekata / programa. Ispunjavanje preporuka iz evaluacijskog izvješća prati se polugodišnje, prije održavanja IPA TAIB Sektorskog nadzornog odbora.</w:t>
      </w:r>
    </w:p>
    <w:p w:rsidR="00E0536D" w:rsidRPr="00C67E85" w:rsidRDefault="00E0536D" w:rsidP="00A27FF0">
      <w:pPr>
        <w:pStyle w:val="Heading6"/>
        <w:rPr>
          <w:lang w:val="hr-HR"/>
        </w:rPr>
      </w:pPr>
      <w:r w:rsidRPr="00C67E85">
        <w:rPr>
          <w:lang w:val="hr-HR"/>
        </w:rPr>
        <w:t>T680017 IPA I 2010 TAIB INSTRUMENT ZA JAČANJE ADMINISTRATIVNIH SPOSOBNOSTI</w:t>
      </w:r>
    </w:p>
    <w:p w:rsidR="00E0536D" w:rsidRPr="00C67E85" w:rsidRDefault="00E0536D" w:rsidP="00A27FF0">
      <w:pPr>
        <w:jc w:val="left"/>
        <w:rPr>
          <w:lang w:val="hr-HR"/>
        </w:rPr>
      </w:pPr>
    </w:p>
    <w:p w:rsidR="00E0536D" w:rsidRPr="00C67E85" w:rsidRDefault="00E0536D" w:rsidP="00A27FF0">
      <w:pPr>
        <w:pStyle w:val="Heading8"/>
        <w:jc w:val="left"/>
        <w:rPr>
          <w:lang w:val="hr-HR"/>
        </w:rPr>
      </w:pPr>
      <w:r w:rsidRPr="00C67E85">
        <w:rPr>
          <w:lang w:val="hr-HR"/>
        </w:rPr>
        <w:t>Opis provedbe aktivnosti / projekta</w:t>
      </w:r>
    </w:p>
    <w:p w:rsidR="00E0536D" w:rsidRPr="00C67E85" w:rsidRDefault="00E0536D" w:rsidP="00A27FF0">
      <w:pPr>
        <w:pStyle w:val="Normal6"/>
        <w:rPr>
          <w:lang w:val="hr-HR"/>
        </w:rPr>
      </w:pPr>
      <w:r w:rsidRPr="00C67E85">
        <w:rPr>
          <w:lang w:val="hr-HR"/>
        </w:rPr>
        <w:t xml:space="preserve">Na ovoj aktivnosti planirana su sredstva u iznosu od 477.345,00 kuna, od čega je utrošeno 384.198,71 kunu u okviru izvora financiranja 51 – Pomoći EU za Intelektualne i osobne usluge. </w:t>
      </w:r>
    </w:p>
    <w:p w:rsidR="00E0536D" w:rsidRPr="00C67E85" w:rsidRDefault="00E0536D" w:rsidP="00A27FF0">
      <w:pPr>
        <w:pStyle w:val="Normal6"/>
        <w:rPr>
          <w:lang w:val="hr-HR"/>
        </w:rPr>
      </w:pPr>
      <w:r w:rsidRPr="00C67E85">
        <w:rPr>
          <w:lang w:val="hr-HR"/>
        </w:rPr>
        <w:t xml:space="preserve">Navedeni projekt uspješno je implementiran te je završio ispunjavanjem posljednje aktivnosti 16. veljače 2011. godine, uz održavanje tzv. debriefing sastanka te je izrađeno završno Country Programme Interim Evaluation (CPiE) izvješće, prezentirano na sastanku. Svrha provođenja interim evaluacije I. komponente IPA programa jest vrednovanje implementacije pretpristupnih programa u odnosu na šire strateške ciljeve u ispunjavanju pretpristupnih kriterija i primjeni pravne stečevine EU. Također, interim evaluacija doprinosi poboljšanju implementacije dosadašnjih programa te planiranju buduće pretpristupne pomoći, uz unapređenje relevantnosti, učinkovitosti, efikasnosti, utjecaju i održivosti projekata / programa. Ispunjavanje preporuka iz evaluacijskog izvješća se prati polugodišnje, prije održavanja IPA TAIB Sektorskog nadzornog odbora. </w:t>
      </w:r>
    </w:p>
    <w:p w:rsidR="00E0536D" w:rsidRPr="00C67E85" w:rsidRDefault="00E0536D" w:rsidP="00A27FF0">
      <w:pPr>
        <w:pStyle w:val="Normal6"/>
        <w:rPr>
          <w:lang w:val="hr-HR"/>
        </w:rPr>
      </w:pPr>
      <w:r w:rsidRPr="00C67E85">
        <w:rPr>
          <w:lang w:val="hr-HR"/>
        </w:rPr>
        <w:t>Ispunjavanje preporuka iz evaluacijskog izvješća prati se polugodišnje, prije održavanja IPA TAIB Sektorskog nadzornog odbora.</w:t>
      </w:r>
    </w:p>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pStyle w:val="Heading1"/>
        <w:rPr>
          <w:lang w:val="hr-HR"/>
        </w:rPr>
      </w:pPr>
      <w:bookmarkStart w:id="8" w:name="_Toc323210369"/>
      <w:r w:rsidRPr="00C67E85">
        <w:rPr>
          <w:lang w:val="hr-HR"/>
        </w:rPr>
        <w:t>024 SREDIŠNJI DRŽAVNI URED ZA UPRAVLJANJE DRŽAVNOM IMOVINOM</w:t>
      </w:r>
      <w:bookmarkEnd w:id="8"/>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p>
    <w:p w:rsidR="00E0536D" w:rsidRPr="00C67E85" w:rsidRDefault="00E0536D">
      <w:pPr>
        <w:pStyle w:val="Normal3"/>
        <w:rPr>
          <w:lang w:val="hr-HR"/>
        </w:rPr>
      </w:pPr>
      <w:r w:rsidRPr="00C67E85">
        <w:rPr>
          <w:lang w:val="hr-HR"/>
        </w:rPr>
        <w:t xml:space="preserve">Središnji državni ured za upravljanje državnom imovinom, kao pravni slijednik Ureda za državnu imovinu obavljao je poslove od posebnog značaja za učinkovitiji rad Vlade RH do 31. ožujka 2011. godine. Sukladno Zakonu o upravljanju državnom imovinom (N.N. 145/2010), Agencija za upravljanje državnom imovinom je preuzela poslove, imovinu, prava, obveze Središnjeg državnog ureda za upravljanje državnom imovinom. </w:t>
      </w:r>
    </w:p>
    <w:p w:rsidR="00E0536D" w:rsidRPr="00C67E85" w:rsidRDefault="00E0536D">
      <w:pPr>
        <w:pStyle w:val="Normal3"/>
        <w:rPr>
          <w:lang w:val="hr-HR"/>
        </w:rPr>
      </w:pPr>
      <w:r w:rsidRPr="00C67E85">
        <w:rPr>
          <w:lang w:val="hr-HR"/>
        </w:rPr>
        <w:t xml:space="preserve">Središnji državni ured za upravljanje državnom imovinom je:  </w:t>
      </w:r>
    </w:p>
    <w:p w:rsidR="00E0536D" w:rsidRPr="00C67E85" w:rsidRDefault="00E0536D" w:rsidP="00C624B4">
      <w:pPr>
        <w:pStyle w:val="Normal3"/>
        <w:numPr>
          <w:ilvl w:val="0"/>
          <w:numId w:val="3"/>
        </w:numPr>
        <w:rPr>
          <w:lang w:val="hr-HR"/>
        </w:rPr>
      </w:pPr>
      <w:r w:rsidRPr="00C67E85">
        <w:rPr>
          <w:lang w:val="hr-HR"/>
        </w:rPr>
        <w:t xml:space="preserve">obavljao upravne i stručne poslove koji se odnose na upravljanje nekretninama i pokretninama te udjelima u trgovačkim društvima u vlasništvu Republike Hrvatske, </w:t>
      </w:r>
    </w:p>
    <w:p w:rsidR="00E0536D" w:rsidRPr="00C67E85" w:rsidRDefault="00E0536D" w:rsidP="00C624B4">
      <w:pPr>
        <w:pStyle w:val="Normal3"/>
        <w:numPr>
          <w:ilvl w:val="0"/>
          <w:numId w:val="3"/>
        </w:numPr>
        <w:rPr>
          <w:lang w:val="hr-HR"/>
        </w:rPr>
      </w:pPr>
      <w:r w:rsidRPr="00C67E85">
        <w:rPr>
          <w:lang w:val="hr-HR"/>
        </w:rPr>
        <w:t xml:space="preserve">predlagao imenovanje članova nadzornih odbora, ukoliko to nije određeno posebnim zakonom, te vodio evidenciju o državnoj imovini koja nije posebnim zakonom povjerena na upravljanje drugom tijelu državne uprave, </w:t>
      </w:r>
    </w:p>
    <w:p w:rsidR="00E0536D" w:rsidRPr="00C67E85" w:rsidRDefault="00E0536D" w:rsidP="00C624B4">
      <w:pPr>
        <w:pStyle w:val="Normal3"/>
        <w:numPr>
          <w:ilvl w:val="0"/>
          <w:numId w:val="3"/>
        </w:numPr>
        <w:rPr>
          <w:lang w:val="hr-HR"/>
        </w:rPr>
      </w:pPr>
      <w:r w:rsidRPr="00C67E85">
        <w:rPr>
          <w:lang w:val="hr-HR"/>
        </w:rPr>
        <w:t xml:space="preserve">obavljao ostale poslove iz djelokruga Ureda utvrđeni Zakonom o izmjenama i dopunama Zakona o ustrojstvu i djelokrugu ministarstava i državnih upravnih organizacija, koji se odnose na upravljanje udjelima u trgovačkim društvima u vlasništvu Republike Hrvatske  </w:t>
      </w:r>
    </w:p>
    <w:p w:rsidR="00E0536D" w:rsidRPr="00C67E85" w:rsidRDefault="00E0536D" w:rsidP="00C624B4">
      <w:pPr>
        <w:pStyle w:val="Normal3"/>
        <w:numPr>
          <w:ilvl w:val="0"/>
          <w:numId w:val="3"/>
        </w:numPr>
        <w:rPr>
          <w:lang w:val="hr-HR"/>
        </w:rPr>
      </w:pPr>
      <w:r w:rsidRPr="00C67E85">
        <w:rPr>
          <w:lang w:val="hr-HR"/>
        </w:rPr>
        <w:t xml:space="preserve">obavljao i upravne i stručne poslove pripreme i provedbe odluka Povjerenstva za imovinu Vlade Republike Hrvatske, </w:t>
      </w:r>
    </w:p>
    <w:p w:rsidR="00E0536D" w:rsidRPr="00C67E85" w:rsidRDefault="00E0536D" w:rsidP="00C624B4">
      <w:pPr>
        <w:pStyle w:val="Normal3"/>
        <w:numPr>
          <w:ilvl w:val="0"/>
          <w:numId w:val="3"/>
        </w:numPr>
        <w:rPr>
          <w:lang w:val="hr-HR"/>
        </w:rPr>
      </w:pPr>
      <w:r w:rsidRPr="00C67E85">
        <w:rPr>
          <w:lang w:val="hr-HR"/>
        </w:rPr>
        <w:t xml:space="preserve">raspolagao imovinom u vlasništvu Republike Hrvatske, u smislu stjecanja i otuđenja iste i to u slučajevima kad pojedinačna vrijednost raspolaganja ne prelazi iznos od 100.000,00 kuna,  </w:t>
      </w:r>
    </w:p>
    <w:p w:rsidR="00E0536D" w:rsidRPr="00C67E85" w:rsidRDefault="00E0536D" w:rsidP="00C624B4">
      <w:pPr>
        <w:pStyle w:val="Normal3"/>
        <w:numPr>
          <w:ilvl w:val="0"/>
          <w:numId w:val="3"/>
        </w:numPr>
        <w:rPr>
          <w:lang w:val="hr-HR"/>
        </w:rPr>
      </w:pPr>
      <w:r w:rsidRPr="00C67E85">
        <w:rPr>
          <w:lang w:val="hr-HR"/>
        </w:rPr>
        <w:t xml:space="preserve">obavljao poslove i odlučuje vezano uz izdavanje suglasnosti na parcelacijske, geodetske i etažne elaborate, te u postupcima ishođenja lokacijskih i građevinskih dozvola, kada se radi o imovini u vlasništvu Republike Hrvatske.  </w:t>
      </w:r>
    </w:p>
    <w:p w:rsidR="00E0536D" w:rsidRPr="00C67E85" w:rsidRDefault="00E0536D" w:rsidP="00C624B4">
      <w:pPr>
        <w:pStyle w:val="Normal3"/>
        <w:numPr>
          <w:ilvl w:val="0"/>
          <w:numId w:val="3"/>
        </w:numPr>
        <w:rPr>
          <w:lang w:val="hr-HR"/>
        </w:rPr>
      </w:pPr>
      <w:r w:rsidRPr="00C67E85">
        <w:rPr>
          <w:lang w:val="hr-HR"/>
        </w:rPr>
        <w:t xml:space="preserve">obavljao poslove i donosio odluke vezano uz dodjelu na korištenje poslovnih prostora tijelima državne vlasti i dodjelu na korištenje stanova za službene potrebe, zaključivao ugovore o zakupu poslovnih prostora temeljem članka 41. Zakona o naknadi za imovinu oduzetu za vrijeme jugoslavenske komunističke vladavine („Narodne novine“ br. 92/96, 92/99, 80/02, 81/02),  </w:t>
      </w:r>
    </w:p>
    <w:p w:rsidR="00E0536D" w:rsidRPr="00C67E85" w:rsidRDefault="00E0536D" w:rsidP="00C624B4">
      <w:pPr>
        <w:pStyle w:val="Normal3"/>
        <w:numPr>
          <w:ilvl w:val="0"/>
          <w:numId w:val="3"/>
        </w:numPr>
        <w:rPr>
          <w:lang w:val="hr-HR"/>
        </w:rPr>
      </w:pPr>
      <w:r w:rsidRPr="00C67E85">
        <w:rPr>
          <w:lang w:val="hr-HR"/>
        </w:rPr>
        <w:t>obavljao i druge poslove koji su mu stavljeni u nadležnost, kao npr: razvoj malog i srednjeg poduzetništva kroz identifikaciju nekretnina predviđenih za poduzetničko upravljanje, prioritetno i ubrzano rješavanje zahtjeva jedinica lokalne samouprave za promjenu namjene i prijenosa prava vlasništva nekretnina u svrhu osnivanja i razvoja poduzetničkih zona, te osnivanja služnosti na šumskom zemljištu radi podizanja višegodišnjih nasada i dr.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8"/>
        <w:gridCol w:w="1440"/>
        <w:gridCol w:w="1800"/>
        <w:gridCol w:w="1980"/>
      </w:tblGrid>
      <w:tr w:rsidR="00E0536D" w:rsidRPr="00C67E85" w:rsidTr="00C624B4">
        <w:trPr>
          <w:jc w:val="center"/>
        </w:trPr>
        <w:tc>
          <w:tcPr>
            <w:tcW w:w="4068" w:type="dxa"/>
            <w:shd w:val="clear" w:color="auto" w:fill="B5C0D8"/>
          </w:tcPr>
          <w:p w:rsidR="00E0536D" w:rsidRPr="00C67E85" w:rsidRDefault="00E0536D">
            <w:pPr>
              <w:pStyle w:val="CellHeader"/>
              <w:rPr>
                <w:lang w:val="hr-HR"/>
              </w:rPr>
            </w:pPr>
          </w:p>
        </w:tc>
        <w:tc>
          <w:tcPr>
            <w:tcW w:w="1440" w:type="dxa"/>
            <w:shd w:val="clear" w:color="auto" w:fill="B5C0D8"/>
          </w:tcPr>
          <w:p w:rsidR="00E0536D" w:rsidRPr="00C67E85" w:rsidRDefault="00E0536D">
            <w:pPr>
              <w:pStyle w:val="CellHeader"/>
              <w:rPr>
                <w:lang w:val="hr-HR"/>
              </w:rPr>
            </w:pPr>
            <w:r w:rsidRPr="00C67E85">
              <w:rPr>
                <w:lang w:val="hr-HR"/>
              </w:rPr>
              <w:t>Plan 2011. (kn)</w:t>
            </w:r>
          </w:p>
        </w:tc>
        <w:tc>
          <w:tcPr>
            <w:tcW w:w="1800" w:type="dxa"/>
            <w:shd w:val="clear" w:color="auto" w:fill="B5C0D8"/>
          </w:tcPr>
          <w:p w:rsidR="00E0536D" w:rsidRPr="00C67E85" w:rsidRDefault="00E0536D">
            <w:pPr>
              <w:pStyle w:val="CellHeader"/>
              <w:rPr>
                <w:lang w:val="hr-HR"/>
              </w:rPr>
            </w:pPr>
            <w:r w:rsidRPr="00C67E85">
              <w:rPr>
                <w:lang w:val="hr-HR"/>
              </w:rPr>
              <w:t>Izvršenje 2011. (kn)</w:t>
            </w:r>
          </w:p>
        </w:tc>
        <w:tc>
          <w:tcPr>
            <w:tcW w:w="1980"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C624B4">
        <w:trPr>
          <w:jc w:val="center"/>
        </w:trPr>
        <w:tc>
          <w:tcPr>
            <w:tcW w:w="4068" w:type="dxa"/>
          </w:tcPr>
          <w:p w:rsidR="00E0536D" w:rsidRPr="00C67E85" w:rsidRDefault="00E0536D">
            <w:pPr>
              <w:pStyle w:val="CellColumn"/>
              <w:rPr>
                <w:lang w:val="hr-HR"/>
              </w:rPr>
            </w:pPr>
            <w:r w:rsidRPr="00C67E85">
              <w:rPr>
                <w:lang w:val="hr-HR"/>
              </w:rPr>
              <w:t>02405-Središnji državni ured za upravljanje državnom imovinom</w:t>
            </w:r>
          </w:p>
        </w:tc>
        <w:tc>
          <w:tcPr>
            <w:tcW w:w="1440" w:type="dxa"/>
          </w:tcPr>
          <w:p w:rsidR="00E0536D" w:rsidRPr="00C67E85" w:rsidRDefault="00E0536D">
            <w:pPr>
              <w:pStyle w:val="CellColumn"/>
              <w:rPr>
                <w:lang w:val="hr-HR"/>
              </w:rPr>
            </w:pPr>
            <w:r w:rsidRPr="00C67E85">
              <w:rPr>
                <w:lang w:val="hr-HR"/>
              </w:rPr>
              <w:t>5.990.675</w:t>
            </w:r>
          </w:p>
        </w:tc>
        <w:tc>
          <w:tcPr>
            <w:tcW w:w="1800" w:type="dxa"/>
          </w:tcPr>
          <w:p w:rsidR="00E0536D" w:rsidRPr="00C67E85" w:rsidRDefault="00E0536D">
            <w:pPr>
              <w:pStyle w:val="CellColumn"/>
              <w:rPr>
                <w:lang w:val="hr-HR"/>
              </w:rPr>
            </w:pPr>
            <w:r w:rsidRPr="00C67E85">
              <w:rPr>
                <w:lang w:val="hr-HR"/>
              </w:rPr>
              <w:t>5.990.658</w:t>
            </w:r>
          </w:p>
        </w:tc>
        <w:tc>
          <w:tcPr>
            <w:tcW w:w="1980" w:type="dxa"/>
          </w:tcPr>
          <w:p w:rsidR="00E0536D" w:rsidRPr="00C67E85" w:rsidRDefault="00E0536D">
            <w:pPr>
              <w:pStyle w:val="CellColumn"/>
              <w:rPr>
                <w:lang w:val="hr-HR"/>
              </w:rPr>
            </w:pPr>
            <w:r w:rsidRPr="00C67E85">
              <w:rPr>
                <w:lang w:val="hr-HR"/>
              </w:rPr>
              <w:t>100,00</w:t>
            </w:r>
          </w:p>
        </w:tc>
      </w:tr>
      <w:tr w:rsidR="00E0536D" w:rsidRPr="00C67E85" w:rsidTr="00C624B4">
        <w:trPr>
          <w:jc w:val="center"/>
        </w:trPr>
        <w:tc>
          <w:tcPr>
            <w:tcW w:w="4068" w:type="dxa"/>
            <w:shd w:val="clear" w:color="auto" w:fill="B5C0D8"/>
          </w:tcPr>
          <w:p w:rsidR="00E0536D" w:rsidRPr="00C67E85" w:rsidRDefault="00E0536D">
            <w:pPr>
              <w:pStyle w:val="CellColumn"/>
              <w:rPr>
                <w:lang w:val="hr-HR"/>
              </w:rPr>
            </w:pPr>
            <w:r w:rsidRPr="00C67E85">
              <w:rPr>
                <w:lang w:val="hr-HR"/>
              </w:rPr>
              <w:t>Ukupno 024-SREDIŠNJI DRŽAVNI URED ZA UPRAVLJANJE DR. IMOVINOM</w:t>
            </w:r>
          </w:p>
        </w:tc>
        <w:tc>
          <w:tcPr>
            <w:tcW w:w="1440" w:type="dxa"/>
            <w:shd w:val="clear" w:color="auto" w:fill="B5C0D8"/>
          </w:tcPr>
          <w:p w:rsidR="00E0536D" w:rsidRPr="00C67E85" w:rsidRDefault="00E0536D">
            <w:pPr>
              <w:pStyle w:val="CellColumn"/>
              <w:rPr>
                <w:lang w:val="hr-HR"/>
              </w:rPr>
            </w:pPr>
            <w:r w:rsidRPr="00C67E85">
              <w:rPr>
                <w:lang w:val="hr-HR"/>
              </w:rPr>
              <w:t>5.990.675</w:t>
            </w:r>
          </w:p>
        </w:tc>
        <w:tc>
          <w:tcPr>
            <w:tcW w:w="1800" w:type="dxa"/>
            <w:shd w:val="clear" w:color="auto" w:fill="B5C0D8"/>
          </w:tcPr>
          <w:p w:rsidR="00E0536D" w:rsidRPr="00C67E85" w:rsidRDefault="00E0536D">
            <w:pPr>
              <w:pStyle w:val="CellColumn"/>
              <w:rPr>
                <w:lang w:val="hr-HR"/>
              </w:rPr>
            </w:pPr>
            <w:r w:rsidRPr="00C67E85">
              <w:rPr>
                <w:lang w:val="hr-HR"/>
              </w:rPr>
              <w:t>5.990.658</w:t>
            </w:r>
          </w:p>
        </w:tc>
        <w:tc>
          <w:tcPr>
            <w:tcW w:w="1980" w:type="dxa"/>
            <w:shd w:val="clear" w:color="auto" w:fill="B5C0D8"/>
          </w:tcPr>
          <w:p w:rsidR="00E0536D" w:rsidRPr="00C67E85" w:rsidRDefault="00E0536D">
            <w:pPr>
              <w:pStyle w:val="CellColumn"/>
              <w:rPr>
                <w:lang w:val="hr-HR"/>
              </w:rPr>
            </w:pPr>
            <w:r w:rsidRPr="00C67E85">
              <w:rPr>
                <w:lang w:val="hr-HR"/>
              </w:rPr>
              <w:t>100,00</w:t>
            </w:r>
          </w:p>
        </w:tc>
      </w:tr>
    </w:tbl>
    <w:p w:rsidR="00E0536D" w:rsidRPr="00C67E85" w:rsidRDefault="00E0536D" w:rsidP="00BF2584">
      <w:pPr>
        <w:pStyle w:val="Heading1"/>
        <w:ind w:left="0" w:firstLine="0"/>
        <w:rPr>
          <w:lang w:val="hr-HR"/>
        </w:rPr>
      </w:pPr>
      <w:bookmarkStart w:id="9" w:name="_Toc323210370"/>
      <w:r w:rsidRPr="00C67E85">
        <w:rPr>
          <w:lang w:val="hr-HR"/>
        </w:rPr>
        <w:t>025 MINISTARSTVO FINANCIJA</w:t>
      </w:r>
      <w:bookmarkEnd w:id="9"/>
    </w:p>
    <w:p w:rsidR="00E0536D" w:rsidRPr="00C67E85" w:rsidRDefault="00E0536D" w:rsidP="009C2AB1">
      <w:pPr>
        <w:pStyle w:val="Heading4"/>
        <w:rPr>
          <w:lang w:val="hr-HR"/>
        </w:rPr>
      </w:pPr>
      <w:r w:rsidRPr="00C67E85">
        <w:rPr>
          <w:lang w:val="hr-HR"/>
        </w:rPr>
        <w:t>Uvod</w:t>
      </w:r>
    </w:p>
    <w:p w:rsidR="00E0536D" w:rsidRPr="00C67E85" w:rsidRDefault="00E0536D" w:rsidP="009C2AB1">
      <w:pPr>
        <w:pStyle w:val="Normal3"/>
        <w:rPr>
          <w:lang w:val="hr-HR"/>
        </w:rPr>
      </w:pPr>
      <w:r w:rsidRPr="00C67E85">
        <w:rPr>
          <w:lang w:val="hr-HR"/>
        </w:rPr>
        <w:t xml:space="preserve">Ministarstvo financija obavlja upravne i druge poslove koji se odnose na: analize i prognoze makroekonomskih kretanja koje su temelj za utvrđivanje fiskalne politike i izradu državnog proračuna; izradu osnova za financiranje javnih potreba i nacrt proračuna i izvanproračunskih fondova te lokalnih proračuna; konsolidaciju proračuna; izvršavanje državnog proračuna; proračunsku kontrolu; državne računovodstvene standarde; izradu računskog plana, vođenje glavne knjige državne riznice i sastavljanje financijskih izvješća; upravljanje proračunskim ulaganjima; praćenje visine otplate domaćih i vanjskih dugova, evidentiranje i praćenje zajmova koje daje država; pripremu nacrta zakonskih i drugih propisa te osnove za vođenje pregovora iz područja financijskih odnosa s inozemstvom što proizlaze iz multilateralne i bilateralne te kreditne suradnje s međunarodnim i regionalnim financijskim institucijama, inozemnim vladama i komercijalnim bankama; operativne poslove u svezi sa članstvom Republike Hrvatske u međunarodnim financijskim organizacijama; sustavno praćenje elementarnih nepogoda i ratnih razaranja; izradu analitičkih materijala iz područja bankarskog i deviznog sustava i sustava osiguranja; porezni sustav i poreznu politiku; carinski sustav i politiku carinske i izvancarinske zaštite, inspekcijske poslove u području poreza, carina i drugih javnih prihoda, deviznog i vanjskotrgovinskog poslovanja, priređivanja igara na sreću i zabavnih igara; poduzimanje mjera za otkrivanje i sprečavanje pranja novca; nadzor nabave roba, usluga i ustupanja radova; ocjena poslovanja trgovačkih društava u vlasništvu Republike Hrvatske i predlaže Vladi Republike Hrvatske donošenje mjera u svezi s djelotvornosti, ekonomičnosti i učinkovitosti njihovog  poslovanja.  </w:t>
      </w:r>
    </w:p>
    <w:p w:rsidR="00E0536D" w:rsidRPr="00C67E85" w:rsidRDefault="00E0536D" w:rsidP="009C2AB1">
      <w:pPr>
        <w:pStyle w:val="Normal3"/>
        <w:rPr>
          <w:lang w:val="hr-HR"/>
        </w:rPr>
      </w:pPr>
      <w:r w:rsidRPr="00C67E85">
        <w:rPr>
          <w:lang w:val="hr-HR"/>
        </w:rPr>
        <w:t>Ministarstvo financija u organizacijskom smislu sastoji se od šest dijelova: Ministarstvo financija u užem smislu, Carinska uprava, Porezna uprava, Financijska policija, Središnja agencija za financiranje i ugovaranje programa Europske unije i Agencija za reviziju sustava provedbe programa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1620"/>
        <w:gridCol w:w="1980"/>
        <w:gridCol w:w="2160"/>
      </w:tblGrid>
      <w:tr w:rsidR="00E0536D" w:rsidRPr="00C67E85" w:rsidTr="00BF2584">
        <w:trPr>
          <w:jc w:val="center"/>
        </w:trPr>
        <w:tc>
          <w:tcPr>
            <w:tcW w:w="3528" w:type="dxa"/>
            <w:shd w:val="clear" w:color="auto" w:fill="B5C0D8"/>
          </w:tcPr>
          <w:p w:rsidR="00E0536D" w:rsidRPr="00C67E85" w:rsidRDefault="00E0536D" w:rsidP="00DE1461">
            <w:pPr>
              <w:pStyle w:val="CellHeader"/>
              <w:rPr>
                <w:lang w:val="hr-HR"/>
              </w:rPr>
            </w:pPr>
          </w:p>
        </w:tc>
        <w:tc>
          <w:tcPr>
            <w:tcW w:w="1620" w:type="dxa"/>
            <w:shd w:val="clear" w:color="auto" w:fill="B5C0D8"/>
          </w:tcPr>
          <w:p w:rsidR="00E0536D" w:rsidRPr="00C67E85" w:rsidRDefault="00E0536D" w:rsidP="00DE1461">
            <w:pPr>
              <w:pStyle w:val="CellHeader"/>
              <w:rPr>
                <w:lang w:val="hr-HR"/>
              </w:rPr>
            </w:pPr>
            <w:r w:rsidRPr="00C67E85">
              <w:rPr>
                <w:lang w:val="hr-HR"/>
              </w:rPr>
              <w:t>Plan 2011. (kn)</w:t>
            </w:r>
          </w:p>
        </w:tc>
        <w:tc>
          <w:tcPr>
            <w:tcW w:w="1980"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160"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BF2584">
        <w:trPr>
          <w:trHeight w:val="542"/>
          <w:jc w:val="center"/>
        </w:trPr>
        <w:tc>
          <w:tcPr>
            <w:tcW w:w="3528" w:type="dxa"/>
          </w:tcPr>
          <w:p w:rsidR="00E0536D" w:rsidRPr="00C67E85" w:rsidRDefault="00E0536D" w:rsidP="00DE1461">
            <w:pPr>
              <w:pStyle w:val="CellColumn"/>
              <w:rPr>
                <w:lang w:val="hr-HR"/>
              </w:rPr>
            </w:pPr>
            <w:r w:rsidRPr="00C67E85">
              <w:rPr>
                <w:lang w:val="hr-HR"/>
              </w:rPr>
              <w:t>02505-Ministarstvo financija</w:t>
            </w:r>
          </w:p>
        </w:tc>
        <w:tc>
          <w:tcPr>
            <w:tcW w:w="1620" w:type="dxa"/>
          </w:tcPr>
          <w:p w:rsidR="00E0536D" w:rsidRPr="00C67E85" w:rsidRDefault="00E0536D" w:rsidP="00DE1461">
            <w:pPr>
              <w:pStyle w:val="CellColumn"/>
              <w:rPr>
                <w:lang w:val="hr-HR"/>
              </w:rPr>
            </w:pPr>
            <w:r w:rsidRPr="00C67E85">
              <w:rPr>
                <w:lang w:val="hr-HR"/>
              </w:rPr>
              <w:t>226.933.516</w:t>
            </w:r>
          </w:p>
        </w:tc>
        <w:tc>
          <w:tcPr>
            <w:tcW w:w="1980" w:type="dxa"/>
          </w:tcPr>
          <w:p w:rsidR="00E0536D" w:rsidRPr="00C67E85" w:rsidRDefault="00E0536D" w:rsidP="00DE1461">
            <w:pPr>
              <w:pStyle w:val="CellColumn"/>
              <w:rPr>
                <w:lang w:val="hr-HR"/>
              </w:rPr>
            </w:pPr>
            <w:r w:rsidRPr="00C67E85">
              <w:rPr>
                <w:lang w:val="hr-HR"/>
              </w:rPr>
              <w:t>189.098.828</w:t>
            </w:r>
          </w:p>
        </w:tc>
        <w:tc>
          <w:tcPr>
            <w:tcW w:w="2160" w:type="dxa"/>
          </w:tcPr>
          <w:p w:rsidR="00E0536D" w:rsidRPr="00C67E85" w:rsidRDefault="00E0536D" w:rsidP="00DE1461">
            <w:pPr>
              <w:pStyle w:val="CellColumn"/>
              <w:rPr>
                <w:lang w:val="hr-HR"/>
              </w:rPr>
            </w:pPr>
            <w:r w:rsidRPr="00C67E85">
              <w:rPr>
                <w:lang w:val="hr-HR"/>
              </w:rPr>
              <w:t>83,33</w:t>
            </w:r>
          </w:p>
        </w:tc>
      </w:tr>
      <w:tr w:rsidR="00E0536D" w:rsidRPr="00C67E85" w:rsidTr="00BF2584">
        <w:trPr>
          <w:trHeight w:val="727"/>
          <w:jc w:val="center"/>
        </w:trPr>
        <w:tc>
          <w:tcPr>
            <w:tcW w:w="3528" w:type="dxa"/>
          </w:tcPr>
          <w:p w:rsidR="00E0536D" w:rsidRPr="00C67E85" w:rsidRDefault="00E0536D" w:rsidP="00DE1461">
            <w:pPr>
              <w:pStyle w:val="CellColumn"/>
              <w:rPr>
                <w:lang w:val="hr-HR"/>
              </w:rPr>
            </w:pPr>
            <w:r w:rsidRPr="00C67E85">
              <w:rPr>
                <w:lang w:val="hr-HR"/>
              </w:rPr>
              <w:t>02506-Ministarstvo financija - ostali izdaci države</w:t>
            </w:r>
          </w:p>
        </w:tc>
        <w:tc>
          <w:tcPr>
            <w:tcW w:w="1620" w:type="dxa"/>
          </w:tcPr>
          <w:p w:rsidR="00E0536D" w:rsidRPr="00C67E85" w:rsidRDefault="00E0536D" w:rsidP="00DE1461">
            <w:pPr>
              <w:pStyle w:val="CellColumn"/>
              <w:rPr>
                <w:lang w:val="hr-HR"/>
              </w:rPr>
            </w:pPr>
            <w:r w:rsidRPr="00C67E85">
              <w:rPr>
                <w:lang w:val="hr-HR"/>
              </w:rPr>
              <w:t>22.171.164.123</w:t>
            </w:r>
          </w:p>
        </w:tc>
        <w:tc>
          <w:tcPr>
            <w:tcW w:w="1980" w:type="dxa"/>
          </w:tcPr>
          <w:p w:rsidR="00E0536D" w:rsidRPr="00C67E85" w:rsidRDefault="00E0536D" w:rsidP="00DE1461">
            <w:pPr>
              <w:pStyle w:val="CellColumn"/>
              <w:rPr>
                <w:lang w:val="hr-HR"/>
              </w:rPr>
            </w:pPr>
            <w:r w:rsidRPr="00C67E85">
              <w:rPr>
                <w:lang w:val="hr-HR"/>
              </w:rPr>
              <w:t>22.586.975.816</w:t>
            </w:r>
          </w:p>
        </w:tc>
        <w:tc>
          <w:tcPr>
            <w:tcW w:w="2160" w:type="dxa"/>
          </w:tcPr>
          <w:p w:rsidR="00E0536D" w:rsidRPr="00C67E85" w:rsidRDefault="00E0536D" w:rsidP="00DE1461">
            <w:pPr>
              <w:pStyle w:val="CellColumn"/>
              <w:rPr>
                <w:lang w:val="hr-HR"/>
              </w:rPr>
            </w:pPr>
            <w:r w:rsidRPr="00C67E85">
              <w:rPr>
                <w:lang w:val="hr-HR"/>
              </w:rPr>
              <w:t>101,88</w:t>
            </w:r>
          </w:p>
        </w:tc>
      </w:tr>
      <w:tr w:rsidR="00E0536D" w:rsidRPr="00C67E85" w:rsidTr="00BF2584">
        <w:trPr>
          <w:jc w:val="center"/>
        </w:trPr>
        <w:tc>
          <w:tcPr>
            <w:tcW w:w="3528" w:type="dxa"/>
          </w:tcPr>
          <w:p w:rsidR="00E0536D" w:rsidRPr="00C67E85" w:rsidRDefault="00E0536D" w:rsidP="00DE1461">
            <w:pPr>
              <w:pStyle w:val="CellColumn"/>
              <w:rPr>
                <w:lang w:val="hr-HR"/>
              </w:rPr>
            </w:pPr>
            <w:r w:rsidRPr="00C67E85">
              <w:rPr>
                <w:lang w:val="hr-HR"/>
              </w:rPr>
              <w:t>02510-Carinska uprava</w:t>
            </w:r>
          </w:p>
        </w:tc>
        <w:tc>
          <w:tcPr>
            <w:tcW w:w="1620" w:type="dxa"/>
          </w:tcPr>
          <w:p w:rsidR="00E0536D" w:rsidRPr="00C67E85" w:rsidRDefault="00E0536D" w:rsidP="00DE1461">
            <w:pPr>
              <w:pStyle w:val="CellColumn"/>
              <w:rPr>
                <w:lang w:val="hr-HR"/>
              </w:rPr>
            </w:pPr>
            <w:r w:rsidRPr="00C67E85">
              <w:rPr>
                <w:lang w:val="hr-HR"/>
              </w:rPr>
              <w:t>619.895.942</w:t>
            </w:r>
          </w:p>
        </w:tc>
        <w:tc>
          <w:tcPr>
            <w:tcW w:w="1980" w:type="dxa"/>
          </w:tcPr>
          <w:p w:rsidR="00E0536D" w:rsidRPr="00C67E85" w:rsidRDefault="00E0536D" w:rsidP="00DE1461">
            <w:pPr>
              <w:pStyle w:val="CellColumn"/>
              <w:rPr>
                <w:lang w:val="hr-HR"/>
              </w:rPr>
            </w:pPr>
            <w:r w:rsidRPr="00C67E85">
              <w:rPr>
                <w:lang w:val="hr-HR"/>
              </w:rPr>
              <w:t>591.709.636</w:t>
            </w:r>
          </w:p>
        </w:tc>
        <w:tc>
          <w:tcPr>
            <w:tcW w:w="2160" w:type="dxa"/>
          </w:tcPr>
          <w:p w:rsidR="00E0536D" w:rsidRPr="00C67E85" w:rsidRDefault="00E0536D" w:rsidP="00DE1461">
            <w:pPr>
              <w:pStyle w:val="CellColumn"/>
              <w:rPr>
                <w:lang w:val="hr-HR"/>
              </w:rPr>
            </w:pPr>
            <w:r w:rsidRPr="00C67E85">
              <w:rPr>
                <w:lang w:val="hr-HR"/>
              </w:rPr>
              <w:t>95,45</w:t>
            </w:r>
          </w:p>
        </w:tc>
      </w:tr>
      <w:tr w:rsidR="00E0536D" w:rsidRPr="00C67E85" w:rsidTr="00BF2584">
        <w:trPr>
          <w:jc w:val="center"/>
        </w:trPr>
        <w:tc>
          <w:tcPr>
            <w:tcW w:w="3528" w:type="dxa"/>
          </w:tcPr>
          <w:p w:rsidR="00E0536D" w:rsidRPr="00C67E85" w:rsidRDefault="00E0536D" w:rsidP="00DE1461">
            <w:pPr>
              <w:pStyle w:val="CellColumn"/>
              <w:rPr>
                <w:lang w:val="hr-HR"/>
              </w:rPr>
            </w:pPr>
            <w:r w:rsidRPr="00C67E85">
              <w:rPr>
                <w:lang w:val="hr-HR"/>
              </w:rPr>
              <w:t>02515-Porezna uprava</w:t>
            </w:r>
          </w:p>
        </w:tc>
        <w:tc>
          <w:tcPr>
            <w:tcW w:w="1620" w:type="dxa"/>
          </w:tcPr>
          <w:p w:rsidR="00E0536D" w:rsidRPr="00C67E85" w:rsidRDefault="00E0536D" w:rsidP="00DE1461">
            <w:pPr>
              <w:pStyle w:val="CellColumn"/>
              <w:rPr>
                <w:lang w:val="hr-HR"/>
              </w:rPr>
            </w:pPr>
            <w:r w:rsidRPr="00C67E85">
              <w:rPr>
                <w:lang w:val="hr-HR"/>
              </w:rPr>
              <w:t>879.980.262</w:t>
            </w:r>
          </w:p>
        </w:tc>
        <w:tc>
          <w:tcPr>
            <w:tcW w:w="1980" w:type="dxa"/>
          </w:tcPr>
          <w:p w:rsidR="00E0536D" w:rsidRPr="00C67E85" w:rsidRDefault="00E0536D" w:rsidP="00DE1461">
            <w:pPr>
              <w:pStyle w:val="CellColumn"/>
              <w:rPr>
                <w:lang w:val="hr-HR"/>
              </w:rPr>
            </w:pPr>
            <w:r w:rsidRPr="00C67E85">
              <w:rPr>
                <w:lang w:val="hr-HR"/>
              </w:rPr>
              <w:t>887.797.025</w:t>
            </w:r>
          </w:p>
        </w:tc>
        <w:tc>
          <w:tcPr>
            <w:tcW w:w="2160" w:type="dxa"/>
          </w:tcPr>
          <w:p w:rsidR="00E0536D" w:rsidRPr="00C67E85" w:rsidRDefault="00E0536D" w:rsidP="00DE1461">
            <w:pPr>
              <w:pStyle w:val="CellColumn"/>
              <w:rPr>
                <w:lang w:val="hr-HR"/>
              </w:rPr>
            </w:pPr>
            <w:r w:rsidRPr="00C67E85">
              <w:rPr>
                <w:lang w:val="hr-HR"/>
              </w:rPr>
              <w:t>100,89</w:t>
            </w:r>
          </w:p>
        </w:tc>
      </w:tr>
      <w:tr w:rsidR="00E0536D" w:rsidRPr="00C67E85" w:rsidTr="00BF2584">
        <w:trPr>
          <w:jc w:val="center"/>
        </w:trPr>
        <w:tc>
          <w:tcPr>
            <w:tcW w:w="3528" w:type="dxa"/>
          </w:tcPr>
          <w:p w:rsidR="00E0536D" w:rsidRPr="00C67E85" w:rsidRDefault="00E0536D" w:rsidP="00DE1461">
            <w:pPr>
              <w:pStyle w:val="CellColumn"/>
              <w:rPr>
                <w:lang w:val="hr-HR"/>
              </w:rPr>
            </w:pPr>
            <w:r w:rsidRPr="00C67E85">
              <w:rPr>
                <w:lang w:val="hr-HR"/>
              </w:rPr>
              <w:t>02520-Financijska policija</w:t>
            </w:r>
          </w:p>
        </w:tc>
        <w:tc>
          <w:tcPr>
            <w:tcW w:w="1620" w:type="dxa"/>
          </w:tcPr>
          <w:p w:rsidR="00E0536D" w:rsidRPr="00C67E85" w:rsidRDefault="00E0536D" w:rsidP="00DE1461">
            <w:pPr>
              <w:pStyle w:val="CellColumn"/>
              <w:rPr>
                <w:lang w:val="hr-HR"/>
              </w:rPr>
            </w:pPr>
            <w:r w:rsidRPr="00C67E85">
              <w:rPr>
                <w:lang w:val="hr-HR"/>
              </w:rPr>
              <w:t>32.314.190</w:t>
            </w:r>
          </w:p>
        </w:tc>
        <w:tc>
          <w:tcPr>
            <w:tcW w:w="1980" w:type="dxa"/>
          </w:tcPr>
          <w:p w:rsidR="00E0536D" w:rsidRPr="00C67E85" w:rsidRDefault="00E0536D" w:rsidP="00DE1461">
            <w:pPr>
              <w:pStyle w:val="CellColumn"/>
              <w:rPr>
                <w:lang w:val="hr-HR"/>
              </w:rPr>
            </w:pPr>
            <w:r w:rsidRPr="00C67E85">
              <w:rPr>
                <w:lang w:val="hr-HR"/>
              </w:rPr>
              <w:t>31.304.096</w:t>
            </w:r>
          </w:p>
        </w:tc>
        <w:tc>
          <w:tcPr>
            <w:tcW w:w="2160" w:type="dxa"/>
          </w:tcPr>
          <w:p w:rsidR="00E0536D" w:rsidRPr="00C67E85" w:rsidRDefault="00E0536D" w:rsidP="00DE1461">
            <w:pPr>
              <w:pStyle w:val="CellColumn"/>
              <w:rPr>
                <w:lang w:val="hr-HR"/>
              </w:rPr>
            </w:pPr>
            <w:r w:rsidRPr="00C67E85">
              <w:rPr>
                <w:lang w:val="hr-HR"/>
              </w:rPr>
              <w:t>96,87</w:t>
            </w:r>
          </w:p>
        </w:tc>
      </w:tr>
      <w:tr w:rsidR="00E0536D" w:rsidRPr="00C67E85" w:rsidTr="00BF2584">
        <w:trPr>
          <w:jc w:val="center"/>
        </w:trPr>
        <w:tc>
          <w:tcPr>
            <w:tcW w:w="3528" w:type="dxa"/>
          </w:tcPr>
          <w:p w:rsidR="00E0536D" w:rsidRPr="00C67E85" w:rsidRDefault="00E0536D" w:rsidP="00DE1461">
            <w:pPr>
              <w:pStyle w:val="CellColumn"/>
              <w:rPr>
                <w:lang w:val="hr-HR"/>
              </w:rPr>
            </w:pPr>
            <w:r w:rsidRPr="00C67E85">
              <w:rPr>
                <w:lang w:val="hr-HR"/>
              </w:rPr>
              <w:t>02535-Središnja agencija za financiranje i ugovaranje programa i projekata Europske unije</w:t>
            </w:r>
          </w:p>
        </w:tc>
        <w:tc>
          <w:tcPr>
            <w:tcW w:w="1620" w:type="dxa"/>
          </w:tcPr>
          <w:p w:rsidR="00E0536D" w:rsidRPr="00C67E85" w:rsidRDefault="00E0536D" w:rsidP="00DE1461">
            <w:pPr>
              <w:pStyle w:val="CellColumn"/>
              <w:rPr>
                <w:lang w:val="hr-HR"/>
              </w:rPr>
            </w:pPr>
            <w:r w:rsidRPr="00C67E85">
              <w:rPr>
                <w:lang w:val="hr-HR"/>
              </w:rPr>
              <w:t>30.595.755</w:t>
            </w:r>
          </w:p>
        </w:tc>
        <w:tc>
          <w:tcPr>
            <w:tcW w:w="1980" w:type="dxa"/>
          </w:tcPr>
          <w:p w:rsidR="00E0536D" w:rsidRPr="00C67E85" w:rsidRDefault="00E0536D" w:rsidP="00DE1461">
            <w:pPr>
              <w:pStyle w:val="CellColumn"/>
              <w:rPr>
                <w:lang w:val="hr-HR"/>
              </w:rPr>
            </w:pPr>
            <w:r w:rsidRPr="00C67E85">
              <w:rPr>
                <w:lang w:val="hr-HR"/>
              </w:rPr>
              <w:t>30.343.903</w:t>
            </w:r>
          </w:p>
        </w:tc>
        <w:tc>
          <w:tcPr>
            <w:tcW w:w="2160" w:type="dxa"/>
          </w:tcPr>
          <w:p w:rsidR="00E0536D" w:rsidRPr="00C67E85" w:rsidRDefault="00E0536D" w:rsidP="00DE1461">
            <w:pPr>
              <w:pStyle w:val="CellColumn"/>
              <w:rPr>
                <w:lang w:val="hr-HR"/>
              </w:rPr>
            </w:pPr>
            <w:r w:rsidRPr="00C67E85">
              <w:rPr>
                <w:lang w:val="hr-HR"/>
              </w:rPr>
              <w:t>99,18</w:t>
            </w:r>
          </w:p>
        </w:tc>
      </w:tr>
      <w:tr w:rsidR="00E0536D" w:rsidRPr="00C67E85" w:rsidTr="00BF2584">
        <w:trPr>
          <w:jc w:val="center"/>
        </w:trPr>
        <w:tc>
          <w:tcPr>
            <w:tcW w:w="3528" w:type="dxa"/>
          </w:tcPr>
          <w:p w:rsidR="00E0536D" w:rsidRPr="00C67E85" w:rsidRDefault="00E0536D" w:rsidP="00DE1461">
            <w:pPr>
              <w:pStyle w:val="CellColumn"/>
              <w:rPr>
                <w:lang w:val="hr-HR"/>
              </w:rPr>
            </w:pPr>
            <w:r w:rsidRPr="00C67E85">
              <w:rPr>
                <w:lang w:val="hr-HR"/>
              </w:rPr>
              <w:t>02540-Agencija za reviziju sustava provedbe programa Europske unije</w:t>
            </w:r>
          </w:p>
        </w:tc>
        <w:tc>
          <w:tcPr>
            <w:tcW w:w="1620" w:type="dxa"/>
          </w:tcPr>
          <w:p w:rsidR="00E0536D" w:rsidRPr="00C67E85" w:rsidRDefault="00E0536D" w:rsidP="00DE1461">
            <w:pPr>
              <w:pStyle w:val="CellColumn"/>
              <w:rPr>
                <w:lang w:val="hr-HR"/>
              </w:rPr>
            </w:pPr>
            <w:r w:rsidRPr="00C67E85">
              <w:rPr>
                <w:lang w:val="hr-HR"/>
              </w:rPr>
              <w:t>8.426.900</w:t>
            </w:r>
          </w:p>
        </w:tc>
        <w:tc>
          <w:tcPr>
            <w:tcW w:w="1980" w:type="dxa"/>
          </w:tcPr>
          <w:p w:rsidR="00E0536D" w:rsidRPr="00C67E85" w:rsidRDefault="00E0536D" w:rsidP="00DE1461">
            <w:pPr>
              <w:pStyle w:val="CellColumn"/>
              <w:rPr>
                <w:lang w:val="hr-HR"/>
              </w:rPr>
            </w:pPr>
            <w:r w:rsidRPr="00C67E85">
              <w:rPr>
                <w:lang w:val="hr-HR"/>
              </w:rPr>
              <w:t>7.758.923</w:t>
            </w:r>
          </w:p>
        </w:tc>
        <w:tc>
          <w:tcPr>
            <w:tcW w:w="2160" w:type="dxa"/>
          </w:tcPr>
          <w:p w:rsidR="00E0536D" w:rsidRPr="00C67E85" w:rsidRDefault="00E0536D" w:rsidP="00DE1461">
            <w:pPr>
              <w:pStyle w:val="CellColumn"/>
              <w:rPr>
                <w:lang w:val="hr-HR"/>
              </w:rPr>
            </w:pPr>
            <w:r w:rsidRPr="00C67E85">
              <w:rPr>
                <w:lang w:val="hr-HR"/>
              </w:rPr>
              <w:t>92,07</w:t>
            </w:r>
          </w:p>
        </w:tc>
      </w:tr>
      <w:tr w:rsidR="00E0536D" w:rsidRPr="00C67E85" w:rsidTr="00BF2584">
        <w:trPr>
          <w:jc w:val="center"/>
        </w:trPr>
        <w:tc>
          <w:tcPr>
            <w:tcW w:w="3528" w:type="dxa"/>
            <w:shd w:val="clear" w:color="auto" w:fill="B5C0D8"/>
          </w:tcPr>
          <w:p w:rsidR="00E0536D" w:rsidRPr="00C67E85" w:rsidRDefault="00E0536D" w:rsidP="00DE1461">
            <w:pPr>
              <w:pStyle w:val="CellColumn"/>
              <w:rPr>
                <w:lang w:val="hr-HR"/>
              </w:rPr>
            </w:pPr>
            <w:r w:rsidRPr="00C67E85">
              <w:rPr>
                <w:lang w:val="hr-HR"/>
              </w:rPr>
              <w:t>Ukupno 025-MINISTARSTVO FINANCIJA</w:t>
            </w:r>
          </w:p>
        </w:tc>
        <w:tc>
          <w:tcPr>
            <w:tcW w:w="1620" w:type="dxa"/>
            <w:shd w:val="clear" w:color="auto" w:fill="B5C0D8"/>
          </w:tcPr>
          <w:p w:rsidR="00E0536D" w:rsidRPr="00C67E85" w:rsidRDefault="00E0536D" w:rsidP="00DE1461">
            <w:pPr>
              <w:pStyle w:val="CellColumn"/>
              <w:rPr>
                <w:lang w:val="hr-HR"/>
              </w:rPr>
            </w:pPr>
            <w:r w:rsidRPr="00C67E85">
              <w:rPr>
                <w:lang w:val="hr-HR"/>
              </w:rPr>
              <w:t>23.969.310.688</w:t>
            </w:r>
          </w:p>
        </w:tc>
        <w:tc>
          <w:tcPr>
            <w:tcW w:w="1980" w:type="dxa"/>
            <w:shd w:val="clear" w:color="auto" w:fill="B5C0D8"/>
          </w:tcPr>
          <w:p w:rsidR="00E0536D" w:rsidRPr="00C67E85" w:rsidRDefault="00E0536D" w:rsidP="00DE1461">
            <w:pPr>
              <w:pStyle w:val="CellColumn"/>
              <w:rPr>
                <w:lang w:val="hr-HR"/>
              </w:rPr>
            </w:pPr>
            <w:r w:rsidRPr="00C67E85">
              <w:rPr>
                <w:lang w:val="hr-HR"/>
              </w:rPr>
              <w:t>24.324.988.227</w:t>
            </w:r>
          </w:p>
        </w:tc>
        <w:tc>
          <w:tcPr>
            <w:tcW w:w="2160" w:type="dxa"/>
            <w:shd w:val="clear" w:color="auto" w:fill="B5C0D8"/>
          </w:tcPr>
          <w:p w:rsidR="00E0536D" w:rsidRPr="00C67E85" w:rsidRDefault="00E0536D" w:rsidP="00DE1461">
            <w:pPr>
              <w:pStyle w:val="CellColumn"/>
              <w:rPr>
                <w:lang w:val="hr-HR"/>
              </w:rPr>
            </w:pPr>
            <w:r w:rsidRPr="00C67E85">
              <w:rPr>
                <w:lang w:val="hr-HR"/>
              </w:rPr>
              <w:t>101,48</w:t>
            </w:r>
          </w:p>
        </w:tc>
      </w:tr>
    </w:tbl>
    <w:p w:rsidR="00E0536D" w:rsidRPr="00C67E85" w:rsidRDefault="00E0536D" w:rsidP="009C2AB1">
      <w:pPr>
        <w:jc w:val="left"/>
        <w:rPr>
          <w:lang w:val="hr-HR"/>
        </w:rPr>
      </w:pPr>
    </w:p>
    <w:p w:rsidR="00E0536D" w:rsidRPr="00C67E85" w:rsidRDefault="00E0536D" w:rsidP="009C2AB1">
      <w:pPr>
        <w:pStyle w:val="Heading2"/>
        <w:rPr>
          <w:lang w:val="hr-HR"/>
        </w:rPr>
      </w:pPr>
      <w:r w:rsidRPr="00C67E85">
        <w:rPr>
          <w:lang w:val="hr-HR"/>
        </w:rPr>
        <w:t>02505 Ministarstvo financija</w:t>
      </w:r>
    </w:p>
    <w:p w:rsidR="00E0536D" w:rsidRPr="00C67E85" w:rsidRDefault="00E0536D" w:rsidP="009C2AB1">
      <w:pPr>
        <w:pStyle w:val="Heading4"/>
        <w:rPr>
          <w:lang w:val="hr-HR"/>
        </w:rPr>
      </w:pPr>
      <w:r w:rsidRPr="00C67E85">
        <w:rPr>
          <w:lang w:val="hr-HR"/>
        </w:rPr>
        <w:t>Uvod</w:t>
      </w:r>
    </w:p>
    <w:p w:rsidR="00E0536D" w:rsidRPr="00C67E85" w:rsidRDefault="00E0536D" w:rsidP="009C2AB1">
      <w:pPr>
        <w:pStyle w:val="Normal3"/>
        <w:rPr>
          <w:lang w:val="hr-HR"/>
        </w:rPr>
      </w:pPr>
      <w:r w:rsidRPr="00C67E85">
        <w:rPr>
          <w:lang w:val="hr-HR"/>
        </w:rPr>
        <w:t>Unutar svog djelokruga Ministarstvo financija u užem smislu nadležno je za poslove koje se odnose na: analize i prognoze makroekonomskih kretanja; pripremu, konsolidaciju i izvršavanje državnog proračuna; upravljanje portfeljem javnog duga; suradnju s međunarodnim financijskih institucijama; praćenje kretanja i unapređenje financijskog sustava; razvoj, unapređenje i koordinaciju sustava politike koncesija; sprječavanje pranja novca i financiranje terorizma; nadzor i inspekcijske poslove u području poreza, carina i drugih javnih prihoda; devizno i vanjskotrgovinsko poslovanja; izgradnju i održavanje graničnih prijelaza; uspostavu i razvoj sustava unutarnjih financijskih kontrola u javnom sektoru, na državnoj i lokalnim razinama; financijsko upravljanje u okviru decentraliziranog sustava provedbe pomoći Europske zajednice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02505-Ministarstvo financija</w:t>
            </w:r>
          </w:p>
        </w:tc>
        <w:tc>
          <w:tcPr>
            <w:tcW w:w="2322" w:type="dxa"/>
          </w:tcPr>
          <w:p w:rsidR="00E0536D" w:rsidRPr="00C67E85" w:rsidRDefault="00E0536D" w:rsidP="00DE1461">
            <w:pPr>
              <w:pStyle w:val="CellColumn"/>
              <w:rPr>
                <w:lang w:val="hr-HR"/>
              </w:rPr>
            </w:pPr>
            <w:r w:rsidRPr="00C67E85">
              <w:rPr>
                <w:lang w:val="hr-HR"/>
              </w:rPr>
              <w:t>226.933.516</w:t>
            </w:r>
          </w:p>
        </w:tc>
        <w:tc>
          <w:tcPr>
            <w:tcW w:w="2322" w:type="dxa"/>
          </w:tcPr>
          <w:p w:rsidR="00E0536D" w:rsidRPr="00C67E85" w:rsidRDefault="00E0536D" w:rsidP="00DE1461">
            <w:pPr>
              <w:pStyle w:val="CellColumn"/>
              <w:rPr>
                <w:lang w:val="hr-HR"/>
              </w:rPr>
            </w:pPr>
            <w:r w:rsidRPr="00C67E85">
              <w:rPr>
                <w:lang w:val="hr-HR"/>
              </w:rPr>
              <w:t>189.098.828</w:t>
            </w:r>
          </w:p>
        </w:tc>
        <w:tc>
          <w:tcPr>
            <w:tcW w:w="2322" w:type="dxa"/>
          </w:tcPr>
          <w:p w:rsidR="00E0536D" w:rsidRPr="00C67E85" w:rsidRDefault="00E0536D" w:rsidP="00DE1461">
            <w:pPr>
              <w:pStyle w:val="CellColumn"/>
              <w:rPr>
                <w:lang w:val="hr-HR"/>
              </w:rPr>
            </w:pPr>
            <w:r w:rsidRPr="00C67E85">
              <w:rPr>
                <w:lang w:val="hr-HR"/>
              </w:rPr>
              <w:t>83,33</w:t>
            </w:r>
          </w:p>
        </w:tc>
      </w:tr>
      <w:tr w:rsidR="00E0536D" w:rsidRPr="00C67E85" w:rsidTr="00DE1461">
        <w:trPr>
          <w:jc w:val="center"/>
        </w:trPr>
        <w:tc>
          <w:tcPr>
            <w:tcW w:w="2322" w:type="dxa"/>
          </w:tcPr>
          <w:p w:rsidR="00E0536D" w:rsidRPr="00C67E85" w:rsidRDefault="00E0536D" w:rsidP="00DE1461">
            <w:pPr>
              <w:pStyle w:val="CellColumnSmall"/>
              <w:rPr>
                <w:lang w:val="hr-HR"/>
              </w:rPr>
            </w:pPr>
            <w:r w:rsidRPr="00C67E85">
              <w:rPr>
                <w:lang w:val="hr-HR"/>
              </w:rPr>
              <w:t>2203-UPRAVLJANJE SUSTAVOM JAVNIH FINANCIJA</w:t>
            </w:r>
          </w:p>
        </w:tc>
        <w:tc>
          <w:tcPr>
            <w:tcW w:w="2322" w:type="dxa"/>
          </w:tcPr>
          <w:p w:rsidR="00E0536D" w:rsidRPr="00C67E85" w:rsidRDefault="00E0536D" w:rsidP="00DE1461">
            <w:pPr>
              <w:pStyle w:val="CellColumnSmall"/>
              <w:rPr>
                <w:lang w:val="hr-HR"/>
              </w:rPr>
            </w:pPr>
            <w:r w:rsidRPr="00C67E85">
              <w:rPr>
                <w:lang w:val="hr-HR"/>
              </w:rPr>
              <w:t>104.933.516</w:t>
            </w:r>
          </w:p>
        </w:tc>
        <w:tc>
          <w:tcPr>
            <w:tcW w:w="2322" w:type="dxa"/>
          </w:tcPr>
          <w:p w:rsidR="00E0536D" w:rsidRPr="00C67E85" w:rsidRDefault="00E0536D" w:rsidP="00DE1461">
            <w:pPr>
              <w:pStyle w:val="CellColumnSmall"/>
              <w:rPr>
                <w:lang w:val="hr-HR"/>
              </w:rPr>
            </w:pPr>
            <w:r w:rsidRPr="00C67E85">
              <w:rPr>
                <w:lang w:val="hr-HR"/>
              </w:rPr>
              <w:t>101.956.700</w:t>
            </w:r>
          </w:p>
        </w:tc>
        <w:tc>
          <w:tcPr>
            <w:tcW w:w="2322" w:type="dxa"/>
          </w:tcPr>
          <w:p w:rsidR="00E0536D" w:rsidRPr="00C67E85" w:rsidRDefault="00E0536D" w:rsidP="00DE1461">
            <w:pPr>
              <w:pStyle w:val="CellColumnSmall"/>
              <w:rPr>
                <w:lang w:val="hr-HR"/>
              </w:rPr>
            </w:pPr>
            <w:r w:rsidRPr="00C67E85">
              <w:rPr>
                <w:lang w:val="hr-HR"/>
              </w:rPr>
              <w:t>97,16</w:t>
            </w:r>
          </w:p>
        </w:tc>
      </w:tr>
      <w:tr w:rsidR="00E0536D" w:rsidRPr="00C67E85" w:rsidTr="00DE1461">
        <w:trPr>
          <w:jc w:val="center"/>
        </w:trPr>
        <w:tc>
          <w:tcPr>
            <w:tcW w:w="2322" w:type="dxa"/>
          </w:tcPr>
          <w:p w:rsidR="00E0536D" w:rsidRPr="00C67E85" w:rsidRDefault="00E0536D" w:rsidP="00DE1461">
            <w:pPr>
              <w:pStyle w:val="CellColumnSmall"/>
              <w:rPr>
                <w:lang w:val="hr-HR"/>
              </w:rPr>
            </w:pPr>
            <w:r w:rsidRPr="00C67E85">
              <w:rPr>
                <w:lang w:val="hr-HR"/>
              </w:rPr>
              <w:t>2207-DJELATNOST CARINSKOG I POREZNOG SUSTAVA</w:t>
            </w:r>
          </w:p>
        </w:tc>
        <w:tc>
          <w:tcPr>
            <w:tcW w:w="2322" w:type="dxa"/>
          </w:tcPr>
          <w:p w:rsidR="00E0536D" w:rsidRPr="00C67E85" w:rsidRDefault="00E0536D" w:rsidP="00DE1461">
            <w:pPr>
              <w:pStyle w:val="CellColumnSmall"/>
              <w:rPr>
                <w:lang w:val="hr-HR"/>
              </w:rPr>
            </w:pPr>
            <w:r w:rsidRPr="00C67E85">
              <w:rPr>
                <w:lang w:val="hr-HR"/>
              </w:rPr>
              <w:t>122.000.000</w:t>
            </w:r>
          </w:p>
        </w:tc>
        <w:tc>
          <w:tcPr>
            <w:tcW w:w="2322" w:type="dxa"/>
          </w:tcPr>
          <w:p w:rsidR="00E0536D" w:rsidRPr="00C67E85" w:rsidRDefault="00E0536D" w:rsidP="00DE1461">
            <w:pPr>
              <w:pStyle w:val="CellColumnSmall"/>
              <w:rPr>
                <w:lang w:val="hr-HR"/>
              </w:rPr>
            </w:pPr>
            <w:r w:rsidRPr="00C67E85">
              <w:rPr>
                <w:lang w:val="hr-HR"/>
              </w:rPr>
              <w:t>87.142.128</w:t>
            </w:r>
          </w:p>
        </w:tc>
        <w:tc>
          <w:tcPr>
            <w:tcW w:w="2322" w:type="dxa"/>
          </w:tcPr>
          <w:p w:rsidR="00E0536D" w:rsidRPr="00C67E85" w:rsidRDefault="00E0536D" w:rsidP="00DE1461">
            <w:pPr>
              <w:pStyle w:val="CellColumnSmall"/>
              <w:rPr>
                <w:lang w:val="hr-HR"/>
              </w:rPr>
            </w:pPr>
            <w:r w:rsidRPr="00C67E85">
              <w:rPr>
                <w:lang w:val="hr-HR"/>
              </w:rPr>
              <w:t>71,43</w:t>
            </w:r>
          </w:p>
        </w:tc>
      </w:tr>
    </w:tbl>
    <w:p w:rsidR="00E0536D" w:rsidRPr="00C67E85" w:rsidRDefault="00E0536D" w:rsidP="009C2AB1">
      <w:pPr>
        <w:jc w:val="left"/>
        <w:rPr>
          <w:lang w:val="hr-HR"/>
        </w:rPr>
      </w:pPr>
    </w:p>
    <w:p w:rsidR="00E0536D" w:rsidRPr="00C67E85" w:rsidRDefault="00E0536D" w:rsidP="009C2AB1">
      <w:pPr>
        <w:pStyle w:val="Heading4"/>
        <w:rPr>
          <w:lang w:val="hr-HR"/>
        </w:rPr>
      </w:pPr>
      <w:r w:rsidRPr="00C67E85">
        <w:rPr>
          <w:lang w:val="hr-HR"/>
        </w:rPr>
        <w:t>OBRAZLOŽENJE PROGRAMA</w:t>
      </w:r>
    </w:p>
    <w:p w:rsidR="00E0536D" w:rsidRPr="00C67E85" w:rsidRDefault="00E0536D" w:rsidP="009C2AB1">
      <w:pPr>
        <w:pStyle w:val="Heading5"/>
        <w:rPr>
          <w:lang w:val="hr-HR"/>
        </w:rPr>
      </w:pPr>
      <w:r w:rsidRPr="00C67E85">
        <w:rPr>
          <w:lang w:val="hr-HR"/>
        </w:rPr>
        <w:t>2203 UPRAVLJANJE SUSTAVOM JAVNIH FINANCIJA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2203-UPRAVLJANJE SUSTAVOM JAVNIH FINANCIJA</w:t>
            </w:r>
          </w:p>
        </w:tc>
        <w:tc>
          <w:tcPr>
            <w:tcW w:w="2322" w:type="dxa"/>
          </w:tcPr>
          <w:p w:rsidR="00E0536D" w:rsidRPr="00C67E85" w:rsidRDefault="00E0536D" w:rsidP="00DE1461">
            <w:pPr>
              <w:pStyle w:val="CellColumn"/>
              <w:rPr>
                <w:lang w:val="hr-HR"/>
              </w:rPr>
            </w:pPr>
            <w:r w:rsidRPr="00C67E85">
              <w:rPr>
                <w:lang w:val="hr-HR"/>
              </w:rPr>
              <w:t>104.933.516</w:t>
            </w:r>
          </w:p>
        </w:tc>
        <w:tc>
          <w:tcPr>
            <w:tcW w:w="2322" w:type="dxa"/>
          </w:tcPr>
          <w:p w:rsidR="00E0536D" w:rsidRPr="00C67E85" w:rsidRDefault="00E0536D" w:rsidP="00DE1461">
            <w:pPr>
              <w:pStyle w:val="CellColumn"/>
              <w:rPr>
                <w:lang w:val="hr-HR"/>
              </w:rPr>
            </w:pPr>
            <w:r w:rsidRPr="00C67E85">
              <w:rPr>
                <w:lang w:val="hr-HR"/>
              </w:rPr>
              <w:t>101.956.700</w:t>
            </w:r>
          </w:p>
        </w:tc>
        <w:tc>
          <w:tcPr>
            <w:tcW w:w="2322" w:type="dxa"/>
          </w:tcPr>
          <w:p w:rsidR="00E0536D" w:rsidRPr="00C67E85" w:rsidRDefault="00E0536D" w:rsidP="00DE1461">
            <w:pPr>
              <w:pStyle w:val="CellColumn"/>
              <w:rPr>
                <w:lang w:val="hr-HR"/>
              </w:rPr>
            </w:pPr>
            <w:r w:rsidRPr="00C67E85">
              <w:rPr>
                <w:lang w:val="hr-HR"/>
              </w:rPr>
              <w:t>97,16</w:t>
            </w:r>
          </w:p>
        </w:tc>
      </w:tr>
    </w:tbl>
    <w:p w:rsidR="00E0536D" w:rsidRPr="00C67E85" w:rsidRDefault="00E0536D" w:rsidP="009C2AB1">
      <w:pPr>
        <w:jc w:val="left"/>
        <w:rPr>
          <w:lang w:val="hr-HR"/>
        </w:rPr>
      </w:pPr>
    </w:p>
    <w:p w:rsidR="00E0536D" w:rsidRPr="00C67E85" w:rsidRDefault="00E0536D" w:rsidP="009C2AB1">
      <w:pPr>
        <w:pStyle w:val="Heading6"/>
        <w:rPr>
          <w:lang w:val="hr-HR"/>
        </w:rPr>
      </w:pPr>
      <w:r w:rsidRPr="00C67E85">
        <w:rPr>
          <w:lang w:val="hr-HR"/>
        </w:rPr>
        <w:t>Opis programa</w:t>
      </w:r>
    </w:p>
    <w:p w:rsidR="00E0536D" w:rsidRPr="00C67E85" w:rsidRDefault="00E0536D" w:rsidP="009C2AB1">
      <w:pPr>
        <w:pStyle w:val="Normal5"/>
        <w:rPr>
          <w:lang w:val="hr-HR"/>
        </w:rPr>
      </w:pPr>
      <w:r w:rsidRPr="00C67E85">
        <w:rPr>
          <w:lang w:val="hr-HR"/>
        </w:rPr>
        <w:t>Opći cilj programa je ispunjenje materijalnih preduvjeta za redovno obavljanje poslova iz djelokruga ministarstva kroz osiguranje sredstava za zaposlene, materijalne, financijske i ostale rashode kao i za rashode za nabavku nefinancijske imovine.</w:t>
      </w:r>
    </w:p>
    <w:p w:rsidR="00E0536D" w:rsidRPr="00C67E85" w:rsidRDefault="00E0536D" w:rsidP="009C2AB1">
      <w:pPr>
        <w:pStyle w:val="Heading7"/>
        <w:rPr>
          <w:lang w:val="hr-HR"/>
        </w:rPr>
      </w:pPr>
    </w:p>
    <w:p w:rsidR="00E0536D" w:rsidRPr="00C67E85" w:rsidRDefault="00E0536D" w:rsidP="009C2AB1">
      <w:pPr>
        <w:pStyle w:val="Heading7"/>
        <w:rPr>
          <w:lang w:val="hr-HR"/>
        </w:rPr>
      </w:pPr>
      <w:r w:rsidRPr="00C67E85">
        <w:rPr>
          <w:lang w:val="hr-HR"/>
        </w:rPr>
        <w:t>Cilj 1. Učinkovito upravljanje proračunskim sredstvima</w:t>
      </w:r>
    </w:p>
    <w:p w:rsidR="00E0536D" w:rsidRPr="00C67E85" w:rsidRDefault="00E0536D" w:rsidP="009C2AB1">
      <w:pPr>
        <w:pStyle w:val="Heading8"/>
        <w:jc w:val="left"/>
        <w:rPr>
          <w:lang w:val="hr-HR"/>
        </w:rPr>
      </w:pPr>
      <w:r w:rsidRPr="00C67E85">
        <w:rPr>
          <w:lang w:val="hr-HR"/>
        </w:rPr>
        <w:t>Opis provedbe cilja programa</w:t>
      </w:r>
    </w:p>
    <w:p w:rsidR="00E0536D" w:rsidRPr="00C67E85" w:rsidRDefault="00E0536D" w:rsidP="009C2AB1">
      <w:pPr>
        <w:pStyle w:val="Normal6"/>
        <w:rPr>
          <w:lang w:val="hr-HR"/>
        </w:rPr>
      </w:pPr>
      <w:r w:rsidRPr="00C67E85">
        <w:rPr>
          <w:lang w:val="hr-HR"/>
        </w:rPr>
        <w:t>Cilj programa proveden je kroz osnovne aktivnosti ministarstva.</w:t>
      </w:r>
    </w:p>
    <w:p w:rsidR="00E0536D" w:rsidRPr="00C67E85" w:rsidRDefault="00E0536D" w:rsidP="009C2AB1">
      <w:pPr>
        <w:pStyle w:val="Heading7"/>
        <w:rPr>
          <w:lang w:val="hr-HR"/>
        </w:rPr>
      </w:pPr>
      <w:r w:rsidRPr="00C67E85">
        <w:rPr>
          <w:lang w:val="hr-HR"/>
        </w:rPr>
        <w:t>Cilj 2. Jačanje kapaciteta za korištenje fondova Europske unije</w:t>
      </w:r>
    </w:p>
    <w:p w:rsidR="00E0536D" w:rsidRPr="00C67E85" w:rsidRDefault="00E0536D" w:rsidP="009C2AB1">
      <w:pPr>
        <w:pStyle w:val="Heading8"/>
        <w:jc w:val="left"/>
        <w:rPr>
          <w:lang w:val="hr-HR"/>
        </w:rPr>
      </w:pPr>
      <w:r w:rsidRPr="00C67E85">
        <w:rPr>
          <w:lang w:val="hr-HR"/>
        </w:rPr>
        <w:t>Opis provedbe cilja programa</w:t>
      </w:r>
    </w:p>
    <w:p w:rsidR="00E0536D" w:rsidRPr="00C67E85" w:rsidRDefault="00E0536D" w:rsidP="009C2AB1">
      <w:pPr>
        <w:pStyle w:val="Heading6"/>
        <w:rPr>
          <w:lang w:val="hr-HR"/>
        </w:rPr>
      </w:pPr>
      <w:r w:rsidRPr="00C67E85">
        <w:rPr>
          <w:lang w:val="hr-HR"/>
        </w:rPr>
        <w:t>A538000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A538000-ADMINISTRACIJA I UPRAVLJANJE</w:t>
            </w:r>
          </w:p>
        </w:tc>
        <w:tc>
          <w:tcPr>
            <w:tcW w:w="2322" w:type="dxa"/>
          </w:tcPr>
          <w:p w:rsidR="00E0536D" w:rsidRPr="00C67E85" w:rsidRDefault="00E0536D" w:rsidP="00DE1461">
            <w:pPr>
              <w:pStyle w:val="CellColumn"/>
              <w:rPr>
                <w:lang w:val="hr-HR"/>
              </w:rPr>
            </w:pPr>
            <w:r w:rsidRPr="00C67E85">
              <w:rPr>
                <w:lang w:val="hr-HR"/>
              </w:rPr>
              <w:t>73.354.750</w:t>
            </w:r>
          </w:p>
        </w:tc>
        <w:tc>
          <w:tcPr>
            <w:tcW w:w="2322" w:type="dxa"/>
          </w:tcPr>
          <w:p w:rsidR="00E0536D" w:rsidRPr="00C67E85" w:rsidRDefault="00E0536D" w:rsidP="00DE1461">
            <w:pPr>
              <w:pStyle w:val="CellColumn"/>
              <w:rPr>
                <w:lang w:val="hr-HR"/>
              </w:rPr>
            </w:pPr>
            <w:r w:rsidRPr="00C67E85">
              <w:rPr>
                <w:lang w:val="hr-HR"/>
              </w:rPr>
              <w:t>70.665.672</w:t>
            </w:r>
          </w:p>
        </w:tc>
        <w:tc>
          <w:tcPr>
            <w:tcW w:w="2322" w:type="dxa"/>
          </w:tcPr>
          <w:p w:rsidR="00E0536D" w:rsidRPr="00C67E85" w:rsidRDefault="00E0536D" w:rsidP="00DE1461">
            <w:pPr>
              <w:pStyle w:val="CellColumn"/>
              <w:rPr>
                <w:lang w:val="hr-HR"/>
              </w:rPr>
            </w:pPr>
            <w:r w:rsidRPr="00C67E85">
              <w:rPr>
                <w:lang w:val="hr-HR"/>
              </w:rPr>
              <w:t>96,33</w:t>
            </w:r>
          </w:p>
        </w:tc>
      </w:tr>
    </w:tbl>
    <w:p w:rsidR="00E0536D" w:rsidRPr="00C67E85" w:rsidRDefault="00E0536D" w:rsidP="009C2AB1">
      <w:pPr>
        <w:jc w:val="left"/>
        <w:rPr>
          <w:lang w:val="hr-HR"/>
        </w:rPr>
      </w:pPr>
    </w:p>
    <w:p w:rsidR="00E0536D" w:rsidRPr="00C67E85" w:rsidRDefault="00E0536D" w:rsidP="009C2AB1">
      <w:pPr>
        <w:pStyle w:val="Heading8"/>
        <w:jc w:val="left"/>
        <w:rPr>
          <w:lang w:val="hr-HR"/>
        </w:rPr>
      </w:pPr>
      <w:r w:rsidRPr="00C67E85">
        <w:rPr>
          <w:lang w:val="hr-HR"/>
        </w:rPr>
        <w:t>Opis provedbe aktivnosti / projekta</w:t>
      </w:r>
    </w:p>
    <w:p w:rsidR="00E0536D" w:rsidRPr="00C67E85" w:rsidRDefault="00E0536D" w:rsidP="009C2AB1">
      <w:pPr>
        <w:pStyle w:val="Normal6"/>
        <w:rPr>
          <w:lang w:val="hr-HR"/>
        </w:rPr>
      </w:pPr>
      <w:r w:rsidRPr="00C67E85">
        <w:rPr>
          <w:lang w:val="hr-HR"/>
        </w:rPr>
        <w:t xml:space="preserve">U okviru ove aktivnosti osiguravaju se materijalni preduvjeti za redovno obavljanje poslova iz djelokruga ministarstva. Najznačajniji su rashodi za zaposlene. </w:t>
      </w:r>
    </w:p>
    <w:p w:rsidR="00E0536D" w:rsidRPr="00C67E85" w:rsidRDefault="00E0536D" w:rsidP="009C2AB1">
      <w:pPr>
        <w:pStyle w:val="Normal6"/>
        <w:rPr>
          <w:lang w:val="hr-HR"/>
        </w:rPr>
      </w:pPr>
      <w:r w:rsidRPr="00C67E85">
        <w:rPr>
          <w:lang w:val="hr-HR"/>
        </w:rPr>
        <w:t>Materijalne i kadrovske pretpostavke za učinkovito djelovanje su ispunjeni. Planirani iznosi bili su dostatni za realizaciju planiranih aktivnosti.</w:t>
      </w:r>
    </w:p>
    <w:p w:rsidR="00E0536D" w:rsidRPr="00C67E85" w:rsidRDefault="00E0536D" w:rsidP="009C2AB1">
      <w:pPr>
        <w:pStyle w:val="Heading5"/>
        <w:rPr>
          <w:lang w:val="hr-HR"/>
        </w:rPr>
      </w:pPr>
      <w:r w:rsidRPr="00C67E85">
        <w:rPr>
          <w:lang w:val="hr-HR"/>
        </w:rP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2207-DJELATNOST CARINSKOG I POREZNOG SUSTAVA</w:t>
            </w:r>
          </w:p>
        </w:tc>
        <w:tc>
          <w:tcPr>
            <w:tcW w:w="2322" w:type="dxa"/>
          </w:tcPr>
          <w:p w:rsidR="00E0536D" w:rsidRPr="00C67E85" w:rsidRDefault="00E0536D" w:rsidP="00DE1461">
            <w:pPr>
              <w:pStyle w:val="CellColumn"/>
              <w:rPr>
                <w:lang w:val="hr-HR"/>
              </w:rPr>
            </w:pPr>
            <w:r w:rsidRPr="00C67E85">
              <w:rPr>
                <w:lang w:val="hr-HR"/>
              </w:rPr>
              <w:t>122.000.000</w:t>
            </w:r>
          </w:p>
        </w:tc>
        <w:tc>
          <w:tcPr>
            <w:tcW w:w="2322" w:type="dxa"/>
          </w:tcPr>
          <w:p w:rsidR="00E0536D" w:rsidRPr="00C67E85" w:rsidRDefault="00E0536D" w:rsidP="00DE1461">
            <w:pPr>
              <w:pStyle w:val="CellColumn"/>
              <w:rPr>
                <w:lang w:val="hr-HR"/>
              </w:rPr>
            </w:pPr>
            <w:r w:rsidRPr="00C67E85">
              <w:rPr>
                <w:lang w:val="hr-HR"/>
              </w:rPr>
              <w:t>87.142.128</w:t>
            </w:r>
          </w:p>
        </w:tc>
        <w:tc>
          <w:tcPr>
            <w:tcW w:w="2322" w:type="dxa"/>
          </w:tcPr>
          <w:p w:rsidR="00E0536D" w:rsidRPr="00C67E85" w:rsidRDefault="00E0536D" w:rsidP="00DE1461">
            <w:pPr>
              <w:pStyle w:val="CellColumn"/>
              <w:rPr>
                <w:lang w:val="hr-HR"/>
              </w:rPr>
            </w:pPr>
            <w:r w:rsidRPr="00C67E85">
              <w:rPr>
                <w:lang w:val="hr-HR"/>
              </w:rPr>
              <w:t>71,43</w:t>
            </w:r>
          </w:p>
        </w:tc>
      </w:tr>
    </w:tbl>
    <w:p w:rsidR="00E0536D" w:rsidRPr="00C67E85" w:rsidRDefault="00E0536D" w:rsidP="009C2AB1">
      <w:pPr>
        <w:jc w:val="left"/>
        <w:rPr>
          <w:lang w:val="hr-HR"/>
        </w:rPr>
      </w:pPr>
    </w:p>
    <w:p w:rsidR="00E0536D" w:rsidRPr="00C67E85" w:rsidRDefault="00E0536D" w:rsidP="009C2AB1">
      <w:pPr>
        <w:pStyle w:val="Heading6"/>
        <w:rPr>
          <w:lang w:val="hr-HR"/>
        </w:rPr>
      </w:pPr>
      <w:r w:rsidRPr="00C67E85">
        <w:rPr>
          <w:lang w:val="hr-HR"/>
        </w:rPr>
        <w:t>Opis programa</w:t>
      </w:r>
    </w:p>
    <w:p w:rsidR="00E0536D" w:rsidRPr="00C67E85" w:rsidRDefault="00E0536D" w:rsidP="009C2AB1">
      <w:pPr>
        <w:pStyle w:val="Normal5"/>
        <w:rPr>
          <w:lang w:val="hr-HR"/>
        </w:rPr>
      </w:pPr>
      <w:r w:rsidRPr="00C67E85">
        <w:rPr>
          <w:lang w:val="hr-HR"/>
        </w:rPr>
        <w:t xml:space="preserve">Program obuhvaća poslove na izgradnji, opremanju te održavanju graničnih prijelaza. Glavni cilj programa je uspostava i održavanje kvalitetnog graničnog prometa sa susjednim državama te zadovoljavanje uvjeta rada državnih službi na budućoj vanjskoj granici Europske unije. Ostvarenjem ovog cilja programa pridonosi se realizaciji posebnog cilja - Jačanje sigurnosti državne granice. </w:t>
      </w:r>
    </w:p>
    <w:p w:rsidR="00E0536D" w:rsidRPr="00C67E85" w:rsidRDefault="00E0536D" w:rsidP="009C2AB1">
      <w:pPr>
        <w:pStyle w:val="Normal5"/>
        <w:rPr>
          <w:lang w:val="hr-HR"/>
        </w:rPr>
      </w:pPr>
      <w:r w:rsidRPr="00C67E85">
        <w:rPr>
          <w:lang w:val="hr-HR"/>
        </w:rPr>
        <w:t>Svi izvršeni radovi na graničnim prijelazima kao i ulaganja u potrebnu opremu poboljšali su uvjete rada na graničnim prijelazima i kvalitetu uspostavljenog prometa sa susjednim zemljama. Isto tako ostvareno je kontinuirano održavanje graničnih prijelaza kako bi isti bili u funkciji sa što manje zastoja i što većim protokom robe i usluga.</w:t>
      </w:r>
    </w:p>
    <w:p w:rsidR="00E0536D" w:rsidRPr="00C67E85" w:rsidRDefault="00E0536D" w:rsidP="009C2AB1">
      <w:pPr>
        <w:pStyle w:val="Heading6"/>
        <w:rPr>
          <w:lang w:val="hr-HR"/>
        </w:rPr>
      </w:pPr>
      <w:r w:rsidRPr="00C67E85">
        <w:rPr>
          <w:lang w:val="hr-HR"/>
        </w:rPr>
        <w:t>Zakonske i druge pravne osnove</w:t>
      </w:r>
    </w:p>
    <w:p w:rsidR="00E0536D" w:rsidRPr="00C67E85" w:rsidRDefault="00E0536D" w:rsidP="009C2AB1">
      <w:pPr>
        <w:pStyle w:val="Normal5"/>
        <w:rPr>
          <w:lang w:val="hr-HR"/>
        </w:rPr>
      </w:pPr>
      <w:r w:rsidRPr="00C67E85">
        <w:rPr>
          <w:lang w:val="hr-HR"/>
        </w:rPr>
        <w:t>Odluka o upravljanju imovinom na graničnim prij</w:t>
      </w:r>
      <w:r>
        <w:rPr>
          <w:lang w:val="hr-HR"/>
        </w:rPr>
        <w:t>e</w:t>
      </w:r>
      <w:r w:rsidRPr="00C67E85">
        <w:rPr>
          <w:lang w:val="hr-HR"/>
        </w:rPr>
        <w:t>l</w:t>
      </w:r>
      <w:r>
        <w:rPr>
          <w:lang w:val="hr-HR"/>
        </w:rPr>
        <w:t>a</w:t>
      </w:r>
      <w:r w:rsidRPr="00C67E85">
        <w:rPr>
          <w:lang w:val="hr-HR"/>
        </w:rPr>
        <w:t>zima (Narodne Novine Br. 15/95)</w:t>
      </w:r>
    </w:p>
    <w:p w:rsidR="00E0536D" w:rsidRPr="00C67E85" w:rsidRDefault="00E0536D" w:rsidP="009C2AB1">
      <w:pPr>
        <w:pStyle w:val="Heading7"/>
        <w:rPr>
          <w:lang w:val="hr-HR"/>
        </w:rPr>
      </w:pPr>
      <w:r w:rsidRPr="00C67E85">
        <w:rPr>
          <w:lang w:val="hr-HR"/>
        </w:rPr>
        <w:t>Cilj 1. Uspostava i održavanje kvalitetnog graničnog prometa sa susjednim državama</w:t>
      </w:r>
    </w:p>
    <w:p w:rsidR="00E0536D" w:rsidRPr="00C67E85" w:rsidRDefault="00E0536D" w:rsidP="009C2AB1">
      <w:pPr>
        <w:pStyle w:val="Heading8"/>
        <w:jc w:val="left"/>
        <w:rPr>
          <w:lang w:val="hr-HR"/>
        </w:rPr>
      </w:pPr>
      <w:r w:rsidRPr="00C67E85">
        <w:rPr>
          <w:lang w:val="hr-HR"/>
        </w:rPr>
        <w:t>Opis provedbe cilja programa</w:t>
      </w:r>
    </w:p>
    <w:p w:rsidR="00E0536D" w:rsidRPr="00C67E85" w:rsidRDefault="00E0536D" w:rsidP="009C2AB1">
      <w:pPr>
        <w:pStyle w:val="Normal6"/>
        <w:rPr>
          <w:lang w:val="hr-HR"/>
        </w:rPr>
      </w:pPr>
      <w:r w:rsidRPr="00C67E85">
        <w:rPr>
          <w:lang w:val="hr-HR"/>
        </w:rPr>
        <w:t>Svi izvršeni radovi na graničnim prijelazima kao i ulaganja u potrebnu opremu poboljšali su uvjete rada na graničnim prijelazima i kvalitetu uspostavljenog prometa sa susjednim zemljama. Isto tako ostvareno je kontinuirano održavanje graničnih prijelaza kako bi isti bili u funkciji sa što manje zastoja i što većim protokom robe i usluga.</w:t>
      </w:r>
    </w:p>
    <w:p w:rsidR="00E0536D" w:rsidRPr="00C67E85" w:rsidRDefault="00E0536D" w:rsidP="009C2AB1">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E0536D" w:rsidRPr="00C67E85" w:rsidTr="00DE1461">
        <w:trPr>
          <w:jc w:val="center"/>
        </w:trPr>
        <w:tc>
          <w:tcPr>
            <w:tcW w:w="1300" w:type="dxa"/>
            <w:shd w:val="clear" w:color="auto" w:fill="B5C0D8"/>
          </w:tcPr>
          <w:p w:rsidR="00E0536D" w:rsidRPr="00C67E85" w:rsidRDefault="00E0536D" w:rsidP="00DE1461">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DE1461">
            <w:pPr>
              <w:pStyle w:val="CellHeader"/>
              <w:rPr>
                <w:lang w:val="hr-HR"/>
              </w:rPr>
            </w:pPr>
            <w:r w:rsidRPr="00C67E85">
              <w:rPr>
                <w:lang w:val="hr-HR"/>
              </w:rPr>
              <w:t>Definicija</w:t>
            </w:r>
          </w:p>
        </w:tc>
        <w:tc>
          <w:tcPr>
            <w:tcW w:w="1300" w:type="dxa"/>
            <w:shd w:val="clear" w:color="auto" w:fill="B5C0D8"/>
          </w:tcPr>
          <w:p w:rsidR="00E0536D" w:rsidRPr="00C67E85" w:rsidRDefault="00E0536D" w:rsidP="00DE1461">
            <w:pPr>
              <w:pStyle w:val="CellHeader"/>
              <w:rPr>
                <w:lang w:val="hr-HR"/>
              </w:rPr>
            </w:pPr>
            <w:r w:rsidRPr="00C67E85">
              <w:rPr>
                <w:lang w:val="hr-HR"/>
              </w:rPr>
              <w:t>Jedinica</w:t>
            </w:r>
          </w:p>
        </w:tc>
        <w:tc>
          <w:tcPr>
            <w:tcW w:w="1300" w:type="dxa"/>
            <w:shd w:val="clear" w:color="auto" w:fill="B5C0D8"/>
          </w:tcPr>
          <w:p w:rsidR="00E0536D" w:rsidRPr="00C67E85" w:rsidRDefault="00E0536D" w:rsidP="00DE1461">
            <w:pPr>
              <w:pStyle w:val="CellHeader"/>
              <w:rPr>
                <w:lang w:val="hr-HR"/>
              </w:rPr>
            </w:pPr>
            <w:r w:rsidRPr="00C67E85">
              <w:rPr>
                <w:lang w:val="hr-HR"/>
              </w:rPr>
              <w:t>Polazna vrijednost</w:t>
            </w:r>
          </w:p>
        </w:tc>
        <w:tc>
          <w:tcPr>
            <w:tcW w:w="1300" w:type="dxa"/>
            <w:shd w:val="clear" w:color="auto" w:fill="B5C0D8"/>
          </w:tcPr>
          <w:p w:rsidR="00E0536D" w:rsidRPr="00C67E85" w:rsidRDefault="00E0536D" w:rsidP="00DE1461">
            <w:pPr>
              <w:pStyle w:val="CellHeader"/>
              <w:rPr>
                <w:lang w:val="hr-HR"/>
              </w:rPr>
            </w:pPr>
            <w:r w:rsidRPr="00C67E85">
              <w:rPr>
                <w:lang w:val="hr-HR"/>
              </w:rPr>
              <w:t>Izvor podataka</w:t>
            </w:r>
          </w:p>
        </w:tc>
        <w:tc>
          <w:tcPr>
            <w:tcW w:w="1300" w:type="dxa"/>
            <w:shd w:val="clear" w:color="auto" w:fill="B5C0D8"/>
          </w:tcPr>
          <w:p w:rsidR="00E0536D" w:rsidRPr="00C67E85" w:rsidRDefault="00E0536D" w:rsidP="00DE1461">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DE1461">
            <w:pPr>
              <w:pStyle w:val="CellHeader"/>
              <w:rPr>
                <w:lang w:val="hr-HR"/>
              </w:rPr>
            </w:pPr>
            <w:r w:rsidRPr="00C67E85">
              <w:rPr>
                <w:lang w:val="hr-HR"/>
              </w:rPr>
              <w:t>Ostvarena vrijednost (2011.)</w:t>
            </w:r>
          </w:p>
        </w:tc>
      </w:tr>
      <w:tr w:rsidR="00E0536D" w:rsidRPr="00C67E85" w:rsidTr="00DE1461">
        <w:trPr>
          <w:jc w:val="center"/>
        </w:trPr>
        <w:tc>
          <w:tcPr>
            <w:tcW w:w="1300" w:type="dxa"/>
          </w:tcPr>
          <w:p w:rsidR="00E0536D" w:rsidRPr="00C67E85" w:rsidRDefault="00E0536D" w:rsidP="00DE1461">
            <w:pPr>
              <w:pStyle w:val="CellColumn"/>
              <w:rPr>
                <w:lang w:val="hr-HR"/>
              </w:rPr>
            </w:pPr>
            <w:r w:rsidRPr="00C67E85">
              <w:rPr>
                <w:lang w:val="hr-HR"/>
              </w:rPr>
              <w:t>Povećanje protočnosti osoba i roba kao i poboljšanje uvjeta rada na graničnim prijelazima</w:t>
            </w:r>
          </w:p>
        </w:tc>
        <w:tc>
          <w:tcPr>
            <w:tcW w:w="1300" w:type="dxa"/>
          </w:tcPr>
          <w:p w:rsidR="00E0536D" w:rsidRPr="00C67E85" w:rsidRDefault="00E0536D" w:rsidP="00DE1461">
            <w:pPr>
              <w:pStyle w:val="CellColumn"/>
              <w:rPr>
                <w:lang w:val="hr-HR"/>
              </w:rPr>
            </w:pPr>
            <w:r w:rsidRPr="00C67E85">
              <w:rPr>
                <w:lang w:val="hr-HR"/>
              </w:rPr>
              <w:t>Poboljšanjem uvjeta rada i protoka roba i osoba povećava se učinkovitost rada državnih službi na graničnim prijelazima</w:t>
            </w:r>
          </w:p>
        </w:tc>
        <w:tc>
          <w:tcPr>
            <w:tcW w:w="1300" w:type="dxa"/>
          </w:tcPr>
          <w:p w:rsidR="00E0536D" w:rsidRPr="00C67E85" w:rsidRDefault="00E0536D" w:rsidP="00DE1461">
            <w:pPr>
              <w:pStyle w:val="CellColumn"/>
              <w:rPr>
                <w:lang w:val="hr-HR"/>
              </w:rPr>
            </w:pPr>
            <w:r w:rsidRPr="00C67E85">
              <w:rPr>
                <w:lang w:val="hr-HR"/>
              </w:rPr>
              <w:t>broj</w:t>
            </w:r>
          </w:p>
        </w:tc>
        <w:tc>
          <w:tcPr>
            <w:tcW w:w="1300" w:type="dxa"/>
          </w:tcPr>
          <w:p w:rsidR="00E0536D" w:rsidRPr="00C67E85" w:rsidRDefault="00E0536D" w:rsidP="00DE1461">
            <w:pPr>
              <w:pStyle w:val="CellColumn"/>
              <w:rPr>
                <w:lang w:val="hr-HR"/>
              </w:rPr>
            </w:pPr>
            <w:r w:rsidRPr="00C67E85">
              <w:rPr>
                <w:lang w:val="hr-HR"/>
              </w:rPr>
              <w:t>187</w:t>
            </w:r>
          </w:p>
        </w:tc>
        <w:tc>
          <w:tcPr>
            <w:tcW w:w="1300" w:type="dxa"/>
          </w:tcPr>
          <w:p w:rsidR="00E0536D" w:rsidRPr="00C67E85" w:rsidRDefault="00E0536D" w:rsidP="00DE1461">
            <w:pPr>
              <w:pStyle w:val="CellColumn"/>
              <w:rPr>
                <w:lang w:val="hr-HR"/>
              </w:rPr>
            </w:pPr>
            <w:r w:rsidRPr="00C67E85">
              <w:rPr>
                <w:lang w:val="hr-HR"/>
              </w:rPr>
              <w:t>Ministarstvo financija</w:t>
            </w:r>
          </w:p>
        </w:tc>
        <w:tc>
          <w:tcPr>
            <w:tcW w:w="1300" w:type="dxa"/>
          </w:tcPr>
          <w:p w:rsidR="00E0536D" w:rsidRPr="00C67E85" w:rsidRDefault="00E0536D" w:rsidP="00DE1461">
            <w:pPr>
              <w:pStyle w:val="CellColumn"/>
              <w:rPr>
                <w:lang w:val="hr-HR"/>
              </w:rPr>
            </w:pPr>
            <w:r w:rsidRPr="00C67E85">
              <w:rPr>
                <w:lang w:val="hr-HR"/>
              </w:rPr>
              <w:t>187</w:t>
            </w:r>
          </w:p>
        </w:tc>
        <w:tc>
          <w:tcPr>
            <w:tcW w:w="1300" w:type="dxa"/>
          </w:tcPr>
          <w:p w:rsidR="00E0536D" w:rsidRPr="00C67E85" w:rsidRDefault="00E0536D" w:rsidP="00DE1461">
            <w:pPr>
              <w:pStyle w:val="CellColumn"/>
              <w:rPr>
                <w:lang w:val="hr-HR"/>
              </w:rPr>
            </w:pPr>
            <w:r w:rsidRPr="00C67E85">
              <w:rPr>
                <w:lang w:val="hr-HR"/>
              </w:rPr>
              <w:t>187</w:t>
            </w:r>
          </w:p>
        </w:tc>
      </w:tr>
    </w:tbl>
    <w:p w:rsidR="00E0536D" w:rsidRPr="00C67E85" w:rsidRDefault="00E0536D" w:rsidP="009C2AB1">
      <w:pPr>
        <w:jc w:val="left"/>
        <w:rPr>
          <w:lang w:val="hr-HR"/>
        </w:rPr>
      </w:pPr>
    </w:p>
    <w:p w:rsidR="00E0536D" w:rsidRPr="00C67E85" w:rsidRDefault="00E0536D" w:rsidP="009C2AB1">
      <w:pPr>
        <w:pStyle w:val="Heading6"/>
        <w:rPr>
          <w:lang w:val="hr-HR"/>
        </w:rPr>
      </w:pPr>
      <w:r w:rsidRPr="00C67E85">
        <w:rPr>
          <w:lang w:val="hr-HR"/>
        </w:rPr>
        <w:t>K538043 IZGRADNJA GRANIČNIH PRIJELAZA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E1461">
        <w:trPr>
          <w:jc w:val="center"/>
        </w:trPr>
        <w:tc>
          <w:tcPr>
            <w:tcW w:w="2322" w:type="dxa"/>
            <w:shd w:val="clear" w:color="auto" w:fill="B5C0D8"/>
          </w:tcPr>
          <w:p w:rsidR="00E0536D" w:rsidRPr="00C67E85" w:rsidRDefault="00E0536D" w:rsidP="00DE1461">
            <w:pPr>
              <w:pStyle w:val="CellHeader"/>
              <w:rPr>
                <w:lang w:val="hr-HR"/>
              </w:rPr>
            </w:pPr>
            <w:r w:rsidRPr="00C67E85">
              <w:rPr>
                <w:lang w:val="hr-HR"/>
              </w:rPr>
              <w:t>Naziv aktivnosti</w:t>
            </w:r>
          </w:p>
        </w:tc>
        <w:tc>
          <w:tcPr>
            <w:tcW w:w="2322" w:type="dxa"/>
            <w:shd w:val="clear" w:color="auto" w:fill="B5C0D8"/>
          </w:tcPr>
          <w:p w:rsidR="00E0536D" w:rsidRPr="00C67E85" w:rsidRDefault="00E0536D" w:rsidP="00DE1461">
            <w:pPr>
              <w:pStyle w:val="CellHeader"/>
              <w:rPr>
                <w:lang w:val="hr-HR"/>
              </w:rPr>
            </w:pPr>
            <w:r w:rsidRPr="00C67E85">
              <w:rPr>
                <w:lang w:val="hr-HR"/>
              </w:rPr>
              <w:t>Plan 2011. (kn)</w:t>
            </w:r>
          </w:p>
        </w:tc>
        <w:tc>
          <w:tcPr>
            <w:tcW w:w="2322" w:type="dxa"/>
            <w:shd w:val="clear" w:color="auto" w:fill="B5C0D8"/>
          </w:tcPr>
          <w:p w:rsidR="00E0536D" w:rsidRPr="00C67E85" w:rsidRDefault="00E0536D" w:rsidP="00DE1461">
            <w:pPr>
              <w:pStyle w:val="CellHeader"/>
              <w:rPr>
                <w:lang w:val="hr-HR"/>
              </w:rPr>
            </w:pPr>
            <w:r w:rsidRPr="00C67E85">
              <w:rPr>
                <w:lang w:val="hr-HR"/>
              </w:rPr>
              <w:t>Izvršenje 2011. (kn)</w:t>
            </w:r>
          </w:p>
        </w:tc>
        <w:tc>
          <w:tcPr>
            <w:tcW w:w="2322" w:type="dxa"/>
            <w:shd w:val="clear" w:color="auto" w:fill="B5C0D8"/>
          </w:tcPr>
          <w:p w:rsidR="00E0536D" w:rsidRPr="00C67E85" w:rsidRDefault="00E0536D" w:rsidP="00DE1461">
            <w:pPr>
              <w:pStyle w:val="CellHeader"/>
              <w:rPr>
                <w:lang w:val="hr-HR"/>
              </w:rPr>
            </w:pPr>
            <w:r w:rsidRPr="00C67E85">
              <w:rPr>
                <w:lang w:val="hr-HR"/>
              </w:rPr>
              <w:t>Indeks izvršenje/plan (%)</w:t>
            </w:r>
          </w:p>
        </w:tc>
      </w:tr>
      <w:tr w:rsidR="00E0536D" w:rsidRPr="00C67E85" w:rsidTr="00DE1461">
        <w:trPr>
          <w:jc w:val="center"/>
        </w:trPr>
        <w:tc>
          <w:tcPr>
            <w:tcW w:w="2322" w:type="dxa"/>
          </w:tcPr>
          <w:p w:rsidR="00E0536D" w:rsidRPr="00C67E85" w:rsidRDefault="00E0536D" w:rsidP="00DE1461">
            <w:pPr>
              <w:pStyle w:val="CellColumn"/>
              <w:rPr>
                <w:lang w:val="hr-HR"/>
              </w:rPr>
            </w:pPr>
            <w:r w:rsidRPr="00C67E85">
              <w:rPr>
                <w:lang w:val="hr-HR"/>
              </w:rPr>
              <w:t>K538043-IZGRADNJA GRANIČNIH PRIJELAZA</w:t>
            </w:r>
          </w:p>
        </w:tc>
        <w:tc>
          <w:tcPr>
            <w:tcW w:w="2322" w:type="dxa"/>
          </w:tcPr>
          <w:p w:rsidR="00E0536D" w:rsidRPr="00C67E85" w:rsidRDefault="00E0536D" w:rsidP="00DE1461">
            <w:pPr>
              <w:pStyle w:val="CellColumn"/>
              <w:rPr>
                <w:lang w:val="hr-HR"/>
              </w:rPr>
            </w:pPr>
            <w:r w:rsidRPr="00C67E85">
              <w:rPr>
                <w:lang w:val="hr-HR"/>
              </w:rPr>
              <w:t>69.900.000</w:t>
            </w:r>
          </w:p>
        </w:tc>
        <w:tc>
          <w:tcPr>
            <w:tcW w:w="2322" w:type="dxa"/>
          </w:tcPr>
          <w:p w:rsidR="00E0536D" w:rsidRPr="00C67E85" w:rsidRDefault="00E0536D" w:rsidP="00DE1461">
            <w:pPr>
              <w:pStyle w:val="CellColumn"/>
              <w:rPr>
                <w:lang w:val="hr-HR"/>
              </w:rPr>
            </w:pPr>
            <w:r w:rsidRPr="00C67E85">
              <w:rPr>
                <w:lang w:val="hr-HR"/>
              </w:rPr>
              <w:t>41.590.477</w:t>
            </w:r>
          </w:p>
        </w:tc>
        <w:tc>
          <w:tcPr>
            <w:tcW w:w="2322" w:type="dxa"/>
          </w:tcPr>
          <w:p w:rsidR="00E0536D" w:rsidRPr="00C67E85" w:rsidRDefault="00E0536D" w:rsidP="00DE1461">
            <w:pPr>
              <w:pStyle w:val="CellColumn"/>
              <w:rPr>
                <w:lang w:val="hr-HR"/>
              </w:rPr>
            </w:pPr>
            <w:r w:rsidRPr="00C67E85">
              <w:rPr>
                <w:lang w:val="hr-HR"/>
              </w:rPr>
              <w:t>59,50</w:t>
            </w:r>
          </w:p>
        </w:tc>
      </w:tr>
    </w:tbl>
    <w:p w:rsidR="00E0536D" w:rsidRPr="00C67E85" w:rsidRDefault="00E0536D" w:rsidP="009C2AB1">
      <w:pPr>
        <w:jc w:val="left"/>
        <w:rPr>
          <w:lang w:val="hr-HR"/>
        </w:rPr>
      </w:pPr>
    </w:p>
    <w:p w:rsidR="00E0536D" w:rsidRPr="00C67E85" w:rsidRDefault="00E0536D" w:rsidP="009C2AB1">
      <w:pPr>
        <w:pStyle w:val="Heading8"/>
        <w:jc w:val="left"/>
        <w:rPr>
          <w:lang w:val="hr-HR"/>
        </w:rPr>
      </w:pPr>
      <w:r w:rsidRPr="00C67E85">
        <w:rPr>
          <w:lang w:val="hr-HR"/>
        </w:rPr>
        <w:t>Opis provedbe aktivnosti / projekta</w:t>
      </w:r>
    </w:p>
    <w:p w:rsidR="00E0536D" w:rsidRPr="00C67E85" w:rsidRDefault="00E0536D" w:rsidP="009C2AB1">
      <w:pPr>
        <w:pStyle w:val="Normal6"/>
        <w:rPr>
          <w:lang w:val="hr-HR"/>
        </w:rPr>
      </w:pPr>
      <w:r w:rsidRPr="00C67E85">
        <w:rPr>
          <w:lang w:val="hr-HR"/>
        </w:rPr>
        <w:t xml:space="preserve">U okviru ovog projekta najznačajniji investicijski radovi obavljani su na graničnim prijelazu Stara Gradiška, Karasovići, Prud i Luka Ploče  na kojima su završeni radovi na izgradnji prometnih površina. Na graničnom prijelazu Metković radovi na izgradnji prometnih površina i samom objektu su u izgradnji.  </w:t>
      </w:r>
    </w:p>
    <w:p w:rsidR="00E0536D" w:rsidRPr="00C67E85" w:rsidRDefault="00E0536D" w:rsidP="009C2AB1">
      <w:pPr>
        <w:pStyle w:val="Normal6"/>
        <w:rPr>
          <w:lang w:val="hr-HR"/>
        </w:rPr>
      </w:pPr>
      <w:r w:rsidRPr="00C67E85">
        <w:rPr>
          <w:lang w:val="hr-HR"/>
        </w:rPr>
        <w:t>U 2011. godini na graničnim prij</w:t>
      </w:r>
      <w:r>
        <w:rPr>
          <w:lang w:val="hr-HR"/>
        </w:rPr>
        <w:t>e</w:t>
      </w:r>
      <w:r w:rsidRPr="00C67E85">
        <w:rPr>
          <w:lang w:val="hr-HR"/>
        </w:rPr>
        <w:t>l</w:t>
      </w:r>
      <w:r>
        <w:rPr>
          <w:lang w:val="hr-HR"/>
        </w:rPr>
        <w:t>a</w:t>
      </w:r>
      <w:r w:rsidRPr="00C67E85">
        <w:rPr>
          <w:lang w:val="hr-HR"/>
        </w:rPr>
        <w:t>zima Ilok-Neštin, Principovac-Sot i Principovac-Ljuba u cijelosti su završeni radovi i granični prijelazi stavljeni su u funkciju.</w:t>
      </w:r>
    </w:p>
    <w:p w:rsidR="00E0536D" w:rsidRPr="00C67E85" w:rsidRDefault="00E0536D" w:rsidP="009C2AB1">
      <w:pPr>
        <w:pStyle w:val="Heading8"/>
        <w:jc w:val="left"/>
        <w:rPr>
          <w:lang w:val="hr-HR"/>
        </w:rPr>
      </w:pPr>
    </w:p>
    <w:p w:rsidR="00E0536D" w:rsidRPr="00C67E85" w:rsidRDefault="00E0536D" w:rsidP="009C2AB1">
      <w:pPr>
        <w:pStyle w:val="Heading8"/>
        <w:jc w:val="left"/>
        <w:rPr>
          <w:lang w:val="hr-HR"/>
        </w:rPr>
      </w:pPr>
    </w:p>
    <w:p w:rsidR="00E0536D" w:rsidRPr="00C67E85" w:rsidRDefault="00E0536D" w:rsidP="009C2AB1">
      <w:pPr>
        <w:pStyle w:val="Heading8"/>
        <w:jc w:val="left"/>
        <w:rPr>
          <w:lang w:val="hr-HR"/>
        </w:rPr>
      </w:pPr>
    </w:p>
    <w:p w:rsidR="00E0536D" w:rsidRPr="00C67E85" w:rsidRDefault="00E0536D" w:rsidP="009C2AB1">
      <w:pPr>
        <w:pStyle w:val="Heading8"/>
        <w:jc w:val="left"/>
        <w:rPr>
          <w:lang w:val="hr-HR"/>
        </w:rPr>
      </w:pPr>
    </w:p>
    <w:p w:rsidR="00E0536D" w:rsidRPr="00C67E85" w:rsidRDefault="00E0536D" w:rsidP="009C2AB1">
      <w:pPr>
        <w:pStyle w:val="Heading8"/>
        <w:jc w:val="left"/>
        <w:rPr>
          <w:lang w:val="hr-HR"/>
        </w:rPr>
      </w:pPr>
    </w:p>
    <w:p w:rsidR="00E0536D" w:rsidRPr="00C67E85" w:rsidRDefault="00E0536D" w:rsidP="009C2AB1">
      <w:pPr>
        <w:pStyle w:val="Heading8"/>
        <w:jc w:val="left"/>
        <w:rPr>
          <w:lang w:val="hr-HR"/>
        </w:rPr>
      </w:pPr>
    </w:p>
    <w:p w:rsidR="00E0536D" w:rsidRPr="00C67E85" w:rsidRDefault="00E0536D" w:rsidP="009C2AB1">
      <w:pPr>
        <w:pStyle w:val="Heading8"/>
        <w:jc w:val="left"/>
        <w:rPr>
          <w:lang w:val="hr-HR"/>
        </w:rPr>
      </w:pPr>
    </w:p>
    <w:p w:rsidR="00E0536D" w:rsidRPr="00C67E85" w:rsidRDefault="00E0536D" w:rsidP="00CF74D3">
      <w:pPr>
        <w:pStyle w:val="Heading2"/>
        <w:rPr>
          <w:lang w:val="hr-HR"/>
        </w:rPr>
      </w:pPr>
      <w:r w:rsidRPr="00C67E85">
        <w:rPr>
          <w:lang w:val="hr-HR"/>
        </w:rPr>
        <w:t>02506 Ministarstvo financija - ostali izdaci države</w:t>
      </w:r>
    </w:p>
    <w:p w:rsidR="00E0536D" w:rsidRPr="00C67E85" w:rsidRDefault="00E0536D" w:rsidP="00CF74D3">
      <w:pPr>
        <w:pStyle w:val="Heading4"/>
        <w:rPr>
          <w:lang w:val="hr-HR"/>
        </w:rPr>
      </w:pPr>
      <w:r w:rsidRPr="00C67E85">
        <w:rPr>
          <w:lang w:val="hr-HR"/>
        </w:rPr>
        <w:t>Uvod</w:t>
      </w:r>
    </w:p>
    <w:p w:rsidR="00E0536D" w:rsidRPr="00C67E85" w:rsidRDefault="00E0536D" w:rsidP="00CF74D3">
      <w:pPr>
        <w:pStyle w:val="Normal3"/>
        <w:rPr>
          <w:lang w:val="hr-HR"/>
        </w:rPr>
      </w:pPr>
      <w:r w:rsidRPr="00C67E85">
        <w:rPr>
          <w:lang w:val="hr-HR"/>
        </w:rPr>
        <w:t>U razdjelu 025 – Ministarstvo financija ustanovljena je Glava 06 kao obračunska jedinica s ciljem jedinstvenog i transparentnog praćenja prvenstveno onih rashoda i izdataka koji se ne mogu povezati uz druge pojedinačne razdjele odnosno glave, već se odnose na više njih ili na Republiku Hrvatsku u cjelini. U proračunskoj glavi 02506 Ministarstvo financija-ostali izdaci države, između ostalog, planiraju se i izvršavaju programi, aktivnosti i stavke namijenjeni servisiranju unutarnjeg i vanjskog duga države. Ova Glava, za razliku od ostalih u Državnom proračunu, ne predstavlja organizacijsku cjelinu sa zaposlenim djelatnicima.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BF2584">
        <w:trPr>
          <w:jc w:val="center"/>
        </w:trPr>
        <w:tc>
          <w:tcPr>
            <w:tcW w:w="2448" w:type="dxa"/>
            <w:shd w:val="clear" w:color="auto" w:fill="B5C0D8"/>
          </w:tcPr>
          <w:p w:rsidR="00E0536D" w:rsidRPr="00C67E85" w:rsidRDefault="00E0536D" w:rsidP="00171A4B">
            <w:pPr>
              <w:pStyle w:val="CellHeader"/>
              <w:rPr>
                <w:lang w:val="hr-HR"/>
              </w:rPr>
            </w:pPr>
          </w:p>
        </w:tc>
        <w:tc>
          <w:tcPr>
            <w:tcW w:w="2196"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BF2584">
        <w:trPr>
          <w:jc w:val="center"/>
        </w:trPr>
        <w:tc>
          <w:tcPr>
            <w:tcW w:w="2448" w:type="dxa"/>
          </w:tcPr>
          <w:p w:rsidR="00E0536D" w:rsidRPr="00C67E85" w:rsidRDefault="00E0536D" w:rsidP="00171A4B">
            <w:pPr>
              <w:pStyle w:val="CellColumn"/>
              <w:rPr>
                <w:lang w:val="hr-HR"/>
              </w:rPr>
            </w:pPr>
            <w:r w:rsidRPr="00C67E85">
              <w:rPr>
                <w:lang w:val="hr-HR"/>
              </w:rPr>
              <w:t>02506-Ministarstvo financija - ostali izdaci države</w:t>
            </w:r>
          </w:p>
        </w:tc>
        <w:tc>
          <w:tcPr>
            <w:tcW w:w="2196" w:type="dxa"/>
          </w:tcPr>
          <w:p w:rsidR="00E0536D" w:rsidRPr="00C67E85" w:rsidRDefault="00E0536D" w:rsidP="00171A4B">
            <w:pPr>
              <w:pStyle w:val="CellColumn"/>
              <w:rPr>
                <w:lang w:val="hr-HR"/>
              </w:rPr>
            </w:pPr>
            <w:r w:rsidRPr="00C67E85">
              <w:rPr>
                <w:lang w:val="hr-HR"/>
              </w:rPr>
              <w:t>22.171.164.123</w:t>
            </w:r>
          </w:p>
        </w:tc>
        <w:tc>
          <w:tcPr>
            <w:tcW w:w="2322" w:type="dxa"/>
          </w:tcPr>
          <w:p w:rsidR="00E0536D" w:rsidRPr="00C67E85" w:rsidRDefault="00E0536D" w:rsidP="00171A4B">
            <w:pPr>
              <w:pStyle w:val="CellColumn"/>
              <w:rPr>
                <w:lang w:val="hr-HR"/>
              </w:rPr>
            </w:pPr>
            <w:r w:rsidRPr="00C67E85">
              <w:rPr>
                <w:lang w:val="hr-HR"/>
              </w:rPr>
              <w:t>22.586.975.816</w:t>
            </w:r>
          </w:p>
        </w:tc>
        <w:tc>
          <w:tcPr>
            <w:tcW w:w="2322" w:type="dxa"/>
          </w:tcPr>
          <w:p w:rsidR="00E0536D" w:rsidRPr="00C67E85" w:rsidRDefault="00E0536D" w:rsidP="00171A4B">
            <w:pPr>
              <w:pStyle w:val="CellColumn"/>
              <w:rPr>
                <w:lang w:val="hr-HR"/>
              </w:rPr>
            </w:pPr>
            <w:r w:rsidRPr="00C67E85">
              <w:rPr>
                <w:lang w:val="hr-HR"/>
              </w:rPr>
              <w:t>101,88</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2114-POTPORE POLITIČKIM STRANKAMA</w:t>
            </w:r>
          </w:p>
        </w:tc>
        <w:tc>
          <w:tcPr>
            <w:tcW w:w="2196" w:type="dxa"/>
          </w:tcPr>
          <w:p w:rsidR="00E0536D" w:rsidRPr="00C67E85" w:rsidRDefault="00E0536D" w:rsidP="00171A4B">
            <w:pPr>
              <w:pStyle w:val="CellColumnSmall"/>
              <w:rPr>
                <w:lang w:val="hr-HR"/>
              </w:rPr>
            </w:pPr>
            <w:r w:rsidRPr="00C67E85">
              <w:rPr>
                <w:lang w:val="hr-HR"/>
              </w:rPr>
              <w:t>58.961.996</w:t>
            </w:r>
          </w:p>
        </w:tc>
        <w:tc>
          <w:tcPr>
            <w:tcW w:w="2322" w:type="dxa"/>
          </w:tcPr>
          <w:p w:rsidR="00E0536D" w:rsidRPr="00C67E85" w:rsidRDefault="00E0536D" w:rsidP="00171A4B">
            <w:pPr>
              <w:pStyle w:val="CellColumnSmall"/>
              <w:rPr>
                <w:lang w:val="hr-HR"/>
              </w:rPr>
            </w:pPr>
            <w:r w:rsidRPr="00C67E85">
              <w:rPr>
                <w:lang w:val="hr-HR"/>
              </w:rPr>
              <w:t>58.961.994</w:t>
            </w:r>
          </w:p>
        </w:tc>
        <w:tc>
          <w:tcPr>
            <w:tcW w:w="2322" w:type="dxa"/>
          </w:tcPr>
          <w:p w:rsidR="00E0536D" w:rsidRPr="00C67E85" w:rsidRDefault="00E0536D" w:rsidP="00171A4B">
            <w:pPr>
              <w:pStyle w:val="CellColumnSmall"/>
              <w:rPr>
                <w:lang w:val="hr-HR"/>
              </w:rPr>
            </w:pPr>
            <w:r w:rsidRPr="00C67E85">
              <w:rPr>
                <w:lang w:val="hr-HR"/>
              </w:rPr>
              <w:t>100,00</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2202-MAKROEKONOMSKO PLANIRANJE I ISTRAŽIVANJE</w:t>
            </w:r>
          </w:p>
        </w:tc>
        <w:tc>
          <w:tcPr>
            <w:tcW w:w="2196" w:type="dxa"/>
          </w:tcPr>
          <w:p w:rsidR="00E0536D" w:rsidRPr="00C67E85" w:rsidRDefault="00E0536D" w:rsidP="00171A4B">
            <w:pPr>
              <w:pStyle w:val="CellColumnSmall"/>
              <w:rPr>
                <w:lang w:val="hr-HR"/>
              </w:rPr>
            </w:pPr>
            <w:r w:rsidRPr="00C67E85">
              <w:rPr>
                <w:lang w:val="hr-HR"/>
              </w:rPr>
              <w:t>2.200.000</w:t>
            </w:r>
          </w:p>
        </w:tc>
        <w:tc>
          <w:tcPr>
            <w:tcW w:w="2322" w:type="dxa"/>
          </w:tcPr>
          <w:p w:rsidR="00E0536D" w:rsidRPr="00C67E85" w:rsidRDefault="00E0536D" w:rsidP="00171A4B">
            <w:pPr>
              <w:pStyle w:val="CellColumnSmall"/>
              <w:rPr>
                <w:lang w:val="hr-HR"/>
              </w:rPr>
            </w:pPr>
            <w:r w:rsidRPr="00C67E85">
              <w:rPr>
                <w:lang w:val="hr-HR"/>
              </w:rPr>
              <w:t>748.726</w:t>
            </w:r>
          </w:p>
        </w:tc>
        <w:tc>
          <w:tcPr>
            <w:tcW w:w="2322" w:type="dxa"/>
          </w:tcPr>
          <w:p w:rsidR="00E0536D" w:rsidRPr="00C67E85" w:rsidRDefault="00E0536D" w:rsidP="00171A4B">
            <w:pPr>
              <w:pStyle w:val="CellColumnSmall"/>
              <w:rPr>
                <w:lang w:val="hr-HR"/>
              </w:rPr>
            </w:pPr>
            <w:r w:rsidRPr="00C67E85">
              <w:rPr>
                <w:lang w:val="hr-HR"/>
              </w:rPr>
              <w:t>34,03</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2203-UPRAVLJANJE SUSTAVOM JAVNIH FINANCIJA</w:t>
            </w:r>
          </w:p>
        </w:tc>
        <w:tc>
          <w:tcPr>
            <w:tcW w:w="2196" w:type="dxa"/>
          </w:tcPr>
          <w:p w:rsidR="00E0536D" w:rsidRPr="00C67E85" w:rsidRDefault="00E0536D" w:rsidP="00171A4B">
            <w:pPr>
              <w:pStyle w:val="CellColumnSmall"/>
              <w:rPr>
                <w:lang w:val="hr-HR"/>
              </w:rPr>
            </w:pPr>
            <w:r w:rsidRPr="00C67E85">
              <w:rPr>
                <w:lang w:val="hr-HR"/>
              </w:rPr>
              <w:t>213.139.200</w:t>
            </w:r>
          </w:p>
        </w:tc>
        <w:tc>
          <w:tcPr>
            <w:tcW w:w="2322" w:type="dxa"/>
          </w:tcPr>
          <w:p w:rsidR="00E0536D" w:rsidRPr="00C67E85" w:rsidRDefault="00E0536D" w:rsidP="00171A4B">
            <w:pPr>
              <w:pStyle w:val="CellColumnSmall"/>
              <w:rPr>
                <w:lang w:val="hr-HR"/>
              </w:rPr>
            </w:pPr>
            <w:r w:rsidRPr="00C67E85">
              <w:rPr>
                <w:lang w:val="hr-HR"/>
              </w:rPr>
              <w:t>212.840.273</w:t>
            </w:r>
          </w:p>
        </w:tc>
        <w:tc>
          <w:tcPr>
            <w:tcW w:w="2322" w:type="dxa"/>
          </w:tcPr>
          <w:p w:rsidR="00E0536D" w:rsidRPr="00C67E85" w:rsidRDefault="00E0536D" w:rsidP="00171A4B">
            <w:pPr>
              <w:pStyle w:val="CellColumnSmall"/>
              <w:rPr>
                <w:lang w:val="hr-HR"/>
              </w:rPr>
            </w:pPr>
            <w:r w:rsidRPr="00C67E85">
              <w:rPr>
                <w:lang w:val="hr-HR"/>
              </w:rPr>
              <w:t>99,86</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2204-FINANCIRANJE DECENTRALIZIRANIH FUNKCIJA</w:t>
            </w:r>
          </w:p>
        </w:tc>
        <w:tc>
          <w:tcPr>
            <w:tcW w:w="2196" w:type="dxa"/>
          </w:tcPr>
          <w:p w:rsidR="00E0536D" w:rsidRPr="00C67E85" w:rsidRDefault="00E0536D" w:rsidP="00171A4B">
            <w:pPr>
              <w:pStyle w:val="CellColumnSmall"/>
              <w:rPr>
                <w:lang w:val="hr-HR"/>
              </w:rPr>
            </w:pPr>
            <w:r w:rsidRPr="00C67E85">
              <w:rPr>
                <w:lang w:val="hr-HR"/>
              </w:rPr>
              <w:t>1.672.792.426</w:t>
            </w:r>
          </w:p>
        </w:tc>
        <w:tc>
          <w:tcPr>
            <w:tcW w:w="2322" w:type="dxa"/>
          </w:tcPr>
          <w:p w:rsidR="00E0536D" w:rsidRPr="00C67E85" w:rsidRDefault="00E0536D" w:rsidP="00171A4B">
            <w:pPr>
              <w:pStyle w:val="CellColumnSmall"/>
              <w:rPr>
                <w:lang w:val="hr-HR"/>
              </w:rPr>
            </w:pPr>
            <w:r w:rsidRPr="00C67E85">
              <w:rPr>
                <w:lang w:val="hr-HR"/>
              </w:rPr>
              <w:t>1.672.744.560</w:t>
            </w:r>
          </w:p>
        </w:tc>
        <w:tc>
          <w:tcPr>
            <w:tcW w:w="2322" w:type="dxa"/>
          </w:tcPr>
          <w:p w:rsidR="00E0536D" w:rsidRPr="00C67E85" w:rsidRDefault="00E0536D" w:rsidP="00171A4B">
            <w:pPr>
              <w:pStyle w:val="CellColumnSmall"/>
              <w:rPr>
                <w:lang w:val="hr-HR"/>
              </w:rPr>
            </w:pPr>
            <w:r w:rsidRPr="00C67E85">
              <w:rPr>
                <w:lang w:val="hr-HR"/>
              </w:rPr>
              <w:t>100,00</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2205-POMOĆI LOKALNOJ I PODRUČNOJ (REGIONALNOJ) SAMOUPRAVI</w:t>
            </w:r>
          </w:p>
        </w:tc>
        <w:tc>
          <w:tcPr>
            <w:tcW w:w="2196" w:type="dxa"/>
          </w:tcPr>
          <w:p w:rsidR="00E0536D" w:rsidRPr="00C67E85" w:rsidRDefault="00E0536D" w:rsidP="00171A4B">
            <w:pPr>
              <w:pStyle w:val="CellColumnSmall"/>
              <w:rPr>
                <w:lang w:val="hr-HR"/>
              </w:rPr>
            </w:pPr>
            <w:r w:rsidRPr="00C67E85">
              <w:rPr>
                <w:lang w:val="hr-HR"/>
              </w:rPr>
              <w:t>308.136.617</w:t>
            </w:r>
          </w:p>
        </w:tc>
        <w:tc>
          <w:tcPr>
            <w:tcW w:w="2322" w:type="dxa"/>
          </w:tcPr>
          <w:p w:rsidR="00E0536D" w:rsidRPr="00C67E85" w:rsidRDefault="00E0536D" w:rsidP="00171A4B">
            <w:pPr>
              <w:pStyle w:val="CellColumnSmall"/>
              <w:rPr>
                <w:lang w:val="hr-HR"/>
              </w:rPr>
            </w:pPr>
            <w:r w:rsidRPr="00C67E85">
              <w:rPr>
                <w:lang w:val="hr-HR"/>
              </w:rPr>
              <w:t>305.300.400</w:t>
            </w:r>
          </w:p>
        </w:tc>
        <w:tc>
          <w:tcPr>
            <w:tcW w:w="2322" w:type="dxa"/>
          </w:tcPr>
          <w:p w:rsidR="00E0536D" w:rsidRPr="00C67E85" w:rsidRDefault="00E0536D" w:rsidP="00171A4B">
            <w:pPr>
              <w:pStyle w:val="CellColumnSmall"/>
              <w:rPr>
                <w:lang w:val="hr-HR"/>
              </w:rPr>
            </w:pPr>
            <w:r w:rsidRPr="00C67E85">
              <w:rPr>
                <w:lang w:val="hr-HR"/>
              </w:rPr>
              <w:t>99,08</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2206-UPRAVLJANJE PRETPRISTUPNIM FONDOVIMA</w:t>
            </w:r>
          </w:p>
        </w:tc>
        <w:tc>
          <w:tcPr>
            <w:tcW w:w="2196" w:type="dxa"/>
          </w:tcPr>
          <w:p w:rsidR="00E0536D" w:rsidRPr="00C67E85" w:rsidRDefault="00E0536D" w:rsidP="00171A4B">
            <w:pPr>
              <w:pStyle w:val="CellColumnSmall"/>
              <w:rPr>
                <w:lang w:val="hr-HR"/>
              </w:rPr>
            </w:pPr>
            <w:r w:rsidRPr="00C67E85">
              <w:rPr>
                <w:lang w:val="hr-HR"/>
              </w:rPr>
              <w:t>31.581.330</w:t>
            </w:r>
          </w:p>
        </w:tc>
        <w:tc>
          <w:tcPr>
            <w:tcW w:w="2322" w:type="dxa"/>
          </w:tcPr>
          <w:p w:rsidR="00E0536D" w:rsidRPr="00C67E85" w:rsidRDefault="00E0536D" w:rsidP="00171A4B">
            <w:pPr>
              <w:pStyle w:val="CellColumnSmall"/>
              <w:rPr>
                <w:lang w:val="hr-HR"/>
              </w:rPr>
            </w:pPr>
            <w:r w:rsidRPr="00C67E85">
              <w:rPr>
                <w:lang w:val="hr-HR"/>
              </w:rPr>
              <w:t>720.972</w:t>
            </w:r>
          </w:p>
        </w:tc>
        <w:tc>
          <w:tcPr>
            <w:tcW w:w="2322" w:type="dxa"/>
          </w:tcPr>
          <w:p w:rsidR="00E0536D" w:rsidRPr="00C67E85" w:rsidRDefault="00E0536D" w:rsidP="00171A4B">
            <w:pPr>
              <w:pStyle w:val="CellColumnSmall"/>
              <w:rPr>
                <w:lang w:val="hr-HR"/>
              </w:rPr>
            </w:pPr>
            <w:r w:rsidRPr="00C67E85">
              <w:rPr>
                <w:lang w:val="hr-HR"/>
              </w:rPr>
              <w:t>2,28</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2304-SUDJELOVANJE I PARTICIPACIJA U MEĐUNARODNIM ORGANIZACIJAMA I INSTITUCIJAMA EUROPSKE UNIJE</w:t>
            </w:r>
          </w:p>
        </w:tc>
        <w:tc>
          <w:tcPr>
            <w:tcW w:w="2196" w:type="dxa"/>
          </w:tcPr>
          <w:p w:rsidR="00E0536D" w:rsidRPr="00C67E85" w:rsidRDefault="00E0536D" w:rsidP="00171A4B">
            <w:pPr>
              <w:pStyle w:val="CellColumnSmall"/>
              <w:rPr>
                <w:lang w:val="hr-HR"/>
              </w:rPr>
            </w:pPr>
            <w:r w:rsidRPr="00C67E85">
              <w:rPr>
                <w:lang w:val="hr-HR"/>
              </w:rPr>
              <w:t>66.242.439</w:t>
            </w:r>
          </w:p>
        </w:tc>
        <w:tc>
          <w:tcPr>
            <w:tcW w:w="2322" w:type="dxa"/>
          </w:tcPr>
          <w:p w:rsidR="00E0536D" w:rsidRPr="00C67E85" w:rsidRDefault="00E0536D" w:rsidP="00171A4B">
            <w:pPr>
              <w:pStyle w:val="CellColumnSmall"/>
              <w:rPr>
                <w:lang w:val="hr-HR"/>
              </w:rPr>
            </w:pPr>
            <w:r w:rsidRPr="00C67E85">
              <w:rPr>
                <w:lang w:val="hr-HR"/>
              </w:rPr>
              <w:t>60.970.865</w:t>
            </w:r>
          </w:p>
        </w:tc>
        <w:tc>
          <w:tcPr>
            <w:tcW w:w="2322" w:type="dxa"/>
          </w:tcPr>
          <w:p w:rsidR="00E0536D" w:rsidRPr="00C67E85" w:rsidRDefault="00E0536D" w:rsidP="00171A4B">
            <w:pPr>
              <w:pStyle w:val="CellColumnSmall"/>
              <w:rPr>
                <w:lang w:val="hr-HR"/>
              </w:rPr>
            </w:pPr>
            <w:r w:rsidRPr="00C67E85">
              <w:rPr>
                <w:lang w:val="hr-HR"/>
              </w:rPr>
              <w:t>92,04</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2305-OBVEZE RH PREMA MEĐUNARODNIM SPORAZUMIMA S BIH</w:t>
            </w:r>
          </w:p>
        </w:tc>
        <w:tc>
          <w:tcPr>
            <w:tcW w:w="2196" w:type="dxa"/>
          </w:tcPr>
          <w:p w:rsidR="00E0536D" w:rsidRPr="00C67E85" w:rsidRDefault="00E0536D" w:rsidP="00171A4B">
            <w:pPr>
              <w:pStyle w:val="CellColumnSmall"/>
              <w:rPr>
                <w:lang w:val="hr-HR"/>
              </w:rPr>
            </w:pPr>
            <w:r w:rsidRPr="00C67E85">
              <w:rPr>
                <w:lang w:val="hr-HR"/>
              </w:rPr>
              <w:t>16.000.000</w:t>
            </w:r>
          </w:p>
        </w:tc>
        <w:tc>
          <w:tcPr>
            <w:tcW w:w="2322" w:type="dxa"/>
          </w:tcPr>
          <w:p w:rsidR="00E0536D" w:rsidRPr="00C67E85" w:rsidRDefault="00E0536D" w:rsidP="00171A4B">
            <w:pPr>
              <w:pStyle w:val="CellColumnSmall"/>
              <w:rPr>
                <w:lang w:val="hr-HR"/>
              </w:rPr>
            </w:pPr>
            <w:r w:rsidRPr="00C67E85">
              <w:rPr>
                <w:lang w:val="hr-HR"/>
              </w:rPr>
              <w:t>16.000.000</w:t>
            </w:r>
          </w:p>
        </w:tc>
        <w:tc>
          <w:tcPr>
            <w:tcW w:w="2322" w:type="dxa"/>
          </w:tcPr>
          <w:p w:rsidR="00E0536D" w:rsidRPr="00C67E85" w:rsidRDefault="00E0536D" w:rsidP="00171A4B">
            <w:pPr>
              <w:pStyle w:val="CellColumnSmall"/>
              <w:rPr>
                <w:lang w:val="hr-HR"/>
              </w:rPr>
            </w:pPr>
            <w:r w:rsidRPr="00C67E85">
              <w:rPr>
                <w:lang w:val="hr-HR"/>
              </w:rPr>
              <w:t>100,00</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2403-PROVEDBA OSIGURANJA ZAPOSLENIH I IMOVINE PRORAČUNSKIH KORISNIKA</w:t>
            </w:r>
          </w:p>
        </w:tc>
        <w:tc>
          <w:tcPr>
            <w:tcW w:w="2196" w:type="dxa"/>
          </w:tcPr>
          <w:p w:rsidR="00E0536D" w:rsidRPr="00C67E85" w:rsidRDefault="00E0536D" w:rsidP="00171A4B">
            <w:pPr>
              <w:pStyle w:val="CellColumnSmall"/>
              <w:rPr>
                <w:lang w:val="hr-HR"/>
              </w:rPr>
            </w:pPr>
            <w:r w:rsidRPr="00C67E85">
              <w:rPr>
                <w:lang w:val="hr-HR"/>
              </w:rPr>
              <w:t>12.975.000</w:t>
            </w:r>
          </w:p>
        </w:tc>
        <w:tc>
          <w:tcPr>
            <w:tcW w:w="2322" w:type="dxa"/>
          </w:tcPr>
          <w:p w:rsidR="00E0536D" w:rsidRPr="00C67E85" w:rsidRDefault="00E0536D" w:rsidP="00171A4B">
            <w:pPr>
              <w:pStyle w:val="CellColumnSmall"/>
              <w:rPr>
                <w:lang w:val="hr-HR"/>
              </w:rPr>
            </w:pPr>
            <w:r w:rsidRPr="00C67E85">
              <w:rPr>
                <w:lang w:val="hr-HR"/>
              </w:rPr>
              <w:t>11.410.408</w:t>
            </w:r>
          </w:p>
        </w:tc>
        <w:tc>
          <w:tcPr>
            <w:tcW w:w="2322" w:type="dxa"/>
          </w:tcPr>
          <w:p w:rsidR="00E0536D" w:rsidRPr="00C67E85" w:rsidRDefault="00E0536D" w:rsidP="00171A4B">
            <w:pPr>
              <w:pStyle w:val="CellColumnSmall"/>
              <w:rPr>
                <w:lang w:val="hr-HR"/>
              </w:rPr>
            </w:pPr>
            <w:r w:rsidRPr="00C67E85">
              <w:rPr>
                <w:lang w:val="hr-HR"/>
              </w:rPr>
              <w:t>87,94</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2813-NAKNADE ZA ODUZETU IMOVINU I ISPLATE PO SUDSKIM RJEŠENJIMA</w:t>
            </w:r>
          </w:p>
        </w:tc>
        <w:tc>
          <w:tcPr>
            <w:tcW w:w="2196" w:type="dxa"/>
          </w:tcPr>
          <w:p w:rsidR="00E0536D" w:rsidRPr="00C67E85" w:rsidRDefault="00E0536D" w:rsidP="00171A4B">
            <w:pPr>
              <w:pStyle w:val="CellColumnSmall"/>
              <w:rPr>
                <w:lang w:val="hr-HR"/>
              </w:rPr>
            </w:pPr>
            <w:r w:rsidRPr="00C67E85">
              <w:rPr>
                <w:lang w:val="hr-HR"/>
              </w:rPr>
              <w:t>227.525.772</w:t>
            </w:r>
          </w:p>
        </w:tc>
        <w:tc>
          <w:tcPr>
            <w:tcW w:w="2322" w:type="dxa"/>
          </w:tcPr>
          <w:p w:rsidR="00E0536D" w:rsidRPr="00C67E85" w:rsidRDefault="00E0536D" w:rsidP="00171A4B">
            <w:pPr>
              <w:pStyle w:val="CellColumnSmall"/>
              <w:rPr>
                <w:lang w:val="hr-HR"/>
              </w:rPr>
            </w:pPr>
            <w:r w:rsidRPr="00C67E85">
              <w:rPr>
                <w:lang w:val="hr-HR"/>
              </w:rPr>
              <w:t>192.582.740</w:t>
            </w:r>
          </w:p>
        </w:tc>
        <w:tc>
          <w:tcPr>
            <w:tcW w:w="2322" w:type="dxa"/>
          </w:tcPr>
          <w:p w:rsidR="00E0536D" w:rsidRPr="00C67E85" w:rsidRDefault="00E0536D" w:rsidP="00171A4B">
            <w:pPr>
              <w:pStyle w:val="CellColumnSmall"/>
              <w:rPr>
                <w:lang w:val="hr-HR"/>
              </w:rPr>
            </w:pPr>
            <w:r w:rsidRPr="00C67E85">
              <w:rPr>
                <w:lang w:val="hr-HR"/>
              </w:rPr>
              <w:t>84,64</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3210-KREDITNI I JAMSTVENI PROGRAMI U GOSPODARSTVU</w:t>
            </w:r>
          </w:p>
        </w:tc>
        <w:tc>
          <w:tcPr>
            <w:tcW w:w="2196" w:type="dxa"/>
          </w:tcPr>
          <w:p w:rsidR="00E0536D" w:rsidRPr="00C67E85" w:rsidRDefault="00E0536D" w:rsidP="00171A4B">
            <w:pPr>
              <w:pStyle w:val="CellColumnSmall"/>
              <w:rPr>
                <w:lang w:val="hr-HR"/>
              </w:rPr>
            </w:pPr>
            <w:r w:rsidRPr="00C67E85">
              <w:rPr>
                <w:lang w:val="hr-HR"/>
              </w:rPr>
              <w:t>1.418.550.000</w:t>
            </w:r>
          </w:p>
        </w:tc>
        <w:tc>
          <w:tcPr>
            <w:tcW w:w="2322" w:type="dxa"/>
          </w:tcPr>
          <w:p w:rsidR="00E0536D" w:rsidRPr="00C67E85" w:rsidRDefault="00E0536D" w:rsidP="00171A4B">
            <w:pPr>
              <w:pStyle w:val="CellColumnSmall"/>
              <w:rPr>
                <w:lang w:val="hr-HR"/>
              </w:rPr>
            </w:pPr>
            <w:r w:rsidRPr="00C67E85">
              <w:rPr>
                <w:lang w:val="hr-HR"/>
              </w:rPr>
              <w:t>1.961.170.372</w:t>
            </w:r>
          </w:p>
        </w:tc>
        <w:tc>
          <w:tcPr>
            <w:tcW w:w="2322" w:type="dxa"/>
          </w:tcPr>
          <w:p w:rsidR="00E0536D" w:rsidRPr="00C67E85" w:rsidRDefault="00E0536D" w:rsidP="00171A4B">
            <w:pPr>
              <w:pStyle w:val="CellColumnSmall"/>
              <w:rPr>
                <w:lang w:val="hr-HR"/>
              </w:rPr>
            </w:pPr>
            <w:r w:rsidRPr="00C67E85">
              <w:rPr>
                <w:lang w:val="hr-HR"/>
              </w:rPr>
              <w:t>138,25</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3404-OBNOVA I RAZVITAK LOKALNE INFRASTRUKTURE I ZAŠTITA OKOLIŠA - MEIP</w:t>
            </w:r>
          </w:p>
        </w:tc>
        <w:tc>
          <w:tcPr>
            <w:tcW w:w="2196" w:type="dxa"/>
          </w:tcPr>
          <w:p w:rsidR="00E0536D" w:rsidRPr="00C67E85" w:rsidRDefault="00E0536D" w:rsidP="00171A4B">
            <w:pPr>
              <w:pStyle w:val="CellColumnSmall"/>
              <w:rPr>
                <w:lang w:val="hr-HR"/>
              </w:rPr>
            </w:pPr>
            <w:r w:rsidRPr="00C67E85">
              <w:rPr>
                <w:lang w:val="hr-HR"/>
              </w:rPr>
              <w:t>20.000.000</w:t>
            </w:r>
          </w:p>
        </w:tc>
        <w:tc>
          <w:tcPr>
            <w:tcW w:w="2322" w:type="dxa"/>
          </w:tcPr>
          <w:p w:rsidR="00E0536D" w:rsidRPr="00C67E85" w:rsidRDefault="00E0536D" w:rsidP="00171A4B">
            <w:pPr>
              <w:pStyle w:val="CellColumnSmall"/>
              <w:rPr>
                <w:lang w:val="hr-HR"/>
              </w:rPr>
            </w:pPr>
            <w:r w:rsidRPr="00C67E85">
              <w:rPr>
                <w:lang w:val="hr-HR"/>
              </w:rPr>
              <w:t>20.000.000</w:t>
            </w:r>
          </w:p>
        </w:tc>
        <w:tc>
          <w:tcPr>
            <w:tcW w:w="2322" w:type="dxa"/>
          </w:tcPr>
          <w:p w:rsidR="00E0536D" w:rsidRPr="00C67E85" w:rsidRDefault="00E0536D" w:rsidP="00171A4B">
            <w:pPr>
              <w:pStyle w:val="CellColumnSmall"/>
              <w:rPr>
                <w:lang w:val="hr-HR"/>
              </w:rPr>
            </w:pPr>
            <w:r w:rsidRPr="00C67E85">
              <w:rPr>
                <w:lang w:val="hr-HR"/>
              </w:rPr>
              <w:t>100,00</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3506-POTICANJE STAMBENE ŠTEDNJE</w:t>
            </w:r>
          </w:p>
        </w:tc>
        <w:tc>
          <w:tcPr>
            <w:tcW w:w="2196" w:type="dxa"/>
          </w:tcPr>
          <w:p w:rsidR="00E0536D" w:rsidRPr="00C67E85" w:rsidRDefault="00E0536D" w:rsidP="00171A4B">
            <w:pPr>
              <w:pStyle w:val="CellColumnSmall"/>
              <w:rPr>
                <w:lang w:val="hr-HR"/>
              </w:rPr>
            </w:pPr>
            <w:r w:rsidRPr="00C67E85">
              <w:rPr>
                <w:lang w:val="hr-HR"/>
              </w:rPr>
              <w:t>189.650.000</w:t>
            </w:r>
          </w:p>
        </w:tc>
        <w:tc>
          <w:tcPr>
            <w:tcW w:w="2322" w:type="dxa"/>
          </w:tcPr>
          <w:p w:rsidR="00E0536D" w:rsidRPr="00C67E85" w:rsidRDefault="00E0536D" w:rsidP="00171A4B">
            <w:pPr>
              <w:pStyle w:val="CellColumnSmall"/>
              <w:rPr>
                <w:lang w:val="hr-HR"/>
              </w:rPr>
            </w:pPr>
            <w:r w:rsidRPr="00C67E85">
              <w:rPr>
                <w:lang w:val="hr-HR"/>
              </w:rPr>
              <w:t>188.008.591</w:t>
            </w:r>
          </w:p>
        </w:tc>
        <w:tc>
          <w:tcPr>
            <w:tcW w:w="2322" w:type="dxa"/>
          </w:tcPr>
          <w:p w:rsidR="00E0536D" w:rsidRPr="00C67E85" w:rsidRDefault="00E0536D" w:rsidP="00171A4B">
            <w:pPr>
              <w:pStyle w:val="CellColumnSmall"/>
              <w:rPr>
                <w:lang w:val="hr-HR"/>
              </w:rPr>
            </w:pPr>
            <w:r w:rsidRPr="00C67E85">
              <w:rPr>
                <w:lang w:val="hr-HR"/>
              </w:rPr>
              <w:t>99,13</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3913-POTPORE VJERSKIM ZAJEDNICAMA</w:t>
            </w:r>
          </w:p>
        </w:tc>
        <w:tc>
          <w:tcPr>
            <w:tcW w:w="2196" w:type="dxa"/>
          </w:tcPr>
          <w:p w:rsidR="00E0536D" w:rsidRPr="00C67E85" w:rsidRDefault="00E0536D" w:rsidP="00171A4B">
            <w:pPr>
              <w:pStyle w:val="CellColumnSmall"/>
              <w:rPr>
                <w:lang w:val="hr-HR"/>
              </w:rPr>
            </w:pPr>
            <w:r w:rsidRPr="00C67E85">
              <w:rPr>
                <w:lang w:val="hr-HR"/>
              </w:rPr>
              <w:t>270.800.000</w:t>
            </w:r>
          </w:p>
        </w:tc>
        <w:tc>
          <w:tcPr>
            <w:tcW w:w="2322" w:type="dxa"/>
          </w:tcPr>
          <w:p w:rsidR="00E0536D" w:rsidRPr="00C67E85" w:rsidRDefault="00E0536D" w:rsidP="00171A4B">
            <w:pPr>
              <w:pStyle w:val="CellColumnSmall"/>
              <w:rPr>
                <w:lang w:val="hr-HR"/>
              </w:rPr>
            </w:pPr>
            <w:r w:rsidRPr="00C67E85">
              <w:rPr>
                <w:lang w:val="hr-HR"/>
              </w:rPr>
              <w:t>269.857.246</w:t>
            </w:r>
          </w:p>
        </w:tc>
        <w:tc>
          <w:tcPr>
            <w:tcW w:w="2322" w:type="dxa"/>
          </w:tcPr>
          <w:p w:rsidR="00E0536D" w:rsidRPr="00C67E85" w:rsidRDefault="00E0536D" w:rsidP="00171A4B">
            <w:pPr>
              <w:pStyle w:val="CellColumnSmall"/>
              <w:rPr>
                <w:lang w:val="hr-HR"/>
              </w:rPr>
            </w:pPr>
            <w:r w:rsidRPr="00C67E85">
              <w:rPr>
                <w:lang w:val="hr-HR"/>
              </w:rPr>
              <w:t>99,65</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3914-RAZVOJ ŠPORTA - RUKOMETNE ŠPORTSKE DVORANE</w:t>
            </w:r>
          </w:p>
        </w:tc>
        <w:tc>
          <w:tcPr>
            <w:tcW w:w="2196" w:type="dxa"/>
          </w:tcPr>
          <w:p w:rsidR="00E0536D" w:rsidRPr="00C67E85" w:rsidRDefault="00E0536D" w:rsidP="00171A4B">
            <w:pPr>
              <w:pStyle w:val="CellColumnSmall"/>
              <w:rPr>
                <w:lang w:val="hr-HR"/>
              </w:rPr>
            </w:pPr>
            <w:r w:rsidRPr="00C67E85">
              <w:rPr>
                <w:lang w:val="hr-HR"/>
              </w:rPr>
              <w:t>53.500.000</w:t>
            </w:r>
          </w:p>
        </w:tc>
        <w:tc>
          <w:tcPr>
            <w:tcW w:w="2322" w:type="dxa"/>
          </w:tcPr>
          <w:p w:rsidR="00E0536D" w:rsidRPr="00C67E85" w:rsidRDefault="00E0536D" w:rsidP="00171A4B">
            <w:pPr>
              <w:pStyle w:val="CellColumnSmall"/>
              <w:rPr>
                <w:lang w:val="hr-HR"/>
              </w:rPr>
            </w:pPr>
            <w:r w:rsidRPr="00C67E85">
              <w:rPr>
                <w:lang w:val="hr-HR"/>
              </w:rPr>
              <w:t>53.437.068</w:t>
            </w:r>
          </w:p>
        </w:tc>
        <w:tc>
          <w:tcPr>
            <w:tcW w:w="2322" w:type="dxa"/>
          </w:tcPr>
          <w:p w:rsidR="00E0536D" w:rsidRPr="00C67E85" w:rsidRDefault="00E0536D" w:rsidP="00171A4B">
            <w:pPr>
              <w:pStyle w:val="CellColumnSmall"/>
              <w:rPr>
                <w:lang w:val="hr-HR"/>
              </w:rPr>
            </w:pPr>
            <w:r w:rsidRPr="00C67E85">
              <w:rPr>
                <w:lang w:val="hr-HR"/>
              </w:rPr>
              <w:t>99,88</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4004-POTPORE ORGANIZACIJAMA KUĆANSTVIMA I GOSPODARSTVU</w:t>
            </w:r>
          </w:p>
        </w:tc>
        <w:tc>
          <w:tcPr>
            <w:tcW w:w="2196" w:type="dxa"/>
          </w:tcPr>
          <w:p w:rsidR="00E0536D" w:rsidRPr="00C67E85" w:rsidRDefault="00E0536D" w:rsidP="00171A4B">
            <w:pPr>
              <w:pStyle w:val="CellColumnSmall"/>
              <w:rPr>
                <w:lang w:val="hr-HR"/>
              </w:rPr>
            </w:pPr>
            <w:r w:rsidRPr="00C67E85">
              <w:rPr>
                <w:lang w:val="hr-HR"/>
              </w:rPr>
              <w:t>142.000.000</w:t>
            </w:r>
          </w:p>
        </w:tc>
        <w:tc>
          <w:tcPr>
            <w:tcW w:w="2322" w:type="dxa"/>
          </w:tcPr>
          <w:p w:rsidR="00E0536D" w:rsidRPr="00C67E85" w:rsidRDefault="00E0536D" w:rsidP="00171A4B">
            <w:pPr>
              <w:pStyle w:val="CellColumnSmall"/>
              <w:rPr>
                <w:lang w:val="hr-HR"/>
              </w:rPr>
            </w:pPr>
            <w:r w:rsidRPr="00C67E85">
              <w:rPr>
                <w:lang w:val="hr-HR"/>
              </w:rPr>
              <w:t>136.269.799</w:t>
            </w:r>
          </w:p>
        </w:tc>
        <w:tc>
          <w:tcPr>
            <w:tcW w:w="2322" w:type="dxa"/>
          </w:tcPr>
          <w:p w:rsidR="00E0536D" w:rsidRPr="00C67E85" w:rsidRDefault="00E0536D" w:rsidP="00171A4B">
            <w:pPr>
              <w:pStyle w:val="CellColumnSmall"/>
              <w:rPr>
                <w:lang w:val="hr-HR"/>
              </w:rPr>
            </w:pPr>
            <w:r w:rsidRPr="00C67E85">
              <w:rPr>
                <w:lang w:val="hr-HR"/>
              </w:rPr>
              <w:t>95,96</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4104-POTICAJI ZA ČLANOVE DOBROVOLJNIH MIROVINSKIH FONDOVA</w:t>
            </w:r>
          </w:p>
        </w:tc>
        <w:tc>
          <w:tcPr>
            <w:tcW w:w="2196" w:type="dxa"/>
          </w:tcPr>
          <w:p w:rsidR="00E0536D" w:rsidRPr="00C67E85" w:rsidRDefault="00E0536D" w:rsidP="00171A4B">
            <w:pPr>
              <w:pStyle w:val="CellColumnSmall"/>
              <w:rPr>
                <w:lang w:val="hr-HR"/>
              </w:rPr>
            </w:pPr>
            <w:r w:rsidRPr="00C67E85">
              <w:rPr>
                <w:lang w:val="hr-HR"/>
              </w:rPr>
              <w:t>64.400.000</w:t>
            </w:r>
          </w:p>
        </w:tc>
        <w:tc>
          <w:tcPr>
            <w:tcW w:w="2322" w:type="dxa"/>
          </w:tcPr>
          <w:p w:rsidR="00E0536D" w:rsidRPr="00C67E85" w:rsidRDefault="00E0536D" w:rsidP="00171A4B">
            <w:pPr>
              <w:pStyle w:val="CellColumnSmall"/>
              <w:rPr>
                <w:lang w:val="hr-HR"/>
              </w:rPr>
            </w:pPr>
            <w:r w:rsidRPr="00C67E85">
              <w:rPr>
                <w:lang w:val="hr-HR"/>
              </w:rPr>
              <w:t>64.320.472</w:t>
            </w:r>
          </w:p>
        </w:tc>
        <w:tc>
          <w:tcPr>
            <w:tcW w:w="2322" w:type="dxa"/>
          </w:tcPr>
          <w:p w:rsidR="00E0536D" w:rsidRPr="00C67E85" w:rsidRDefault="00E0536D" w:rsidP="00171A4B">
            <w:pPr>
              <w:pStyle w:val="CellColumnSmall"/>
              <w:rPr>
                <w:lang w:val="hr-HR"/>
              </w:rPr>
            </w:pPr>
            <w:r w:rsidRPr="00C67E85">
              <w:rPr>
                <w:lang w:val="hr-HR"/>
              </w:rPr>
              <w:t>99,88</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4201-SERVISIRANJE UNUTARNJEG DUGA</w:t>
            </w:r>
          </w:p>
        </w:tc>
        <w:tc>
          <w:tcPr>
            <w:tcW w:w="2196" w:type="dxa"/>
          </w:tcPr>
          <w:p w:rsidR="00E0536D" w:rsidRPr="00C67E85" w:rsidRDefault="00E0536D" w:rsidP="00171A4B">
            <w:pPr>
              <w:pStyle w:val="CellColumnSmall"/>
              <w:rPr>
                <w:lang w:val="hr-HR"/>
              </w:rPr>
            </w:pPr>
            <w:r w:rsidRPr="00C67E85">
              <w:rPr>
                <w:lang w:val="hr-HR"/>
              </w:rPr>
              <w:t>7.634.835.418</w:t>
            </w:r>
          </w:p>
        </w:tc>
        <w:tc>
          <w:tcPr>
            <w:tcW w:w="2322" w:type="dxa"/>
          </w:tcPr>
          <w:p w:rsidR="00E0536D" w:rsidRPr="00C67E85" w:rsidRDefault="00E0536D" w:rsidP="00171A4B">
            <w:pPr>
              <w:pStyle w:val="CellColumnSmall"/>
              <w:rPr>
                <w:lang w:val="hr-HR"/>
              </w:rPr>
            </w:pPr>
            <w:r w:rsidRPr="00C67E85">
              <w:rPr>
                <w:lang w:val="hr-HR"/>
              </w:rPr>
              <w:t>7.680.488.298</w:t>
            </w:r>
          </w:p>
        </w:tc>
        <w:tc>
          <w:tcPr>
            <w:tcW w:w="2322" w:type="dxa"/>
          </w:tcPr>
          <w:p w:rsidR="00E0536D" w:rsidRPr="00C67E85" w:rsidRDefault="00E0536D" w:rsidP="00171A4B">
            <w:pPr>
              <w:pStyle w:val="CellColumnSmall"/>
              <w:rPr>
                <w:lang w:val="hr-HR"/>
              </w:rPr>
            </w:pPr>
            <w:r w:rsidRPr="00C67E85">
              <w:rPr>
                <w:lang w:val="hr-HR"/>
              </w:rPr>
              <w:t>100,60</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4202-SERVISIRANJE VANJSKOG DUGA</w:t>
            </w:r>
          </w:p>
        </w:tc>
        <w:tc>
          <w:tcPr>
            <w:tcW w:w="2196" w:type="dxa"/>
          </w:tcPr>
          <w:p w:rsidR="00E0536D" w:rsidRPr="00C67E85" w:rsidRDefault="00E0536D" w:rsidP="00171A4B">
            <w:pPr>
              <w:pStyle w:val="CellColumnSmall"/>
              <w:rPr>
                <w:lang w:val="hr-HR"/>
              </w:rPr>
            </w:pPr>
            <w:r w:rsidRPr="00C67E85">
              <w:rPr>
                <w:lang w:val="hr-HR"/>
              </w:rPr>
              <w:t>9.510.113.189</w:t>
            </w:r>
          </w:p>
        </w:tc>
        <w:tc>
          <w:tcPr>
            <w:tcW w:w="2322" w:type="dxa"/>
          </w:tcPr>
          <w:p w:rsidR="00E0536D" w:rsidRPr="00C67E85" w:rsidRDefault="00E0536D" w:rsidP="00171A4B">
            <w:pPr>
              <w:pStyle w:val="CellColumnSmall"/>
              <w:rPr>
                <w:lang w:val="hr-HR"/>
              </w:rPr>
            </w:pPr>
            <w:r w:rsidRPr="00C67E85">
              <w:rPr>
                <w:lang w:val="hr-HR"/>
              </w:rPr>
              <w:t>9.486.164.483</w:t>
            </w:r>
          </w:p>
        </w:tc>
        <w:tc>
          <w:tcPr>
            <w:tcW w:w="2322" w:type="dxa"/>
          </w:tcPr>
          <w:p w:rsidR="00E0536D" w:rsidRPr="00C67E85" w:rsidRDefault="00E0536D" w:rsidP="00171A4B">
            <w:pPr>
              <w:pStyle w:val="CellColumnSmall"/>
              <w:rPr>
                <w:lang w:val="hr-HR"/>
              </w:rPr>
            </w:pPr>
            <w:r w:rsidRPr="00C67E85">
              <w:rPr>
                <w:lang w:val="hr-HR"/>
              </w:rPr>
              <w:t>99,75</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4301-PRORAČUNSKA ZALIHA</w:t>
            </w:r>
          </w:p>
        </w:tc>
        <w:tc>
          <w:tcPr>
            <w:tcW w:w="2196" w:type="dxa"/>
          </w:tcPr>
          <w:p w:rsidR="00E0536D" w:rsidRPr="00C67E85" w:rsidRDefault="00E0536D" w:rsidP="00171A4B">
            <w:pPr>
              <w:pStyle w:val="CellColumnSmall"/>
              <w:rPr>
                <w:lang w:val="hr-HR"/>
              </w:rPr>
            </w:pPr>
            <w:r w:rsidRPr="00C67E85">
              <w:rPr>
                <w:lang w:val="hr-HR"/>
              </w:rPr>
              <w:t>230.000.000</w:t>
            </w:r>
          </w:p>
        </w:tc>
        <w:tc>
          <w:tcPr>
            <w:tcW w:w="2322" w:type="dxa"/>
          </w:tcPr>
          <w:p w:rsidR="00E0536D" w:rsidRPr="00C67E85" w:rsidRDefault="00E0536D" w:rsidP="00171A4B">
            <w:pPr>
              <w:pStyle w:val="CellColumnSmall"/>
              <w:rPr>
                <w:lang w:val="hr-HR"/>
              </w:rPr>
            </w:pPr>
            <w:r w:rsidRPr="00C67E85">
              <w:rPr>
                <w:lang w:val="hr-HR"/>
              </w:rPr>
              <w:t>175.829.795</w:t>
            </w:r>
          </w:p>
        </w:tc>
        <w:tc>
          <w:tcPr>
            <w:tcW w:w="2322" w:type="dxa"/>
          </w:tcPr>
          <w:p w:rsidR="00E0536D" w:rsidRPr="00C67E85" w:rsidRDefault="00E0536D" w:rsidP="00171A4B">
            <w:pPr>
              <w:pStyle w:val="CellColumnSmall"/>
              <w:rPr>
                <w:lang w:val="hr-HR"/>
              </w:rPr>
            </w:pPr>
            <w:r w:rsidRPr="00C67E85">
              <w:rPr>
                <w:lang w:val="hr-HR"/>
              </w:rPr>
              <w:t>76,45</w:t>
            </w:r>
          </w:p>
        </w:tc>
      </w:tr>
      <w:tr w:rsidR="00E0536D" w:rsidRPr="00C67E85" w:rsidTr="00BF2584">
        <w:trPr>
          <w:jc w:val="center"/>
        </w:trPr>
        <w:tc>
          <w:tcPr>
            <w:tcW w:w="2448" w:type="dxa"/>
          </w:tcPr>
          <w:p w:rsidR="00E0536D" w:rsidRPr="00C67E85" w:rsidRDefault="00E0536D" w:rsidP="00171A4B">
            <w:pPr>
              <w:pStyle w:val="CellColumnSmall"/>
              <w:rPr>
                <w:lang w:val="hr-HR"/>
              </w:rPr>
            </w:pPr>
            <w:r w:rsidRPr="00C67E85">
              <w:rPr>
                <w:lang w:val="hr-HR"/>
              </w:rPr>
              <w:t>4303-OTKLANJANJE POSLJEDICA ELEMENTARNIH NEPOGODA</w:t>
            </w:r>
          </w:p>
        </w:tc>
        <w:tc>
          <w:tcPr>
            <w:tcW w:w="2196" w:type="dxa"/>
          </w:tcPr>
          <w:p w:rsidR="00E0536D" w:rsidRPr="00C67E85" w:rsidRDefault="00E0536D" w:rsidP="00171A4B">
            <w:pPr>
              <w:pStyle w:val="CellColumnSmall"/>
              <w:rPr>
                <w:lang w:val="hr-HR"/>
              </w:rPr>
            </w:pPr>
            <w:r w:rsidRPr="00C67E85">
              <w:rPr>
                <w:lang w:val="hr-HR"/>
              </w:rPr>
              <w:t>27.760.736</w:t>
            </w:r>
          </w:p>
        </w:tc>
        <w:tc>
          <w:tcPr>
            <w:tcW w:w="2322" w:type="dxa"/>
          </w:tcPr>
          <w:p w:rsidR="00E0536D" w:rsidRPr="00C67E85" w:rsidRDefault="00E0536D" w:rsidP="00171A4B">
            <w:pPr>
              <w:pStyle w:val="CellColumnSmall"/>
              <w:rPr>
                <w:lang w:val="hr-HR"/>
              </w:rPr>
            </w:pPr>
            <w:r w:rsidRPr="00C67E85">
              <w:rPr>
                <w:lang w:val="hr-HR"/>
              </w:rPr>
              <w:t>19.148.754</w:t>
            </w:r>
          </w:p>
        </w:tc>
        <w:tc>
          <w:tcPr>
            <w:tcW w:w="2322" w:type="dxa"/>
          </w:tcPr>
          <w:p w:rsidR="00E0536D" w:rsidRPr="00C67E85" w:rsidRDefault="00E0536D" w:rsidP="00171A4B">
            <w:pPr>
              <w:pStyle w:val="CellColumnSmall"/>
              <w:rPr>
                <w:lang w:val="hr-HR"/>
              </w:rPr>
            </w:pPr>
            <w:r w:rsidRPr="00C67E85">
              <w:rPr>
                <w:lang w:val="hr-HR"/>
              </w:rPr>
              <w:t>68,98</w:t>
            </w:r>
          </w:p>
        </w:tc>
      </w:tr>
    </w:tbl>
    <w:p w:rsidR="00E0536D" w:rsidRPr="00C67E85" w:rsidRDefault="00E0536D" w:rsidP="00CF74D3">
      <w:pPr>
        <w:jc w:val="left"/>
        <w:rPr>
          <w:lang w:val="hr-HR"/>
        </w:rPr>
      </w:pPr>
    </w:p>
    <w:p w:rsidR="00E0536D" w:rsidRPr="00C67E85" w:rsidRDefault="00E0536D" w:rsidP="00CF74D3">
      <w:pPr>
        <w:pStyle w:val="Heading4"/>
        <w:rPr>
          <w:lang w:val="hr-HR"/>
        </w:rPr>
      </w:pPr>
      <w:r w:rsidRPr="00C67E85">
        <w:rPr>
          <w:lang w:val="hr-HR"/>
        </w:rPr>
        <w:t>OBRAZLOŽENJE PROGRAMA</w:t>
      </w:r>
    </w:p>
    <w:p w:rsidR="00E0536D" w:rsidRPr="00C67E85" w:rsidRDefault="00E0536D" w:rsidP="00CF74D3">
      <w:pPr>
        <w:pStyle w:val="Heading5"/>
        <w:rPr>
          <w:lang w:val="hr-HR"/>
        </w:rPr>
      </w:pPr>
      <w:r w:rsidRPr="00C67E85">
        <w:rPr>
          <w:lang w:val="hr-HR"/>
        </w:rPr>
        <w:t>2114 POTPORE POLITIČKIM STRANKAMA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2114-POTPORE POLITIČKIM STRANKAMA</w:t>
            </w:r>
          </w:p>
        </w:tc>
        <w:tc>
          <w:tcPr>
            <w:tcW w:w="2322" w:type="dxa"/>
          </w:tcPr>
          <w:p w:rsidR="00E0536D" w:rsidRPr="00C67E85" w:rsidRDefault="00E0536D" w:rsidP="00171A4B">
            <w:pPr>
              <w:pStyle w:val="CellColumn"/>
              <w:rPr>
                <w:lang w:val="hr-HR"/>
              </w:rPr>
            </w:pPr>
            <w:r w:rsidRPr="00C67E85">
              <w:rPr>
                <w:lang w:val="hr-HR"/>
              </w:rPr>
              <w:t>58.961.996</w:t>
            </w:r>
          </w:p>
        </w:tc>
        <w:tc>
          <w:tcPr>
            <w:tcW w:w="2322" w:type="dxa"/>
          </w:tcPr>
          <w:p w:rsidR="00E0536D" w:rsidRPr="00C67E85" w:rsidRDefault="00E0536D" w:rsidP="00171A4B">
            <w:pPr>
              <w:pStyle w:val="CellColumn"/>
              <w:rPr>
                <w:lang w:val="hr-HR"/>
              </w:rPr>
            </w:pPr>
            <w:r w:rsidRPr="00C67E85">
              <w:rPr>
                <w:lang w:val="hr-HR"/>
              </w:rPr>
              <w:t>58.961.994</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Političke stranke se definiraju kao neprofitne udruge koje politički djeluju u skladu s ciljevima utvrđenim programom i statutom. One mogu stjecati prihode od članarina, dobrovoljnih priloga, izdavačke djelatnosti, prodaje propagandnog materijala, organizacije stranačkih manifestacija, od imovine u svojem vlasništvu, iz sredstava državnog proračuna te proračuna jedinica lokalne i područne (regionalne) samouprave. Ovaj program se povezuje s Općim ciljem 3. Jačanje pravne države i vladavine prava iz Strategije Vladinih programa za razdoblje 2011.-2013.</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Zakonu o financiranju političkih stranaka, nezavisnih lista i kandidata (NN 1/2007).</w:t>
      </w:r>
    </w:p>
    <w:p w:rsidR="00E0536D" w:rsidRPr="00C67E85" w:rsidRDefault="00E0536D" w:rsidP="00CF74D3">
      <w:pPr>
        <w:pStyle w:val="Heading7"/>
        <w:rPr>
          <w:lang w:val="hr-HR"/>
        </w:rPr>
      </w:pPr>
      <w:r w:rsidRPr="00C67E85">
        <w:rPr>
          <w:lang w:val="hr-HR"/>
        </w:rPr>
        <w:t>Cilj 1. Poticati osnivanje i rad političkih stranaka kao izraza demokratskog višestranačkog sustava, odnosno najviše vrijednosti ustavnog poretka Republike Hrvatske</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Sredstva se raspoređuju političkim strankama koje imaju najmanje jednog zastupnika u Hrvatskom saboru. Pojedinoj političkoj stranci pripadaju sredstva razmjerno broju zastupnika u trenutku konstituiranja Hrvatskoga sabora.</w:t>
      </w:r>
    </w:p>
    <w:p w:rsidR="00E0536D" w:rsidRPr="00C67E85" w:rsidRDefault="00E0536D" w:rsidP="00CF74D3">
      <w:pPr>
        <w:pStyle w:val="Heading6"/>
        <w:rPr>
          <w:lang w:val="hr-HR"/>
        </w:rPr>
      </w:pPr>
      <w:r w:rsidRPr="00C67E85">
        <w:rPr>
          <w:lang w:val="hr-HR"/>
        </w:rPr>
        <w:t>A539232 POTPORE POLITIČKIM STRANKAMA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A539232-POTPORE POLITIČKIM STRANKAMA</w:t>
            </w:r>
          </w:p>
        </w:tc>
        <w:tc>
          <w:tcPr>
            <w:tcW w:w="2322" w:type="dxa"/>
          </w:tcPr>
          <w:p w:rsidR="00E0536D" w:rsidRPr="00C67E85" w:rsidRDefault="00E0536D" w:rsidP="00171A4B">
            <w:pPr>
              <w:pStyle w:val="CellColumn"/>
              <w:rPr>
                <w:lang w:val="hr-HR"/>
              </w:rPr>
            </w:pPr>
            <w:r w:rsidRPr="00C67E85">
              <w:rPr>
                <w:lang w:val="hr-HR"/>
              </w:rPr>
              <w:t>58.961.996</w:t>
            </w:r>
          </w:p>
        </w:tc>
        <w:tc>
          <w:tcPr>
            <w:tcW w:w="2322" w:type="dxa"/>
          </w:tcPr>
          <w:p w:rsidR="00E0536D" w:rsidRPr="00C67E85" w:rsidRDefault="00E0536D" w:rsidP="00171A4B">
            <w:pPr>
              <w:pStyle w:val="CellColumn"/>
              <w:rPr>
                <w:lang w:val="hr-HR"/>
              </w:rPr>
            </w:pPr>
            <w:r w:rsidRPr="00C67E85">
              <w:rPr>
                <w:lang w:val="hr-HR"/>
              </w:rPr>
              <w:t>58.961.994</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Dio sredstava za rad političkih stranaka, a koji se osigurava u državnom proračunu, planiran je u iznosu od 58.961.996 kuna, a izvršen u iznosu od 58.961.994 kuna.</w:t>
      </w:r>
    </w:p>
    <w:p w:rsidR="00E0536D" w:rsidRPr="00C67E85" w:rsidRDefault="00E0536D" w:rsidP="00CF74D3">
      <w:pPr>
        <w:pStyle w:val="Heading5"/>
        <w:rPr>
          <w:lang w:val="hr-HR"/>
        </w:rPr>
      </w:pPr>
      <w:r w:rsidRPr="00C67E85">
        <w:rPr>
          <w:lang w:val="hr-HR"/>
        </w:rPr>
        <w:t>2202 MAKROEKONOMSKO PLANIRANJE I ISTRAŽIVANJE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2202-MAKROEKONOMSKO PLANIRANJE I ISTRAŽIVANJE</w:t>
            </w:r>
          </w:p>
        </w:tc>
        <w:tc>
          <w:tcPr>
            <w:tcW w:w="2322" w:type="dxa"/>
          </w:tcPr>
          <w:p w:rsidR="00E0536D" w:rsidRPr="00C67E85" w:rsidRDefault="00E0536D" w:rsidP="00171A4B">
            <w:pPr>
              <w:pStyle w:val="CellColumn"/>
              <w:rPr>
                <w:lang w:val="hr-HR"/>
              </w:rPr>
            </w:pPr>
            <w:r w:rsidRPr="00C67E85">
              <w:rPr>
                <w:lang w:val="hr-HR"/>
              </w:rPr>
              <w:t>2.200.000</w:t>
            </w:r>
          </w:p>
        </w:tc>
        <w:tc>
          <w:tcPr>
            <w:tcW w:w="2322" w:type="dxa"/>
          </w:tcPr>
          <w:p w:rsidR="00E0536D" w:rsidRPr="00C67E85" w:rsidRDefault="00E0536D" w:rsidP="00171A4B">
            <w:pPr>
              <w:pStyle w:val="CellColumn"/>
              <w:rPr>
                <w:lang w:val="hr-HR"/>
              </w:rPr>
            </w:pPr>
            <w:r w:rsidRPr="00C67E85">
              <w:rPr>
                <w:lang w:val="hr-HR"/>
              </w:rPr>
              <w:t>748.726</w:t>
            </w:r>
          </w:p>
        </w:tc>
        <w:tc>
          <w:tcPr>
            <w:tcW w:w="2322" w:type="dxa"/>
          </w:tcPr>
          <w:p w:rsidR="00E0536D" w:rsidRPr="00C67E85" w:rsidRDefault="00E0536D" w:rsidP="00171A4B">
            <w:pPr>
              <w:pStyle w:val="CellColumn"/>
              <w:rPr>
                <w:lang w:val="hr-HR"/>
              </w:rPr>
            </w:pPr>
            <w:r w:rsidRPr="00C67E85">
              <w:rPr>
                <w:lang w:val="hr-HR"/>
              </w:rPr>
              <w:t>34,03</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Programom je uz kapitalni projekt Intrastat – izgradnja sustava obuhvaćen potprogram – aktivnost Nacionalni program makroekonomskih i fiskalnih istraživanja.  </w:t>
      </w:r>
    </w:p>
    <w:p w:rsidR="00E0536D" w:rsidRPr="00C67E85" w:rsidRDefault="00E0536D" w:rsidP="00CF74D3">
      <w:pPr>
        <w:pStyle w:val="Normal5"/>
        <w:rPr>
          <w:lang w:val="hr-HR"/>
        </w:rPr>
      </w:pPr>
      <w:r w:rsidRPr="00C67E85">
        <w:rPr>
          <w:lang w:val="hr-HR"/>
        </w:rPr>
        <w:t>Programom je u 2011. godini osiguravano održavanje projekata, odnosno publikacija: Godišnjeg izvješća Ministarstva financija, Analize konjunkturnih kretanja u Hrvatskoj (indeksa CROLEI), te Privrednih kretanja i ekonomske politike. Objava tiskanog oblika publikacije Mjesečni statistički prikaz Ministarstva financija zamijenjena je objavom isključivo u elektroničkom obliku putem mrežne stranice Ministarstva financija, čime je ostvarena ušteda u korištenju sredstava Državnog proračuna. Također su osiguravana sredstva za pripremu procedura povezanih s procesom pristupanja Europskoj uniji za izradu različitih analiza kao naprimjer analize učinka ukidanja nulte stope poreza na dodanu vrijednost na nejednakost i siromaštvo.  Program je povezan s 1. općim ciljem iz Strategije Vladinih programa za razdoblje 2011.-2013. – Makroekonomska i gospodarska stabilnost i posebnim ciljevima  (1.1. – Učinkovitije upravljanje javnim financijama te 1.2. – Učinkovitije prikupljanje fiskalnih prihoda).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Program statističkih aktivnosti za Republiku Hrvatsku 2008.-2012. (NN 65/08).</w:t>
      </w:r>
    </w:p>
    <w:p w:rsidR="00E0536D" w:rsidRPr="00C67E85" w:rsidRDefault="00E0536D" w:rsidP="00CF74D3">
      <w:pPr>
        <w:pStyle w:val="Heading7"/>
        <w:rPr>
          <w:lang w:val="hr-HR"/>
        </w:rPr>
      </w:pPr>
      <w:r w:rsidRPr="00C67E85">
        <w:rPr>
          <w:lang w:val="hr-HR"/>
        </w:rPr>
        <w:t>Cilj 1. Unaprijediti izradu projekcija proračunskih kategorija, razviti informatičke i analitičke tehnike te izvještavati i objavljivati podatke o državnom proračunu</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Heading7"/>
        <w:rPr>
          <w:lang w:val="hr-HR"/>
        </w:rPr>
      </w:pPr>
      <w:r w:rsidRPr="00C67E85">
        <w:rPr>
          <w:lang w:val="hr-HR"/>
        </w:rPr>
        <w:t>Cilj 2. Formirati baze podataka s vremenskom serijom za potrebe analiza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Značajniji projekt ovoga programa je Projekt Intrastat, koji će doći u primjenu s ulaskom RH u EU, a osigurat će statističko izvješćivanje o robnoj razmjeni između zemalja članica za koje se zbog nepostojanja carine ne mogu koristiti uobičajeni izvori podataka, tj. carinske deklaracije. Projekt će provoditi Carinska uprava uz podršku djelatnika užeg dijela Ministarstva financija.</w:t>
      </w:r>
    </w:p>
    <w:p w:rsidR="00E0536D" w:rsidRPr="00C67E85" w:rsidRDefault="00E0536D" w:rsidP="00CF74D3">
      <w:pPr>
        <w:pStyle w:val="Heading6"/>
        <w:rPr>
          <w:lang w:val="hr-HR"/>
        </w:rPr>
      </w:pPr>
      <w:r w:rsidRPr="00C67E85">
        <w:rPr>
          <w:lang w:val="hr-HR"/>
        </w:rPr>
        <w:t>A538029 INTRASTAT - IZGRADNJA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A538029-INTRASTAT - IZGRADNJA SUSTAVA</w:t>
            </w:r>
          </w:p>
        </w:tc>
        <w:tc>
          <w:tcPr>
            <w:tcW w:w="2322" w:type="dxa"/>
          </w:tcPr>
          <w:p w:rsidR="00E0536D" w:rsidRPr="00C67E85" w:rsidRDefault="00E0536D" w:rsidP="00171A4B">
            <w:pPr>
              <w:pStyle w:val="CellColumn"/>
              <w:rPr>
                <w:lang w:val="hr-HR"/>
              </w:rPr>
            </w:pPr>
            <w:r w:rsidRPr="00C67E85">
              <w:rPr>
                <w:lang w:val="hr-HR"/>
              </w:rPr>
              <w:t>200.000</w:t>
            </w:r>
          </w:p>
        </w:tc>
        <w:tc>
          <w:tcPr>
            <w:tcW w:w="2322" w:type="dxa"/>
          </w:tcPr>
          <w:p w:rsidR="00E0536D" w:rsidRPr="00C67E85" w:rsidRDefault="00E0536D" w:rsidP="00171A4B">
            <w:pPr>
              <w:pStyle w:val="CellColumn"/>
              <w:rPr>
                <w:lang w:val="hr-HR"/>
              </w:rPr>
            </w:pPr>
            <w:r w:rsidRPr="00C67E85">
              <w:rPr>
                <w:lang w:val="hr-HR"/>
              </w:rPr>
              <w:t>00</w:t>
            </w:r>
          </w:p>
        </w:tc>
        <w:tc>
          <w:tcPr>
            <w:tcW w:w="2322" w:type="dxa"/>
          </w:tcPr>
          <w:p w:rsidR="00E0536D" w:rsidRPr="00C67E85" w:rsidRDefault="00E0536D" w:rsidP="00171A4B">
            <w:pPr>
              <w:pStyle w:val="CellColumn"/>
              <w:rPr>
                <w:lang w:val="hr-HR"/>
              </w:rPr>
            </w:pPr>
            <w:r w:rsidRPr="00C67E85">
              <w:rPr>
                <w:lang w:val="hr-HR"/>
              </w:rPr>
              <w:t>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Projekt Intrastat obuhvaća izgradnju sustava statističkog izvješćivanja o robnoj razmjeni između zemalja članica Europske unije koji ulazi u primjenu ulaskom Republike Hrvatske u članstvo Europske unije. Uz Državni zavod za statistiku kao glavnog nositelja izvješćivanja, sa strane Ministarstva financija projekt provodi Carinska uprava. U 2011. godini izvršene aktivnosti koje se obrazlažu u sklopu programa 2207 Djelatnost carinskog i poreznog sustava, u smislu razvoja aplikacije u dijelu koji se odnosi na Carinsku upravu te provedenog pilot istraživanja, financirane su iz potprograma A540005 Održavanje informacijskog sustava Carinske uprave. Stoga nije došlo do isplata s potprograma - projekta Intrastat.</w:t>
      </w:r>
    </w:p>
    <w:p w:rsidR="00E0536D" w:rsidRPr="00C67E85" w:rsidRDefault="00E0536D" w:rsidP="00CF74D3">
      <w:pPr>
        <w:pStyle w:val="Heading6"/>
        <w:rPr>
          <w:lang w:val="hr-HR"/>
        </w:rPr>
      </w:pPr>
      <w:r w:rsidRPr="00C67E85">
        <w:rPr>
          <w:lang w:val="hr-HR"/>
        </w:rPr>
        <w:t>A539018 NACIONALNI PROGRAM MAKROEKONOMSKIH I FISKALNIH ISTRAŽIVANJA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A539018-NACIONALNI PROGRAM MAKROEKONOMSKIH I FISKALNIH ISTRAŽIVANJA</w:t>
            </w:r>
          </w:p>
        </w:tc>
        <w:tc>
          <w:tcPr>
            <w:tcW w:w="2322" w:type="dxa"/>
          </w:tcPr>
          <w:p w:rsidR="00E0536D" w:rsidRPr="00C67E85" w:rsidRDefault="00E0536D" w:rsidP="00171A4B">
            <w:pPr>
              <w:pStyle w:val="CellColumn"/>
              <w:rPr>
                <w:lang w:val="hr-HR"/>
              </w:rPr>
            </w:pPr>
            <w:r w:rsidRPr="00C67E85">
              <w:rPr>
                <w:lang w:val="hr-HR"/>
              </w:rPr>
              <w:t>2.000.000</w:t>
            </w:r>
          </w:p>
        </w:tc>
        <w:tc>
          <w:tcPr>
            <w:tcW w:w="2322" w:type="dxa"/>
          </w:tcPr>
          <w:p w:rsidR="00E0536D" w:rsidRPr="00C67E85" w:rsidRDefault="00E0536D" w:rsidP="00171A4B">
            <w:pPr>
              <w:pStyle w:val="CellColumn"/>
              <w:rPr>
                <w:lang w:val="hr-HR"/>
              </w:rPr>
            </w:pPr>
            <w:r w:rsidRPr="00C67E85">
              <w:rPr>
                <w:lang w:val="hr-HR"/>
              </w:rPr>
              <w:t>748.726</w:t>
            </w:r>
          </w:p>
        </w:tc>
        <w:tc>
          <w:tcPr>
            <w:tcW w:w="2322" w:type="dxa"/>
          </w:tcPr>
          <w:p w:rsidR="00E0536D" w:rsidRPr="00C67E85" w:rsidRDefault="00E0536D" w:rsidP="00171A4B">
            <w:pPr>
              <w:pStyle w:val="CellColumn"/>
              <w:rPr>
                <w:lang w:val="hr-HR"/>
              </w:rPr>
            </w:pPr>
            <w:r w:rsidRPr="00C67E85">
              <w:rPr>
                <w:lang w:val="hr-HR"/>
              </w:rPr>
              <w:t>37,44</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Aktivnost je izvršena u iznosu od 748.726 kuna ili 37,44% od ukupno planiranih sredstava u proračunu za 2011. godinu budući da je mjesečno statističko izvješće prestalo biti tiskana publikacija, dok su zbog kašnjenja troškovi izrade Godišnjeg izvješća plaćeni u slijedećoj godini. Planirane aktivnosti na izradi različitih analiza povezanih s pristupanjem Hrvatske Europskoj uniji, a u pogledu fiskalne politike te izrade paketa mjera usklađenih s gospodarskom krizom za što su preduvjeti bili i adekvatna informatička pripremljenost, nisu realizirane.</w:t>
      </w:r>
    </w:p>
    <w:p w:rsidR="00E0536D" w:rsidRPr="00C67E85" w:rsidRDefault="00E0536D" w:rsidP="00CF74D3">
      <w:pPr>
        <w:pStyle w:val="Heading5"/>
        <w:rPr>
          <w:lang w:val="hr-HR"/>
        </w:rPr>
      </w:pPr>
      <w:r w:rsidRPr="00C67E85">
        <w:rPr>
          <w:lang w:val="hr-HR"/>
        </w:rPr>
        <w:t>2203 UPRAVLJANJE SUSTAVOM JAVNIH FINANCIJA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2203-UPRAVLJANJE SUSTAVOM JAVNIH FINANCIJA</w:t>
            </w:r>
          </w:p>
        </w:tc>
        <w:tc>
          <w:tcPr>
            <w:tcW w:w="2322" w:type="dxa"/>
          </w:tcPr>
          <w:p w:rsidR="00E0536D" w:rsidRPr="00C67E85" w:rsidRDefault="00E0536D" w:rsidP="00171A4B">
            <w:pPr>
              <w:pStyle w:val="CellColumn"/>
              <w:rPr>
                <w:lang w:val="hr-HR"/>
              </w:rPr>
            </w:pPr>
            <w:r w:rsidRPr="00C67E85">
              <w:rPr>
                <w:lang w:val="hr-HR"/>
              </w:rPr>
              <w:t>213.139.200</w:t>
            </w:r>
          </w:p>
        </w:tc>
        <w:tc>
          <w:tcPr>
            <w:tcW w:w="2322" w:type="dxa"/>
          </w:tcPr>
          <w:p w:rsidR="00E0536D" w:rsidRPr="00C67E85" w:rsidRDefault="00E0536D" w:rsidP="00171A4B">
            <w:pPr>
              <w:pStyle w:val="CellColumn"/>
              <w:rPr>
                <w:lang w:val="hr-HR"/>
              </w:rPr>
            </w:pPr>
            <w:r w:rsidRPr="00C67E85">
              <w:rPr>
                <w:lang w:val="hr-HR"/>
              </w:rPr>
              <w:t>212.840.273</w:t>
            </w:r>
          </w:p>
        </w:tc>
        <w:tc>
          <w:tcPr>
            <w:tcW w:w="2322" w:type="dxa"/>
          </w:tcPr>
          <w:p w:rsidR="00E0536D" w:rsidRPr="00C67E85" w:rsidRDefault="00E0536D" w:rsidP="00171A4B">
            <w:pPr>
              <w:pStyle w:val="CellColumn"/>
              <w:rPr>
                <w:lang w:val="hr-HR"/>
              </w:rPr>
            </w:pPr>
            <w:r w:rsidRPr="00C67E85">
              <w:rPr>
                <w:lang w:val="hr-HR"/>
              </w:rPr>
              <w:t>99,86</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Ovaj Program koji je već djelomično opisan u Glavi 05 Ministarstva financija, obuhvaća i  aktivnosti koje se odnose na podmirenje obveze RH prema institucijama koje obavljaju određene poslove i usluge u ime i za račun RH, a te obveze podmiruje Ministarstvo financija. Prvenstveno se to odnosi na obavljanje usluga platnog prometa i obrade podataka koje provodi Financijska agencija (FINA).   </w:t>
      </w:r>
    </w:p>
    <w:p w:rsidR="00E0536D" w:rsidRPr="00C67E85" w:rsidRDefault="00E0536D" w:rsidP="00CF74D3">
      <w:pPr>
        <w:pStyle w:val="Normal5"/>
        <w:rPr>
          <w:lang w:val="hr-HR"/>
        </w:rPr>
      </w:pPr>
      <w:r w:rsidRPr="00C67E85">
        <w:rPr>
          <w:lang w:val="hr-HR"/>
        </w:rPr>
        <w:t xml:space="preserve">Program obuhvaća i uspostavu i održavanje usluge centralnog obračuna plaća i upravljanja ljudskim resursima, a uslugu će obavljati također FINA u skladu s ranije potpisanim Ugovorom kojim je FINA obvezana obavljati usluge objedinjene informatičko-tehnološke podrške sustavu državne uprave i sustavu državnih i javnih financija. Korisnici sustava COP i HRM TDU su Vlada RH, sva tijela državne uprave i ostali korisnici državnog proračuna čiji se rashodi za zaposlene osiguravaju u proračunu. Program doprinosi ostvarenju općeg cilja 1. Makroekonomska i gospodarska stabilnost i posebnom cilju 1.1. Učinkovitije upravljanje javnim financijama.  </w:t>
      </w:r>
    </w:p>
    <w:p w:rsidR="00E0536D" w:rsidRPr="00C67E85" w:rsidRDefault="00E0536D" w:rsidP="00CF74D3">
      <w:pPr>
        <w:pStyle w:val="Normal5"/>
        <w:rPr>
          <w:lang w:val="hr-HR"/>
        </w:rPr>
      </w:pPr>
      <w:r w:rsidRPr="00C67E85">
        <w:rPr>
          <w:lang w:val="hr-HR"/>
        </w:rPr>
        <w:t>Sljedeća institucija po važnosti je Hrvatska banka za obnovu i razvitak koja je s Ministarstvom financija zaključila niz ugovora kojima je utvrđena obveza HBOR-a da u ime i za račun Ministarstva financija obavlja poslove realizacije određenih kreditnih poslova namijenjenih sektoru malog i srednjeg poduzetništva te vođenja Fonda sredstava za povlašteno financiranje po kreditnim programima.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Ugovori  s FINA-om i HBOR-om o obavljanju poslova u ime i za račun Republike Hrvatske,  </w:t>
      </w:r>
    </w:p>
    <w:p w:rsidR="00E0536D" w:rsidRPr="00C67E85" w:rsidRDefault="00E0536D" w:rsidP="00CF74D3">
      <w:pPr>
        <w:pStyle w:val="Normal5"/>
        <w:rPr>
          <w:lang w:val="hr-HR"/>
        </w:rPr>
      </w:pPr>
      <w:r w:rsidRPr="00C67E85">
        <w:rPr>
          <w:lang w:val="hr-HR"/>
        </w:rPr>
        <w:t xml:space="preserve">- Odluka o uspostavi i održavanju usluge centraliziranog obračuna plaća i upravljanja ljudskim resursima za sva tijela državne uprave COP i HRM TDU (NN 90/06),  </w:t>
      </w:r>
    </w:p>
    <w:p w:rsidR="00E0536D" w:rsidRPr="00C67E85" w:rsidRDefault="00E0536D" w:rsidP="00CF74D3">
      <w:pPr>
        <w:pStyle w:val="Normal5"/>
        <w:rPr>
          <w:lang w:val="hr-HR"/>
        </w:rPr>
      </w:pPr>
      <w:r w:rsidRPr="00C67E85">
        <w:rPr>
          <w:lang w:val="hr-HR"/>
        </w:rPr>
        <w:t>- Odluka o sklapanju ugovora o uspostavi i održavanju usluge centraliziranog obračuna plaća i upravljanja ljudskim resursima za sva tijela državne uprave (COP i HRM TDU) i davanju suglasnosti za preuzimanje obaveza na teret sredstava državnog proračuna Republike Hrvatske u razdoblju 2010.-2012., donesena na sjednici Vlade RH u veljači 2009.</w:t>
      </w:r>
    </w:p>
    <w:p w:rsidR="00E0536D" w:rsidRPr="00C67E85" w:rsidRDefault="00E0536D" w:rsidP="00CF74D3">
      <w:pPr>
        <w:pStyle w:val="Heading7"/>
        <w:rPr>
          <w:lang w:val="hr-HR"/>
        </w:rPr>
      </w:pPr>
      <w:r w:rsidRPr="00C67E85">
        <w:rPr>
          <w:lang w:val="hr-HR"/>
        </w:rPr>
        <w:t>Cilj 1. Pružiti informatičko-tehnološku podršku radu sustava državne riznice, sustavu prikupljanja javnih prihoda, REGOS-u i dr. te obaviti određene vrste poslova u ime i za račun RH uz naknadu</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Heading7"/>
        <w:rPr>
          <w:lang w:val="hr-HR"/>
        </w:rPr>
      </w:pPr>
      <w:r w:rsidRPr="00C67E85">
        <w:rPr>
          <w:lang w:val="hr-HR"/>
        </w:rPr>
        <w:t>Cilj 2. Uspostaviti i održavati centralno integrirani sustav s jedinstvenom središnjom bazom podataka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S aktivnosti iz ovoga programa financirana je izgradnja poslovnih procesa vezanih za upravljanje rashodima za zaposlene i ljudskim resursima jedinstveno za sve korisnike državnog proračuna.</w:t>
      </w:r>
    </w:p>
    <w:p w:rsidR="00E0536D" w:rsidRPr="00C67E85" w:rsidRDefault="00E0536D" w:rsidP="00CF74D3">
      <w:pPr>
        <w:pStyle w:val="Heading6"/>
        <w:rPr>
          <w:lang w:val="hr-HR"/>
        </w:rPr>
      </w:pPr>
      <w:r w:rsidRPr="00C67E85">
        <w:rPr>
          <w:lang w:val="hr-HR"/>
        </w:rPr>
        <w:t>A538019 USPOSTAVA I ODRŽAVANJE USLUGE CENTRALNOG OBRAČUNA PLAĆA I UPRAVLJANJA LJUDSKIM RESURSIMA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A538019-USPOSTAVA I ODRŽAVANJE USLUGE CENTRALNOG OBRAČUNA PLAĆA I UPRAVLJANJA LJUDSKIM RESURSIMA</w:t>
            </w:r>
          </w:p>
        </w:tc>
        <w:tc>
          <w:tcPr>
            <w:tcW w:w="2322" w:type="dxa"/>
          </w:tcPr>
          <w:p w:rsidR="00E0536D" w:rsidRPr="00C67E85" w:rsidRDefault="00E0536D" w:rsidP="00171A4B">
            <w:pPr>
              <w:pStyle w:val="CellColumn"/>
              <w:rPr>
                <w:lang w:val="hr-HR"/>
              </w:rPr>
            </w:pPr>
            <w:r w:rsidRPr="00C67E85">
              <w:rPr>
                <w:lang w:val="hr-HR"/>
              </w:rPr>
              <w:t>11.039.200</w:t>
            </w:r>
          </w:p>
        </w:tc>
        <w:tc>
          <w:tcPr>
            <w:tcW w:w="2322" w:type="dxa"/>
          </w:tcPr>
          <w:p w:rsidR="00E0536D" w:rsidRPr="00C67E85" w:rsidRDefault="00E0536D" w:rsidP="00171A4B">
            <w:pPr>
              <w:pStyle w:val="CellColumn"/>
              <w:rPr>
                <w:lang w:val="hr-HR"/>
              </w:rPr>
            </w:pPr>
            <w:r w:rsidRPr="00C67E85">
              <w:rPr>
                <w:lang w:val="hr-HR"/>
              </w:rPr>
              <w:t>10.824.000</w:t>
            </w:r>
          </w:p>
        </w:tc>
        <w:tc>
          <w:tcPr>
            <w:tcW w:w="2322" w:type="dxa"/>
          </w:tcPr>
          <w:p w:rsidR="00E0536D" w:rsidRPr="00C67E85" w:rsidRDefault="00E0536D" w:rsidP="00171A4B">
            <w:pPr>
              <w:pStyle w:val="CellColumn"/>
              <w:rPr>
                <w:lang w:val="hr-HR"/>
              </w:rPr>
            </w:pPr>
            <w:r w:rsidRPr="00C67E85">
              <w:rPr>
                <w:lang w:val="hr-HR"/>
              </w:rPr>
              <w:t>98,05</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Uspostavom Registra zaposlenih u državnim i javnim službama koji na jednom mjestu objedinjuje podatke o državnim službenicima i namještenicima te službenicima i namještenicima u javnim službama ostvareni su preduvjeti za daljnju izgradnju sustava koji će omogućiti djelotvorno i učinkovito upravljanje ljudskim potencijalima u državnim i javnim službama, i centralizirani obračun plaća za javni sektor odnosno korisnike državnog proračuna čiji se rashodi za zaposlene osiguravaju u državnom proračunu. </w:t>
      </w:r>
    </w:p>
    <w:p w:rsidR="00E0536D" w:rsidRPr="00C67E85" w:rsidRDefault="00E0536D" w:rsidP="00CF74D3">
      <w:pPr>
        <w:pStyle w:val="Normal6"/>
        <w:rPr>
          <w:lang w:val="hr-HR"/>
        </w:rPr>
      </w:pPr>
      <w:r w:rsidRPr="00C67E85">
        <w:rPr>
          <w:lang w:val="hr-HR"/>
        </w:rPr>
        <w:t xml:space="preserve">Struktura podataka u Registru obuhvaća podatke o institucijama, ustrojstvenim jedinicama, radnim mjestima, zaposlenicima (osobni podaci), uzdržavanim članovima, kompetencijama, ocjenama, prethodnim zaposlenjima, obvezama, postupcima i kaznama te vezanim dokumentima. </w:t>
      </w:r>
    </w:p>
    <w:p w:rsidR="00E0536D" w:rsidRPr="00C67E85" w:rsidRDefault="00E0536D" w:rsidP="00CF74D3">
      <w:pPr>
        <w:pStyle w:val="Normal6"/>
        <w:rPr>
          <w:lang w:val="hr-HR"/>
        </w:rPr>
      </w:pPr>
      <w:r w:rsidRPr="00C67E85">
        <w:rPr>
          <w:lang w:val="hr-HR"/>
        </w:rPr>
        <w:t xml:space="preserve">U 2011. godini aktivnost je izvršena u iznosu od 10.824.000 kuna ili 98,05% od ukupno planiranih sredstava. Troškovi se odnose na uspostavljanje informatičke infrastrukture potrebne za centralno prikupljanje podataka o zaposlenicima, razvoj web aplikacije za unos podataka, te osiguranje korištenja PKI infrastrukture putem smart kartica kako bi uspostavljen sustav koristio suvremene i pouzdane sigurnosne mehanizme za 3.500 korisnika. </w:t>
      </w:r>
    </w:p>
    <w:p w:rsidR="00E0536D" w:rsidRPr="00C67E85" w:rsidRDefault="00E0536D" w:rsidP="00CF74D3">
      <w:pPr>
        <w:pStyle w:val="Normal6"/>
        <w:rPr>
          <w:lang w:val="hr-HR"/>
        </w:rPr>
      </w:pPr>
      <w:r w:rsidRPr="00C67E85">
        <w:rPr>
          <w:lang w:val="hr-HR"/>
        </w:rPr>
        <w:t xml:space="preserve">Uspostavljena je podrška za  korisnike Registra: upravljanje incidentima kroz funkciju CC/SD (Call centar, Service desk), upravljanje problemima, upravljanje razinom pružanja servisa, upravljanje konfiguracijama, upravljanje promjenama, upravljanje isporukama. </w:t>
      </w:r>
    </w:p>
    <w:p w:rsidR="00E0536D" w:rsidRPr="00C67E85" w:rsidRDefault="00E0536D" w:rsidP="00CF74D3">
      <w:pPr>
        <w:pStyle w:val="Normal6"/>
        <w:rPr>
          <w:lang w:val="hr-HR"/>
        </w:rPr>
      </w:pPr>
      <w:r w:rsidRPr="00C67E85">
        <w:rPr>
          <w:lang w:val="hr-HR"/>
        </w:rPr>
        <w:t xml:space="preserve">U svibnju 2011. započeo je unos podataka, pri čemu je pružana intenzivna pomoć korisnicima u rješavanju tehničkih problema oko pristupa aplikaciji, savjetodavnih oko načina unosa i kreiranja XML datoteka. </w:t>
      </w:r>
    </w:p>
    <w:p w:rsidR="00E0536D" w:rsidRPr="00C67E85" w:rsidRDefault="00E0536D" w:rsidP="00CF74D3">
      <w:pPr>
        <w:pStyle w:val="Normal6"/>
        <w:rPr>
          <w:lang w:val="hr-HR"/>
        </w:rPr>
      </w:pPr>
      <w:r w:rsidRPr="00C67E85">
        <w:rPr>
          <w:lang w:val="hr-HR"/>
        </w:rPr>
        <w:t xml:space="preserve">Do 31. 12. 2011. godine zabilježeno je 5.000 poziva korisnika Call centru.  </w:t>
      </w:r>
    </w:p>
    <w:p w:rsidR="00E0536D" w:rsidRPr="00C67E85" w:rsidRDefault="00E0536D" w:rsidP="00CF74D3">
      <w:pPr>
        <w:pStyle w:val="Normal6"/>
        <w:rPr>
          <w:lang w:val="hr-HR"/>
        </w:rPr>
      </w:pPr>
      <w:r w:rsidRPr="00C67E85">
        <w:rPr>
          <w:lang w:val="hr-HR"/>
        </w:rPr>
        <w:t xml:space="preserve">Unaprijeđivao se izvještajni dio aplikacije, mijenjale funkcionalnosti u skladu sa prepoznatim i opravdanim potrebama na terenu, ili po zahtjevima Ministarstva uprave. </w:t>
      </w:r>
    </w:p>
    <w:p w:rsidR="00E0536D" w:rsidRPr="00C67E85" w:rsidRDefault="00E0536D" w:rsidP="00CF74D3">
      <w:pPr>
        <w:pStyle w:val="Normal6"/>
        <w:rPr>
          <w:lang w:val="hr-HR"/>
        </w:rPr>
      </w:pPr>
      <w:r w:rsidRPr="00C67E85">
        <w:rPr>
          <w:lang w:val="hr-HR"/>
        </w:rPr>
        <w:t xml:space="preserve">Kroz izvještajni sustav moguće je dobiti cijeli niz informacija o zaposlenicima, u konkretnim institucijama ili po grupama institucija, kao i za cijeli sustav.  </w:t>
      </w:r>
    </w:p>
    <w:p w:rsidR="00E0536D" w:rsidRPr="00C67E85" w:rsidRDefault="00E0536D" w:rsidP="00CF74D3">
      <w:pPr>
        <w:pStyle w:val="Normal6"/>
        <w:rPr>
          <w:lang w:val="hr-HR"/>
        </w:rPr>
      </w:pPr>
      <w:r w:rsidRPr="00C67E85">
        <w:rPr>
          <w:lang w:val="hr-HR"/>
        </w:rPr>
        <w:t>Do dana 31.12. 2011. godine, u Registar je podatke unosilo 2.227 institucija od ukupno 2.236 institucija (99%). Uneseno je 227.085 zaposlenih.</w:t>
      </w:r>
    </w:p>
    <w:p w:rsidR="00E0536D" w:rsidRPr="00C67E85" w:rsidRDefault="00E0536D" w:rsidP="00CF74D3">
      <w:pPr>
        <w:pStyle w:val="Heading6"/>
        <w:rPr>
          <w:lang w:val="hr-HR"/>
        </w:rPr>
      </w:pPr>
      <w:r w:rsidRPr="00C67E85">
        <w:rPr>
          <w:lang w:val="hr-HR"/>
        </w:rPr>
        <w:t>A539161 USLUGE PLATNOG PROMETA I OBRADE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A539161-USLUGE PLATNOG PROMETA I OBRADE PODATAKA</w:t>
            </w:r>
          </w:p>
        </w:tc>
        <w:tc>
          <w:tcPr>
            <w:tcW w:w="2322" w:type="dxa"/>
          </w:tcPr>
          <w:p w:rsidR="00E0536D" w:rsidRPr="00C67E85" w:rsidRDefault="00E0536D" w:rsidP="00171A4B">
            <w:pPr>
              <w:pStyle w:val="CellColumn"/>
              <w:rPr>
                <w:lang w:val="hr-HR"/>
              </w:rPr>
            </w:pPr>
            <w:r w:rsidRPr="00C67E85">
              <w:rPr>
                <w:lang w:val="hr-HR"/>
              </w:rPr>
              <w:t>190.000.000</w:t>
            </w:r>
          </w:p>
        </w:tc>
        <w:tc>
          <w:tcPr>
            <w:tcW w:w="2322" w:type="dxa"/>
          </w:tcPr>
          <w:p w:rsidR="00E0536D" w:rsidRPr="00C67E85" w:rsidRDefault="00E0536D" w:rsidP="00171A4B">
            <w:pPr>
              <w:pStyle w:val="CellColumn"/>
              <w:rPr>
                <w:lang w:val="hr-HR"/>
              </w:rPr>
            </w:pPr>
            <w:r w:rsidRPr="00C67E85">
              <w:rPr>
                <w:lang w:val="hr-HR"/>
              </w:rPr>
              <w:t>190.000.000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Usluge platnog prometa i obrade podataka je najznačajnija aktivnost u ovom programu koja je u 2011. godini izvršena u iznosu od 190.000.000 kuna, a odnosi se na usluge koje FINA pruža Ministarstvu financija.</w:t>
      </w:r>
    </w:p>
    <w:p w:rsidR="00E0536D" w:rsidRPr="00C67E85" w:rsidRDefault="00E0536D" w:rsidP="00CF74D3">
      <w:pPr>
        <w:pStyle w:val="Heading5"/>
        <w:rPr>
          <w:lang w:val="hr-HR"/>
        </w:rPr>
      </w:pPr>
      <w:r w:rsidRPr="00C67E85">
        <w:rPr>
          <w:lang w:val="hr-HR"/>
        </w:rPr>
        <w:t>2204 FINANCIRANJE DECENTRALIZIRANIH FUNKCIJA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2"/>
        <w:gridCol w:w="1496"/>
        <w:gridCol w:w="2160"/>
        <w:gridCol w:w="2160"/>
      </w:tblGrid>
      <w:tr w:rsidR="00E0536D" w:rsidRPr="00C67E85" w:rsidTr="00D93314">
        <w:trPr>
          <w:jc w:val="center"/>
        </w:trPr>
        <w:tc>
          <w:tcPr>
            <w:tcW w:w="3472" w:type="dxa"/>
            <w:shd w:val="clear" w:color="auto" w:fill="B5C0D8"/>
          </w:tcPr>
          <w:p w:rsidR="00E0536D" w:rsidRPr="00C67E85" w:rsidRDefault="00E0536D" w:rsidP="00171A4B">
            <w:pPr>
              <w:pStyle w:val="CellHeader"/>
              <w:rPr>
                <w:lang w:val="hr-HR"/>
              </w:rPr>
            </w:pPr>
          </w:p>
        </w:tc>
        <w:tc>
          <w:tcPr>
            <w:tcW w:w="1496" w:type="dxa"/>
            <w:shd w:val="clear" w:color="auto" w:fill="B5C0D8"/>
          </w:tcPr>
          <w:p w:rsidR="00E0536D" w:rsidRPr="00C67E85" w:rsidRDefault="00E0536D" w:rsidP="00171A4B">
            <w:pPr>
              <w:pStyle w:val="CellHeader"/>
              <w:rPr>
                <w:lang w:val="hr-HR"/>
              </w:rPr>
            </w:pPr>
            <w:r w:rsidRPr="00C67E85">
              <w:rPr>
                <w:lang w:val="hr-HR"/>
              </w:rPr>
              <w:t>Plan 2011. (kn)</w:t>
            </w:r>
          </w:p>
        </w:tc>
        <w:tc>
          <w:tcPr>
            <w:tcW w:w="2160"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160"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D93314">
        <w:trPr>
          <w:jc w:val="center"/>
        </w:trPr>
        <w:tc>
          <w:tcPr>
            <w:tcW w:w="3472" w:type="dxa"/>
          </w:tcPr>
          <w:p w:rsidR="00E0536D" w:rsidRPr="00C67E85" w:rsidRDefault="00E0536D" w:rsidP="00171A4B">
            <w:pPr>
              <w:pStyle w:val="CellColumn"/>
              <w:rPr>
                <w:lang w:val="hr-HR"/>
              </w:rPr>
            </w:pPr>
            <w:r w:rsidRPr="00C67E85">
              <w:rPr>
                <w:lang w:val="hr-HR"/>
              </w:rPr>
              <w:t>2204-FINANCIRANJE DECENTRALIZIRANIH FUNKCIJA</w:t>
            </w:r>
          </w:p>
        </w:tc>
        <w:tc>
          <w:tcPr>
            <w:tcW w:w="1496" w:type="dxa"/>
          </w:tcPr>
          <w:p w:rsidR="00E0536D" w:rsidRPr="00C67E85" w:rsidRDefault="00E0536D" w:rsidP="00171A4B">
            <w:pPr>
              <w:pStyle w:val="CellColumn"/>
              <w:rPr>
                <w:lang w:val="hr-HR"/>
              </w:rPr>
            </w:pPr>
            <w:r w:rsidRPr="00C67E85">
              <w:rPr>
                <w:lang w:val="hr-HR"/>
              </w:rPr>
              <w:t>1.672.792.426</w:t>
            </w:r>
          </w:p>
        </w:tc>
        <w:tc>
          <w:tcPr>
            <w:tcW w:w="2160" w:type="dxa"/>
          </w:tcPr>
          <w:p w:rsidR="00E0536D" w:rsidRPr="00C67E85" w:rsidRDefault="00E0536D" w:rsidP="00171A4B">
            <w:pPr>
              <w:pStyle w:val="CellColumn"/>
              <w:rPr>
                <w:lang w:val="hr-HR"/>
              </w:rPr>
            </w:pPr>
            <w:r w:rsidRPr="00C67E85">
              <w:rPr>
                <w:lang w:val="hr-HR"/>
              </w:rPr>
              <w:t>1.672.744.560</w:t>
            </w:r>
          </w:p>
        </w:tc>
        <w:tc>
          <w:tcPr>
            <w:tcW w:w="2160"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Uredbom Vlade Republike Hrvatske utvrđuje se način izračuna iznosa pomoći izravnanja za decentralizirane funkcije jedinica lokalne i područne (regionalne) samouprave, iz državnog proračuna Republike Hrvatske za svaku godinu, prema posebnim zakonima i odlukama o kriterijima i mjerilima za osiguravanje minimalnog financijskog standarda javnih potreba u djelatnostima osnovnog i srednjeg školstva, zdravstva i socijalne skrbi te vatrogastva.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Članak 45.a i 45.b Zakona o financiranju jedinica lokalne i područne (regionalne) samouprave (NN 117/93, 69/97, 33/00, 73/00, 127/00, 59/01, 107/01, 117/01, 150/02, 147/03, 132/06, 26/07) – Odluka Ustavnog suda Republike Hrvatske i (NN 73/08), </w:t>
      </w:r>
    </w:p>
    <w:p w:rsidR="00E0536D" w:rsidRPr="00C67E85" w:rsidRDefault="00E0536D" w:rsidP="00CF74D3">
      <w:pPr>
        <w:pStyle w:val="Normal5"/>
        <w:rPr>
          <w:lang w:val="hr-HR"/>
        </w:rPr>
      </w:pPr>
      <w:r w:rsidRPr="00C67E85">
        <w:rPr>
          <w:lang w:val="hr-HR"/>
        </w:rPr>
        <w:t xml:space="preserve">- Odluke o minimalnim financijskim standardima u djelatnostima osnovnog i srednjeg školstva, zdravstva i socijalne skrbi te vatrogastva za 2011. godinu, </w:t>
      </w:r>
    </w:p>
    <w:p w:rsidR="00E0536D" w:rsidRPr="00C67E85" w:rsidRDefault="00E0536D" w:rsidP="00CF74D3">
      <w:pPr>
        <w:pStyle w:val="Normal5"/>
        <w:rPr>
          <w:lang w:val="hr-HR"/>
        </w:rPr>
      </w:pPr>
      <w:r w:rsidRPr="00C67E85">
        <w:rPr>
          <w:lang w:val="hr-HR"/>
        </w:rPr>
        <w:t>-  Uredba Vlade Republike Hrvatske o načinu izračuna iznosa pomoći izravnanja za decentralizirane funkcije jedinica lokalne i područne (regionalne) samouprave za 2011. godinu i Zakon o prostornom uređenju i gradnji (NN 76/07, 38/09, 55/11 i  90/11).</w:t>
      </w:r>
    </w:p>
    <w:p w:rsidR="00E0536D" w:rsidRPr="00C67E85" w:rsidRDefault="00E0536D" w:rsidP="00CF74D3">
      <w:pPr>
        <w:pStyle w:val="Heading7"/>
        <w:rPr>
          <w:lang w:val="hr-HR"/>
        </w:rPr>
      </w:pPr>
      <w:r w:rsidRPr="00C67E85">
        <w:rPr>
          <w:lang w:val="hr-HR"/>
        </w:rPr>
        <w:t>Cilj 1. Osigurati redovno izvršavanje decentraliziranih funkcija gradovima, županijama i općinama do visine sredstva utvrđenih u Odlukama o minimalnim standardima i Uredbi Vlade Republike Hrvatske za određenu godinu.</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Korisnici pomoći izravnanja ostvaruju pravo na sredstva iz državnog proračuna Republike Hrvatske ako iz dodatnog udjela poreza na dohodak propisanog Zakonom o financiranju jedinica lokalne i područne (regionalne) samouprave ne ostvare sredstva do iznosa obveze za decentralizirane funkcije prema godišnjoj Uredbi Vlade Republike Hrvatske.</w:t>
      </w:r>
    </w:p>
    <w:p w:rsidR="00E0536D" w:rsidRPr="00C67E85" w:rsidRDefault="00E0536D" w:rsidP="00CF74D3">
      <w:pPr>
        <w:pStyle w:val="Heading6"/>
        <w:rPr>
          <w:lang w:val="hr-HR"/>
        </w:rPr>
      </w:pPr>
      <w:r w:rsidRPr="00C67E85">
        <w:rPr>
          <w:lang w:val="hr-HR"/>
        </w:rPr>
        <w:t>A538027 PRIJENOS SREDSTAVA ZA ZAPOSLENE U JLP(R)S TEMELJEM ZAKONA O PROSTORNOM UREĐENJU I GRADNJI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A538027-PRIJENOS SREDSTAVA ZA ZAPOSLENE U JLP(R)S TEMELJEM ZAKONA O PROSTORNOM UREĐENJU I GRADNJI</w:t>
            </w:r>
          </w:p>
        </w:tc>
        <w:tc>
          <w:tcPr>
            <w:tcW w:w="2322" w:type="dxa"/>
          </w:tcPr>
          <w:p w:rsidR="00E0536D" w:rsidRPr="00C67E85" w:rsidRDefault="00E0536D" w:rsidP="00171A4B">
            <w:pPr>
              <w:pStyle w:val="CellColumn"/>
              <w:rPr>
                <w:lang w:val="hr-HR"/>
              </w:rPr>
            </w:pPr>
            <w:r w:rsidRPr="00C67E85">
              <w:rPr>
                <w:lang w:val="hr-HR"/>
              </w:rPr>
              <w:t>47.730.000</w:t>
            </w:r>
          </w:p>
        </w:tc>
        <w:tc>
          <w:tcPr>
            <w:tcW w:w="2322" w:type="dxa"/>
          </w:tcPr>
          <w:p w:rsidR="00E0536D" w:rsidRPr="00C67E85" w:rsidRDefault="00E0536D" w:rsidP="00171A4B">
            <w:pPr>
              <w:pStyle w:val="CellColumn"/>
              <w:rPr>
                <w:lang w:val="hr-HR"/>
              </w:rPr>
            </w:pPr>
            <w:r w:rsidRPr="00C67E85">
              <w:rPr>
                <w:lang w:val="hr-HR"/>
              </w:rPr>
              <w:t>47.728.244</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Aktivnost se odnosi na prijenos sredstava za zaposlene u JLP(R)S koje su županije, veliki gradovi i gradovi sjedišta županija preuzeli od Ministarstva uprave. Preuzeti službenici obavljaju poslove izdavanja lokacijskih i građevinskih dozvola te drugih akata vezanih uz provedbu dokumenata prostornog uređenja i građenja. Za ovu namjenu u Državnom proračunu Republike Hrvatske za 2011. godinu planirano je sredstava u iznosu od 47.730.000 kuna, a utrošeno je 47.728.244 kuna ili 100%.</w:t>
      </w:r>
    </w:p>
    <w:p w:rsidR="00E0536D" w:rsidRPr="00C67E85" w:rsidRDefault="00E0536D" w:rsidP="00CF74D3">
      <w:pPr>
        <w:pStyle w:val="Heading6"/>
        <w:rPr>
          <w:lang w:val="hr-HR"/>
        </w:rPr>
      </w:pPr>
      <w:r w:rsidRPr="00C67E85">
        <w:rPr>
          <w:lang w:val="hr-HR"/>
        </w:rPr>
        <w:t>A539150 DODATNA SREDSTVA IZRAVNANJA ZA DECENTRALIZIRANE FUNKCIJE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A539150-DODATNA SREDSTVA IZRAVNANJA ZA DECENTRALIZIRANE FUNKCIJE</w:t>
            </w:r>
          </w:p>
        </w:tc>
        <w:tc>
          <w:tcPr>
            <w:tcW w:w="2322" w:type="dxa"/>
          </w:tcPr>
          <w:p w:rsidR="00E0536D" w:rsidRPr="00C67E85" w:rsidRDefault="00E0536D" w:rsidP="00171A4B">
            <w:pPr>
              <w:pStyle w:val="CellColumn"/>
              <w:rPr>
                <w:lang w:val="hr-HR"/>
              </w:rPr>
            </w:pPr>
            <w:r w:rsidRPr="00C67E85">
              <w:rPr>
                <w:lang w:val="hr-HR"/>
              </w:rPr>
              <w:t>1.625.062.426</w:t>
            </w:r>
          </w:p>
        </w:tc>
        <w:tc>
          <w:tcPr>
            <w:tcW w:w="2322" w:type="dxa"/>
          </w:tcPr>
          <w:p w:rsidR="00E0536D" w:rsidRPr="00C67E85" w:rsidRDefault="00E0536D" w:rsidP="00171A4B">
            <w:pPr>
              <w:pStyle w:val="CellColumn"/>
              <w:rPr>
                <w:lang w:val="hr-HR"/>
              </w:rPr>
            </w:pPr>
            <w:r w:rsidRPr="00C67E85">
              <w:rPr>
                <w:lang w:val="hr-HR"/>
              </w:rPr>
              <w:t>1.625.016.316</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Sredstva za 2011. godinu planirana su u iznosu od 1.625.062.426 kuna, dok je izvršeno (utrošeno) 1.625.016.316 kuna ili 100%  planiranih sredstava.</w:t>
      </w:r>
    </w:p>
    <w:p w:rsidR="00E0536D" w:rsidRPr="00C67E85" w:rsidRDefault="00E0536D" w:rsidP="00CF74D3">
      <w:pPr>
        <w:pStyle w:val="Heading5"/>
        <w:rPr>
          <w:lang w:val="hr-HR"/>
        </w:rPr>
      </w:pPr>
      <w:r w:rsidRPr="00C67E85">
        <w:rPr>
          <w:lang w:val="hr-HR"/>
        </w:rPr>
        <w:t>2205 POMOĆI LOKALNOJ I PODRUČNOJ (REGIONALNOJ) SAMOUPRAVI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2205-POMOĆI LOKALNOJ I PODRUČNOJ (REGIONALNOJ) SAMOUPRAVI</w:t>
            </w:r>
          </w:p>
        </w:tc>
        <w:tc>
          <w:tcPr>
            <w:tcW w:w="2322" w:type="dxa"/>
          </w:tcPr>
          <w:p w:rsidR="00E0536D" w:rsidRPr="00C67E85" w:rsidRDefault="00E0536D" w:rsidP="00171A4B">
            <w:pPr>
              <w:pStyle w:val="CellColumn"/>
              <w:rPr>
                <w:lang w:val="hr-HR"/>
              </w:rPr>
            </w:pPr>
            <w:r w:rsidRPr="00C67E85">
              <w:rPr>
                <w:lang w:val="hr-HR"/>
              </w:rPr>
              <w:t>308.136.617</w:t>
            </w:r>
          </w:p>
        </w:tc>
        <w:tc>
          <w:tcPr>
            <w:tcW w:w="2322" w:type="dxa"/>
          </w:tcPr>
          <w:p w:rsidR="00E0536D" w:rsidRPr="00C67E85" w:rsidRDefault="00E0536D" w:rsidP="00171A4B">
            <w:pPr>
              <w:pStyle w:val="CellColumn"/>
              <w:rPr>
                <w:lang w:val="hr-HR"/>
              </w:rPr>
            </w:pPr>
            <w:r w:rsidRPr="00C67E85">
              <w:rPr>
                <w:lang w:val="hr-HR"/>
              </w:rPr>
              <w:t>305.300.400</w:t>
            </w:r>
          </w:p>
        </w:tc>
        <w:tc>
          <w:tcPr>
            <w:tcW w:w="2322" w:type="dxa"/>
          </w:tcPr>
          <w:p w:rsidR="00E0536D" w:rsidRPr="00C67E85" w:rsidRDefault="00E0536D" w:rsidP="00171A4B">
            <w:pPr>
              <w:pStyle w:val="CellColumn"/>
              <w:rPr>
                <w:lang w:val="hr-HR"/>
              </w:rPr>
            </w:pPr>
            <w:r w:rsidRPr="00C67E85">
              <w:rPr>
                <w:lang w:val="hr-HR"/>
              </w:rPr>
              <w:t>99,08</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U ovom su programu objedinjena 3 bivša programa: Pomoći županijama, Pomoći gradovima i općinama te program Pomoći područjima od posebnog državnog interesa. </w:t>
      </w:r>
    </w:p>
    <w:p w:rsidR="00E0536D" w:rsidRPr="00C67E85" w:rsidRDefault="00E0536D" w:rsidP="00CF74D3">
      <w:pPr>
        <w:pStyle w:val="Normal5"/>
        <w:rPr>
          <w:lang w:val="hr-HR"/>
        </w:rPr>
      </w:pPr>
      <w:r w:rsidRPr="00C67E85">
        <w:rPr>
          <w:lang w:val="hr-HR"/>
        </w:rPr>
        <w:t>Tekuće pomoći županijama, općinama i gradovima odnose se na korekciju fiskalnog kapaciteta i poticanje ulaganja u razvojne programe županija te općina i gradova prve i druge skupine na područjima posebne državne skrbi, što u konačnici pridonosi kvalitetnijem izvršavanju njihovih zakonom propisanih funkcija. Korisnici su jedinice lokalne i područne samouprave, odnosno: 14 županija, 9 gradova i  38 općina.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Zakon o financiranju jedinica lokalne i područne (regionalne) samouprave (NN 117/93, 69/97, 33/00, 73/00, 127/00, 59/01, 107/01, 117/01, 150/02, 147/03, 132/06, 26/07) – Odluka Ustavnog suda Republike Hrvatske i 73/08,  </w:t>
      </w:r>
    </w:p>
    <w:p w:rsidR="00E0536D" w:rsidRPr="00C67E85" w:rsidRDefault="00E0536D" w:rsidP="00CF74D3">
      <w:pPr>
        <w:pStyle w:val="Normal5"/>
        <w:rPr>
          <w:lang w:val="hr-HR"/>
        </w:rPr>
      </w:pPr>
      <w:r w:rsidRPr="00C67E85">
        <w:rPr>
          <w:lang w:val="hr-HR"/>
        </w:rPr>
        <w:t xml:space="preserve">- Zakon o područjima posebne državne skrbi (NN 86/08),   </w:t>
      </w:r>
    </w:p>
    <w:p w:rsidR="00E0536D" w:rsidRPr="00C67E85" w:rsidRDefault="00E0536D" w:rsidP="00CF74D3">
      <w:pPr>
        <w:pStyle w:val="Normal5"/>
        <w:rPr>
          <w:lang w:val="hr-HR"/>
        </w:rPr>
      </w:pPr>
      <w:r w:rsidRPr="00C67E85">
        <w:rPr>
          <w:lang w:val="hr-HR"/>
        </w:rPr>
        <w:t xml:space="preserve">- Zakon o brdsko-planinskim područjima (NN 12/02, 32/02, 117/03, 42/05,  90/05 i 80/08) i  </w:t>
      </w:r>
    </w:p>
    <w:p w:rsidR="00E0536D" w:rsidRPr="00C67E85" w:rsidRDefault="00E0536D" w:rsidP="00CF74D3">
      <w:pPr>
        <w:pStyle w:val="Normal5"/>
        <w:rPr>
          <w:lang w:val="hr-HR"/>
        </w:rPr>
      </w:pPr>
      <w:r w:rsidRPr="00C67E85">
        <w:rPr>
          <w:lang w:val="hr-HR"/>
        </w:rPr>
        <w:t>- Zakon o izvršavanju Državnog proračuna Republike Hrvatske za 2011. godinu (NN 140/10).</w:t>
      </w:r>
    </w:p>
    <w:p w:rsidR="00E0536D" w:rsidRPr="00C67E85" w:rsidRDefault="00E0536D" w:rsidP="00CF74D3">
      <w:pPr>
        <w:pStyle w:val="Heading7"/>
        <w:rPr>
          <w:lang w:val="hr-HR"/>
        </w:rPr>
      </w:pPr>
    </w:p>
    <w:p w:rsidR="00E0536D" w:rsidRPr="00C67E85" w:rsidRDefault="00E0536D" w:rsidP="00CF74D3">
      <w:pPr>
        <w:pStyle w:val="Heading7"/>
        <w:rPr>
          <w:lang w:val="hr-HR"/>
        </w:rPr>
      </w:pPr>
      <w:r w:rsidRPr="00C67E85">
        <w:rPr>
          <w:lang w:val="hr-HR"/>
        </w:rPr>
        <w:t>Cilj 1. Korekcija fiskalnog kapaciteta i poticanje ulaganja u razvojne programe županija, gradova i općina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 xml:space="preserve">Planirana sredstva pomoći županijama, općinama i gradovima predstavljaju razliku između pomoći koje bi jedinica lokalne i područne (regionalne) samouprave na području posebne državne skrbi (I. i II. skupina) ostvarila temeljem zakonskih kriterija i procjene povrata poreza na dohodak građanima, a koji se umjesto te jedinice vraća na teret prihoda koji pripada državnom proračunu. </w:t>
      </w:r>
    </w:p>
    <w:p w:rsidR="00E0536D" w:rsidRPr="00C67E85" w:rsidRDefault="00E0536D" w:rsidP="00CF74D3">
      <w:pPr>
        <w:pStyle w:val="Normal6"/>
        <w:rPr>
          <w:lang w:val="hr-HR"/>
        </w:rPr>
      </w:pPr>
      <w:r w:rsidRPr="00C67E85">
        <w:rPr>
          <w:lang w:val="hr-HR"/>
        </w:rPr>
        <w:t>Kriteriji za izračun i raspodjelu pomoći općinama i gradovima jesu: broj stanovnika prema popisu iz 2001. godine, prosjek prihoda po stanovniku za 2009. godinu općina i gradova na razini države (državni prosjek), prosjek prihoda po stanovniku skupine (članak 4. i 5. Zakona o područjima posebne državne skrbi, NN 86/08), odnosno pojedine općine i grada, broj stanovnika po 1 km na razini I. i II. skupine područja posebne državne skrbi (skupinski prosjek) i broj stanovnika po 1 km pojedine općine i grada, udio rashoda za kapitalne programe za 2009. godinu u ukupnim rashodima, racionalnost izvršenja funkcija sustava (broj zaposlenih, rashod po zaposlenom) i rashodi za funkcije grada (ispod 30.000 stanovnika) u 2009. godini. Sredstva za 2011. godinu planirana su u iznosu od 83.136.617 kuna, dok je izvršeno (utrošeno) 83.136.617 kuna, dakle 100% planiranih sredstava.</w:t>
      </w:r>
    </w:p>
    <w:p w:rsidR="00E0536D" w:rsidRPr="00C67E85" w:rsidRDefault="00E0536D" w:rsidP="00CF74D3">
      <w:pPr>
        <w:pStyle w:val="Heading7"/>
        <w:rPr>
          <w:lang w:val="hr-HR"/>
        </w:rPr>
      </w:pPr>
      <w:r w:rsidRPr="00C67E85">
        <w:rPr>
          <w:lang w:val="hr-HR"/>
        </w:rPr>
        <w:t>Cilj 2. Nadomjestiti izgubljene prihode od poreza na dobit ostvaren na područjima posebne državne skrbi (I. II. i III. skupine) te brdsko-planinskim područjima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Novom raspodjelom zajedničkih poreznih prihoda,  porez na dobit je postao u cijelosti prihod državnog proračuna, a da bi se nadoknadio gubitak prihoda s te osnove predloženo je uvođenje pomoći u iznosu ostvarenih prihoda od poreza na dobit na području tih jedinica kako bi se poboljšao njihov financijski položaj.</w:t>
      </w:r>
    </w:p>
    <w:p w:rsidR="00E0536D" w:rsidRPr="00C67E85" w:rsidRDefault="00E0536D" w:rsidP="00CF74D3">
      <w:pPr>
        <w:pStyle w:val="Heading6"/>
        <w:rPr>
          <w:lang w:val="hr-HR"/>
        </w:rPr>
      </w:pPr>
      <w:r w:rsidRPr="00C67E85">
        <w:rPr>
          <w:lang w:val="hr-HR"/>
        </w:rPr>
        <w:t>A557036 POMOĆI PODRUČJIMA OD POSEBNOG DRŽAVNOG INTERESA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A557036-POMOĆI PODRUČJIMA OD POSEBNOG DRŽAVNOG INTERESA</w:t>
            </w:r>
          </w:p>
        </w:tc>
        <w:tc>
          <w:tcPr>
            <w:tcW w:w="2322" w:type="dxa"/>
          </w:tcPr>
          <w:p w:rsidR="00E0536D" w:rsidRPr="00C67E85" w:rsidRDefault="00E0536D" w:rsidP="00171A4B">
            <w:pPr>
              <w:pStyle w:val="CellColumn"/>
              <w:rPr>
                <w:lang w:val="hr-HR"/>
              </w:rPr>
            </w:pPr>
            <w:r w:rsidRPr="00C67E85">
              <w:rPr>
                <w:lang w:val="hr-HR"/>
              </w:rPr>
              <w:t>225.000.000</w:t>
            </w:r>
          </w:p>
        </w:tc>
        <w:tc>
          <w:tcPr>
            <w:tcW w:w="2322" w:type="dxa"/>
          </w:tcPr>
          <w:p w:rsidR="00E0536D" w:rsidRPr="00C67E85" w:rsidRDefault="00E0536D" w:rsidP="00171A4B">
            <w:pPr>
              <w:pStyle w:val="CellColumn"/>
              <w:rPr>
                <w:lang w:val="hr-HR"/>
              </w:rPr>
            </w:pPr>
            <w:r w:rsidRPr="00C67E85">
              <w:rPr>
                <w:lang w:val="hr-HR"/>
              </w:rPr>
              <w:t>222.163.783</w:t>
            </w:r>
          </w:p>
        </w:tc>
        <w:tc>
          <w:tcPr>
            <w:tcW w:w="2322" w:type="dxa"/>
          </w:tcPr>
          <w:p w:rsidR="00E0536D" w:rsidRPr="00C67E85" w:rsidRDefault="00E0536D" w:rsidP="00171A4B">
            <w:pPr>
              <w:pStyle w:val="CellColumn"/>
              <w:rPr>
                <w:lang w:val="hr-HR"/>
              </w:rPr>
            </w:pPr>
            <w:r w:rsidRPr="00C67E85">
              <w:rPr>
                <w:lang w:val="hr-HR"/>
              </w:rPr>
              <w:t>98,74</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Odredbama Zakona o izmjenama Zakona o financiranju jedinica lokalne samouprave iz 2006. godine porez na dobit postao je isključivo prihod državnog proračuna. Da bi se nadoknadio gubitak prihoda od poreza na dobit koji je jedinica lokalne samouprave na područjima posebne državne skrbi i brdsko-planinskim područjima ostvarivala prije navedenih izmjena Zakona, predloženo je uvođenje pomoći u iznosu ostvarenih prihoda od poreza na dobit na području tih jedinica. Sredstva za 2011. godinu planirana su u iznosu od 225.000.000 kuna, dok je izvršeno (utrošeno) 222.163.783kuna, dakle 98,74% planiranih sredstava.</w:t>
      </w:r>
    </w:p>
    <w:p w:rsidR="00E0536D" w:rsidRPr="00C67E85" w:rsidRDefault="00E0536D" w:rsidP="00CF74D3">
      <w:pPr>
        <w:pStyle w:val="Heading5"/>
        <w:rPr>
          <w:lang w:val="hr-HR"/>
        </w:rPr>
      </w:pPr>
      <w:r w:rsidRPr="00C67E85">
        <w:rPr>
          <w:lang w:val="hr-HR"/>
        </w:rPr>
        <w:t>2206 UPRAVLJANJE PRETPRISTUPNIM FONDOVIMA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2206-UPRAVLJANJE PRETPRISTUPNIM FONDOVIMA</w:t>
            </w:r>
          </w:p>
        </w:tc>
        <w:tc>
          <w:tcPr>
            <w:tcW w:w="2322" w:type="dxa"/>
          </w:tcPr>
          <w:p w:rsidR="00E0536D" w:rsidRPr="00C67E85" w:rsidRDefault="00E0536D" w:rsidP="00171A4B">
            <w:pPr>
              <w:pStyle w:val="CellColumn"/>
              <w:rPr>
                <w:lang w:val="hr-HR"/>
              </w:rPr>
            </w:pPr>
            <w:r w:rsidRPr="00C67E85">
              <w:rPr>
                <w:lang w:val="hr-HR"/>
              </w:rPr>
              <w:t>31.581.330</w:t>
            </w:r>
          </w:p>
        </w:tc>
        <w:tc>
          <w:tcPr>
            <w:tcW w:w="2322" w:type="dxa"/>
          </w:tcPr>
          <w:p w:rsidR="00E0536D" w:rsidRPr="00C67E85" w:rsidRDefault="00E0536D" w:rsidP="00171A4B">
            <w:pPr>
              <w:pStyle w:val="CellColumn"/>
              <w:rPr>
                <w:lang w:val="hr-HR"/>
              </w:rPr>
            </w:pPr>
            <w:r w:rsidRPr="00C67E85">
              <w:rPr>
                <w:lang w:val="hr-HR"/>
              </w:rPr>
              <w:t>720.972</w:t>
            </w:r>
          </w:p>
        </w:tc>
        <w:tc>
          <w:tcPr>
            <w:tcW w:w="2322" w:type="dxa"/>
          </w:tcPr>
          <w:p w:rsidR="00E0536D" w:rsidRPr="00C67E85" w:rsidRDefault="00E0536D" w:rsidP="00171A4B">
            <w:pPr>
              <w:pStyle w:val="CellColumn"/>
              <w:rPr>
                <w:lang w:val="hr-HR"/>
              </w:rPr>
            </w:pPr>
            <w:r w:rsidRPr="00C67E85">
              <w:rPr>
                <w:lang w:val="hr-HR"/>
              </w:rPr>
              <w:t>2,28</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U procesu korištenja sredstava EU pomoći potrebno je osigurati njihovo zakonito trošenje kao i pružanje pomoći tijelima državne uprave i jedinicama lokalne samouprave u pripremi projektne dokumentacije. Program je povezan s posebnim ciljem 1.3. Jačanje kapaciteta za korištenje fondova Europske unije.</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Zakon o potvrđivanju Okvirnog sporazuma između Vlade Republike Hrvatske i Komisije europskih zajednica o pravilima za suradnju u svezi financijske pomoći Europske zajednice Republici Hrvatskoj u provedbi pomoći u okviru Instrumenta pretpristupne pomoći (IPA) (NN 10/07) i Financijski sporazumi po pojedinim IPA komponentama.</w:t>
      </w:r>
    </w:p>
    <w:p w:rsidR="00E0536D" w:rsidRPr="00C67E85" w:rsidRDefault="00E0536D" w:rsidP="00CF74D3">
      <w:pPr>
        <w:pStyle w:val="Heading7"/>
        <w:rPr>
          <w:lang w:val="hr-HR"/>
        </w:rPr>
      </w:pPr>
      <w:r w:rsidRPr="00C67E85">
        <w:rPr>
          <w:lang w:val="hr-HR"/>
        </w:rPr>
        <w:t>Cilj 1. Osigurati zakonitost i provedivost korištenja sredstava pomoći Europske unije</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Planirana sredstva za 2011. godinu iznosila su 31.581.330 kuna sa svrhom nacionalnog sufinanciranja projekata iz pretpristupnih programa u slučaju da sufinanciranje nije u dovoljnom iznosu/u potpunosti planirano na stavkama resornih ministarstava, te povrate u slučaju utvrđenih nepravilnosti pri korištenju pomoći. Sredstva iz ovog programa namijenjena su i kao pomoć jedinicama lokalne samouprave u pripremi projektne dokumentacije za korištenje EU fondova.</w:t>
      </w:r>
    </w:p>
    <w:p w:rsidR="00E0536D" w:rsidRPr="00C67E85" w:rsidRDefault="00E0536D" w:rsidP="00CF74D3">
      <w:pPr>
        <w:pStyle w:val="Heading6"/>
        <w:rPr>
          <w:lang w:val="hr-HR"/>
        </w:rPr>
      </w:pPr>
      <w:r w:rsidRPr="00C67E85">
        <w:rPr>
          <w:lang w:val="hr-HR"/>
        </w:rPr>
        <w:t>A539298 UČEŠĆE RH U POVLAČENJU SREDSTAVA PRETPRISTUPNE POMOĆI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A539298-UČEŠĆE RH U POVLAČENJU SREDSTAVA PRETPRISTUPNE POMOĆI EU</w:t>
            </w:r>
          </w:p>
        </w:tc>
        <w:tc>
          <w:tcPr>
            <w:tcW w:w="2322" w:type="dxa"/>
          </w:tcPr>
          <w:p w:rsidR="00E0536D" w:rsidRPr="00C67E85" w:rsidRDefault="00E0536D" w:rsidP="00171A4B">
            <w:pPr>
              <w:pStyle w:val="CellColumn"/>
              <w:rPr>
                <w:lang w:val="hr-HR"/>
              </w:rPr>
            </w:pPr>
            <w:r w:rsidRPr="00C67E85">
              <w:rPr>
                <w:lang w:val="hr-HR"/>
              </w:rPr>
              <w:t>31.581.330</w:t>
            </w:r>
          </w:p>
        </w:tc>
        <w:tc>
          <w:tcPr>
            <w:tcW w:w="2322" w:type="dxa"/>
          </w:tcPr>
          <w:p w:rsidR="00E0536D" w:rsidRPr="00C67E85" w:rsidRDefault="00E0536D" w:rsidP="00171A4B">
            <w:pPr>
              <w:pStyle w:val="CellColumn"/>
              <w:rPr>
                <w:lang w:val="hr-HR"/>
              </w:rPr>
            </w:pPr>
            <w:r w:rsidRPr="00C67E85">
              <w:rPr>
                <w:lang w:val="hr-HR"/>
              </w:rPr>
              <w:t>720.972</w:t>
            </w:r>
          </w:p>
        </w:tc>
        <w:tc>
          <w:tcPr>
            <w:tcW w:w="2322" w:type="dxa"/>
          </w:tcPr>
          <w:p w:rsidR="00E0536D" w:rsidRPr="00C67E85" w:rsidRDefault="00E0536D" w:rsidP="00171A4B">
            <w:pPr>
              <w:pStyle w:val="CellColumn"/>
              <w:rPr>
                <w:lang w:val="hr-HR"/>
              </w:rPr>
            </w:pPr>
            <w:r w:rsidRPr="00C67E85">
              <w:rPr>
                <w:lang w:val="hr-HR"/>
              </w:rPr>
              <w:t>2,28</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Od 31.581.330 kuna planiranih na ovoj aktivnosti, tijekom 2011. izvršeno je 720.972 kuna ili 2,28 % planiranih sredstava. Odstupanje izvršenja od plana nastalo je zbog obveze planiranja sredstava za eventualne povrate prema Europskoj komisiji u slučaju nepravilnosti u trošenju sredstava iz pretpristupnih fondova. S obzirom da tijekom 2011. nisu utvrđene nepravilnosti u značajnijim iznosima, te su povrati izvršeni sa stavaka resornih ministarstava, planirana sredstva nisu utrošena. S obzirom da se obveza planiranja sredstava za pripremu projektne dokumentacije za korištenje EU fondova u planu proračuna za 2012.-2014. prenijela na resorna ministarstva, planirana sredstva na ovoj stavci značajno su smanjena.</w:t>
      </w:r>
    </w:p>
    <w:p w:rsidR="00E0536D" w:rsidRPr="00C67E85" w:rsidRDefault="00E0536D" w:rsidP="00CF74D3">
      <w:pPr>
        <w:pStyle w:val="Heading5"/>
        <w:rPr>
          <w:lang w:val="hr-HR"/>
        </w:rPr>
      </w:pPr>
      <w:r w:rsidRPr="00C67E85">
        <w:rPr>
          <w:lang w:val="hr-HR"/>
        </w:rPr>
        <w:t>2304 SUDJELOVANJE I PARTICIPACIJA U MEĐUNARODNIM ORGANIZACIJAMA I INSTITUCIJAMA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2304-SUDJELOVANJE I PARTICIPACIJA U MEĐUNARODNIM ORGANIZACIJAMA I INSTITUCIJAMA EUROPSKE UNIJE</w:t>
            </w:r>
          </w:p>
        </w:tc>
        <w:tc>
          <w:tcPr>
            <w:tcW w:w="2322" w:type="dxa"/>
          </w:tcPr>
          <w:p w:rsidR="00E0536D" w:rsidRPr="00C67E85" w:rsidRDefault="00E0536D" w:rsidP="00171A4B">
            <w:pPr>
              <w:pStyle w:val="CellColumn"/>
              <w:rPr>
                <w:lang w:val="hr-HR"/>
              </w:rPr>
            </w:pPr>
            <w:r w:rsidRPr="00C67E85">
              <w:rPr>
                <w:lang w:val="hr-HR"/>
              </w:rPr>
              <w:t>66.242.439</w:t>
            </w:r>
          </w:p>
        </w:tc>
        <w:tc>
          <w:tcPr>
            <w:tcW w:w="2322" w:type="dxa"/>
          </w:tcPr>
          <w:p w:rsidR="00E0536D" w:rsidRPr="00C67E85" w:rsidRDefault="00E0536D" w:rsidP="00171A4B">
            <w:pPr>
              <w:pStyle w:val="CellColumn"/>
              <w:rPr>
                <w:lang w:val="hr-HR"/>
              </w:rPr>
            </w:pPr>
            <w:r w:rsidRPr="00C67E85">
              <w:rPr>
                <w:lang w:val="hr-HR"/>
              </w:rPr>
              <w:t>60.970.865</w:t>
            </w:r>
          </w:p>
        </w:tc>
        <w:tc>
          <w:tcPr>
            <w:tcW w:w="2322" w:type="dxa"/>
          </w:tcPr>
          <w:p w:rsidR="00E0536D" w:rsidRPr="00C67E85" w:rsidRDefault="00E0536D" w:rsidP="00171A4B">
            <w:pPr>
              <w:pStyle w:val="CellColumn"/>
              <w:rPr>
                <w:lang w:val="hr-HR"/>
              </w:rPr>
            </w:pPr>
            <w:r w:rsidRPr="00C67E85">
              <w:rPr>
                <w:lang w:val="hr-HR"/>
              </w:rPr>
              <w:t>92,04</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Republika Hrvatska temeljem članstva u međunarodnim tijelima i organizacijama uplaćuje godišnje članarine, doprinose ili dobrovoljne priloge. Ove članarine plaćaju se temeljem faktura i poziva na plaćanje ponajviše od strane Ministarstva vanjskih poslova i europskih integracija.  Mnoge druge planiraju se i plaćaju putem resornog ministarstva. Ministarstvo financija podmiruje svoje obveze prema: Organizaciji ujedinjenih naroda (OUN); Posebnim sudovima UN-a; Međunarodnom sudu za pravo mora (ITLOS); Haškoj konferenciji za međunarodno privatno pravo (CHDIP); Uredu Visokog povjerenika UN-a za ljudska prava, Sarajevo; Međunarodnom kaznenom sudu (ICC); Organizaciji za europsku sigurnost i suradnju (OESS); Srednjoeuropskoj inicijativi (CEI); Fondu UN-a za djecu (UNICEF); Međunarodnoj organizaciji za migracije (IOM); Stalnom arbitražnom sudu u Den Haagu; Organizaciji UN-a za obrazovanje, znanost i kulturu (UNESCO); Međunarodnoj organizaciji kriminalističke policije (INTREPOL); Uredu Visokog predstavnika međunarodne zajednice u BiH (OHR); Vijeću Europe (CoE); Svjetskoj trgovinskoj organizaciji (WTO); Svjetskoj carinskoj  organizaciji (WCO); Komitetu pariškog memoranduma; Organizaciji za ekonomski razvoj i suradnju (OECD) i mnogim drugima.  </w:t>
      </w:r>
    </w:p>
    <w:p w:rsidR="00E0536D" w:rsidRPr="00C67E85" w:rsidRDefault="00E0536D" w:rsidP="00CF74D3">
      <w:pPr>
        <w:pStyle w:val="Normal5"/>
        <w:rPr>
          <w:lang w:val="hr-HR"/>
        </w:rPr>
      </w:pPr>
      <w:r w:rsidRPr="00C67E85">
        <w:rPr>
          <w:lang w:val="hr-HR"/>
        </w:rPr>
        <w:t xml:space="preserve">Vlada Republike Hrvatske, donijela je niz odluka o članstvu u međunarodnim financijskim i drugim međunarodnim organizacijama: Međunarodni monetarni fond (MMF), Međunarodna banka za obnovu i razvoj (IBRD), Europska banka za obnovu i razvoj (EBRD), Međunarodna financijska korporacija (IFC), Agencija za multilateralno garantiranje investicija (MIGA), Međunarodno udruženje za razvoj (IDA), Interamerička banka za obnovu i razvoj (IDB), Razvojna banka Vijeća Europe (CEB), Banka za međunarodna poravnanja (BIS), Međunarodni centar za rješavanje ulagačkih sporova (ICSID) i dr. za što je potrebno izdvojiti i određena sredstva.  </w:t>
      </w:r>
    </w:p>
    <w:p w:rsidR="00E0536D" w:rsidRPr="00C67E85" w:rsidRDefault="00E0536D" w:rsidP="00CF74D3">
      <w:pPr>
        <w:pStyle w:val="Normal5"/>
        <w:rPr>
          <w:lang w:val="hr-HR"/>
        </w:rPr>
      </w:pPr>
      <w:r w:rsidRPr="00C67E85">
        <w:rPr>
          <w:lang w:val="hr-HR"/>
        </w:rPr>
        <w:t>Program je povezan s Općim ciljem 9. Daljnje jačanje međunarodnog položaja Republike Hrvatske te Posebnim ciljem 9.1. Završetak pregovora i članstvo u Europskoj uniji.</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Sporazumi s međunarodnim organizacijama i Sporazumi i Rezolucije međunarodnih financijskih institucija (Međunarodne banke za obnovu i razvoj, Europske banke za obnovu i razvoj, Interameričke banke za razvoj). </w:t>
      </w:r>
    </w:p>
    <w:p w:rsidR="00E0536D" w:rsidRPr="00C67E85" w:rsidRDefault="00E0536D" w:rsidP="00CF74D3">
      <w:pPr>
        <w:pStyle w:val="Normal5"/>
        <w:rPr>
          <w:lang w:val="hr-HR"/>
        </w:rPr>
      </w:pPr>
      <w:r w:rsidRPr="00C67E85">
        <w:rPr>
          <w:lang w:val="hr-HR"/>
        </w:rPr>
        <w:t xml:space="preserve">Odluka o sudjelovanju Republike Hrvatske u općem povećanju kapitala Interameričke banke za razvoj i dopuni sredstava Fonda za posebne operacije Interameričke banke za razvoj (NN 16/11). </w:t>
      </w:r>
    </w:p>
    <w:p w:rsidR="00E0536D" w:rsidRPr="00C67E85" w:rsidRDefault="00E0536D" w:rsidP="00CF74D3">
      <w:pPr>
        <w:pStyle w:val="Normal5"/>
        <w:rPr>
          <w:lang w:val="hr-HR"/>
        </w:rPr>
      </w:pPr>
      <w:r w:rsidRPr="00C67E85">
        <w:rPr>
          <w:lang w:val="hr-HR"/>
        </w:rPr>
        <w:t>Odluka o sudjelovanju Republike Hrvatske u općem povećanju kapitala Međunarodne banke za obnovu i razvoj (NN 34/11).</w:t>
      </w:r>
    </w:p>
    <w:p w:rsidR="00E0536D" w:rsidRPr="00C67E85" w:rsidRDefault="00E0536D" w:rsidP="00CF74D3">
      <w:pPr>
        <w:pStyle w:val="Heading7"/>
        <w:rPr>
          <w:lang w:val="hr-HR"/>
        </w:rPr>
      </w:pPr>
      <w:r w:rsidRPr="00C67E85">
        <w:rPr>
          <w:lang w:val="hr-HR"/>
        </w:rPr>
        <w:t xml:space="preserve">Cilj 1. Jačati bilateralnu i multilateralnu suradnju Republike Hrvatske s međunarodnim tijelima i organizacijama te uredno podmirivati preuzete obveze </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 xml:space="preserve">U sklopu općeg povećanja kapitala IBRD-a, Republika Hrvatska, u skladu sa svojim dioničkim udjelom, ima pravo upisati 613 dionica. Rok za upis alociranih dionica je 5 godina od datuma usvajanja Rezolucije uz mogućnost produženja do dvije godine.  </w:t>
      </w:r>
    </w:p>
    <w:p w:rsidR="00E0536D" w:rsidRPr="00C67E85" w:rsidRDefault="00E0536D" w:rsidP="00CF74D3">
      <w:pPr>
        <w:pStyle w:val="Normal6"/>
        <w:rPr>
          <w:lang w:val="hr-HR"/>
        </w:rPr>
      </w:pPr>
      <w:r w:rsidRPr="00C67E85">
        <w:rPr>
          <w:lang w:val="hr-HR"/>
        </w:rPr>
        <w:t>Također su planirane obveze i temeljem sudjelovanja Republike Hrvatske u 9. općem povećanju redovnog kapitala Interameričke banke za razvoj (IDB-a) i dopuna sredstava Fonda za posebne operacije IDB-a.</w:t>
      </w:r>
    </w:p>
    <w:p w:rsidR="00E0536D" w:rsidRPr="00C67E85" w:rsidRDefault="00E0536D" w:rsidP="00CF74D3">
      <w:pPr>
        <w:pStyle w:val="Heading7"/>
        <w:rPr>
          <w:lang w:val="hr-HR"/>
        </w:rPr>
      </w:pPr>
      <w:r w:rsidRPr="00C67E85">
        <w:rPr>
          <w:lang w:val="hr-HR"/>
        </w:rPr>
        <w:t>Cilj 2. Učestvovati u radu i korištenju sredstava međunarodnih financijskih institucija kroz razne vrste projekata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Heading6"/>
        <w:rPr>
          <w:lang w:val="hr-HR"/>
        </w:rPr>
      </w:pPr>
      <w:r w:rsidRPr="00C67E85">
        <w:rPr>
          <w:lang w:val="hr-HR"/>
        </w:rPr>
        <w:t>A539032 MEĐUNARODNE ČLANARINE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A539032-MEĐUNARODNE ČLANARINE</w:t>
            </w:r>
          </w:p>
        </w:tc>
        <w:tc>
          <w:tcPr>
            <w:tcW w:w="2322" w:type="dxa"/>
          </w:tcPr>
          <w:p w:rsidR="00E0536D" w:rsidRPr="00C67E85" w:rsidRDefault="00E0536D" w:rsidP="00171A4B">
            <w:pPr>
              <w:pStyle w:val="CellColumn"/>
              <w:rPr>
                <w:lang w:val="hr-HR"/>
              </w:rPr>
            </w:pPr>
            <w:r w:rsidRPr="00C67E85">
              <w:rPr>
                <w:lang w:val="hr-HR"/>
              </w:rPr>
              <w:t>59.529.195</w:t>
            </w:r>
          </w:p>
        </w:tc>
        <w:tc>
          <w:tcPr>
            <w:tcW w:w="2322" w:type="dxa"/>
          </w:tcPr>
          <w:p w:rsidR="00E0536D" w:rsidRPr="00C67E85" w:rsidRDefault="00E0536D" w:rsidP="00171A4B">
            <w:pPr>
              <w:pStyle w:val="CellColumn"/>
              <w:rPr>
                <w:lang w:val="hr-HR"/>
              </w:rPr>
            </w:pPr>
            <w:r w:rsidRPr="00C67E85">
              <w:rPr>
                <w:lang w:val="hr-HR"/>
              </w:rPr>
              <w:t>55.630.165</w:t>
            </w:r>
          </w:p>
        </w:tc>
        <w:tc>
          <w:tcPr>
            <w:tcW w:w="2322" w:type="dxa"/>
          </w:tcPr>
          <w:p w:rsidR="00E0536D" w:rsidRPr="00C67E85" w:rsidRDefault="00E0536D" w:rsidP="00171A4B">
            <w:pPr>
              <w:pStyle w:val="CellColumn"/>
              <w:rPr>
                <w:lang w:val="hr-HR"/>
              </w:rPr>
            </w:pPr>
            <w:r w:rsidRPr="00C67E85">
              <w:rPr>
                <w:lang w:val="hr-HR"/>
              </w:rPr>
              <w:t>93,45</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Republika Hrvatska temeljem članstva u međunarodnim tijelima i organizacijama uplaćuje godišnje članarine, doprinose ili dobrovoljne priloge. Ove članarine se plaćaju temeljem faktura i poziva na plaćanje ponajviše od strane Ministarstva vanjskih poslova i europskih integracija. U 2011. godini od ukupno planiranih 59.529.195 kuna izvršeno je 93,45% ili 55.630.165 kuna.</w:t>
      </w:r>
    </w:p>
    <w:p w:rsidR="00E0536D" w:rsidRPr="00C67E85" w:rsidRDefault="00E0536D" w:rsidP="00CF74D3">
      <w:pPr>
        <w:pStyle w:val="Heading6"/>
        <w:rPr>
          <w:lang w:val="hr-HR"/>
        </w:rPr>
      </w:pPr>
      <w:r w:rsidRPr="00C67E85">
        <w:rPr>
          <w:lang w:val="hr-HR"/>
        </w:rPr>
        <w:t>A539053 UDJELI U KAPITALU MEĐUNARODNIH FINANCIJSKIH INSTITUCIJA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A539053-UDJELI U KAPITALU MEĐUNARODNIH FINANCIJSKIH INSTITUCIJA</w:t>
            </w:r>
          </w:p>
        </w:tc>
        <w:tc>
          <w:tcPr>
            <w:tcW w:w="2322" w:type="dxa"/>
          </w:tcPr>
          <w:p w:rsidR="00E0536D" w:rsidRPr="00C67E85" w:rsidRDefault="00E0536D" w:rsidP="00171A4B">
            <w:pPr>
              <w:pStyle w:val="CellColumn"/>
              <w:rPr>
                <w:lang w:val="hr-HR"/>
              </w:rPr>
            </w:pPr>
            <w:r w:rsidRPr="00C67E85">
              <w:rPr>
                <w:lang w:val="hr-HR"/>
              </w:rPr>
              <w:t>6.713.244</w:t>
            </w:r>
          </w:p>
        </w:tc>
        <w:tc>
          <w:tcPr>
            <w:tcW w:w="2322" w:type="dxa"/>
          </w:tcPr>
          <w:p w:rsidR="00E0536D" w:rsidRPr="00C67E85" w:rsidRDefault="00E0536D" w:rsidP="00171A4B">
            <w:pPr>
              <w:pStyle w:val="CellColumn"/>
              <w:rPr>
                <w:lang w:val="hr-HR"/>
              </w:rPr>
            </w:pPr>
            <w:r w:rsidRPr="00C67E85">
              <w:rPr>
                <w:lang w:val="hr-HR"/>
              </w:rPr>
              <w:t>5.340.700</w:t>
            </w:r>
          </w:p>
        </w:tc>
        <w:tc>
          <w:tcPr>
            <w:tcW w:w="2322" w:type="dxa"/>
          </w:tcPr>
          <w:p w:rsidR="00E0536D" w:rsidRPr="00C67E85" w:rsidRDefault="00E0536D" w:rsidP="00171A4B">
            <w:pPr>
              <w:pStyle w:val="CellColumn"/>
              <w:rPr>
                <w:lang w:val="hr-HR"/>
              </w:rPr>
            </w:pPr>
            <w:r w:rsidRPr="00C67E85">
              <w:rPr>
                <w:lang w:val="hr-HR"/>
              </w:rPr>
              <w:t>79,55</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p>
    <w:p w:rsidR="00E0536D" w:rsidRPr="00C67E85" w:rsidRDefault="00E0536D" w:rsidP="00CF74D3">
      <w:pPr>
        <w:pStyle w:val="Heading8"/>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Vlada RH usvojila je "Odluku o sudjelovanju Republike Hrvatske u općem povećanju kapitala Inter-američke banke za razvoj i dopuni sredstava Fonda za posebne operacije Interameričke banke za razvoj" (NN 16/11). S ove aktivnosti izvršeno je plaćanje u korist Interameričke banke za razvoj (IDB), odnosno Fonda za posebne operacije (FSO) IDB-a kao 1. od 5 rata obveza Republike Hrvatske po osnovi dopune sredstava FSO-a. </w:t>
      </w:r>
    </w:p>
    <w:p w:rsidR="00E0536D" w:rsidRPr="00C67E85" w:rsidRDefault="00E0536D" w:rsidP="00CF74D3">
      <w:pPr>
        <w:pStyle w:val="Normal6"/>
        <w:rPr>
          <w:lang w:val="hr-HR"/>
        </w:rPr>
      </w:pPr>
      <w:r w:rsidRPr="00C67E85">
        <w:rPr>
          <w:lang w:val="hr-HR"/>
        </w:rPr>
        <w:t>S iste aktivnosti doznačena su sredstva u korist Međunarodne banke za obnovu i razvoj (IBRD) sukladno Odluci Vlade RH o sudjelovanju Republike Hrvatske u općem povećanju kapitala Međunarodne banke za obnovu i razvoj (NN 34/11) kao 1. od 5 rata obveza Republike Hrvatske po osnovi povećanja kapitala IBRD-a. Aktivnost je izvršena u iznosu od 5.340.700 kuna ili 79,55% od ukupno planiranih sredstava.</w:t>
      </w:r>
    </w:p>
    <w:p w:rsidR="00E0536D" w:rsidRPr="00C67E85" w:rsidRDefault="00E0536D" w:rsidP="00CF74D3">
      <w:pPr>
        <w:pStyle w:val="Heading5"/>
        <w:rPr>
          <w:lang w:val="hr-HR"/>
        </w:rPr>
      </w:pPr>
      <w:r w:rsidRPr="00C67E85">
        <w:rPr>
          <w:lang w:val="hr-HR"/>
        </w:rPr>
        <w:t>2305 OBVEZE RH PREMA MEĐUNARODNIM SPORAZUMIMA S BIH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2305-OBVEZE RH PREMA MEĐUNARODNIM SPORAZUMIMA S BIH</w:t>
            </w:r>
          </w:p>
        </w:tc>
        <w:tc>
          <w:tcPr>
            <w:tcW w:w="2322" w:type="dxa"/>
          </w:tcPr>
          <w:p w:rsidR="00E0536D" w:rsidRPr="00C67E85" w:rsidRDefault="00E0536D" w:rsidP="00171A4B">
            <w:pPr>
              <w:pStyle w:val="CellColumn"/>
              <w:rPr>
                <w:lang w:val="hr-HR"/>
              </w:rPr>
            </w:pPr>
            <w:r w:rsidRPr="00C67E85">
              <w:rPr>
                <w:lang w:val="hr-HR"/>
              </w:rPr>
              <w:t>16.000.000</w:t>
            </w:r>
          </w:p>
        </w:tc>
        <w:tc>
          <w:tcPr>
            <w:tcW w:w="2322" w:type="dxa"/>
          </w:tcPr>
          <w:p w:rsidR="00E0536D" w:rsidRPr="00C67E85" w:rsidRDefault="00E0536D" w:rsidP="00171A4B">
            <w:pPr>
              <w:pStyle w:val="CellColumn"/>
              <w:rPr>
                <w:lang w:val="hr-HR"/>
              </w:rPr>
            </w:pPr>
            <w:r w:rsidRPr="00C67E85">
              <w:rPr>
                <w:lang w:val="hr-HR"/>
              </w:rPr>
              <w:t>16.000.000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Republika Hrvatska je 22. studenoga 1998. godine sklopila Sporazum o posebnim odnosima između RH i Federacije BiH koji je potvrđen od strane Hrvatskoga sabora 12. ožujka 1999. godine. Provedba Sporazuma o uspostavljanju posebnih odnosa odnosi se na provođenje suradnje u područjima gospodarstva i trgovine, razvitka i obnove, imovinskopravnih pitanja, zakonodavstva, unutarnjih poslova, socijalne politike i zdravstva, znanosti i tehnologije, obrazovanja, kulture i športa, turizma, zaštite okoliša i korištenja prirodnih izvora,  informiranja, razvoja regionalne i lokalne samouprave i dr.</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Sporazum o posebnim odnosima između Republike Hrvatske i Federacije Bosne i Hercegovine od 22. studenoga 1998. godine. </w:t>
      </w:r>
    </w:p>
    <w:p w:rsidR="00E0536D" w:rsidRPr="00C67E85" w:rsidRDefault="00E0536D" w:rsidP="00CF74D3">
      <w:pPr>
        <w:pStyle w:val="Normal5"/>
        <w:rPr>
          <w:lang w:val="hr-HR"/>
        </w:rPr>
      </w:pPr>
      <w:r w:rsidRPr="00C67E85">
        <w:rPr>
          <w:lang w:val="hr-HR"/>
        </w:rPr>
        <w:t>Odluke o raspodjeli sredstava za financiranje obrazovnih, kulturnih, znanstvenih i zdravstvenih programa i projekata od interesa za hrvatski narod u Bosni i Hercegovini iz sredstava Državnog proračuna Republike Hrvatske za 2011. godinu (NN 133/11).</w:t>
      </w:r>
    </w:p>
    <w:p w:rsidR="00E0536D" w:rsidRPr="00C67E85" w:rsidRDefault="00E0536D" w:rsidP="00CF74D3">
      <w:pPr>
        <w:pStyle w:val="Heading7"/>
        <w:rPr>
          <w:lang w:val="hr-HR"/>
        </w:rPr>
      </w:pPr>
      <w:r w:rsidRPr="00C67E85">
        <w:rPr>
          <w:lang w:val="hr-HR"/>
        </w:rPr>
        <w:t>Cilj 1. Poticati transparentnu međusobnu suradnju izvršnih, zakonodavnih i drugih institucija Republike Hrvatske i Bosne i Hercegovine u ovisnosti od općih političkih i gospodarskih uvjeta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Povjerenstvo za koordinaciju potpore i financiranja obrazovnih, kulturnih, znanstvenih i zdravstvenih programa svake godine donosi Zaključak o raspodjeli planiranih sredstava za tekuću godinu, koja se prenose nadležnim ministarstvima za provedbu odobrenih programa i projekata.</w:t>
      </w:r>
    </w:p>
    <w:p w:rsidR="00E0536D" w:rsidRPr="00C67E85" w:rsidRDefault="00E0536D" w:rsidP="00CF74D3">
      <w:pPr>
        <w:pStyle w:val="Heading6"/>
        <w:rPr>
          <w:lang w:val="hr-HR"/>
        </w:rPr>
      </w:pPr>
      <w:r w:rsidRPr="00C67E85">
        <w:rPr>
          <w:lang w:val="hr-HR"/>
        </w:rPr>
        <w:t>A539061 POTICAJ ZA OBRAZOVANJE, KULTURU, ZNANOST I ZDRAVSTVO U BIH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A539061-POTICAJ ZA OBRAZOVANJE, KULTURU, ZNANOST I ZDRAVSTVO U BIH</w:t>
            </w:r>
          </w:p>
        </w:tc>
        <w:tc>
          <w:tcPr>
            <w:tcW w:w="2322" w:type="dxa"/>
          </w:tcPr>
          <w:p w:rsidR="00E0536D" w:rsidRPr="00C67E85" w:rsidRDefault="00E0536D" w:rsidP="00171A4B">
            <w:pPr>
              <w:pStyle w:val="CellColumn"/>
              <w:rPr>
                <w:lang w:val="hr-HR"/>
              </w:rPr>
            </w:pPr>
            <w:r w:rsidRPr="00C67E85">
              <w:rPr>
                <w:lang w:val="hr-HR"/>
              </w:rPr>
              <w:t>16.000.000</w:t>
            </w:r>
          </w:p>
        </w:tc>
        <w:tc>
          <w:tcPr>
            <w:tcW w:w="2322" w:type="dxa"/>
          </w:tcPr>
          <w:p w:rsidR="00E0536D" w:rsidRPr="00C67E85" w:rsidRDefault="00E0536D" w:rsidP="00171A4B">
            <w:pPr>
              <w:pStyle w:val="CellColumn"/>
              <w:rPr>
                <w:lang w:val="hr-HR"/>
              </w:rPr>
            </w:pPr>
            <w:r w:rsidRPr="00C67E85">
              <w:rPr>
                <w:lang w:val="hr-HR"/>
              </w:rPr>
              <w:t>16.000.000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Za obveze preuzete međunarodnim sporazumima s Bosnom i Hercegovinom za poticaje obrazovanja, kulture, znanosti i zdravstva za 2011. godinu planiran je iznos od 16.000.000 kuna. Sredstva se raspoređuju temeljem Odluke Vlade Republike Hrvatske o raspodjeli sredstava za financiranje obrazovnih, kulturnih, znanstvenih i zdravstvenih programa i projekata od interesa za hrvatski narod u Bosni i Hercegovini iz sredstava Državnog proračuna Republike Hrvatske za 2011. godinu (NN 133/11). </w:t>
      </w:r>
    </w:p>
    <w:p w:rsidR="00E0536D" w:rsidRPr="00C67E85" w:rsidRDefault="00E0536D" w:rsidP="00CF74D3">
      <w:pPr>
        <w:pStyle w:val="Normal6"/>
        <w:rPr>
          <w:lang w:val="hr-HR"/>
        </w:rPr>
      </w:pPr>
      <w:r w:rsidRPr="00C67E85">
        <w:rPr>
          <w:lang w:val="hr-HR"/>
        </w:rPr>
        <w:t>Osim iz proračuna Ministarstva financija, sredstva za Hrvate u Bosni i Hercegovini izdvajaju se još i iz proračuna Ministarstva mora, prometa i infrastrukture, Ministarstva kulture, Ministarstva znanosti, obrazovanja i športa i Ministarstva zdravstva i socijalne skrbi. U 2011. godini aktivnost je izvršena u iznosu od 16.000.000 kuna odnosno 100% ukupno planiranih sredstava.</w:t>
      </w:r>
    </w:p>
    <w:p w:rsidR="00E0536D" w:rsidRPr="00C67E85" w:rsidRDefault="00E0536D" w:rsidP="00CF74D3">
      <w:pPr>
        <w:pStyle w:val="Heading5"/>
        <w:rPr>
          <w:lang w:val="hr-HR"/>
        </w:rPr>
      </w:pPr>
      <w:r w:rsidRPr="00C67E85">
        <w:rPr>
          <w:lang w:val="hr-HR"/>
        </w:rPr>
        <w:t>2403 PROVEDBA OSIGURANJA ZAPOSLENIH I IMOVINE PRORAČUNSKIH KORISNIKA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2403-PROVEDBA OSIGURANJA ZAPOSLENIH I IMOVINE PRORAČUNSKIH KORISNIKA</w:t>
            </w:r>
          </w:p>
        </w:tc>
        <w:tc>
          <w:tcPr>
            <w:tcW w:w="2322" w:type="dxa"/>
          </w:tcPr>
          <w:p w:rsidR="00E0536D" w:rsidRPr="00C67E85" w:rsidRDefault="00E0536D" w:rsidP="00171A4B">
            <w:pPr>
              <w:pStyle w:val="CellColumn"/>
              <w:rPr>
                <w:lang w:val="hr-HR"/>
              </w:rPr>
            </w:pPr>
            <w:r w:rsidRPr="00C67E85">
              <w:rPr>
                <w:lang w:val="hr-HR"/>
              </w:rPr>
              <w:t>12.975.000</w:t>
            </w:r>
          </w:p>
        </w:tc>
        <w:tc>
          <w:tcPr>
            <w:tcW w:w="2322" w:type="dxa"/>
          </w:tcPr>
          <w:p w:rsidR="00E0536D" w:rsidRPr="00C67E85" w:rsidRDefault="00E0536D" w:rsidP="00171A4B">
            <w:pPr>
              <w:pStyle w:val="CellColumn"/>
              <w:rPr>
                <w:lang w:val="hr-HR"/>
              </w:rPr>
            </w:pPr>
            <w:r w:rsidRPr="00C67E85">
              <w:rPr>
                <w:lang w:val="hr-HR"/>
              </w:rPr>
              <w:t>11.410.408</w:t>
            </w:r>
          </w:p>
        </w:tc>
        <w:tc>
          <w:tcPr>
            <w:tcW w:w="2322" w:type="dxa"/>
          </w:tcPr>
          <w:p w:rsidR="00E0536D" w:rsidRPr="00C67E85" w:rsidRDefault="00E0536D" w:rsidP="00171A4B">
            <w:pPr>
              <w:pStyle w:val="CellColumn"/>
              <w:rPr>
                <w:lang w:val="hr-HR"/>
              </w:rPr>
            </w:pPr>
            <w:r w:rsidRPr="00C67E85">
              <w:rPr>
                <w:lang w:val="hr-HR"/>
              </w:rPr>
              <w:t>87,94</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U skladu sa Zakonom o izvršavanju Državnog proračuna Republike Hrvatske, proračunskim korisnicima se osiguravaju sredstva za obvezno osiguranje iz članka 75. točke 2., 3. i 4. Zakona o osiguranju, te za osiguranje službenika, namještenika i dužnosnika od posljedica nesretnog slučaja. Također se u državnom proračunu osiguravaju sredstva za nadoknadu štete na neosiguranoj imovini (poslovne zgrade, uređaji, instalacije, oprema i dr.), a doznačavaju se korisnicima na njihov zahtjev.</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Zakon o izvršavanju Državnog proračuna RH za proračunsku godinu i Zakon o osiguranju (NN 9/94, 46/97, 151/05, 87/08 i 82/09).</w:t>
      </w:r>
    </w:p>
    <w:p w:rsidR="00E0536D" w:rsidRPr="00C67E85" w:rsidRDefault="00E0536D" w:rsidP="00CF74D3">
      <w:pPr>
        <w:pStyle w:val="Heading7"/>
        <w:rPr>
          <w:lang w:val="hr-HR"/>
        </w:rPr>
      </w:pPr>
      <w:r w:rsidRPr="00C67E85">
        <w:rPr>
          <w:lang w:val="hr-HR"/>
        </w:rPr>
        <w:t>Cilj 1. Osigurati državne službenike, namještenike i dužnosnike od posljedica nesretnog slučaja i podmiriti nastalu štetu na državnoj imovini</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Osigurati državne službenike, namještenike i dužnosnike od posljedica nesretnog slučaja i podmiriti nastalu štetu na državnoj  imovini.</w:t>
      </w:r>
    </w:p>
    <w:p w:rsidR="00E0536D" w:rsidRPr="00C67E85" w:rsidRDefault="00E0536D" w:rsidP="00CF74D3">
      <w:pPr>
        <w:pStyle w:val="Heading6"/>
        <w:rPr>
          <w:lang w:val="hr-HR"/>
        </w:rPr>
      </w:pPr>
      <w:r w:rsidRPr="00C67E85">
        <w:rPr>
          <w:lang w:val="hr-HR"/>
        </w:rPr>
        <w:t>A539005 OSIGURANJE ZAPOSLENIH I IMOVINE PRORAČUNSKIH KORISNIKA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A539005-OSIGURANJE ZAPOSLENIH I IMOVINE PRORAČUNSKIH KORISNIKA</w:t>
            </w:r>
          </w:p>
        </w:tc>
        <w:tc>
          <w:tcPr>
            <w:tcW w:w="2322" w:type="dxa"/>
          </w:tcPr>
          <w:p w:rsidR="00E0536D" w:rsidRPr="00C67E85" w:rsidRDefault="00E0536D" w:rsidP="00171A4B">
            <w:pPr>
              <w:pStyle w:val="CellColumn"/>
              <w:rPr>
                <w:lang w:val="hr-HR"/>
              </w:rPr>
            </w:pPr>
            <w:r w:rsidRPr="00C67E85">
              <w:rPr>
                <w:lang w:val="hr-HR"/>
              </w:rPr>
              <w:t>12.975.000</w:t>
            </w:r>
          </w:p>
        </w:tc>
        <w:tc>
          <w:tcPr>
            <w:tcW w:w="2322" w:type="dxa"/>
          </w:tcPr>
          <w:p w:rsidR="00E0536D" w:rsidRPr="00C67E85" w:rsidRDefault="00E0536D" w:rsidP="00171A4B">
            <w:pPr>
              <w:pStyle w:val="CellColumn"/>
              <w:rPr>
                <w:lang w:val="hr-HR"/>
              </w:rPr>
            </w:pPr>
            <w:r w:rsidRPr="00C67E85">
              <w:rPr>
                <w:lang w:val="hr-HR"/>
              </w:rPr>
              <w:t>11.410.408</w:t>
            </w:r>
          </w:p>
        </w:tc>
        <w:tc>
          <w:tcPr>
            <w:tcW w:w="2322" w:type="dxa"/>
          </w:tcPr>
          <w:p w:rsidR="00E0536D" w:rsidRPr="00C67E85" w:rsidRDefault="00E0536D" w:rsidP="00171A4B">
            <w:pPr>
              <w:pStyle w:val="CellColumn"/>
              <w:rPr>
                <w:lang w:val="hr-HR"/>
              </w:rPr>
            </w:pPr>
            <w:r w:rsidRPr="00C67E85">
              <w:rPr>
                <w:lang w:val="hr-HR"/>
              </w:rPr>
              <w:t>87,94</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Za osiguranje službenika, namještenika i dužnosnika od posljedica nesretnog slučaja i za nadoknadu štete na neosiguranoj imovini (poslovne zgrade, uređaji, instalacije, oprema i dr.) korisnicima državnog proračuna s ove aktivnosti u 2011. godini doznačeno je 11.410.408 kuna odnosno 87,94% od ukupno planiranih sredstava.</w:t>
      </w:r>
    </w:p>
    <w:p w:rsidR="00E0536D" w:rsidRPr="00C67E85" w:rsidRDefault="00E0536D" w:rsidP="00CF74D3">
      <w:pPr>
        <w:pStyle w:val="Heading5"/>
        <w:rPr>
          <w:lang w:val="hr-HR"/>
        </w:rPr>
      </w:pPr>
      <w:r w:rsidRPr="00C67E85">
        <w:rPr>
          <w:lang w:val="hr-HR"/>
        </w:rPr>
        <w:t>2813 NAKNADE ZA ODUZETU IMOVINU I ISPLATE PO SUDSKIM RJEŠENJIMA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2813-NAKNADE ZA ODUZETU IMOVINU I ISPLATE PO SUDSKIM RJEŠENJIMA</w:t>
            </w:r>
          </w:p>
        </w:tc>
        <w:tc>
          <w:tcPr>
            <w:tcW w:w="2322" w:type="dxa"/>
          </w:tcPr>
          <w:p w:rsidR="00E0536D" w:rsidRPr="00C67E85" w:rsidRDefault="00E0536D" w:rsidP="00171A4B">
            <w:pPr>
              <w:pStyle w:val="CellColumn"/>
              <w:rPr>
                <w:lang w:val="hr-HR"/>
              </w:rPr>
            </w:pPr>
            <w:r w:rsidRPr="00C67E85">
              <w:rPr>
                <w:lang w:val="hr-HR"/>
              </w:rPr>
              <w:t>227.525.772</w:t>
            </w:r>
          </w:p>
        </w:tc>
        <w:tc>
          <w:tcPr>
            <w:tcW w:w="2322" w:type="dxa"/>
          </w:tcPr>
          <w:p w:rsidR="00E0536D" w:rsidRPr="00C67E85" w:rsidRDefault="00E0536D" w:rsidP="00171A4B">
            <w:pPr>
              <w:pStyle w:val="CellColumn"/>
              <w:rPr>
                <w:lang w:val="hr-HR"/>
              </w:rPr>
            </w:pPr>
            <w:r w:rsidRPr="00C67E85">
              <w:rPr>
                <w:lang w:val="hr-HR"/>
              </w:rPr>
              <w:t>192.582.740</w:t>
            </w:r>
          </w:p>
        </w:tc>
        <w:tc>
          <w:tcPr>
            <w:tcW w:w="2322" w:type="dxa"/>
          </w:tcPr>
          <w:p w:rsidR="00E0536D" w:rsidRPr="00C67E85" w:rsidRDefault="00E0536D" w:rsidP="00171A4B">
            <w:pPr>
              <w:pStyle w:val="CellColumn"/>
              <w:rPr>
                <w:lang w:val="hr-HR"/>
              </w:rPr>
            </w:pPr>
            <w:r w:rsidRPr="00C67E85">
              <w:rPr>
                <w:lang w:val="hr-HR"/>
              </w:rPr>
              <w:t>84,64</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U izvršenju ovoga programa sudjeluje Fond za naknadu oduzete imovine koji je ustanovljen Zakonom o naknadi za imovinu oduzetu za vrijeme jugoslavenske komunističke vladavine (NN 92/96, 39/99, 42/99, 92/99). Izvori financiranja Fonda su: sredstva ostvarena prodajom nacionaliziranih i konfisciranih stanova koje Fond prodaje temeljem odredbi Zakona; sredstva pribavljena prodajom stanova stanarima koji su stekli pravo na otkup stana; iz proračuna Republike Hrvatske i iz drugih izvora propisanih zakonom. </w:t>
      </w:r>
    </w:p>
    <w:p w:rsidR="00E0536D" w:rsidRPr="00C67E85" w:rsidRDefault="00E0536D" w:rsidP="00CF74D3">
      <w:pPr>
        <w:pStyle w:val="Normal5"/>
        <w:rPr>
          <w:lang w:val="hr-HR"/>
        </w:rPr>
      </w:pPr>
      <w:r w:rsidRPr="00C67E85">
        <w:rPr>
          <w:lang w:val="hr-HR"/>
        </w:rPr>
        <w:t xml:space="preserve">U skladu sa Statutom Fonda, a radi ostvarivanja zadataka utvrđenih Zakonom, Fond obavlja stručne i upravne poslove koji se odnose na: </w:t>
      </w:r>
    </w:p>
    <w:p w:rsidR="00E0536D" w:rsidRPr="00C67E85" w:rsidRDefault="00E0536D" w:rsidP="00CF74D3">
      <w:pPr>
        <w:pStyle w:val="Normal5"/>
        <w:rPr>
          <w:lang w:val="hr-HR"/>
        </w:rPr>
      </w:pPr>
      <w:r w:rsidRPr="00C67E85">
        <w:rPr>
          <w:lang w:val="hr-HR"/>
        </w:rPr>
        <w:t xml:space="preserve">- izdavanje obveznica osobama kojim je pravomoćnom odlukom nadležnog tijela utvrđeno pravo na naknadu za oduzetu imovinu u obliku obveznica Republike Hrvatske; </w:t>
      </w:r>
    </w:p>
    <w:p w:rsidR="00E0536D" w:rsidRPr="00C67E85" w:rsidRDefault="00E0536D" w:rsidP="00CF74D3">
      <w:pPr>
        <w:pStyle w:val="Normal5"/>
        <w:rPr>
          <w:lang w:val="hr-HR"/>
        </w:rPr>
      </w:pPr>
      <w:r w:rsidRPr="00C67E85">
        <w:rPr>
          <w:lang w:val="hr-HR"/>
        </w:rPr>
        <w:t xml:space="preserve">- isplata naknade u novcu osobama kojima je pravomoćnom odlukom nadležnog tijela utvrđeno pravo na naknadu za oduzetu imovinu u novcu; </w:t>
      </w:r>
    </w:p>
    <w:p w:rsidR="00E0536D" w:rsidRPr="00C67E85" w:rsidRDefault="00E0536D" w:rsidP="00CF74D3">
      <w:pPr>
        <w:pStyle w:val="Normal5"/>
        <w:rPr>
          <w:lang w:val="hr-HR"/>
        </w:rPr>
      </w:pPr>
      <w:r w:rsidRPr="00C67E85">
        <w:rPr>
          <w:lang w:val="hr-HR"/>
        </w:rPr>
        <w:t xml:space="preserve">- poslove otkupa nacionaliziranih i konfisciranih stanova. </w:t>
      </w:r>
    </w:p>
    <w:p w:rsidR="00E0536D" w:rsidRPr="00C67E85" w:rsidRDefault="00E0536D" w:rsidP="00CF74D3">
      <w:pPr>
        <w:pStyle w:val="Normal5"/>
        <w:rPr>
          <w:lang w:val="hr-HR"/>
        </w:rPr>
      </w:pPr>
      <w:r w:rsidRPr="00C67E85">
        <w:rPr>
          <w:lang w:val="hr-HR"/>
        </w:rPr>
        <w:t>Zbog neprimjene pojedinih odredaba kolektivnih ugovora u javnim i državnim službama pokrenut je niz sporova protiv Republike Hrvatske. Mnoge presude su donesene, pa s tog naslova slijede i isplate iz državnog proračuna, a pokrenuto je i niz postupaka izvansudskih nagodbi. To se odnosi na Ministarstvo pravosuđa, Ministarstvo znanosti, obrazovanja i športa, Ministarstvo gospodarstva, rada i poduzetništva, Ministarstvo obrane, Ministarstvo unutarnjih poslova, Ministarstvo zdravstva i socijalne skrbi, Ministarstvo mora, prometa i infrastrukture, Ministarstvo poljoprivrede, šumarstva i vodnog gospodarstva te Ministarstvo financija.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Zakon o naknadi za imovinu oduzetu za vrijeme jugoslavenske komunističke vladavine (NN 92/96, 39/99, 42/99, 92/99, 43/00, 131/00, 27/01, 65/01, 118/01, 80/02, i 81/02), </w:t>
      </w:r>
    </w:p>
    <w:p w:rsidR="00E0536D" w:rsidRPr="00C67E85" w:rsidRDefault="00E0536D" w:rsidP="00CF74D3">
      <w:pPr>
        <w:pStyle w:val="Normal5"/>
        <w:rPr>
          <w:lang w:val="hr-HR"/>
        </w:rPr>
      </w:pPr>
      <w:r w:rsidRPr="00C67E85">
        <w:rPr>
          <w:lang w:val="hr-HR"/>
        </w:rPr>
        <w:t xml:space="preserve">- Pravilnik o mjerilima za utvrđivanje naknade za oduzeto građevinsko zemljište i poslovni prostor (NN 204/03 i 3/04), </w:t>
      </w:r>
    </w:p>
    <w:p w:rsidR="00E0536D" w:rsidRPr="00C67E85" w:rsidRDefault="00E0536D" w:rsidP="00CF74D3">
      <w:pPr>
        <w:pStyle w:val="Normal5"/>
        <w:rPr>
          <w:lang w:val="hr-HR"/>
        </w:rPr>
      </w:pPr>
      <w:r w:rsidRPr="00C67E85">
        <w:rPr>
          <w:lang w:val="hr-HR"/>
        </w:rPr>
        <w:t>- pravomoćne sudske presude.</w:t>
      </w:r>
    </w:p>
    <w:p w:rsidR="00E0536D" w:rsidRPr="00C67E85" w:rsidRDefault="00E0536D" w:rsidP="00CF74D3">
      <w:pPr>
        <w:pStyle w:val="Heading7"/>
        <w:rPr>
          <w:lang w:val="hr-HR"/>
        </w:rPr>
      </w:pPr>
      <w:r w:rsidRPr="00C67E85">
        <w:rPr>
          <w:lang w:val="hr-HR"/>
        </w:rPr>
        <w:t>Cilj 1. Pravovremena isplata naknade u novcu i obveznicama Republike Hrvatske ovlaštenicima naknade prema odredbama Zakona i Pravilnika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Naknada za oduzete stanove, poslovne prostore, poljoprivredna zemljišta, šume i šumska zemljišta, brodove i brodice, kao i za građevinska zemljišta utvrđena je u obveznicama RH dok je iznimno za stanove utvrđena i isplata dijela naknade u novcu od 25%, koja se isplaćuje u roku 6 mjeseci od pravomoćnosti rješenja. Po Globalnoj obveznici RH, serije A i serije B, Fond ima obvezu isplatiti polugodišnje anuitete do 1. srpnja 2019. godine.</w:t>
      </w:r>
    </w:p>
    <w:p w:rsidR="00E0536D" w:rsidRPr="00C67E85" w:rsidRDefault="00E0536D" w:rsidP="00CF74D3">
      <w:pPr>
        <w:pStyle w:val="Heading7"/>
        <w:rPr>
          <w:lang w:val="hr-HR"/>
        </w:rPr>
      </w:pPr>
      <w:r w:rsidRPr="00C67E85">
        <w:rPr>
          <w:lang w:val="hr-HR"/>
        </w:rPr>
        <w:t>Cilj 2. Isplata sredstava za sklapanje sudskih i izvansudskih nagodbi</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Sklapanjem sudskih i izvansudskih nagodbi između države i javnih i državnih službenika izbjegli bi se dugi i skupi parnični postupci, nepotrebno opterećivanje sudova i državnog odvjetništva te smanjili ukupni troškovi parnica, ovrha i kamata.</w:t>
      </w:r>
    </w:p>
    <w:p w:rsidR="00E0536D" w:rsidRPr="00C67E85" w:rsidRDefault="00E0536D" w:rsidP="00CF74D3">
      <w:pPr>
        <w:pStyle w:val="Heading6"/>
        <w:rPr>
          <w:lang w:val="hr-HR"/>
        </w:rPr>
      </w:pPr>
      <w:r w:rsidRPr="00C67E85">
        <w:rPr>
          <w:lang w:val="hr-HR"/>
        </w:rPr>
        <w:t>A539287 OBVEZE PO SUDSKIM SPOROVIMA U TIJEKU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A539287-OBVEZE PO SUDSKIM SPOROVIMA U TIJEKU</w:t>
            </w:r>
          </w:p>
        </w:tc>
        <w:tc>
          <w:tcPr>
            <w:tcW w:w="2322" w:type="dxa"/>
          </w:tcPr>
          <w:p w:rsidR="00E0536D" w:rsidRPr="00C67E85" w:rsidRDefault="00E0536D" w:rsidP="00171A4B">
            <w:pPr>
              <w:pStyle w:val="CellColumn"/>
              <w:rPr>
                <w:lang w:val="hr-HR"/>
              </w:rPr>
            </w:pPr>
            <w:r w:rsidRPr="00C67E85">
              <w:rPr>
                <w:lang w:val="hr-HR"/>
              </w:rPr>
              <w:t>65.000.000</w:t>
            </w:r>
          </w:p>
        </w:tc>
        <w:tc>
          <w:tcPr>
            <w:tcW w:w="2322" w:type="dxa"/>
          </w:tcPr>
          <w:p w:rsidR="00E0536D" w:rsidRPr="00C67E85" w:rsidRDefault="00E0536D" w:rsidP="00171A4B">
            <w:pPr>
              <w:pStyle w:val="CellColumn"/>
              <w:rPr>
                <w:lang w:val="hr-HR"/>
              </w:rPr>
            </w:pPr>
            <w:r w:rsidRPr="00C67E85">
              <w:rPr>
                <w:lang w:val="hr-HR"/>
              </w:rPr>
              <w:t>33.600.360</w:t>
            </w:r>
          </w:p>
        </w:tc>
        <w:tc>
          <w:tcPr>
            <w:tcW w:w="2322" w:type="dxa"/>
          </w:tcPr>
          <w:p w:rsidR="00E0536D" w:rsidRPr="00C67E85" w:rsidRDefault="00E0536D" w:rsidP="00171A4B">
            <w:pPr>
              <w:pStyle w:val="CellColumn"/>
              <w:rPr>
                <w:lang w:val="hr-HR"/>
              </w:rPr>
            </w:pPr>
            <w:r w:rsidRPr="00C67E85">
              <w:rPr>
                <w:lang w:val="hr-HR"/>
              </w:rPr>
              <w:t>51,69</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U proračunu za 2011. godinu sredstva s osnova obveza po sudskim sporovima u tijeku planirana su u iznosu od 65.000.000 kuna. Radi se o sredstvima namijenjenim podmirenju nastalih obveza koje se rješavaju sudskim putem ili putem izvansudskih nagodbi. Aktivnost je izvršena u iznosu od  33.600.360 kuna ili 51,69%.</w:t>
      </w:r>
    </w:p>
    <w:p w:rsidR="00E0536D" w:rsidRPr="00C67E85" w:rsidRDefault="00E0536D" w:rsidP="00CF74D3">
      <w:pPr>
        <w:pStyle w:val="Heading6"/>
        <w:rPr>
          <w:lang w:val="hr-HR"/>
        </w:rPr>
      </w:pPr>
      <w:r w:rsidRPr="00C67E85">
        <w:rPr>
          <w:lang w:val="hr-HR"/>
        </w:rPr>
        <w:t>T544013 ISPLATA NAKNADE ZA ODUZETU IMOVINU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T544013-ISPLATA NAKNADE ZA ODUZETU IMOVINU</w:t>
            </w:r>
          </w:p>
        </w:tc>
        <w:tc>
          <w:tcPr>
            <w:tcW w:w="2322" w:type="dxa"/>
          </w:tcPr>
          <w:p w:rsidR="00E0536D" w:rsidRPr="00C67E85" w:rsidRDefault="00E0536D" w:rsidP="00171A4B">
            <w:pPr>
              <w:pStyle w:val="CellColumn"/>
              <w:rPr>
                <w:lang w:val="hr-HR"/>
              </w:rPr>
            </w:pPr>
            <w:r w:rsidRPr="00C67E85">
              <w:rPr>
                <w:lang w:val="hr-HR"/>
              </w:rPr>
              <w:t>79.525.772</w:t>
            </w:r>
          </w:p>
        </w:tc>
        <w:tc>
          <w:tcPr>
            <w:tcW w:w="2322" w:type="dxa"/>
          </w:tcPr>
          <w:p w:rsidR="00E0536D" w:rsidRPr="00C67E85" w:rsidRDefault="00E0536D" w:rsidP="00171A4B">
            <w:pPr>
              <w:pStyle w:val="CellColumn"/>
              <w:rPr>
                <w:lang w:val="hr-HR"/>
              </w:rPr>
            </w:pPr>
            <w:r w:rsidRPr="00C67E85">
              <w:rPr>
                <w:lang w:val="hr-HR"/>
              </w:rPr>
              <w:t>79.525.772</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Sukladno Zakonu o Fondu za naknadu oduzete imovine (NN 69/97, 105/99 i 64/00) iz sredstava državnog proračuna u 2011. godini Fondu za naknadu oduzete imovine doznačena su sredstva u iznosu od 79.525.772 kuna. Naknada za oduzete stanove, poslovne prostore, poljoprivredna zemljišta, šume i šumska zemljišta, brodove i brodice, kao i za građevinska zemljišta utvrđena je u obveznicama RH dok je iznimno za stanove utvrđena i isplata dijela naknade u novcu od 25%, koja se isplaćuje u roku 6 mjeseci od pravomoćnosti rješenja. Po Globalnoj obveznici RH, serije A i serije B, Fond ima obvezu isplatiti polugodišnje anuitete do 1. srpnja 2019. godine.</w:t>
      </w:r>
    </w:p>
    <w:p w:rsidR="00E0536D" w:rsidRPr="00C67E85" w:rsidRDefault="00E0536D" w:rsidP="00CF74D3">
      <w:pPr>
        <w:pStyle w:val="Heading5"/>
        <w:rPr>
          <w:lang w:val="hr-HR"/>
        </w:rPr>
      </w:pPr>
      <w:r w:rsidRPr="00C67E85">
        <w:rPr>
          <w:lang w:val="hr-HR"/>
        </w:rPr>
        <w:t>3210 KREDITNI I JAMSTVENI PROGRAMI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3210-KREDITNI I JAMSTVENI PROGRAMI U GOSPODARSTVU</w:t>
            </w:r>
          </w:p>
        </w:tc>
        <w:tc>
          <w:tcPr>
            <w:tcW w:w="2322" w:type="dxa"/>
          </w:tcPr>
          <w:p w:rsidR="00E0536D" w:rsidRPr="00C67E85" w:rsidRDefault="00E0536D" w:rsidP="00171A4B">
            <w:pPr>
              <w:pStyle w:val="CellColumn"/>
              <w:rPr>
                <w:lang w:val="hr-HR"/>
              </w:rPr>
            </w:pPr>
            <w:r w:rsidRPr="00C67E85">
              <w:rPr>
                <w:lang w:val="hr-HR"/>
              </w:rPr>
              <w:t>1.418.550.000</w:t>
            </w:r>
          </w:p>
        </w:tc>
        <w:tc>
          <w:tcPr>
            <w:tcW w:w="2322" w:type="dxa"/>
          </w:tcPr>
          <w:p w:rsidR="00E0536D" w:rsidRPr="00C67E85" w:rsidRDefault="00E0536D" w:rsidP="00171A4B">
            <w:pPr>
              <w:pStyle w:val="CellColumn"/>
              <w:rPr>
                <w:lang w:val="hr-HR"/>
              </w:rPr>
            </w:pPr>
            <w:r w:rsidRPr="00C67E85">
              <w:rPr>
                <w:lang w:val="hr-HR"/>
              </w:rPr>
              <w:t>1.961.170.372</w:t>
            </w:r>
          </w:p>
        </w:tc>
        <w:tc>
          <w:tcPr>
            <w:tcW w:w="2322" w:type="dxa"/>
          </w:tcPr>
          <w:p w:rsidR="00E0536D" w:rsidRPr="00C67E85" w:rsidRDefault="00E0536D" w:rsidP="00171A4B">
            <w:pPr>
              <w:pStyle w:val="CellColumn"/>
              <w:rPr>
                <w:lang w:val="hr-HR"/>
              </w:rPr>
            </w:pPr>
            <w:r w:rsidRPr="00C67E85">
              <w:rPr>
                <w:lang w:val="hr-HR"/>
              </w:rPr>
              <w:t>138,25</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Odobrenim sredstvima po ovom Programu potiče se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Ciljevi programa ostvaruju se putem kreditiranja gospodarskih subjekata od strane HBOR-a po povoljnim uvjetima u odnosu na tržišne uvjete. </w:t>
      </w:r>
    </w:p>
    <w:p w:rsidR="00E0536D" w:rsidRPr="00C67E85" w:rsidRDefault="00E0536D" w:rsidP="00CF74D3">
      <w:pPr>
        <w:pStyle w:val="Normal5"/>
        <w:rPr>
          <w:lang w:val="hr-HR"/>
        </w:rPr>
      </w:pPr>
      <w:r w:rsidRPr="00C67E85">
        <w:rPr>
          <w:lang w:val="hr-HR"/>
        </w:rPr>
        <w:t xml:space="preserve">Također, Vlada Republike Hrvatske može na prijedlog Ministarstva financija davati financijska i činidbena jamstva. Davanje jamstva uvjetuje se osiguranjem naplate na temelju zaloga imovine tražitelja kredita, odnosno drugim instrumentima osiguranja. </w:t>
      </w:r>
    </w:p>
    <w:p w:rsidR="00E0536D" w:rsidRPr="00C67E85" w:rsidRDefault="00E0536D" w:rsidP="00CF74D3">
      <w:pPr>
        <w:pStyle w:val="Normal5"/>
        <w:rPr>
          <w:lang w:val="hr-HR"/>
        </w:rPr>
      </w:pPr>
      <w:r w:rsidRPr="00C67E85">
        <w:rPr>
          <w:lang w:val="hr-HR"/>
        </w:rPr>
        <w:t xml:space="preserve">Činidbena državna jamstva vezana su za okončanje posla, a mogu se davati na temelju primljenih predujmova u novcu ili imovini za gradnju brodova do njihove isporuke, nabavu zrakoplova na temelju dugoročnog ugovora o zakupu te za infrastrukturne projekte (promet i veze, energetika, zaštita okoliša). </w:t>
      </w:r>
    </w:p>
    <w:p w:rsidR="00E0536D" w:rsidRPr="00C67E85" w:rsidRDefault="00E0536D" w:rsidP="00CF74D3">
      <w:pPr>
        <w:pStyle w:val="Normal5"/>
        <w:rPr>
          <w:lang w:val="hr-HR"/>
        </w:rPr>
      </w:pPr>
      <w:r w:rsidRPr="00C67E85">
        <w:rPr>
          <w:lang w:val="hr-HR"/>
        </w:rPr>
        <w:t xml:space="preserve">U odnosu na programsku klasifikaciju Državnog proračuna za 2010. u ovaj Program spojeno je nekoliko programa: Poticanje gospodarskih aktivnosti, Program kreditiranja kroz osnivački kapital HBOR-a i Program povlaštenog financiranja po kreditnim programima HBOR-a </w:t>
      </w:r>
    </w:p>
    <w:p w:rsidR="00E0536D" w:rsidRPr="00C67E85" w:rsidRDefault="00E0536D" w:rsidP="00CF74D3">
      <w:pPr>
        <w:pStyle w:val="Normal5"/>
        <w:rPr>
          <w:lang w:val="hr-HR"/>
        </w:rPr>
      </w:pPr>
      <w:r w:rsidRPr="00C67E85">
        <w:rPr>
          <w:lang w:val="hr-HR"/>
        </w:rPr>
        <w:t>Novi program: Kreditni i jamstveni programi u gospodarstvu, povezan je s Općim ciljem 2. Optimalno ozračje za razvoj konkurentnoga gospodarstva i Posebnim ciljem 2.1. Jačanje konkurentnosti gospodarskih subjekata.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Zakon o Hrvatskoj banci za obnovu i razvitak (NN 138/06), </w:t>
      </w:r>
    </w:p>
    <w:p w:rsidR="00E0536D" w:rsidRPr="00C67E85" w:rsidRDefault="00E0536D" w:rsidP="00CF74D3">
      <w:pPr>
        <w:pStyle w:val="Normal5"/>
        <w:rPr>
          <w:lang w:val="hr-HR"/>
        </w:rPr>
      </w:pPr>
      <w:r w:rsidRPr="00C67E85">
        <w:rPr>
          <w:lang w:val="hr-HR"/>
        </w:rPr>
        <w:t xml:space="preserve">- Ugovor o nalogu za obavljanje poslova povlaštenog financiranja po kreditnim programima HBOR-a od 01. listopada 2006. godine, </w:t>
      </w:r>
    </w:p>
    <w:p w:rsidR="00E0536D" w:rsidRPr="00C67E85" w:rsidRDefault="00E0536D" w:rsidP="00CF74D3">
      <w:pPr>
        <w:pStyle w:val="Normal5"/>
        <w:rPr>
          <w:lang w:val="hr-HR"/>
        </w:rPr>
      </w:pPr>
      <w:r w:rsidRPr="00C67E85">
        <w:rPr>
          <w:lang w:val="hr-HR"/>
        </w:rPr>
        <w:t xml:space="preserve">- Dodatak I Ugovoru o nalogu za obavljanje poslova povlaštenog financiranja po kreditnim programima HBOR-a od 02. svibnja 2007. godine, </w:t>
      </w:r>
    </w:p>
    <w:p w:rsidR="00E0536D" w:rsidRPr="00C67E85" w:rsidRDefault="00E0536D" w:rsidP="00CF74D3">
      <w:pPr>
        <w:pStyle w:val="Normal5"/>
        <w:rPr>
          <w:lang w:val="hr-HR"/>
        </w:rPr>
      </w:pPr>
      <w:r w:rsidRPr="00C67E85">
        <w:rPr>
          <w:lang w:val="hr-HR"/>
        </w:rPr>
        <w:t xml:space="preserve">- Dodatak II Ugovoru o nalogu za obavljanje poslova povlaštenog financiranja od 01. veljače 2008. godine i </w:t>
      </w:r>
    </w:p>
    <w:p w:rsidR="00E0536D" w:rsidRPr="00C67E85" w:rsidRDefault="00E0536D" w:rsidP="00CF74D3">
      <w:pPr>
        <w:pStyle w:val="Normal5"/>
        <w:rPr>
          <w:lang w:val="hr-HR"/>
        </w:rPr>
      </w:pPr>
      <w:r w:rsidRPr="00C67E85">
        <w:rPr>
          <w:lang w:val="hr-HR"/>
        </w:rPr>
        <w:t>- Dodatak III Ugovoru o nalogu za obavljanje poslova povlaštenog financiranja po kreditnim programima HBOR-a od 31. prosinca 2008. godine.</w:t>
      </w:r>
    </w:p>
    <w:p w:rsidR="00E0536D" w:rsidRPr="00C67E85" w:rsidRDefault="00E0536D" w:rsidP="00CF74D3">
      <w:pPr>
        <w:pStyle w:val="Heading7"/>
        <w:rPr>
          <w:lang w:val="hr-HR"/>
        </w:rPr>
      </w:pPr>
      <w:r w:rsidRPr="00C67E85">
        <w:rPr>
          <w:lang w:val="hr-HR"/>
        </w:rPr>
        <w:t>Cilj 1. Povećanje konkurentnosti hrvatskih gospodarskih subjekata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 izdavanjem jamstava i ulaganjem dodatnog kapitala u suradnji sa zainteresiranim privatnim ulagateljima.</w:t>
      </w:r>
    </w:p>
    <w:p w:rsidR="00E0536D" w:rsidRPr="00C67E85" w:rsidRDefault="00E0536D" w:rsidP="00CF74D3">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Ukupne ostvarene investicije na jedinicu uloženih sredstava HBOR-a</w:t>
            </w:r>
          </w:p>
        </w:tc>
        <w:tc>
          <w:tcPr>
            <w:tcW w:w="1300" w:type="dxa"/>
          </w:tcPr>
          <w:p w:rsidR="00E0536D" w:rsidRPr="00C67E85" w:rsidRDefault="00E0536D" w:rsidP="00171A4B">
            <w:pPr>
              <w:pStyle w:val="CellColumn"/>
              <w:rPr>
                <w:lang w:val="hr-HR"/>
              </w:rPr>
            </w:pPr>
            <w:r w:rsidRPr="00C67E85">
              <w:rPr>
                <w:lang w:val="hr-HR"/>
              </w:rPr>
              <w:t>Pokazatelj pokazuje koliko se kuna investicija generira plasmanom jedne kune HBOR-ovih sredstava</w:t>
            </w:r>
          </w:p>
        </w:tc>
        <w:tc>
          <w:tcPr>
            <w:tcW w:w="1300" w:type="dxa"/>
          </w:tcPr>
          <w:p w:rsidR="00E0536D" w:rsidRPr="00C67E85" w:rsidRDefault="00E0536D" w:rsidP="00171A4B">
            <w:pPr>
              <w:pStyle w:val="CellColumn"/>
              <w:rPr>
                <w:lang w:val="hr-HR"/>
              </w:rPr>
            </w:pPr>
            <w:r w:rsidRPr="00C67E85">
              <w:rPr>
                <w:lang w:val="hr-HR"/>
              </w:rPr>
              <w:t>kuna</w:t>
            </w:r>
          </w:p>
        </w:tc>
        <w:tc>
          <w:tcPr>
            <w:tcW w:w="1300" w:type="dxa"/>
          </w:tcPr>
          <w:p w:rsidR="00E0536D" w:rsidRPr="00C67E85" w:rsidRDefault="00E0536D" w:rsidP="00171A4B">
            <w:pPr>
              <w:pStyle w:val="CellColumn"/>
              <w:rPr>
                <w:lang w:val="hr-HR"/>
              </w:rPr>
            </w:pPr>
            <w:r w:rsidRPr="00C67E85">
              <w:rPr>
                <w:lang w:val="hr-HR"/>
              </w:rPr>
              <w:t>1,3</w:t>
            </w:r>
          </w:p>
        </w:tc>
        <w:tc>
          <w:tcPr>
            <w:tcW w:w="1300" w:type="dxa"/>
          </w:tcPr>
          <w:p w:rsidR="00E0536D" w:rsidRPr="00C67E85" w:rsidRDefault="00E0536D" w:rsidP="00171A4B">
            <w:pPr>
              <w:pStyle w:val="CellColumn"/>
              <w:rPr>
                <w:lang w:val="hr-HR"/>
              </w:rPr>
            </w:pPr>
            <w:r w:rsidRPr="00C67E85">
              <w:rPr>
                <w:lang w:val="hr-HR"/>
              </w:rPr>
              <w:t>HBOR</w:t>
            </w:r>
          </w:p>
        </w:tc>
        <w:tc>
          <w:tcPr>
            <w:tcW w:w="1300" w:type="dxa"/>
          </w:tcPr>
          <w:p w:rsidR="00E0536D" w:rsidRPr="00C67E85" w:rsidRDefault="00E0536D" w:rsidP="00171A4B">
            <w:pPr>
              <w:pStyle w:val="CellColumn"/>
              <w:rPr>
                <w:lang w:val="hr-HR"/>
              </w:rPr>
            </w:pPr>
            <w:r w:rsidRPr="00C67E85">
              <w:rPr>
                <w:lang w:val="hr-HR"/>
              </w:rPr>
              <w:t>&gt;1,4</w:t>
            </w:r>
          </w:p>
        </w:tc>
        <w:tc>
          <w:tcPr>
            <w:tcW w:w="1300" w:type="dxa"/>
          </w:tcPr>
          <w:p w:rsidR="00E0536D" w:rsidRPr="00C67E85" w:rsidRDefault="00E0536D" w:rsidP="00171A4B">
            <w:pPr>
              <w:pStyle w:val="CellColumn"/>
              <w:rPr>
                <w:lang w:val="hr-HR"/>
              </w:rPr>
            </w:pPr>
            <w:r w:rsidRPr="00C67E85">
              <w:rPr>
                <w:lang w:val="hr-HR"/>
              </w:rPr>
              <w:t>1,88</w:t>
            </w:r>
          </w:p>
        </w:tc>
      </w:tr>
    </w:tbl>
    <w:p w:rsidR="00E0536D" w:rsidRPr="00C67E85" w:rsidRDefault="00E0536D" w:rsidP="00CF74D3">
      <w:pPr>
        <w:jc w:val="left"/>
        <w:rPr>
          <w:lang w:val="hr-HR"/>
        </w:rPr>
      </w:pPr>
    </w:p>
    <w:p w:rsidR="00E0536D" w:rsidRPr="00C67E85" w:rsidRDefault="00E0536D" w:rsidP="00CF74D3">
      <w:pPr>
        <w:pStyle w:val="Heading7"/>
        <w:rPr>
          <w:lang w:val="hr-HR"/>
        </w:rPr>
      </w:pPr>
      <w:r w:rsidRPr="00C67E85">
        <w:rPr>
          <w:lang w:val="hr-HR"/>
        </w:rPr>
        <w:t>Cilj 2. Poticati gospodarski razvoj i podmiriti obveze po jamstvima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U situaciji nemogućnosti plaćanja obveza od strane dužnika, Republika Hrvatska je izdavanjem državnog jamstva obvezna podmiriti dug prema vjerovniku.</w:t>
      </w:r>
    </w:p>
    <w:p w:rsidR="00E0536D" w:rsidRPr="00C67E85" w:rsidRDefault="00E0536D" w:rsidP="00CF74D3">
      <w:pPr>
        <w:pStyle w:val="Heading6"/>
        <w:rPr>
          <w:lang w:val="hr-HR"/>
        </w:rPr>
      </w:pPr>
    </w:p>
    <w:p w:rsidR="00E0536D" w:rsidRPr="00C67E85" w:rsidRDefault="00E0536D" w:rsidP="00CF74D3">
      <w:pPr>
        <w:pStyle w:val="Heading6"/>
        <w:rPr>
          <w:lang w:val="hr-HR"/>
        </w:rPr>
      </w:pPr>
      <w:r w:rsidRPr="00C67E85">
        <w:rPr>
          <w:lang w:val="hr-HR"/>
        </w:rPr>
        <w:t>A539052 JAMSTVENA PRIČUVA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A539052-JAMSTVENA PRIČUVA</w:t>
            </w:r>
          </w:p>
        </w:tc>
        <w:tc>
          <w:tcPr>
            <w:tcW w:w="2322" w:type="dxa"/>
          </w:tcPr>
          <w:p w:rsidR="00E0536D" w:rsidRPr="00C67E85" w:rsidRDefault="00E0536D" w:rsidP="00171A4B">
            <w:pPr>
              <w:pStyle w:val="CellColumn"/>
              <w:rPr>
                <w:lang w:val="hr-HR"/>
              </w:rPr>
            </w:pPr>
            <w:r w:rsidRPr="00C67E85">
              <w:rPr>
                <w:lang w:val="hr-HR"/>
              </w:rPr>
              <w:t>1.000.000.000</w:t>
            </w:r>
          </w:p>
        </w:tc>
        <w:tc>
          <w:tcPr>
            <w:tcW w:w="2322" w:type="dxa"/>
          </w:tcPr>
          <w:p w:rsidR="00E0536D" w:rsidRPr="00C67E85" w:rsidRDefault="00E0536D" w:rsidP="00171A4B">
            <w:pPr>
              <w:pStyle w:val="CellColumn"/>
              <w:rPr>
                <w:lang w:val="hr-HR"/>
              </w:rPr>
            </w:pPr>
            <w:r w:rsidRPr="00C67E85">
              <w:rPr>
                <w:lang w:val="hr-HR"/>
              </w:rPr>
              <w:t>1.543.629.122</w:t>
            </w:r>
          </w:p>
        </w:tc>
        <w:tc>
          <w:tcPr>
            <w:tcW w:w="2322" w:type="dxa"/>
          </w:tcPr>
          <w:p w:rsidR="00E0536D" w:rsidRPr="00C67E85" w:rsidRDefault="00E0536D" w:rsidP="00171A4B">
            <w:pPr>
              <w:pStyle w:val="CellColumn"/>
              <w:rPr>
                <w:lang w:val="hr-HR"/>
              </w:rPr>
            </w:pPr>
            <w:r w:rsidRPr="00C67E85">
              <w:rPr>
                <w:lang w:val="hr-HR"/>
              </w:rPr>
              <w:t>154,36</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Iznos jamstvene pričuve za financijska državna jamstva utvrđuje se svake godine u Državnom proračunu RH. U državnom proračunu za 2011. godinu na stavci izdataka za jamstvenu pričuvu planirana su sredstva u iznosu 1.000.000.000 kuna. U razdoblju od 1. siječnja do 31. prosinca  2011. godine na ime protestiranih jamstava izvršena su plaćanja na teret jamstvene pričuve u iznosu od 1.543.629.122 kuna. Protestirana jamstva bila su po zaduženju društava u većinskom vlasništvu države, najvećim dijelom brodogradilišta, čije je obveze prema bankama u iznosu od 1.268.254.603 kuna izmirilo Ministarstvo financija, a koje su obuhvaćene programom restrukturiranja brodogradilišta u svrhu provedbe procesa  privatizacije.</w:t>
      </w:r>
    </w:p>
    <w:p w:rsidR="00E0536D" w:rsidRPr="00C67E85" w:rsidRDefault="00E0536D" w:rsidP="00CF74D3">
      <w:pPr>
        <w:pStyle w:val="Heading6"/>
        <w:rPr>
          <w:lang w:val="hr-HR"/>
        </w:rPr>
      </w:pPr>
      <w:r w:rsidRPr="00C67E85">
        <w:rPr>
          <w:lang w:val="hr-HR"/>
        </w:rPr>
        <w:t>A544001 PROGRAM POVLAŠTENOG FINANCIRANJA PO KREDITNIM PROGRAMIMA HBOR-A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A544001-PROGRAM POVLAŠTENOG FINANCIRANJA PO KREDITNIM PROGRAMIMA HBOR-A</w:t>
            </w:r>
          </w:p>
        </w:tc>
        <w:tc>
          <w:tcPr>
            <w:tcW w:w="2322" w:type="dxa"/>
          </w:tcPr>
          <w:p w:rsidR="00E0536D" w:rsidRPr="00C67E85" w:rsidRDefault="00E0536D" w:rsidP="00171A4B">
            <w:pPr>
              <w:pStyle w:val="CellColumn"/>
              <w:rPr>
                <w:lang w:val="hr-HR"/>
              </w:rPr>
            </w:pPr>
            <w:r w:rsidRPr="00C67E85">
              <w:rPr>
                <w:lang w:val="hr-HR"/>
              </w:rPr>
              <w:t>237.400.000</w:t>
            </w:r>
          </w:p>
        </w:tc>
        <w:tc>
          <w:tcPr>
            <w:tcW w:w="2322" w:type="dxa"/>
          </w:tcPr>
          <w:p w:rsidR="00E0536D" w:rsidRPr="00C67E85" w:rsidRDefault="00E0536D" w:rsidP="00171A4B">
            <w:pPr>
              <w:pStyle w:val="CellColumn"/>
              <w:rPr>
                <w:lang w:val="hr-HR"/>
              </w:rPr>
            </w:pPr>
            <w:r w:rsidRPr="00C67E85">
              <w:rPr>
                <w:lang w:val="hr-HR"/>
              </w:rPr>
              <w:t>237.400.000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U svrhu provedbe ovog Programa osnovan je Fond sredstava za povlašteno financiranje po kreditnim programima HBOR-a. HBOR koristi sredstva Fonda po odobrenim kreditima za korisnike kredita koji: </w:t>
      </w:r>
    </w:p>
    <w:p w:rsidR="00E0536D" w:rsidRPr="00C67E85" w:rsidRDefault="00E0536D" w:rsidP="00D93314">
      <w:pPr>
        <w:pStyle w:val="Normal6"/>
        <w:numPr>
          <w:ilvl w:val="0"/>
          <w:numId w:val="14"/>
        </w:numPr>
        <w:rPr>
          <w:lang w:val="hr-HR"/>
        </w:rPr>
      </w:pPr>
      <w:r w:rsidRPr="00C67E85">
        <w:rPr>
          <w:lang w:val="hr-HR"/>
        </w:rPr>
        <w:t xml:space="preserve">ulažu na područja posebne državne skrbi (uključujući brdsko-planinska područja), ili </w:t>
      </w:r>
    </w:p>
    <w:p w:rsidR="00E0536D" w:rsidRPr="00C67E85" w:rsidRDefault="00E0536D" w:rsidP="00D93314">
      <w:pPr>
        <w:pStyle w:val="Normal6"/>
        <w:numPr>
          <w:ilvl w:val="0"/>
          <w:numId w:val="14"/>
        </w:numPr>
        <w:rPr>
          <w:lang w:val="hr-HR"/>
        </w:rPr>
      </w:pPr>
      <w:r w:rsidRPr="00C67E85">
        <w:rPr>
          <w:lang w:val="hr-HR"/>
        </w:rPr>
        <w:t xml:space="preserve">ulažu na otoke, ili </w:t>
      </w:r>
    </w:p>
    <w:p w:rsidR="00E0536D" w:rsidRPr="00C67E85" w:rsidRDefault="00E0536D" w:rsidP="00D93314">
      <w:pPr>
        <w:pStyle w:val="Normal6"/>
        <w:numPr>
          <w:ilvl w:val="0"/>
          <w:numId w:val="14"/>
        </w:numPr>
        <w:rPr>
          <w:lang w:val="hr-HR"/>
        </w:rPr>
      </w:pPr>
      <w:r w:rsidRPr="00C67E85">
        <w:rPr>
          <w:lang w:val="hr-HR"/>
        </w:rPr>
        <w:t xml:space="preserve">ulažu u turističku djelatnost, ili </w:t>
      </w:r>
    </w:p>
    <w:p w:rsidR="00E0536D" w:rsidRPr="00C67E85" w:rsidRDefault="00E0536D" w:rsidP="00D93314">
      <w:pPr>
        <w:pStyle w:val="Normal6"/>
        <w:numPr>
          <w:ilvl w:val="0"/>
          <w:numId w:val="14"/>
        </w:numPr>
        <w:rPr>
          <w:lang w:val="hr-HR"/>
        </w:rPr>
      </w:pPr>
      <w:r w:rsidRPr="00C67E85">
        <w:rPr>
          <w:lang w:val="hr-HR"/>
        </w:rPr>
        <w:t xml:space="preserve">ulažu u poljoprivredu i ribarstvo, ili </w:t>
      </w:r>
    </w:p>
    <w:p w:rsidR="00E0536D" w:rsidRPr="00C67E85" w:rsidRDefault="00E0536D" w:rsidP="00D93314">
      <w:pPr>
        <w:pStyle w:val="Normal6"/>
        <w:numPr>
          <w:ilvl w:val="0"/>
          <w:numId w:val="14"/>
        </w:numPr>
        <w:rPr>
          <w:lang w:val="hr-HR"/>
        </w:rPr>
      </w:pPr>
      <w:r w:rsidRPr="00C67E85">
        <w:rPr>
          <w:lang w:val="hr-HR"/>
        </w:rPr>
        <w:t xml:space="preserve">male i srednje poduzetnike, ili </w:t>
      </w:r>
    </w:p>
    <w:p w:rsidR="00E0536D" w:rsidRPr="00C67E85" w:rsidRDefault="00E0536D" w:rsidP="00D93314">
      <w:pPr>
        <w:pStyle w:val="Normal6"/>
        <w:numPr>
          <w:ilvl w:val="0"/>
          <w:numId w:val="14"/>
        </w:numPr>
        <w:rPr>
          <w:lang w:val="hr-HR"/>
        </w:rPr>
      </w:pPr>
      <w:r w:rsidRPr="00C67E85">
        <w:rPr>
          <w:lang w:val="hr-HR"/>
        </w:rPr>
        <w:t xml:space="preserve">koji su dokazali tržišnu konkurentnost i uspješnu prodaju na domaćem i/ili inozemnom tržištu, ili </w:t>
      </w:r>
    </w:p>
    <w:p w:rsidR="00E0536D" w:rsidRPr="00C67E85" w:rsidRDefault="00E0536D" w:rsidP="00D93314">
      <w:pPr>
        <w:pStyle w:val="Normal6"/>
        <w:numPr>
          <w:ilvl w:val="0"/>
          <w:numId w:val="14"/>
        </w:numPr>
        <w:rPr>
          <w:lang w:val="hr-HR"/>
        </w:rPr>
      </w:pPr>
      <w:r w:rsidRPr="00C67E85">
        <w:rPr>
          <w:lang w:val="hr-HR"/>
        </w:rPr>
        <w:t xml:space="preserve">jedinice lokalne i područne (regionalne) samouprave i trgovačka društva (komunalna poduzeća) u vlasništvu jedinica lokalne i područne (regionalne) samouprave, ili  </w:t>
      </w:r>
    </w:p>
    <w:p w:rsidR="00E0536D" w:rsidRPr="00C67E85" w:rsidRDefault="00E0536D" w:rsidP="00D93314">
      <w:pPr>
        <w:pStyle w:val="Normal6"/>
        <w:numPr>
          <w:ilvl w:val="0"/>
          <w:numId w:val="14"/>
        </w:numPr>
        <w:rPr>
          <w:lang w:val="hr-HR"/>
        </w:rPr>
      </w:pPr>
      <w:r w:rsidRPr="00C67E85">
        <w:rPr>
          <w:lang w:val="hr-HR"/>
        </w:rPr>
        <w:t xml:space="preserve">ostale gospodarske subjekte koji ostvaruju poticajnu kamatnu stopu. </w:t>
      </w:r>
    </w:p>
    <w:p w:rsidR="00E0536D" w:rsidRPr="00C67E85" w:rsidRDefault="00E0536D" w:rsidP="00CF74D3">
      <w:pPr>
        <w:pStyle w:val="Normal6"/>
        <w:rPr>
          <w:lang w:val="hr-HR"/>
        </w:rPr>
      </w:pPr>
      <w:r w:rsidRPr="00C67E85">
        <w:rPr>
          <w:lang w:val="hr-HR"/>
        </w:rPr>
        <w:t xml:space="preserve">Tijekom cijelog razdoblja obavljanja poslova subvencioniranja kamatnih stopa, u razdoblju od 2001. do 2011. godine, iz raspoloživih sredstava državnog proračuna, odobravana je korisnicima kredita nadoknada kamatne stope u visini od 1% do 5% (5% u iznimnim slučajevima) po programima kreditiranja HBOR-a. Temeljem ukupno odobrenih kredita u iznosu od 26.199 milijuna kuna odobrena su sredstva subvencije u iznosu 2.648 milijuna kuna. U 2011. godini za odobrene kredite po programima kreditiranja HBOR-a u iznosu 3.426 milijuna kuna odobrena su sredstva subvencija u iznosu 348 milijuna kuna. </w:t>
      </w:r>
    </w:p>
    <w:p w:rsidR="00E0536D" w:rsidRPr="00C67E85" w:rsidRDefault="00E0536D" w:rsidP="00CF74D3">
      <w:pPr>
        <w:pStyle w:val="Normal6"/>
        <w:rPr>
          <w:lang w:val="hr-HR"/>
        </w:rPr>
      </w:pPr>
      <w:r w:rsidRPr="00C67E85">
        <w:rPr>
          <w:lang w:val="hr-HR"/>
        </w:rPr>
        <w:t xml:space="preserve">Temeljem Dodatka III Ugovoru o nalogu iz Fonda se po odobrenim kreditima za cijelo vrijeme trajanja kredita nadoknađuje razlika kamatne stope u visini do najviše 5%. </w:t>
      </w:r>
    </w:p>
    <w:p w:rsidR="00E0536D" w:rsidRPr="00C67E85" w:rsidRDefault="00E0536D" w:rsidP="00CF74D3">
      <w:pPr>
        <w:pStyle w:val="Normal6"/>
        <w:rPr>
          <w:lang w:val="hr-HR"/>
        </w:rPr>
      </w:pPr>
      <w:r w:rsidRPr="00C67E85">
        <w:rPr>
          <w:lang w:val="hr-HR"/>
        </w:rPr>
        <w:t>U slučaju da u tekućoj godini sredstva ovog Programa nisu u cijelosti utrošena, preostali iznos sredstava prenosi se za korištenje u sljedeću godinu.</w:t>
      </w:r>
    </w:p>
    <w:p w:rsidR="00E0536D" w:rsidRPr="00C67E85" w:rsidRDefault="00E0536D" w:rsidP="00CF74D3">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Kreditna aktivnost uz povlaštene uvjete kreditiranja</w:t>
            </w:r>
          </w:p>
        </w:tc>
        <w:tc>
          <w:tcPr>
            <w:tcW w:w="1300" w:type="dxa"/>
          </w:tcPr>
          <w:p w:rsidR="00E0536D" w:rsidRPr="00C67E85" w:rsidRDefault="00E0536D" w:rsidP="00171A4B">
            <w:pPr>
              <w:pStyle w:val="CellColumn"/>
              <w:rPr>
                <w:lang w:val="hr-HR"/>
              </w:rPr>
            </w:pPr>
            <w:r w:rsidRPr="00C67E85">
              <w:rPr>
                <w:lang w:val="hr-HR"/>
              </w:rPr>
              <w:t>visina kreditne aktivnosti HBOR-a uz povlaštene uvjete tijekom promatranog razdoblja</w:t>
            </w:r>
          </w:p>
        </w:tc>
        <w:tc>
          <w:tcPr>
            <w:tcW w:w="1300" w:type="dxa"/>
          </w:tcPr>
          <w:p w:rsidR="00E0536D" w:rsidRPr="00C67E85" w:rsidRDefault="00E0536D" w:rsidP="00171A4B">
            <w:pPr>
              <w:pStyle w:val="CellColumn"/>
              <w:rPr>
                <w:lang w:val="hr-HR"/>
              </w:rPr>
            </w:pPr>
            <w:r w:rsidRPr="00C67E85">
              <w:rPr>
                <w:lang w:val="hr-HR"/>
              </w:rPr>
              <w:t>milijuni kuna</w:t>
            </w:r>
          </w:p>
        </w:tc>
        <w:tc>
          <w:tcPr>
            <w:tcW w:w="1300" w:type="dxa"/>
          </w:tcPr>
          <w:p w:rsidR="00E0536D" w:rsidRPr="00C67E85" w:rsidRDefault="00E0536D" w:rsidP="00171A4B">
            <w:pPr>
              <w:pStyle w:val="CellColumn"/>
              <w:rPr>
                <w:lang w:val="hr-HR"/>
              </w:rPr>
            </w:pPr>
            <w:r w:rsidRPr="00C67E85">
              <w:rPr>
                <w:lang w:val="hr-HR"/>
              </w:rPr>
              <w:t>1.340,0</w:t>
            </w:r>
          </w:p>
        </w:tc>
        <w:tc>
          <w:tcPr>
            <w:tcW w:w="1300" w:type="dxa"/>
          </w:tcPr>
          <w:p w:rsidR="00E0536D" w:rsidRPr="00C67E85" w:rsidRDefault="00E0536D" w:rsidP="00171A4B">
            <w:pPr>
              <w:pStyle w:val="CellColumn"/>
              <w:rPr>
                <w:lang w:val="hr-HR"/>
              </w:rPr>
            </w:pPr>
            <w:r w:rsidRPr="00C67E85">
              <w:rPr>
                <w:lang w:val="hr-HR"/>
              </w:rPr>
              <w:t>HBOR</w:t>
            </w:r>
          </w:p>
        </w:tc>
        <w:tc>
          <w:tcPr>
            <w:tcW w:w="1300" w:type="dxa"/>
          </w:tcPr>
          <w:p w:rsidR="00E0536D" w:rsidRPr="00C67E85" w:rsidRDefault="00E0536D" w:rsidP="00171A4B">
            <w:pPr>
              <w:pStyle w:val="CellColumn"/>
              <w:rPr>
                <w:lang w:val="hr-HR"/>
              </w:rPr>
            </w:pPr>
            <w:r w:rsidRPr="00C67E85">
              <w:rPr>
                <w:lang w:val="hr-HR"/>
              </w:rPr>
              <w:t>1.500,0</w:t>
            </w:r>
          </w:p>
        </w:tc>
        <w:tc>
          <w:tcPr>
            <w:tcW w:w="1300" w:type="dxa"/>
          </w:tcPr>
          <w:p w:rsidR="00E0536D" w:rsidRPr="00C67E85" w:rsidRDefault="00E0536D" w:rsidP="00171A4B">
            <w:pPr>
              <w:pStyle w:val="CellColumn"/>
              <w:rPr>
                <w:lang w:val="hr-HR"/>
              </w:rPr>
            </w:pPr>
            <w:r w:rsidRPr="00C67E85">
              <w:rPr>
                <w:lang w:val="hr-HR"/>
              </w:rPr>
              <w:t>1.758,8</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A544005 KREDITIRANJE (KROZ OSNIVAČKI KAPITAL HBOR-A) - POTICANJA IZVOZA, INFRASTRUKTURE I GOSPODARSKIH DJELATNOSTI TE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A544005-KREDITIRANJE (KROZ OSNIVAČKI KAPITAL HBOR-A) - POTICANJA IZVOZA, INFRASTRUKTURE I GOSPODARSKIH DJELATNOSTI TE MALOG I SREDNJEG PODUZETNIŠTVA</w:t>
            </w:r>
          </w:p>
        </w:tc>
        <w:tc>
          <w:tcPr>
            <w:tcW w:w="2322" w:type="dxa"/>
          </w:tcPr>
          <w:p w:rsidR="00E0536D" w:rsidRPr="00C67E85" w:rsidRDefault="00E0536D" w:rsidP="00171A4B">
            <w:pPr>
              <w:pStyle w:val="CellColumn"/>
              <w:rPr>
                <w:lang w:val="hr-HR"/>
              </w:rPr>
            </w:pPr>
            <w:r w:rsidRPr="00C67E85">
              <w:rPr>
                <w:lang w:val="hr-HR"/>
              </w:rPr>
              <w:t>180.000.000</w:t>
            </w:r>
          </w:p>
        </w:tc>
        <w:tc>
          <w:tcPr>
            <w:tcW w:w="2322" w:type="dxa"/>
          </w:tcPr>
          <w:p w:rsidR="00E0536D" w:rsidRPr="00C67E85" w:rsidRDefault="00E0536D" w:rsidP="00171A4B">
            <w:pPr>
              <w:pStyle w:val="CellColumn"/>
              <w:rPr>
                <w:lang w:val="hr-HR"/>
              </w:rPr>
            </w:pPr>
            <w:r w:rsidRPr="00C67E85">
              <w:rPr>
                <w:lang w:val="hr-HR"/>
              </w:rPr>
              <w:t>180.000.000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Aktivnosti HBOR-a koje se financiraju uplatama u osnivački kapital, a koje izravno utječu na razvoj gospodarstva Republike Hrvatske su sljedeće: </w:t>
      </w:r>
    </w:p>
    <w:p w:rsidR="00E0536D" w:rsidRPr="00C67E85" w:rsidRDefault="00E0536D" w:rsidP="00CF74D3">
      <w:pPr>
        <w:pStyle w:val="Normal6"/>
        <w:rPr>
          <w:lang w:val="hr-HR"/>
        </w:rPr>
      </w:pPr>
      <w:r w:rsidRPr="00C67E85">
        <w:rPr>
          <w:lang w:val="hr-HR"/>
        </w:rPr>
        <w:t>1.</w:t>
      </w:r>
      <w:r w:rsidRPr="00C67E85">
        <w:rPr>
          <w:lang w:val="hr-HR"/>
        </w:rPr>
        <w:tab/>
        <w:t xml:space="preserve">Financiranje izvoza, koje se provodi kroz: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pripreme i naplate izvoznih poslova,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kupaca-banaka u inozemstvu,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dobavljača kod izvoznih poslova, </w:t>
      </w:r>
    </w:p>
    <w:p w:rsidR="00E0536D" w:rsidRPr="00C67E85" w:rsidRDefault="00E0536D" w:rsidP="00CF74D3">
      <w:pPr>
        <w:pStyle w:val="Normal6"/>
        <w:rPr>
          <w:lang w:val="hr-HR"/>
        </w:rPr>
      </w:pPr>
      <w:r w:rsidRPr="00C67E85">
        <w:rPr>
          <w:lang w:val="hr-HR"/>
        </w:rPr>
        <w:t></w:t>
      </w:r>
      <w:r w:rsidRPr="00C67E85">
        <w:rPr>
          <w:lang w:val="hr-HR"/>
        </w:rPr>
        <w:tab/>
        <w:t xml:space="preserve">Kreditne linije bankama inozemnih kupaca,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turističkog sektora i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pripreme turističke sezone. </w:t>
      </w:r>
    </w:p>
    <w:p w:rsidR="00E0536D" w:rsidRPr="00C67E85" w:rsidRDefault="00E0536D" w:rsidP="00CF74D3">
      <w:pPr>
        <w:pStyle w:val="Normal6"/>
        <w:rPr>
          <w:lang w:val="hr-HR"/>
        </w:rPr>
      </w:pPr>
      <w:r w:rsidRPr="00C67E85">
        <w:rPr>
          <w:lang w:val="hr-HR"/>
        </w:rPr>
        <w:t xml:space="preserve">Osim putem spomenutih programa HBOR prati hrvatske izvoznike i kroz: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financijskog restrukturiranja i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gospodarstva.  </w:t>
      </w:r>
    </w:p>
    <w:p w:rsidR="00E0536D" w:rsidRPr="00C67E85" w:rsidRDefault="00E0536D" w:rsidP="00CF74D3">
      <w:pPr>
        <w:pStyle w:val="Normal6"/>
        <w:rPr>
          <w:lang w:val="hr-HR"/>
        </w:rPr>
      </w:pPr>
      <w:r w:rsidRPr="00C67E85">
        <w:rPr>
          <w:lang w:val="hr-HR"/>
        </w:rPr>
        <w:t xml:space="preserve">Rezultati višegodišnjeg djelovanja HBOR-a vidljivi su iz realizacije odobrenja kredita za financiranje izvoza: </w:t>
      </w:r>
    </w:p>
    <w:p w:rsidR="00E0536D" w:rsidRPr="00C67E85" w:rsidRDefault="00E0536D" w:rsidP="00CF74D3">
      <w:pPr>
        <w:pStyle w:val="Normal6"/>
        <w:rPr>
          <w:lang w:val="hr-HR"/>
        </w:rPr>
      </w:pPr>
      <w:r w:rsidRPr="00C67E85">
        <w:rPr>
          <w:lang w:val="hr-HR"/>
        </w:rPr>
        <w:t>-</w:t>
      </w:r>
      <w:r w:rsidRPr="00C67E85">
        <w:rPr>
          <w:lang w:val="hr-HR"/>
        </w:rPr>
        <w:tab/>
        <w:t xml:space="preserve">2003. godine 669,6 mln kuna, </w:t>
      </w:r>
    </w:p>
    <w:p w:rsidR="00E0536D" w:rsidRPr="00C67E85" w:rsidRDefault="00E0536D" w:rsidP="00CF74D3">
      <w:pPr>
        <w:pStyle w:val="Normal6"/>
        <w:rPr>
          <w:lang w:val="hr-HR"/>
        </w:rPr>
      </w:pPr>
      <w:r w:rsidRPr="00C67E85">
        <w:rPr>
          <w:lang w:val="hr-HR"/>
        </w:rPr>
        <w:t>-</w:t>
      </w:r>
      <w:r w:rsidRPr="00C67E85">
        <w:rPr>
          <w:lang w:val="hr-HR"/>
        </w:rPr>
        <w:tab/>
        <w:t xml:space="preserve">2004. godine 1.882,1 mln kuna, </w:t>
      </w:r>
    </w:p>
    <w:p w:rsidR="00E0536D" w:rsidRPr="00C67E85" w:rsidRDefault="00E0536D" w:rsidP="00CF74D3">
      <w:pPr>
        <w:pStyle w:val="Normal6"/>
        <w:rPr>
          <w:lang w:val="hr-HR"/>
        </w:rPr>
      </w:pPr>
      <w:r w:rsidRPr="00C67E85">
        <w:rPr>
          <w:lang w:val="hr-HR"/>
        </w:rPr>
        <w:t>-</w:t>
      </w:r>
      <w:r w:rsidRPr="00C67E85">
        <w:rPr>
          <w:lang w:val="hr-HR"/>
        </w:rPr>
        <w:tab/>
        <w:t xml:space="preserve">2005. godine 2.387,8 mln kuna, </w:t>
      </w:r>
    </w:p>
    <w:p w:rsidR="00E0536D" w:rsidRPr="00C67E85" w:rsidRDefault="00E0536D" w:rsidP="00CF74D3">
      <w:pPr>
        <w:pStyle w:val="Normal6"/>
        <w:rPr>
          <w:lang w:val="hr-HR"/>
        </w:rPr>
      </w:pPr>
      <w:r w:rsidRPr="00C67E85">
        <w:rPr>
          <w:lang w:val="hr-HR"/>
        </w:rPr>
        <w:t>-</w:t>
      </w:r>
      <w:r w:rsidRPr="00C67E85">
        <w:rPr>
          <w:lang w:val="hr-HR"/>
        </w:rPr>
        <w:tab/>
        <w:t xml:space="preserve">2006. godine 2.052,3 mln kuna, </w:t>
      </w:r>
    </w:p>
    <w:p w:rsidR="00E0536D" w:rsidRPr="00C67E85" w:rsidRDefault="00E0536D" w:rsidP="00CF74D3">
      <w:pPr>
        <w:pStyle w:val="Normal6"/>
        <w:rPr>
          <w:lang w:val="hr-HR"/>
        </w:rPr>
      </w:pPr>
      <w:r w:rsidRPr="00C67E85">
        <w:rPr>
          <w:lang w:val="hr-HR"/>
        </w:rPr>
        <w:t>-</w:t>
      </w:r>
      <w:r w:rsidRPr="00C67E85">
        <w:rPr>
          <w:lang w:val="hr-HR"/>
        </w:rPr>
        <w:tab/>
        <w:t xml:space="preserve">2007. godine 3.435,2 mln kuna, </w:t>
      </w:r>
    </w:p>
    <w:p w:rsidR="00E0536D" w:rsidRPr="00C67E85" w:rsidRDefault="00E0536D" w:rsidP="00CF74D3">
      <w:pPr>
        <w:pStyle w:val="Normal6"/>
        <w:rPr>
          <w:lang w:val="hr-HR"/>
        </w:rPr>
      </w:pPr>
      <w:r w:rsidRPr="00C67E85">
        <w:rPr>
          <w:lang w:val="hr-HR"/>
        </w:rPr>
        <w:t>-</w:t>
      </w:r>
      <w:r w:rsidRPr="00C67E85">
        <w:rPr>
          <w:lang w:val="hr-HR"/>
        </w:rPr>
        <w:tab/>
        <w:t xml:space="preserve">2008. godine 3.889,4 mln kuna, </w:t>
      </w:r>
    </w:p>
    <w:p w:rsidR="00E0536D" w:rsidRPr="00C67E85" w:rsidRDefault="00E0536D" w:rsidP="00CF74D3">
      <w:pPr>
        <w:pStyle w:val="Normal6"/>
        <w:rPr>
          <w:lang w:val="hr-HR"/>
        </w:rPr>
      </w:pPr>
      <w:r w:rsidRPr="00C67E85">
        <w:rPr>
          <w:lang w:val="hr-HR"/>
        </w:rPr>
        <w:t>-</w:t>
      </w:r>
      <w:r w:rsidRPr="00C67E85">
        <w:rPr>
          <w:lang w:val="hr-HR"/>
        </w:rPr>
        <w:tab/>
        <w:t xml:space="preserve">2009. godine 4.189,8 mln kuna, </w:t>
      </w:r>
    </w:p>
    <w:p w:rsidR="00E0536D" w:rsidRPr="00C67E85" w:rsidRDefault="00E0536D" w:rsidP="00CF74D3">
      <w:pPr>
        <w:pStyle w:val="Normal6"/>
        <w:rPr>
          <w:lang w:val="hr-HR"/>
        </w:rPr>
      </w:pPr>
      <w:r w:rsidRPr="00C67E85">
        <w:rPr>
          <w:lang w:val="hr-HR"/>
        </w:rPr>
        <w:t>-</w:t>
      </w:r>
      <w:r w:rsidRPr="00C67E85">
        <w:rPr>
          <w:lang w:val="hr-HR"/>
        </w:rPr>
        <w:tab/>
        <w:t xml:space="preserve">2010. godine 3.650,2 mln kuna i </w:t>
      </w:r>
    </w:p>
    <w:p w:rsidR="00E0536D" w:rsidRPr="00C67E85" w:rsidRDefault="00E0536D" w:rsidP="00CF74D3">
      <w:pPr>
        <w:pStyle w:val="Normal6"/>
        <w:rPr>
          <w:lang w:val="hr-HR"/>
        </w:rPr>
      </w:pPr>
      <w:r w:rsidRPr="00C67E85">
        <w:rPr>
          <w:lang w:val="hr-HR"/>
        </w:rPr>
        <w:t>-</w:t>
      </w:r>
      <w:r w:rsidRPr="00C67E85">
        <w:rPr>
          <w:lang w:val="hr-HR"/>
        </w:rPr>
        <w:tab/>
        <w:t xml:space="preserve">2011. godine 2.924,4 mln kuna. </w:t>
      </w:r>
    </w:p>
    <w:p w:rsidR="00E0536D" w:rsidRPr="00C67E85" w:rsidRDefault="00E0536D" w:rsidP="00CF74D3">
      <w:pPr>
        <w:pStyle w:val="Normal6"/>
        <w:rPr>
          <w:lang w:val="hr-HR"/>
        </w:rPr>
      </w:pPr>
      <w:r w:rsidRPr="00C67E85">
        <w:rPr>
          <w:lang w:val="hr-HR"/>
        </w:rPr>
        <w:t>2.</w:t>
      </w:r>
      <w:r w:rsidRPr="00C67E85">
        <w:rPr>
          <w:lang w:val="hr-HR"/>
        </w:rPr>
        <w:tab/>
        <w:t xml:space="preserve">Financiranje projekata infrastrukture provodi se kroz programe kreditiranja komunalne infrastrukture i projekte zaštite okoliša, energetske učinkovitosti i obnovljivih izvora energije. </w:t>
      </w:r>
    </w:p>
    <w:p w:rsidR="00E0536D" w:rsidRPr="00C67E85" w:rsidRDefault="00E0536D" w:rsidP="00CF74D3">
      <w:pPr>
        <w:pStyle w:val="Normal6"/>
        <w:rPr>
          <w:lang w:val="hr-HR"/>
        </w:rPr>
      </w:pPr>
      <w:r w:rsidRPr="00C67E85">
        <w:rPr>
          <w:lang w:val="hr-HR"/>
        </w:rPr>
        <w:t xml:space="preserve">Tijekom 2011. godine HBOR je nastavio aktivnosti na poticanju ulaganja u infrastrukturne projekte. Glavni cilj ovih projekata je razvoj infrastrukture kao temelj razvoja gospodarstva, malog i srednjeg poduzetništva, turizma i poljoprivrede. Osim toga, razvojem infrastrukture poboljšavaju se i ujednačavaju životni uvjeti kućanstava na cjelokupnom području Republike Hrvatske. </w:t>
      </w:r>
    </w:p>
    <w:p w:rsidR="00E0536D" w:rsidRPr="00C67E85" w:rsidRDefault="00E0536D" w:rsidP="00CF74D3">
      <w:pPr>
        <w:pStyle w:val="Normal6"/>
        <w:rPr>
          <w:lang w:val="hr-HR"/>
        </w:rPr>
      </w:pPr>
      <w:r w:rsidRPr="00C67E85">
        <w:rPr>
          <w:lang w:val="hr-HR"/>
        </w:rPr>
        <w:t xml:space="preserve">S ciljem jačanja podrške projektima namijenjenim zaštiti okoliša, racionalnom korištenju prirodnih resursa te prilagodbi energetskog sektora Republike Hrvatske standardima Europske unije, HBOR provodi Program kreditiranja projekata zaštite okoliša, energetske učinkovitosti i obnovljivih izvora energije. Kroz navedeni Program HBOR omogućuje hrvatskim gospodarstvenicima unapređenje proizvodnje u skladu sa suvremenim standardima zbrinjavanja i prerade otpada te povećanje energetske učinkovitosti kao jednim od strateških interesa Republike Hrvatske. </w:t>
      </w:r>
    </w:p>
    <w:p w:rsidR="00E0536D" w:rsidRPr="00C67E85" w:rsidRDefault="00E0536D" w:rsidP="00CF74D3">
      <w:pPr>
        <w:pStyle w:val="Normal6"/>
        <w:rPr>
          <w:lang w:val="hr-HR"/>
        </w:rPr>
      </w:pPr>
      <w:r w:rsidRPr="00C67E85">
        <w:rPr>
          <w:lang w:val="hr-HR"/>
        </w:rPr>
        <w:t xml:space="preserve">Za kreditiranje projekata infrastrukture HBOR je u razdoblju od 2003. do 2011. godine odobrio sljedeće iznose:  </w:t>
      </w:r>
    </w:p>
    <w:p w:rsidR="00E0536D" w:rsidRPr="00C67E85" w:rsidRDefault="00E0536D" w:rsidP="00CF74D3">
      <w:pPr>
        <w:pStyle w:val="Normal6"/>
        <w:rPr>
          <w:lang w:val="hr-HR"/>
        </w:rPr>
      </w:pPr>
      <w:r w:rsidRPr="00C67E85">
        <w:rPr>
          <w:lang w:val="hr-HR"/>
        </w:rPr>
        <w:t>-</w:t>
      </w:r>
      <w:r w:rsidRPr="00C67E85">
        <w:rPr>
          <w:lang w:val="hr-HR"/>
        </w:rPr>
        <w:tab/>
        <w:t xml:space="preserve">2003. godine 454,8 mln kuna, </w:t>
      </w:r>
    </w:p>
    <w:p w:rsidR="00E0536D" w:rsidRPr="00C67E85" w:rsidRDefault="00E0536D" w:rsidP="00CF74D3">
      <w:pPr>
        <w:pStyle w:val="Normal6"/>
        <w:rPr>
          <w:lang w:val="hr-HR"/>
        </w:rPr>
      </w:pPr>
      <w:r w:rsidRPr="00C67E85">
        <w:rPr>
          <w:lang w:val="hr-HR"/>
        </w:rPr>
        <w:t>-</w:t>
      </w:r>
      <w:r w:rsidRPr="00C67E85">
        <w:rPr>
          <w:lang w:val="hr-HR"/>
        </w:rPr>
        <w:tab/>
        <w:t xml:space="preserve">2004. godine 140,9 mln kuna, </w:t>
      </w:r>
    </w:p>
    <w:p w:rsidR="00E0536D" w:rsidRPr="00C67E85" w:rsidRDefault="00E0536D" w:rsidP="00CF74D3">
      <w:pPr>
        <w:pStyle w:val="Normal6"/>
        <w:rPr>
          <w:lang w:val="hr-HR"/>
        </w:rPr>
      </w:pPr>
      <w:r w:rsidRPr="00C67E85">
        <w:rPr>
          <w:lang w:val="hr-HR"/>
        </w:rPr>
        <w:t>-</w:t>
      </w:r>
      <w:r w:rsidRPr="00C67E85">
        <w:rPr>
          <w:lang w:val="hr-HR"/>
        </w:rPr>
        <w:tab/>
        <w:t xml:space="preserve">2005. godine 158,8 mln kuna, </w:t>
      </w:r>
    </w:p>
    <w:p w:rsidR="00E0536D" w:rsidRPr="00C67E85" w:rsidRDefault="00E0536D" w:rsidP="00CF74D3">
      <w:pPr>
        <w:pStyle w:val="Normal6"/>
        <w:rPr>
          <w:lang w:val="hr-HR"/>
        </w:rPr>
      </w:pPr>
      <w:r w:rsidRPr="00C67E85">
        <w:rPr>
          <w:lang w:val="hr-HR"/>
        </w:rPr>
        <w:t>-</w:t>
      </w:r>
      <w:r w:rsidRPr="00C67E85">
        <w:rPr>
          <w:lang w:val="hr-HR"/>
        </w:rPr>
        <w:tab/>
        <w:t xml:space="preserve">2006. godine 70,3 mln kuna, </w:t>
      </w:r>
    </w:p>
    <w:p w:rsidR="00E0536D" w:rsidRPr="00C67E85" w:rsidRDefault="00E0536D" w:rsidP="00CF74D3">
      <w:pPr>
        <w:pStyle w:val="Normal6"/>
        <w:rPr>
          <w:lang w:val="hr-HR"/>
        </w:rPr>
      </w:pPr>
      <w:r w:rsidRPr="00C67E85">
        <w:rPr>
          <w:lang w:val="hr-HR"/>
        </w:rPr>
        <w:t>-</w:t>
      </w:r>
      <w:r w:rsidRPr="00C67E85">
        <w:rPr>
          <w:lang w:val="hr-HR"/>
        </w:rPr>
        <w:tab/>
        <w:t xml:space="preserve">2007. godine 487,3 mln kuna, </w:t>
      </w:r>
    </w:p>
    <w:p w:rsidR="00E0536D" w:rsidRPr="00C67E85" w:rsidRDefault="00E0536D" w:rsidP="00CF74D3">
      <w:pPr>
        <w:pStyle w:val="Normal6"/>
        <w:rPr>
          <w:lang w:val="hr-HR"/>
        </w:rPr>
      </w:pPr>
      <w:r w:rsidRPr="00C67E85">
        <w:rPr>
          <w:lang w:val="hr-HR"/>
        </w:rPr>
        <w:t>-</w:t>
      </w:r>
      <w:r w:rsidRPr="00C67E85">
        <w:rPr>
          <w:lang w:val="hr-HR"/>
        </w:rPr>
        <w:tab/>
        <w:t xml:space="preserve">2008. godine 300,7 mln kuna, </w:t>
      </w:r>
    </w:p>
    <w:p w:rsidR="00E0536D" w:rsidRPr="00C67E85" w:rsidRDefault="00E0536D" w:rsidP="00CF74D3">
      <w:pPr>
        <w:pStyle w:val="Normal6"/>
        <w:rPr>
          <w:lang w:val="hr-HR"/>
        </w:rPr>
      </w:pPr>
      <w:r w:rsidRPr="00C67E85">
        <w:rPr>
          <w:lang w:val="hr-HR"/>
        </w:rPr>
        <w:t>-</w:t>
      </w:r>
      <w:r w:rsidRPr="00C67E85">
        <w:rPr>
          <w:lang w:val="hr-HR"/>
        </w:rPr>
        <w:tab/>
        <w:t xml:space="preserve">2009. godine 146,1 mln kuna, </w:t>
      </w:r>
    </w:p>
    <w:p w:rsidR="00E0536D" w:rsidRPr="00C67E85" w:rsidRDefault="00E0536D" w:rsidP="00CF74D3">
      <w:pPr>
        <w:pStyle w:val="Normal6"/>
        <w:rPr>
          <w:lang w:val="hr-HR"/>
        </w:rPr>
      </w:pPr>
      <w:r w:rsidRPr="00C67E85">
        <w:rPr>
          <w:lang w:val="hr-HR"/>
        </w:rPr>
        <w:t>-</w:t>
      </w:r>
      <w:r w:rsidRPr="00C67E85">
        <w:rPr>
          <w:lang w:val="hr-HR"/>
        </w:rPr>
        <w:tab/>
        <w:t xml:space="preserve">2010. godine 206,4 mln kuna i </w:t>
      </w:r>
    </w:p>
    <w:p w:rsidR="00E0536D" w:rsidRPr="00C67E85" w:rsidRDefault="00E0536D" w:rsidP="00CF74D3">
      <w:pPr>
        <w:pStyle w:val="Normal6"/>
        <w:rPr>
          <w:lang w:val="hr-HR"/>
        </w:rPr>
      </w:pPr>
      <w:r w:rsidRPr="00C67E85">
        <w:rPr>
          <w:lang w:val="hr-HR"/>
        </w:rPr>
        <w:t>-</w:t>
      </w:r>
      <w:r w:rsidRPr="00C67E85">
        <w:rPr>
          <w:lang w:val="hr-HR"/>
        </w:rPr>
        <w:tab/>
        <w:t xml:space="preserve">2011. godine 410,0 mln kuna. </w:t>
      </w:r>
    </w:p>
    <w:p w:rsidR="00E0536D" w:rsidRPr="00C67E85" w:rsidRDefault="00E0536D" w:rsidP="00CF74D3">
      <w:pPr>
        <w:pStyle w:val="Normal6"/>
        <w:rPr>
          <w:lang w:val="hr-HR"/>
        </w:rPr>
      </w:pPr>
      <w:r w:rsidRPr="00C67E85">
        <w:rPr>
          <w:lang w:val="hr-HR"/>
        </w:rPr>
        <w:t>3.</w:t>
      </w:r>
      <w:r w:rsidRPr="00C67E85">
        <w:rPr>
          <w:lang w:val="hr-HR"/>
        </w:rPr>
        <w:tab/>
        <w:t xml:space="preserve">Poticanje malog i srednjeg poduzetništva provodi se kreditiranjem obrta i malog gospodarstva, kao značajnog čimbenika gospodarskog razvitka Republike Hrvatske. </w:t>
      </w:r>
    </w:p>
    <w:p w:rsidR="00E0536D" w:rsidRPr="00C67E85" w:rsidRDefault="00E0536D" w:rsidP="00CF74D3">
      <w:pPr>
        <w:pStyle w:val="Normal6"/>
        <w:rPr>
          <w:lang w:val="hr-HR"/>
        </w:rPr>
      </w:pPr>
      <w:r w:rsidRPr="00C67E85">
        <w:rPr>
          <w:lang w:val="hr-HR"/>
        </w:rPr>
        <w:t xml:space="preserve">Mala i srednja trgovačka društva predstavljaju osnovu ubrzanog rasta gospodarstva i novog zapošljavanja. HBOR je i tijekom 2011. godine značajan dio svoje kreditne aktivnosti usmjeravao u razvoj malog i srednjeg poduzetništva kroz: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razvitka malog i srednjeg poduzetništva,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financijskog restrukturiranja,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razvitka otoka,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poljoprivrede i malog gospodarstva na područjima posebne državne skrbi, </w:t>
      </w:r>
    </w:p>
    <w:p w:rsidR="00E0536D" w:rsidRPr="00C67E85" w:rsidRDefault="00E0536D" w:rsidP="00CF74D3">
      <w:pPr>
        <w:pStyle w:val="Normal6"/>
        <w:rPr>
          <w:lang w:val="hr-HR"/>
        </w:rPr>
      </w:pPr>
      <w:r w:rsidRPr="00C67E85">
        <w:rPr>
          <w:lang w:val="hr-HR"/>
        </w:rPr>
        <w:t></w:t>
      </w:r>
      <w:r w:rsidRPr="00C67E85">
        <w:rPr>
          <w:lang w:val="hr-HR"/>
        </w:rPr>
        <w:tab/>
        <w:t xml:space="preserve">Program financiranja pronalazaka,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seoskog turizma,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projekata kandidata za IPARD Mjeru 1.1. i Mjeru 1.2. i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projekata kandidata za IPARD Mjeru 302. </w:t>
      </w:r>
    </w:p>
    <w:p w:rsidR="00E0536D" w:rsidRPr="00C67E85" w:rsidRDefault="00E0536D" w:rsidP="00CF74D3">
      <w:pPr>
        <w:pStyle w:val="Normal6"/>
        <w:rPr>
          <w:lang w:val="hr-HR"/>
        </w:rPr>
      </w:pPr>
      <w:r w:rsidRPr="00C67E85">
        <w:rPr>
          <w:lang w:val="hr-HR"/>
        </w:rPr>
        <w:t xml:space="preserve">Tijekom 2011. godine uvedeni su sljedeći programi kreditiranja: </w:t>
      </w:r>
    </w:p>
    <w:p w:rsidR="00E0536D" w:rsidRPr="00C67E85" w:rsidRDefault="00E0536D" w:rsidP="00CF74D3">
      <w:pPr>
        <w:pStyle w:val="Normal6"/>
        <w:rPr>
          <w:lang w:val="hr-HR"/>
        </w:rPr>
      </w:pPr>
      <w:r w:rsidRPr="00C67E85">
        <w:rPr>
          <w:lang w:val="hr-HR"/>
        </w:rPr>
        <w:t>-</w:t>
      </w:r>
      <w:r w:rsidRPr="00C67E85">
        <w:rPr>
          <w:lang w:val="hr-HR"/>
        </w:rPr>
        <w:tab/>
        <w:t xml:space="preserve">Kreditiranje pripreme poljoprivredne proizvodnje s ciljem kreditiranja obrtnih sredstava potrebnih za nesmetano odvijanje poljoprivredne proizvodnje,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projekata kandidata za IPARD Mjeru 101. i Mjeru 103. s ciljem kreditiranja projekata koji će se sufinancirati sredstvima V. komponente Instrumenta za pretpristupnu pomoć (IPA) – Ruralni razvoj – tzv. IPARD programa, Mjere 101. i 103. – na način da se u okviru ovog programa kreditiranja financira cjelokupna investicija, i  </w:t>
      </w:r>
    </w:p>
    <w:p w:rsidR="00E0536D" w:rsidRPr="00C67E85" w:rsidRDefault="00E0536D" w:rsidP="00CF74D3">
      <w:pPr>
        <w:pStyle w:val="Normal6"/>
        <w:rPr>
          <w:lang w:val="hr-HR"/>
        </w:rPr>
      </w:pPr>
      <w:r w:rsidRPr="00C67E85">
        <w:rPr>
          <w:lang w:val="hr-HR"/>
        </w:rPr>
        <w:t>-</w:t>
      </w:r>
      <w:r w:rsidRPr="00C67E85">
        <w:rPr>
          <w:lang w:val="hr-HR"/>
        </w:rPr>
        <w:tab/>
        <w:t xml:space="preserve">Program kreditiranja ženskog poduzetništva s ciljem poticanja, osnivanja i razvoja poslovanja malih i srednjih gospodarskih subjekata u većinskom vlasništvu žena, sukladno Akcijskom planu za provedbu Strategije razvoja ženskog poduzetništva u Republici Hrvatskoj za razdoblje 2010. – 2013. godine. </w:t>
      </w:r>
    </w:p>
    <w:p w:rsidR="00E0536D" w:rsidRPr="00C67E85" w:rsidRDefault="00E0536D" w:rsidP="00CF74D3">
      <w:pPr>
        <w:pStyle w:val="Normal6"/>
        <w:rPr>
          <w:lang w:val="hr-HR"/>
        </w:rPr>
      </w:pPr>
      <w:r w:rsidRPr="00C67E85">
        <w:rPr>
          <w:lang w:val="hr-HR"/>
        </w:rPr>
        <w:t xml:space="preserve">Za kreditiranje malog i srednjeg poduzetništva HBOR je u razdoblju od 2003. do 2011. godine odobrio sljedeće iznose:  </w:t>
      </w:r>
    </w:p>
    <w:p w:rsidR="00E0536D" w:rsidRPr="00C67E85" w:rsidRDefault="00E0536D" w:rsidP="00CF74D3">
      <w:pPr>
        <w:pStyle w:val="Normal6"/>
        <w:rPr>
          <w:lang w:val="hr-HR"/>
        </w:rPr>
      </w:pPr>
      <w:r w:rsidRPr="00C67E85">
        <w:rPr>
          <w:lang w:val="hr-HR"/>
        </w:rPr>
        <w:t>-</w:t>
      </w:r>
      <w:r w:rsidRPr="00C67E85">
        <w:rPr>
          <w:lang w:val="hr-HR"/>
        </w:rPr>
        <w:tab/>
        <w:t xml:space="preserve">2003. godine 207,9 mln kuna, </w:t>
      </w:r>
    </w:p>
    <w:p w:rsidR="00E0536D" w:rsidRPr="00C67E85" w:rsidRDefault="00E0536D" w:rsidP="00CF74D3">
      <w:pPr>
        <w:pStyle w:val="Normal6"/>
        <w:rPr>
          <w:lang w:val="hr-HR"/>
        </w:rPr>
      </w:pPr>
      <w:r w:rsidRPr="00C67E85">
        <w:rPr>
          <w:lang w:val="hr-HR"/>
        </w:rPr>
        <w:t>-</w:t>
      </w:r>
      <w:r w:rsidRPr="00C67E85">
        <w:rPr>
          <w:lang w:val="hr-HR"/>
        </w:rPr>
        <w:tab/>
        <w:t xml:space="preserve">2004. godine 227,5 mln kuna, </w:t>
      </w:r>
    </w:p>
    <w:p w:rsidR="00E0536D" w:rsidRPr="00C67E85" w:rsidRDefault="00E0536D" w:rsidP="00CF74D3">
      <w:pPr>
        <w:pStyle w:val="Normal6"/>
        <w:rPr>
          <w:lang w:val="hr-HR"/>
        </w:rPr>
      </w:pPr>
      <w:r w:rsidRPr="00C67E85">
        <w:rPr>
          <w:lang w:val="hr-HR"/>
        </w:rPr>
        <w:t>-</w:t>
      </w:r>
      <w:r w:rsidRPr="00C67E85">
        <w:rPr>
          <w:lang w:val="hr-HR"/>
        </w:rPr>
        <w:tab/>
        <w:t xml:space="preserve">2005. godine 693,9 mln kuna, </w:t>
      </w:r>
    </w:p>
    <w:p w:rsidR="00E0536D" w:rsidRPr="00C67E85" w:rsidRDefault="00E0536D" w:rsidP="00CF74D3">
      <w:pPr>
        <w:pStyle w:val="Normal6"/>
        <w:rPr>
          <w:lang w:val="hr-HR"/>
        </w:rPr>
      </w:pPr>
      <w:r w:rsidRPr="00C67E85">
        <w:rPr>
          <w:lang w:val="hr-HR"/>
        </w:rPr>
        <w:t>-</w:t>
      </w:r>
      <w:r w:rsidRPr="00C67E85">
        <w:rPr>
          <w:lang w:val="hr-HR"/>
        </w:rPr>
        <w:tab/>
        <w:t xml:space="preserve">2006. godine 623,6 mln kuna, </w:t>
      </w:r>
    </w:p>
    <w:p w:rsidR="00E0536D" w:rsidRPr="00C67E85" w:rsidRDefault="00E0536D" w:rsidP="00CF74D3">
      <w:pPr>
        <w:pStyle w:val="Normal6"/>
        <w:rPr>
          <w:lang w:val="hr-HR"/>
        </w:rPr>
      </w:pPr>
      <w:r w:rsidRPr="00C67E85">
        <w:rPr>
          <w:lang w:val="hr-HR"/>
        </w:rPr>
        <w:t>-</w:t>
      </w:r>
      <w:r w:rsidRPr="00C67E85">
        <w:rPr>
          <w:lang w:val="hr-HR"/>
        </w:rPr>
        <w:tab/>
        <w:t xml:space="preserve">2007. godine 759,9 mln kuna, </w:t>
      </w:r>
    </w:p>
    <w:p w:rsidR="00E0536D" w:rsidRPr="00C67E85" w:rsidRDefault="00E0536D" w:rsidP="00CF74D3">
      <w:pPr>
        <w:pStyle w:val="Normal6"/>
        <w:rPr>
          <w:lang w:val="hr-HR"/>
        </w:rPr>
      </w:pPr>
      <w:r w:rsidRPr="00C67E85">
        <w:rPr>
          <w:lang w:val="hr-HR"/>
        </w:rPr>
        <w:t>-</w:t>
      </w:r>
      <w:r w:rsidRPr="00C67E85">
        <w:rPr>
          <w:lang w:val="hr-HR"/>
        </w:rPr>
        <w:tab/>
        <w:t xml:space="preserve">2008. godine 936,9 mln kuna, </w:t>
      </w:r>
    </w:p>
    <w:p w:rsidR="00E0536D" w:rsidRPr="00C67E85" w:rsidRDefault="00E0536D" w:rsidP="00CF74D3">
      <w:pPr>
        <w:pStyle w:val="Normal6"/>
        <w:rPr>
          <w:lang w:val="hr-HR"/>
        </w:rPr>
      </w:pPr>
      <w:r w:rsidRPr="00C67E85">
        <w:rPr>
          <w:lang w:val="hr-HR"/>
        </w:rPr>
        <w:t>-</w:t>
      </w:r>
      <w:r w:rsidRPr="00C67E85">
        <w:rPr>
          <w:lang w:val="hr-HR"/>
        </w:rPr>
        <w:tab/>
        <w:t xml:space="preserve">2009. godine 961,3 mln kuna, </w:t>
      </w:r>
    </w:p>
    <w:p w:rsidR="00E0536D" w:rsidRPr="00C67E85" w:rsidRDefault="00E0536D" w:rsidP="00CF74D3">
      <w:pPr>
        <w:pStyle w:val="Normal6"/>
        <w:rPr>
          <w:lang w:val="hr-HR"/>
        </w:rPr>
      </w:pPr>
      <w:r w:rsidRPr="00C67E85">
        <w:rPr>
          <w:lang w:val="hr-HR"/>
        </w:rPr>
        <w:t>-</w:t>
      </w:r>
      <w:r w:rsidRPr="00C67E85">
        <w:rPr>
          <w:lang w:val="hr-HR"/>
        </w:rPr>
        <w:tab/>
        <w:t xml:space="preserve">2010. godine 1.079,1 mln kuna i </w:t>
      </w:r>
    </w:p>
    <w:p w:rsidR="00E0536D" w:rsidRPr="00C67E85" w:rsidRDefault="00E0536D" w:rsidP="00CF74D3">
      <w:pPr>
        <w:pStyle w:val="Normal6"/>
        <w:rPr>
          <w:lang w:val="hr-HR"/>
        </w:rPr>
      </w:pPr>
      <w:r w:rsidRPr="00C67E85">
        <w:rPr>
          <w:lang w:val="hr-HR"/>
        </w:rPr>
        <w:t>-</w:t>
      </w:r>
      <w:r w:rsidRPr="00C67E85">
        <w:rPr>
          <w:lang w:val="hr-HR"/>
        </w:rPr>
        <w:tab/>
        <w:t xml:space="preserve">2011. godine 1.283,3 mln kuna. </w:t>
      </w:r>
    </w:p>
    <w:p w:rsidR="00E0536D" w:rsidRPr="00C67E85" w:rsidRDefault="00E0536D" w:rsidP="00CF74D3">
      <w:pPr>
        <w:pStyle w:val="Normal6"/>
        <w:rPr>
          <w:lang w:val="hr-HR"/>
        </w:rPr>
      </w:pPr>
      <w:r w:rsidRPr="00C67E85">
        <w:rPr>
          <w:lang w:val="hr-HR"/>
        </w:rPr>
        <w:t>4.</w:t>
      </w:r>
      <w:r w:rsidRPr="00C67E85">
        <w:rPr>
          <w:lang w:val="hr-HR"/>
        </w:rPr>
        <w:tab/>
        <w:t xml:space="preserve">Financiranje razvitka gospodarskih djelatnosti važan je projekt kreditiranja s ciljem jačanja gospodarstva Republike Hrvatske, u okviru kojeg se kroz ponudu financiranja modernizacije proizvodnih kapaciteta, nabavku nove opreme te uvođenje novih tehnologija i proizvoda, omogućava jačanje proizvodnih kapaciteta te ulaganje u širenje opsega postojećih poslovnih aktivnosti hrvatskih gospodarstvenika. Tijekom 2011. godine HBOR je kroz Program kreditiranja za poboljšanje likvidnosti omogućio održavanje i poboljšanje likvidnosti krajnjih korisnika kredita. </w:t>
      </w:r>
    </w:p>
    <w:p w:rsidR="00E0536D" w:rsidRPr="00C67E85" w:rsidRDefault="00E0536D" w:rsidP="00CF74D3">
      <w:pPr>
        <w:pStyle w:val="Normal6"/>
        <w:rPr>
          <w:lang w:val="hr-HR"/>
        </w:rPr>
      </w:pPr>
      <w:r w:rsidRPr="00C67E85">
        <w:rPr>
          <w:lang w:val="hr-HR"/>
        </w:rPr>
        <w:t xml:space="preserve">Rezultati višegodišnjeg djelovanja HBOR-a vidljivi su iz realizacije kreditiranja razvoja gospodarskih djelatnosti: </w:t>
      </w:r>
    </w:p>
    <w:p w:rsidR="00E0536D" w:rsidRPr="00C67E85" w:rsidRDefault="00E0536D" w:rsidP="00CF74D3">
      <w:pPr>
        <w:pStyle w:val="Normal6"/>
        <w:rPr>
          <w:lang w:val="hr-HR"/>
        </w:rPr>
      </w:pPr>
      <w:r w:rsidRPr="00C67E85">
        <w:rPr>
          <w:lang w:val="hr-HR"/>
        </w:rPr>
        <w:t>-</w:t>
      </w:r>
      <w:r w:rsidRPr="00C67E85">
        <w:rPr>
          <w:lang w:val="hr-HR"/>
        </w:rPr>
        <w:tab/>
        <w:t xml:space="preserve">2003. godine 2.545,1 mln kuna, </w:t>
      </w:r>
    </w:p>
    <w:p w:rsidR="00E0536D" w:rsidRPr="00C67E85" w:rsidRDefault="00E0536D" w:rsidP="00CF74D3">
      <w:pPr>
        <w:pStyle w:val="Normal6"/>
        <w:rPr>
          <w:lang w:val="hr-HR"/>
        </w:rPr>
      </w:pPr>
      <w:r w:rsidRPr="00C67E85">
        <w:rPr>
          <w:lang w:val="hr-HR"/>
        </w:rPr>
        <w:t>-</w:t>
      </w:r>
      <w:r w:rsidRPr="00C67E85">
        <w:rPr>
          <w:lang w:val="hr-HR"/>
        </w:rPr>
        <w:tab/>
        <w:t xml:space="preserve">2004. godine 1.062,5 mln kuna, </w:t>
      </w:r>
    </w:p>
    <w:p w:rsidR="00E0536D" w:rsidRPr="00C67E85" w:rsidRDefault="00E0536D" w:rsidP="00CF74D3">
      <w:pPr>
        <w:pStyle w:val="Normal6"/>
        <w:rPr>
          <w:lang w:val="hr-HR"/>
        </w:rPr>
      </w:pPr>
      <w:r w:rsidRPr="00C67E85">
        <w:rPr>
          <w:lang w:val="hr-HR"/>
        </w:rPr>
        <w:t>-</w:t>
      </w:r>
      <w:r w:rsidRPr="00C67E85">
        <w:rPr>
          <w:lang w:val="hr-HR"/>
        </w:rPr>
        <w:tab/>
        <w:t xml:space="preserve">2005. godine 1.433,2 mln kuna, </w:t>
      </w:r>
    </w:p>
    <w:p w:rsidR="00E0536D" w:rsidRPr="00C67E85" w:rsidRDefault="00E0536D" w:rsidP="00CF74D3">
      <w:pPr>
        <w:pStyle w:val="Normal6"/>
        <w:rPr>
          <w:lang w:val="hr-HR"/>
        </w:rPr>
      </w:pPr>
      <w:r w:rsidRPr="00C67E85">
        <w:rPr>
          <w:lang w:val="hr-HR"/>
        </w:rPr>
        <w:t>-</w:t>
      </w:r>
      <w:r w:rsidRPr="00C67E85">
        <w:rPr>
          <w:lang w:val="hr-HR"/>
        </w:rPr>
        <w:tab/>
        <w:t xml:space="preserve">2006. godine 778,1 mln kuna, </w:t>
      </w:r>
    </w:p>
    <w:p w:rsidR="00E0536D" w:rsidRPr="00C67E85" w:rsidRDefault="00E0536D" w:rsidP="00CF74D3">
      <w:pPr>
        <w:pStyle w:val="Normal6"/>
        <w:rPr>
          <w:lang w:val="hr-HR"/>
        </w:rPr>
      </w:pPr>
      <w:r w:rsidRPr="00C67E85">
        <w:rPr>
          <w:lang w:val="hr-HR"/>
        </w:rPr>
        <w:t>-</w:t>
      </w:r>
      <w:r w:rsidRPr="00C67E85">
        <w:rPr>
          <w:lang w:val="hr-HR"/>
        </w:rPr>
        <w:tab/>
        <w:t xml:space="preserve">2007. godine 1.826,1 mln kuna, </w:t>
      </w:r>
    </w:p>
    <w:p w:rsidR="00E0536D" w:rsidRPr="00C67E85" w:rsidRDefault="00E0536D" w:rsidP="00CF74D3">
      <w:pPr>
        <w:pStyle w:val="Normal6"/>
        <w:rPr>
          <w:lang w:val="hr-HR"/>
        </w:rPr>
      </w:pPr>
      <w:r w:rsidRPr="00C67E85">
        <w:rPr>
          <w:lang w:val="hr-HR"/>
        </w:rPr>
        <w:t>-</w:t>
      </w:r>
      <w:r w:rsidRPr="00C67E85">
        <w:rPr>
          <w:lang w:val="hr-HR"/>
        </w:rPr>
        <w:tab/>
        <w:t xml:space="preserve">2008. godine 1.356,6 mln kuna, </w:t>
      </w:r>
    </w:p>
    <w:p w:rsidR="00E0536D" w:rsidRPr="00C67E85" w:rsidRDefault="00E0536D" w:rsidP="00CF74D3">
      <w:pPr>
        <w:pStyle w:val="Normal6"/>
        <w:rPr>
          <w:lang w:val="hr-HR"/>
        </w:rPr>
      </w:pPr>
      <w:r w:rsidRPr="00C67E85">
        <w:rPr>
          <w:lang w:val="hr-HR"/>
        </w:rPr>
        <w:t>-</w:t>
      </w:r>
      <w:r w:rsidRPr="00C67E85">
        <w:rPr>
          <w:lang w:val="hr-HR"/>
        </w:rPr>
        <w:tab/>
        <w:t xml:space="preserve">2009. godine 858,1 mln kuna, </w:t>
      </w:r>
    </w:p>
    <w:p w:rsidR="00E0536D" w:rsidRPr="00C67E85" w:rsidRDefault="00E0536D" w:rsidP="00CF74D3">
      <w:pPr>
        <w:pStyle w:val="Normal6"/>
        <w:rPr>
          <w:lang w:val="hr-HR"/>
        </w:rPr>
      </w:pPr>
      <w:r w:rsidRPr="00C67E85">
        <w:rPr>
          <w:lang w:val="hr-HR"/>
        </w:rPr>
        <w:t>-</w:t>
      </w:r>
      <w:r w:rsidRPr="00C67E85">
        <w:rPr>
          <w:lang w:val="hr-HR"/>
        </w:rPr>
        <w:tab/>
        <w:t xml:space="preserve">2010. godine 1.680,4 mln kuna i </w:t>
      </w:r>
    </w:p>
    <w:p w:rsidR="00E0536D" w:rsidRPr="00C67E85" w:rsidRDefault="00E0536D" w:rsidP="00CF74D3">
      <w:pPr>
        <w:pStyle w:val="Normal6"/>
        <w:rPr>
          <w:lang w:val="hr-HR"/>
        </w:rPr>
      </w:pPr>
      <w:r w:rsidRPr="00C67E85">
        <w:rPr>
          <w:lang w:val="hr-HR"/>
        </w:rPr>
        <w:t>-</w:t>
      </w:r>
      <w:r w:rsidRPr="00C67E85">
        <w:rPr>
          <w:lang w:val="hr-HR"/>
        </w:rPr>
        <w:tab/>
        <w:t xml:space="preserve">2011. godine 1.952,2 mln kuna. </w:t>
      </w:r>
    </w:p>
    <w:p w:rsidR="00E0536D" w:rsidRPr="00C67E85" w:rsidRDefault="00E0536D" w:rsidP="00CF74D3">
      <w:pPr>
        <w:pStyle w:val="Normal6"/>
        <w:rPr>
          <w:lang w:val="hr-HR"/>
        </w:rPr>
      </w:pPr>
      <w:r w:rsidRPr="00C67E85">
        <w:rPr>
          <w:lang w:val="hr-HR"/>
        </w:rPr>
        <w:t xml:space="preserve">Prateći potrebe tržišta HBOR neprekidno poboljšava postojeće i uvodi nove programe kreditiranja, nastojeći osigurati financijsku podršku prilagođenu svakom poduzetniku. </w:t>
      </w:r>
    </w:p>
    <w:p w:rsidR="00E0536D" w:rsidRPr="00C67E85" w:rsidRDefault="00E0536D" w:rsidP="00CF74D3">
      <w:pPr>
        <w:pStyle w:val="Normal6"/>
        <w:rPr>
          <w:lang w:val="hr-HR"/>
        </w:rPr>
      </w:pPr>
      <w:r w:rsidRPr="00C67E85">
        <w:rPr>
          <w:lang w:val="hr-HR"/>
        </w:rPr>
        <w:t>HBOR će, u okviru svoje kreditne aktivnosti, nastaviti poticati sustavni, održivi i ravnomjerni gospodarski i društveni razvitak sukladno strateškim ciljevima Republike Hrvatske.</w:t>
      </w:r>
    </w:p>
    <w:p w:rsidR="00E0536D" w:rsidRPr="00C67E85" w:rsidRDefault="00E0536D" w:rsidP="00CF74D3">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Kreditna aktivnost iz kapitala HBOR-a</w:t>
            </w:r>
          </w:p>
        </w:tc>
        <w:tc>
          <w:tcPr>
            <w:tcW w:w="1300" w:type="dxa"/>
          </w:tcPr>
          <w:p w:rsidR="00E0536D" w:rsidRPr="00C67E85" w:rsidRDefault="00E0536D" w:rsidP="00171A4B">
            <w:pPr>
              <w:pStyle w:val="CellColumn"/>
              <w:rPr>
                <w:lang w:val="hr-HR"/>
              </w:rPr>
            </w:pPr>
            <w:r w:rsidRPr="00C67E85">
              <w:rPr>
                <w:lang w:val="hr-HR"/>
              </w:rPr>
              <w:t>visina kreditne aktivnosti iz kapitala HBOR-a tijekom promatranog razdoblja</w:t>
            </w:r>
          </w:p>
        </w:tc>
        <w:tc>
          <w:tcPr>
            <w:tcW w:w="1300" w:type="dxa"/>
          </w:tcPr>
          <w:p w:rsidR="00E0536D" w:rsidRPr="00C67E85" w:rsidRDefault="00E0536D" w:rsidP="00171A4B">
            <w:pPr>
              <w:pStyle w:val="CellColumn"/>
              <w:rPr>
                <w:lang w:val="hr-HR"/>
              </w:rPr>
            </w:pPr>
            <w:r w:rsidRPr="00C67E85">
              <w:rPr>
                <w:lang w:val="hr-HR"/>
              </w:rPr>
              <w:t>milijuni kuna</w:t>
            </w:r>
          </w:p>
        </w:tc>
        <w:tc>
          <w:tcPr>
            <w:tcW w:w="1300" w:type="dxa"/>
          </w:tcPr>
          <w:p w:rsidR="00E0536D" w:rsidRPr="00C67E85" w:rsidRDefault="00E0536D" w:rsidP="00171A4B">
            <w:pPr>
              <w:pStyle w:val="CellColumn"/>
              <w:rPr>
                <w:lang w:val="hr-HR"/>
              </w:rPr>
            </w:pPr>
            <w:r w:rsidRPr="00C67E85">
              <w:rPr>
                <w:lang w:val="hr-HR"/>
              </w:rPr>
              <w:t>220,0</w:t>
            </w:r>
          </w:p>
        </w:tc>
        <w:tc>
          <w:tcPr>
            <w:tcW w:w="1300" w:type="dxa"/>
          </w:tcPr>
          <w:p w:rsidR="00E0536D" w:rsidRPr="00C67E85" w:rsidRDefault="00E0536D" w:rsidP="00171A4B">
            <w:pPr>
              <w:pStyle w:val="CellColumn"/>
              <w:rPr>
                <w:lang w:val="hr-HR"/>
              </w:rPr>
            </w:pPr>
            <w:r w:rsidRPr="00C67E85">
              <w:rPr>
                <w:lang w:val="hr-HR"/>
              </w:rPr>
              <w:t>HBOR</w:t>
            </w:r>
          </w:p>
        </w:tc>
        <w:tc>
          <w:tcPr>
            <w:tcW w:w="1300" w:type="dxa"/>
          </w:tcPr>
          <w:p w:rsidR="00E0536D" w:rsidRPr="00C67E85" w:rsidRDefault="00E0536D" w:rsidP="00171A4B">
            <w:pPr>
              <w:pStyle w:val="CellColumn"/>
              <w:rPr>
                <w:lang w:val="hr-HR"/>
              </w:rPr>
            </w:pPr>
            <w:r w:rsidRPr="00C67E85">
              <w:rPr>
                <w:lang w:val="hr-HR"/>
              </w:rPr>
              <w:t>220,0</w:t>
            </w:r>
          </w:p>
        </w:tc>
        <w:tc>
          <w:tcPr>
            <w:tcW w:w="1300" w:type="dxa"/>
          </w:tcPr>
          <w:p w:rsidR="00E0536D" w:rsidRPr="00C67E85" w:rsidRDefault="00E0536D" w:rsidP="00171A4B">
            <w:pPr>
              <w:pStyle w:val="CellColumn"/>
              <w:rPr>
                <w:lang w:val="hr-HR"/>
              </w:rPr>
            </w:pPr>
            <w:r w:rsidRPr="00C67E85">
              <w:rPr>
                <w:lang w:val="hr-HR"/>
              </w:rPr>
              <w:t>180,0</w:t>
            </w:r>
          </w:p>
        </w:tc>
      </w:tr>
    </w:tbl>
    <w:p w:rsidR="00E0536D" w:rsidRPr="00C67E85" w:rsidRDefault="00E0536D" w:rsidP="00CF74D3">
      <w:pPr>
        <w:jc w:val="left"/>
        <w:rPr>
          <w:lang w:val="hr-HR"/>
        </w:rPr>
      </w:pPr>
    </w:p>
    <w:p w:rsidR="00E0536D" w:rsidRPr="00C67E85" w:rsidRDefault="00E0536D" w:rsidP="00CF74D3">
      <w:pPr>
        <w:pStyle w:val="Heading5"/>
        <w:rPr>
          <w:lang w:val="hr-HR"/>
        </w:rPr>
      </w:pPr>
    </w:p>
    <w:p w:rsidR="00E0536D" w:rsidRPr="00C67E85" w:rsidRDefault="00E0536D" w:rsidP="00CF74D3">
      <w:pPr>
        <w:pStyle w:val="Heading5"/>
        <w:rPr>
          <w:lang w:val="hr-HR"/>
        </w:rPr>
      </w:pPr>
      <w:r w:rsidRPr="00C67E85">
        <w:rPr>
          <w:lang w:val="hr-HR"/>
        </w:rPr>
        <w:t>3404 OBNOVA I RAZVITAK LOKALNE INFRASTRUKTURE I ZAŠTITA OKOLIŠA - MEIP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3404-OBNOVA I RAZVITAK LOKALNE INFRASTRUKTURE I ZAŠTITA OKOLIŠA - MEIP</w:t>
            </w:r>
          </w:p>
        </w:tc>
        <w:tc>
          <w:tcPr>
            <w:tcW w:w="2322" w:type="dxa"/>
          </w:tcPr>
          <w:p w:rsidR="00E0536D" w:rsidRPr="00C67E85" w:rsidRDefault="00E0536D" w:rsidP="00171A4B">
            <w:pPr>
              <w:pStyle w:val="CellColumn"/>
              <w:rPr>
                <w:lang w:val="hr-HR"/>
              </w:rPr>
            </w:pPr>
            <w:r w:rsidRPr="00C67E85">
              <w:rPr>
                <w:lang w:val="hr-HR"/>
              </w:rPr>
              <w:t>20.000.000</w:t>
            </w:r>
          </w:p>
        </w:tc>
        <w:tc>
          <w:tcPr>
            <w:tcW w:w="2322" w:type="dxa"/>
          </w:tcPr>
          <w:p w:rsidR="00E0536D" w:rsidRPr="00C67E85" w:rsidRDefault="00E0536D" w:rsidP="00171A4B">
            <w:pPr>
              <w:pStyle w:val="CellColumn"/>
              <w:rPr>
                <w:lang w:val="hr-HR"/>
              </w:rPr>
            </w:pPr>
            <w:r w:rsidRPr="00C67E85">
              <w:rPr>
                <w:lang w:val="hr-HR"/>
              </w:rPr>
              <w:t>20.000.000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U okviru svojih aktivnosti, HBOR sudjeluje u projektima obnove i razvitka infrastrukture i zaštite okoliša. Program MEIP obuhvaća dva projekta: </w:t>
      </w:r>
    </w:p>
    <w:p w:rsidR="00E0536D" w:rsidRPr="00C67E85" w:rsidRDefault="00E0536D" w:rsidP="00CF74D3">
      <w:pPr>
        <w:pStyle w:val="Normal5"/>
        <w:rPr>
          <w:lang w:val="hr-HR"/>
        </w:rPr>
      </w:pPr>
      <w:r w:rsidRPr="00C67E85">
        <w:rPr>
          <w:lang w:val="hr-HR"/>
        </w:rPr>
        <w:t xml:space="preserve">- Integralni projekt zaštite Kaštelanskog zaljeva –  EKO projekt i  </w:t>
      </w:r>
    </w:p>
    <w:p w:rsidR="00E0536D" w:rsidRPr="00C67E85" w:rsidRDefault="00E0536D" w:rsidP="00CF74D3">
      <w:pPr>
        <w:pStyle w:val="Normal5"/>
        <w:rPr>
          <w:lang w:val="hr-HR"/>
        </w:rPr>
      </w:pPr>
      <w:r w:rsidRPr="00C67E85">
        <w:rPr>
          <w:lang w:val="hr-HR"/>
        </w:rPr>
        <w:t>- Projekt pročišćavanja i odvodnje otpadnih voda grada Pule – Projekt Pula.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Ugovor o obavljanju poslova po nalogu broj 5100-MF-1/99 zaključen između Republike Hrvatske – Ministarstva financija i HBOR-a od 4. veljače 1999. godine, </w:t>
      </w:r>
    </w:p>
    <w:p w:rsidR="00E0536D" w:rsidRPr="00C67E85" w:rsidRDefault="00E0536D" w:rsidP="00CF74D3">
      <w:pPr>
        <w:pStyle w:val="Normal5"/>
        <w:rPr>
          <w:lang w:val="hr-HR"/>
        </w:rPr>
      </w:pPr>
      <w:r w:rsidRPr="00C67E85">
        <w:rPr>
          <w:lang w:val="hr-HR"/>
        </w:rPr>
        <w:t xml:space="preserve">Dodatak I Ugovoru o obavljanju poslova po nalogu zaključen između Republike Hrvatske – Ministarstva financija i HBOR-a od 2. veljače 2000. godine, </w:t>
      </w:r>
    </w:p>
    <w:p w:rsidR="00E0536D" w:rsidRPr="00C67E85" w:rsidRDefault="00E0536D" w:rsidP="00CF74D3">
      <w:pPr>
        <w:pStyle w:val="Normal5"/>
        <w:rPr>
          <w:lang w:val="hr-HR"/>
        </w:rPr>
      </w:pPr>
      <w:r w:rsidRPr="00C67E85">
        <w:rPr>
          <w:lang w:val="hr-HR"/>
        </w:rPr>
        <w:t xml:space="preserve">Dodatak II Ugovoru o obavljanju poslova po nalogu zaključen između Republike Hrvatske – Ministarstva financija i HBOR-a od 18. srpnja 2002. godine, </w:t>
      </w:r>
    </w:p>
    <w:p w:rsidR="00E0536D" w:rsidRPr="00C67E85" w:rsidRDefault="00E0536D" w:rsidP="00CF74D3">
      <w:pPr>
        <w:pStyle w:val="Normal5"/>
        <w:rPr>
          <w:lang w:val="hr-HR"/>
        </w:rPr>
      </w:pPr>
      <w:r w:rsidRPr="00C67E85">
        <w:rPr>
          <w:lang w:val="hr-HR"/>
        </w:rPr>
        <w:t xml:space="preserve">Dodatak III Ugovoru o obavljanju poslova po nalogu zaključen između Republike Hrvatske – Ministarstva financija i HBOR-a od 26. lipnja 2006. godine, </w:t>
      </w:r>
    </w:p>
    <w:p w:rsidR="00E0536D" w:rsidRPr="00C67E85" w:rsidRDefault="00E0536D" w:rsidP="00CF74D3">
      <w:pPr>
        <w:pStyle w:val="Normal5"/>
        <w:rPr>
          <w:lang w:val="hr-HR"/>
        </w:rPr>
      </w:pPr>
      <w:r w:rsidRPr="00C67E85">
        <w:rPr>
          <w:lang w:val="hr-HR"/>
        </w:rPr>
        <w:t xml:space="preserve">Dodatak IV Ugovoru o obavljanju poslova po nalogu zaključen između Republike Hrvatske – Ministarstva financija i HBOR-a od 15. prosinca 2007. godine, </w:t>
      </w:r>
    </w:p>
    <w:p w:rsidR="00E0536D" w:rsidRPr="00C67E85" w:rsidRDefault="00E0536D" w:rsidP="00CF74D3">
      <w:pPr>
        <w:pStyle w:val="Normal5"/>
        <w:rPr>
          <w:lang w:val="hr-HR"/>
        </w:rPr>
      </w:pPr>
      <w:r w:rsidRPr="00C67E85">
        <w:rPr>
          <w:lang w:val="hr-HR"/>
        </w:rPr>
        <w:t xml:space="preserve">Investicijski program EKO projekta i Projekta Pula te </w:t>
      </w:r>
    </w:p>
    <w:p w:rsidR="00E0536D" w:rsidRPr="00C67E85" w:rsidRDefault="00E0536D" w:rsidP="00CF74D3">
      <w:pPr>
        <w:pStyle w:val="Normal5"/>
        <w:rPr>
          <w:lang w:val="hr-HR"/>
        </w:rPr>
      </w:pPr>
      <w:r w:rsidRPr="00C67E85">
        <w:rPr>
          <w:lang w:val="hr-HR"/>
        </w:rPr>
        <w:t>Izvješće i zaključci Vlade RH o provedbi Integralnog ekološkog projekta zaštite Kaštelanskog zaljeva iz lipnja 2007. i lipnja 2009. godine.</w:t>
      </w:r>
    </w:p>
    <w:p w:rsidR="00E0536D" w:rsidRPr="00C67E85" w:rsidRDefault="00E0536D" w:rsidP="00CF74D3">
      <w:pPr>
        <w:pStyle w:val="Heading7"/>
        <w:rPr>
          <w:lang w:val="hr-HR"/>
        </w:rPr>
      </w:pPr>
      <w:r w:rsidRPr="00C67E85">
        <w:rPr>
          <w:lang w:val="hr-HR"/>
        </w:rPr>
        <w:t>Cilj 1. Ciljevi EKO projekta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Smanjiti zagađenost Kaštelanskog zaljeva sukladno standardima zaštite okoliša i poboljšati vodoopskrbu izgradnjom novih i proširenjem postojećih vodoopskrbnih kapaciteta.</w:t>
      </w:r>
    </w:p>
    <w:p w:rsidR="00E0536D" w:rsidRPr="00C67E85" w:rsidRDefault="00E0536D" w:rsidP="00CF74D3">
      <w:pPr>
        <w:pStyle w:val="Heading7"/>
        <w:rPr>
          <w:lang w:val="hr-HR"/>
        </w:rPr>
      </w:pPr>
      <w:r w:rsidRPr="00C67E85">
        <w:rPr>
          <w:lang w:val="hr-HR"/>
        </w:rPr>
        <w:t>Cilj 2. Ciljevi Projekta Pula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Smanjiti zagađenost Pulskog zaljeva, riješiti problem prikupljanja otpadnih i oborinskih voda koje onečišćuju puljsku luku i zaštititi bunar pitke vode vodoopskrbnog sustava Pule dogradnjom kanalizacijskog sustava</w:t>
      </w:r>
    </w:p>
    <w:p w:rsidR="00E0536D" w:rsidRPr="00C67E85" w:rsidRDefault="00E0536D" w:rsidP="00CF74D3">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417"/>
        <w:gridCol w:w="1286"/>
        <w:gridCol w:w="1290"/>
        <w:gridCol w:w="1417"/>
        <w:gridCol w:w="1290"/>
        <w:gridCol w:w="1293"/>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Zaštita priobalnog mora</w:t>
            </w:r>
          </w:p>
        </w:tc>
        <w:tc>
          <w:tcPr>
            <w:tcW w:w="1300" w:type="dxa"/>
          </w:tcPr>
          <w:p w:rsidR="00E0536D" w:rsidRPr="00C67E85" w:rsidRDefault="00E0536D" w:rsidP="00171A4B">
            <w:pPr>
              <w:pStyle w:val="CellColumn"/>
              <w:rPr>
                <w:lang w:val="hr-HR"/>
              </w:rPr>
            </w:pPr>
            <w:r w:rsidRPr="00C67E85">
              <w:rPr>
                <w:lang w:val="hr-HR"/>
              </w:rPr>
              <w:t>Bakteriološka ispravnost mora 300m od crte obale</w:t>
            </w:r>
          </w:p>
        </w:tc>
        <w:tc>
          <w:tcPr>
            <w:tcW w:w="1300" w:type="dxa"/>
          </w:tcPr>
          <w:p w:rsidR="00E0536D" w:rsidRPr="00C67E85" w:rsidRDefault="00E0536D" w:rsidP="00171A4B">
            <w:pPr>
              <w:pStyle w:val="CellColumn"/>
              <w:rPr>
                <w:lang w:val="hr-HR"/>
              </w:rPr>
            </w:pPr>
            <w:r w:rsidRPr="00C67E85">
              <w:rPr>
                <w:lang w:val="hr-HR"/>
              </w:rPr>
              <w:t>broj bakterija x 106ml-1</w:t>
            </w:r>
          </w:p>
        </w:tc>
        <w:tc>
          <w:tcPr>
            <w:tcW w:w="1300" w:type="dxa"/>
          </w:tcPr>
          <w:p w:rsidR="00E0536D" w:rsidRPr="00C67E85" w:rsidRDefault="00E0536D" w:rsidP="00171A4B">
            <w:pPr>
              <w:pStyle w:val="CellColumn"/>
              <w:rPr>
                <w:lang w:val="hr-HR"/>
              </w:rPr>
            </w:pPr>
            <w:r w:rsidRPr="00C67E85">
              <w:rPr>
                <w:lang w:val="hr-HR"/>
              </w:rPr>
              <w:t>1,1</w:t>
            </w:r>
          </w:p>
        </w:tc>
        <w:tc>
          <w:tcPr>
            <w:tcW w:w="1300" w:type="dxa"/>
          </w:tcPr>
          <w:p w:rsidR="00E0536D" w:rsidRPr="00C67E85" w:rsidRDefault="00E0536D" w:rsidP="00171A4B">
            <w:pPr>
              <w:pStyle w:val="CellColumn"/>
              <w:rPr>
                <w:lang w:val="hr-HR"/>
              </w:rPr>
            </w:pPr>
            <w:r w:rsidRPr="00C67E85">
              <w:rPr>
                <w:lang w:val="hr-HR"/>
              </w:rPr>
              <w:t>Institut za oceanografiju i ribarstvo Split</w:t>
            </w:r>
          </w:p>
        </w:tc>
        <w:tc>
          <w:tcPr>
            <w:tcW w:w="1300" w:type="dxa"/>
          </w:tcPr>
          <w:p w:rsidR="00E0536D" w:rsidRPr="00C67E85" w:rsidRDefault="00E0536D" w:rsidP="00171A4B">
            <w:pPr>
              <w:pStyle w:val="CellColumn"/>
              <w:rPr>
                <w:lang w:val="hr-HR"/>
              </w:rPr>
            </w:pPr>
            <w:r w:rsidRPr="00C67E85">
              <w:rPr>
                <w:lang w:val="hr-HR"/>
              </w:rPr>
              <w:t>1,0</w:t>
            </w:r>
          </w:p>
        </w:tc>
        <w:tc>
          <w:tcPr>
            <w:tcW w:w="1300" w:type="dxa"/>
          </w:tcPr>
          <w:p w:rsidR="00E0536D" w:rsidRPr="00C67E85" w:rsidRDefault="00E0536D" w:rsidP="00171A4B">
            <w:pPr>
              <w:pStyle w:val="CellColumn"/>
              <w:rPr>
                <w:lang w:val="hr-HR"/>
              </w:rPr>
            </w:pPr>
            <w:r w:rsidRPr="00C67E85">
              <w:rPr>
                <w:lang w:val="hr-HR"/>
              </w:rPr>
              <w:t>&lt;1,0</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A544002 PROGRAM MEIP - OBNOVA I RAZVITAK LOKALNE INFRASTRUKTURE I ZAŠTITA OKOLIŠA - (KREDIT EBRD I IBRD-UDIO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A544002-PROGRAM MEIP - OBNOVA I RAZVITAK LOKALNE INFRASTRUKTURE I ZAŠTITA OKOLIŠA - (KREDIT EBRD I IBRD-UDIO RH)</w:t>
            </w:r>
          </w:p>
        </w:tc>
        <w:tc>
          <w:tcPr>
            <w:tcW w:w="2322" w:type="dxa"/>
          </w:tcPr>
          <w:p w:rsidR="00E0536D" w:rsidRPr="00C67E85" w:rsidRDefault="00E0536D" w:rsidP="00171A4B">
            <w:pPr>
              <w:pStyle w:val="CellColumn"/>
              <w:rPr>
                <w:lang w:val="hr-HR"/>
              </w:rPr>
            </w:pPr>
            <w:r w:rsidRPr="00C67E85">
              <w:rPr>
                <w:lang w:val="hr-HR"/>
              </w:rPr>
              <w:t>20.000.000</w:t>
            </w:r>
          </w:p>
        </w:tc>
        <w:tc>
          <w:tcPr>
            <w:tcW w:w="2322" w:type="dxa"/>
          </w:tcPr>
          <w:p w:rsidR="00E0536D" w:rsidRPr="00C67E85" w:rsidRDefault="00E0536D" w:rsidP="00171A4B">
            <w:pPr>
              <w:pStyle w:val="CellColumn"/>
              <w:rPr>
                <w:lang w:val="hr-HR"/>
              </w:rPr>
            </w:pPr>
            <w:r w:rsidRPr="00C67E85">
              <w:rPr>
                <w:lang w:val="hr-HR"/>
              </w:rPr>
              <w:t>20.000.000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Integralni projekt zaštite Kaštelanskog zaljeva – EKO projekt  </w:t>
      </w:r>
    </w:p>
    <w:p w:rsidR="00E0536D" w:rsidRPr="00C67E85" w:rsidRDefault="00E0536D" w:rsidP="00CF74D3">
      <w:pPr>
        <w:pStyle w:val="Normal6"/>
        <w:rPr>
          <w:lang w:val="hr-HR"/>
        </w:rPr>
      </w:pPr>
      <w:r w:rsidRPr="00C67E85">
        <w:rPr>
          <w:lang w:val="hr-HR"/>
        </w:rPr>
        <w:t xml:space="preserve">Zaključcima Vlade RH iz 2007. i 2009. godine potvrđen je interes RH za završetak EKO projekta s ciljem razvoja gospodarstva i turizma te zaštite okoliša sukladno odredbama Zakona o vodama.  </w:t>
      </w:r>
    </w:p>
    <w:p w:rsidR="00E0536D" w:rsidRPr="00C67E85" w:rsidRDefault="00E0536D" w:rsidP="00CF74D3">
      <w:pPr>
        <w:pStyle w:val="Normal6"/>
        <w:rPr>
          <w:lang w:val="hr-HR"/>
        </w:rPr>
      </w:pPr>
      <w:r w:rsidRPr="00C67E85">
        <w:rPr>
          <w:lang w:val="hr-HR"/>
        </w:rPr>
        <w:t xml:space="preserve">EKO projekt se provodi na širem području gradova Splita, Solina, Kaštela i Trogira. Osobitost regije čini veliki priljev stanovništva, intenzivna stambena i industrijska izgradnja koju nije pratila odgovarajuća izgradnja komunalne infrastrukture. </w:t>
      </w:r>
    </w:p>
    <w:p w:rsidR="00E0536D" w:rsidRPr="00C67E85" w:rsidRDefault="00E0536D" w:rsidP="00CF74D3">
      <w:pPr>
        <w:pStyle w:val="Normal6"/>
        <w:rPr>
          <w:lang w:val="hr-HR"/>
        </w:rPr>
      </w:pPr>
      <w:r w:rsidRPr="00C67E85">
        <w:rPr>
          <w:lang w:val="hr-HR"/>
        </w:rPr>
        <w:t xml:space="preserve">Ciljevi EKO projekta su: </w:t>
      </w:r>
    </w:p>
    <w:p w:rsidR="00E0536D" w:rsidRPr="00C67E85" w:rsidRDefault="00E0536D" w:rsidP="00CF74D3">
      <w:pPr>
        <w:pStyle w:val="Normal6"/>
        <w:rPr>
          <w:lang w:val="hr-HR"/>
        </w:rPr>
      </w:pPr>
      <w:r w:rsidRPr="00C67E85">
        <w:rPr>
          <w:lang w:val="hr-HR"/>
        </w:rPr>
        <w:t></w:t>
      </w:r>
      <w:r w:rsidRPr="00C67E85">
        <w:rPr>
          <w:lang w:val="hr-HR"/>
        </w:rPr>
        <w:tab/>
        <w:t xml:space="preserve">smanjivanje zagađivanja Kaštelanskog zaljeva sukladno standardima zaštite okoliša u RH i EU, </w:t>
      </w:r>
    </w:p>
    <w:p w:rsidR="00E0536D" w:rsidRPr="00C67E85" w:rsidRDefault="00E0536D" w:rsidP="00CF74D3">
      <w:pPr>
        <w:pStyle w:val="Normal6"/>
        <w:rPr>
          <w:lang w:val="hr-HR"/>
        </w:rPr>
      </w:pPr>
      <w:r w:rsidRPr="00C67E85">
        <w:rPr>
          <w:lang w:val="hr-HR"/>
        </w:rPr>
        <w:t></w:t>
      </w:r>
      <w:r w:rsidRPr="00C67E85">
        <w:rPr>
          <w:lang w:val="hr-HR"/>
        </w:rPr>
        <w:tab/>
        <w:t xml:space="preserve">poboljšanje vodoopskrbe izgradnjom novih i proširenjem postojećih vodoopskrbnih kapaciteta i </w:t>
      </w:r>
    </w:p>
    <w:p w:rsidR="00E0536D" w:rsidRPr="00C67E85" w:rsidRDefault="00E0536D" w:rsidP="00CF74D3">
      <w:pPr>
        <w:pStyle w:val="Normal6"/>
        <w:rPr>
          <w:lang w:val="hr-HR"/>
        </w:rPr>
      </w:pPr>
      <w:r w:rsidRPr="00C67E85">
        <w:rPr>
          <w:lang w:val="hr-HR"/>
        </w:rPr>
        <w:t></w:t>
      </w:r>
      <w:r w:rsidRPr="00C67E85">
        <w:rPr>
          <w:lang w:val="hr-HR"/>
        </w:rPr>
        <w:tab/>
        <w:t xml:space="preserve">poboljšanje operativnog i financijskog poslovanja Vodovoda i kanalizacije d.o.o. Split. </w:t>
      </w:r>
    </w:p>
    <w:p w:rsidR="00E0536D" w:rsidRPr="00C67E85" w:rsidRDefault="00E0536D" w:rsidP="00CF74D3">
      <w:pPr>
        <w:pStyle w:val="Normal6"/>
        <w:rPr>
          <w:lang w:val="hr-HR"/>
        </w:rPr>
      </w:pPr>
      <w:r w:rsidRPr="00C67E85">
        <w:rPr>
          <w:lang w:val="hr-HR"/>
        </w:rPr>
        <w:t xml:space="preserve">Uplatama iz državnog proračuna financira se izgradnja: </w:t>
      </w:r>
    </w:p>
    <w:p w:rsidR="00E0536D" w:rsidRPr="00C67E85" w:rsidRDefault="00E0536D" w:rsidP="00CF74D3">
      <w:pPr>
        <w:pStyle w:val="Normal6"/>
        <w:rPr>
          <w:lang w:val="hr-HR"/>
        </w:rPr>
      </w:pPr>
      <w:r w:rsidRPr="00C67E85">
        <w:rPr>
          <w:lang w:val="hr-HR"/>
        </w:rPr>
        <w:t></w:t>
      </w:r>
      <w:r w:rsidRPr="00C67E85">
        <w:rPr>
          <w:lang w:val="hr-HR"/>
        </w:rPr>
        <w:tab/>
        <w:t xml:space="preserve">kanalizacijskog sustava Split-Solin,  </w:t>
      </w:r>
    </w:p>
    <w:p w:rsidR="00E0536D" w:rsidRPr="00C67E85" w:rsidRDefault="00E0536D" w:rsidP="00CF74D3">
      <w:pPr>
        <w:pStyle w:val="Normal6"/>
        <w:rPr>
          <w:lang w:val="hr-HR"/>
        </w:rPr>
      </w:pPr>
      <w:r w:rsidRPr="00C67E85">
        <w:rPr>
          <w:lang w:val="hr-HR"/>
        </w:rPr>
        <w:t></w:t>
      </w:r>
      <w:r w:rsidRPr="00C67E85">
        <w:rPr>
          <w:lang w:val="hr-HR"/>
        </w:rPr>
        <w:tab/>
        <w:t xml:space="preserve">vodoopskrbnog sustava Split-Solin-Kaštela-Trogir i </w:t>
      </w:r>
    </w:p>
    <w:p w:rsidR="00E0536D" w:rsidRPr="00C67E85" w:rsidRDefault="00E0536D" w:rsidP="00CF74D3">
      <w:pPr>
        <w:pStyle w:val="Normal6"/>
        <w:rPr>
          <w:lang w:val="hr-HR"/>
        </w:rPr>
      </w:pPr>
      <w:r w:rsidRPr="00C67E85">
        <w:rPr>
          <w:lang w:val="hr-HR"/>
        </w:rPr>
        <w:t></w:t>
      </w:r>
      <w:r w:rsidRPr="00C67E85">
        <w:rPr>
          <w:lang w:val="hr-HR"/>
        </w:rPr>
        <w:tab/>
        <w:t xml:space="preserve">kanalizacijskog sustava Kaštela-Trogir i </w:t>
      </w:r>
    </w:p>
    <w:p w:rsidR="00E0536D" w:rsidRPr="00C67E85" w:rsidRDefault="00E0536D" w:rsidP="00CF74D3">
      <w:pPr>
        <w:pStyle w:val="Normal6"/>
        <w:rPr>
          <w:lang w:val="hr-HR"/>
        </w:rPr>
      </w:pPr>
      <w:r w:rsidRPr="00C67E85">
        <w:rPr>
          <w:lang w:val="hr-HR"/>
        </w:rPr>
        <w:t></w:t>
      </w:r>
      <w:r w:rsidRPr="00C67E85">
        <w:rPr>
          <w:lang w:val="hr-HR"/>
        </w:rPr>
        <w:tab/>
        <w:t xml:space="preserve">optimalizacija sustava kroz izgradnju dodatnih objekata radi ostvarivanja povoljnih uvjeta rada i omogućavanja priključivanja većeg broja potrošača. </w:t>
      </w:r>
    </w:p>
    <w:p w:rsidR="00E0536D" w:rsidRPr="00C67E85" w:rsidRDefault="00E0536D" w:rsidP="00CF74D3">
      <w:pPr>
        <w:pStyle w:val="Normal6"/>
        <w:rPr>
          <w:lang w:val="hr-HR"/>
        </w:rPr>
      </w:pPr>
      <w:r w:rsidRPr="00C67E85">
        <w:rPr>
          <w:lang w:val="hr-HR"/>
        </w:rPr>
        <w:t xml:space="preserve">Završetak EKO projekta planiran je u 2013. godini.  </w:t>
      </w:r>
    </w:p>
    <w:p w:rsidR="00E0536D" w:rsidRPr="00C67E85" w:rsidRDefault="00E0536D" w:rsidP="00CF74D3">
      <w:pPr>
        <w:pStyle w:val="Normal6"/>
        <w:rPr>
          <w:lang w:val="hr-HR"/>
        </w:rPr>
      </w:pPr>
      <w:r w:rsidRPr="00C67E85">
        <w:rPr>
          <w:lang w:val="hr-HR"/>
        </w:rPr>
        <w:t xml:space="preserve">Za izgradnju objekata u okviru EKO projekta koji su potrebni radi zaštite Kaštelanskog zaljeva do 31. prosinca 2011. godine ukupno je plaćeno 1,580 milijardi kuna. Od navedenog iznosa, iz državnog proračuna RH osigurano je 738,6 milijuna kuna.  </w:t>
      </w:r>
    </w:p>
    <w:p w:rsidR="00E0536D" w:rsidRPr="00C67E85" w:rsidRDefault="00E0536D" w:rsidP="00CF74D3">
      <w:pPr>
        <w:pStyle w:val="Normal6"/>
        <w:rPr>
          <w:lang w:val="hr-HR"/>
        </w:rPr>
      </w:pPr>
      <w:r w:rsidRPr="00C67E85">
        <w:rPr>
          <w:lang w:val="hr-HR"/>
        </w:rPr>
        <w:t xml:space="preserve">Projekt pročišćavanja i odvodnje otpadnih voda grada Pule – Projekt Pula </w:t>
      </w:r>
    </w:p>
    <w:p w:rsidR="00E0536D" w:rsidRPr="00C67E85" w:rsidRDefault="00E0536D" w:rsidP="00CF74D3">
      <w:pPr>
        <w:pStyle w:val="Normal6"/>
        <w:rPr>
          <w:lang w:val="hr-HR"/>
        </w:rPr>
      </w:pPr>
      <w:r w:rsidRPr="00C67E85">
        <w:rPr>
          <w:lang w:val="hr-HR"/>
        </w:rPr>
        <w:t xml:space="preserve">Realizacija ovog projekta započela je 1998. godine, a završetak projekta planira se u 2013. godini. </w:t>
      </w:r>
    </w:p>
    <w:p w:rsidR="00E0536D" w:rsidRPr="00C67E85" w:rsidRDefault="00E0536D" w:rsidP="00CF74D3">
      <w:pPr>
        <w:pStyle w:val="Normal6"/>
        <w:rPr>
          <w:lang w:val="hr-HR"/>
        </w:rPr>
      </w:pPr>
      <w:r w:rsidRPr="00C67E85">
        <w:rPr>
          <w:lang w:val="hr-HR"/>
        </w:rPr>
        <w:t xml:space="preserve">Za Projekt Pula do 2003. godine doznačeno je ukupno 33,1 milijun kuna, dok je do 31.12.2011. godine iskorišteno ukupno 17,3 milijuna kuna.  </w:t>
      </w:r>
    </w:p>
    <w:p w:rsidR="00E0536D" w:rsidRPr="00C67E85" w:rsidRDefault="00E0536D" w:rsidP="00CF74D3">
      <w:pPr>
        <w:pStyle w:val="Normal6"/>
        <w:rPr>
          <w:lang w:val="hr-HR"/>
        </w:rPr>
      </w:pPr>
      <w:r w:rsidRPr="00C67E85">
        <w:rPr>
          <w:lang w:val="hr-HR"/>
        </w:rPr>
        <w:t xml:space="preserve">Vlada RH je na sjednici održanoj u lipnju 2009. godine prihvatila Izvješće o provedbi Projekta Pula kojim je HBOR izvijestio Vladu RH o mogućnostima nastavka financiranja Projekta. Time su stvoreni uvjeti za daljnje financiranje Projekta Pula sredstvima proračuna RH. </w:t>
      </w:r>
    </w:p>
    <w:p w:rsidR="00E0536D" w:rsidRPr="00C67E85" w:rsidRDefault="00E0536D" w:rsidP="00CF74D3">
      <w:pPr>
        <w:pStyle w:val="Normal6"/>
        <w:rPr>
          <w:lang w:val="hr-HR"/>
        </w:rPr>
      </w:pPr>
      <w:r w:rsidRPr="00C67E85">
        <w:rPr>
          <w:lang w:val="hr-HR"/>
        </w:rPr>
        <w:t xml:space="preserve">HBOR je nadležnom Ministarstvu zaštite okoliša, prostornog uređenja i graditeljstva u rujnu 2011. godine dostavio izvješće o provedbi MEIP-a. </w:t>
      </w:r>
    </w:p>
    <w:p w:rsidR="00E0536D" w:rsidRPr="00C67E85" w:rsidRDefault="00E0536D" w:rsidP="00CF74D3">
      <w:pPr>
        <w:pStyle w:val="Normal6"/>
        <w:rPr>
          <w:lang w:val="hr-HR"/>
        </w:rPr>
      </w:pPr>
      <w:r w:rsidRPr="00C67E85">
        <w:rPr>
          <w:lang w:val="hr-HR"/>
        </w:rPr>
        <w:t>Osnovni cilj Programa MEIP je približavanje Republike Hrvatske europskim standardima očuvanja okoliša i zaštite prirode te stvaranje pretpostavki za dugoročni razvitak hrvatskog turizma i gospodarstva u cjelini.</w:t>
      </w:r>
    </w:p>
    <w:p w:rsidR="00E0536D" w:rsidRPr="00C67E85" w:rsidRDefault="00E0536D" w:rsidP="00CF74D3">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9"/>
        <w:gridCol w:w="1439"/>
        <w:gridCol w:w="1271"/>
        <w:gridCol w:w="1439"/>
        <w:gridCol w:w="1293"/>
        <w:gridCol w:w="1281"/>
        <w:gridCol w:w="1286"/>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Zaštita voda i mora</w:t>
            </w:r>
          </w:p>
        </w:tc>
        <w:tc>
          <w:tcPr>
            <w:tcW w:w="1300" w:type="dxa"/>
          </w:tcPr>
          <w:p w:rsidR="00E0536D" w:rsidRPr="00C67E85" w:rsidRDefault="00E0536D" w:rsidP="00171A4B">
            <w:pPr>
              <w:pStyle w:val="CellColumn"/>
              <w:rPr>
                <w:lang w:val="hr-HR"/>
              </w:rPr>
            </w:pPr>
            <w:r w:rsidRPr="00C67E85">
              <w:rPr>
                <w:lang w:val="hr-HR"/>
              </w:rPr>
              <w:t>Dužina izgrađene magistralne ili sekundarne mreže odvodnje otpadnih voda izražene u km</w:t>
            </w:r>
          </w:p>
        </w:tc>
        <w:tc>
          <w:tcPr>
            <w:tcW w:w="1300" w:type="dxa"/>
          </w:tcPr>
          <w:p w:rsidR="00E0536D" w:rsidRPr="00C67E85" w:rsidRDefault="00E0536D" w:rsidP="00171A4B">
            <w:pPr>
              <w:pStyle w:val="CellColumn"/>
              <w:rPr>
                <w:lang w:val="hr-HR"/>
              </w:rPr>
            </w:pPr>
            <w:r w:rsidRPr="00C67E85">
              <w:rPr>
                <w:lang w:val="hr-HR"/>
              </w:rPr>
              <w:t>km</w:t>
            </w:r>
          </w:p>
        </w:tc>
        <w:tc>
          <w:tcPr>
            <w:tcW w:w="1300" w:type="dxa"/>
          </w:tcPr>
          <w:p w:rsidR="00E0536D" w:rsidRPr="00C67E85" w:rsidRDefault="00E0536D" w:rsidP="00171A4B">
            <w:pPr>
              <w:pStyle w:val="CellColumn"/>
              <w:rPr>
                <w:lang w:val="hr-HR"/>
              </w:rPr>
            </w:pPr>
            <w:r w:rsidRPr="00C67E85">
              <w:rPr>
                <w:lang w:val="hr-HR"/>
              </w:rPr>
              <w:t>98</w:t>
            </w:r>
          </w:p>
        </w:tc>
        <w:tc>
          <w:tcPr>
            <w:tcW w:w="1300" w:type="dxa"/>
          </w:tcPr>
          <w:p w:rsidR="00E0536D" w:rsidRPr="00C67E85" w:rsidRDefault="00E0536D" w:rsidP="00171A4B">
            <w:pPr>
              <w:pStyle w:val="CellColumn"/>
              <w:rPr>
                <w:lang w:val="hr-HR"/>
              </w:rPr>
            </w:pPr>
            <w:r w:rsidRPr="00C67E85">
              <w:rPr>
                <w:lang w:val="hr-HR"/>
              </w:rPr>
              <w:t>Revidirani investicijski program 2010</w:t>
            </w:r>
          </w:p>
        </w:tc>
        <w:tc>
          <w:tcPr>
            <w:tcW w:w="1300" w:type="dxa"/>
          </w:tcPr>
          <w:p w:rsidR="00E0536D" w:rsidRPr="00C67E85" w:rsidRDefault="00E0536D" w:rsidP="00171A4B">
            <w:pPr>
              <w:pStyle w:val="CellColumn"/>
              <w:rPr>
                <w:lang w:val="hr-HR"/>
              </w:rPr>
            </w:pPr>
            <w:r w:rsidRPr="00C67E85">
              <w:rPr>
                <w:lang w:val="hr-HR"/>
              </w:rPr>
              <w:t>109</w:t>
            </w:r>
          </w:p>
        </w:tc>
        <w:tc>
          <w:tcPr>
            <w:tcW w:w="1300" w:type="dxa"/>
          </w:tcPr>
          <w:p w:rsidR="00E0536D" w:rsidRPr="00C67E85" w:rsidRDefault="00E0536D" w:rsidP="00171A4B">
            <w:pPr>
              <w:pStyle w:val="CellColumn"/>
              <w:rPr>
                <w:lang w:val="hr-HR"/>
              </w:rPr>
            </w:pPr>
            <w:r w:rsidRPr="00C67E85">
              <w:rPr>
                <w:lang w:val="hr-HR"/>
              </w:rPr>
              <w:t>109</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Zaštita voda i mora</w:t>
            </w:r>
          </w:p>
        </w:tc>
        <w:tc>
          <w:tcPr>
            <w:tcW w:w="1300" w:type="dxa"/>
          </w:tcPr>
          <w:p w:rsidR="00E0536D" w:rsidRPr="00C67E85" w:rsidRDefault="00E0536D" w:rsidP="00171A4B">
            <w:pPr>
              <w:pStyle w:val="CellColumn"/>
              <w:rPr>
                <w:lang w:val="hr-HR"/>
              </w:rPr>
            </w:pPr>
            <w:r w:rsidRPr="00C67E85">
              <w:rPr>
                <w:lang w:val="hr-HR"/>
              </w:rPr>
              <w:t>Broj izgrađenih vodnih građevina (osim mreže) uključujući i uređaje za pročišćavanje i zbrinjavanje mulja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36 crpnih stanica + 6 (2 uređaja za pročišćavanje + 2 tunela i 2 podmorska ispusta) = 42</w:t>
            </w:r>
          </w:p>
        </w:tc>
        <w:tc>
          <w:tcPr>
            <w:tcW w:w="1300" w:type="dxa"/>
          </w:tcPr>
          <w:p w:rsidR="00E0536D" w:rsidRPr="00C67E85" w:rsidRDefault="00E0536D" w:rsidP="00171A4B">
            <w:pPr>
              <w:pStyle w:val="CellColumn"/>
              <w:rPr>
                <w:lang w:val="hr-HR"/>
              </w:rPr>
            </w:pPr>
            <w:r w:rsidRPr="00C67E85">
              <w:rPr>
                <w:lang w:val="hr-HR"/>
              </w:rPr>
              <w:t>Revidirani investicijski program 2010</w:t>
            </w:r>
          </w:p>
        </w:tc>
        <w:tc>
          <w:tcPr>
            <w:tcW w:w="1300" w:type="dxa"/>
          </w:tcPr>
          <w:p w:rsidR="00E0536D" w:rsidRPr="00C67E85" w:rsidRDefault="00E0536D" w:rsidP="00171A4B">
            <w:pPr>
              <w:pStyle w:val="CellColumn"/>
              <w:rPr>
                <w:lang w:val="hr-HR"/>
              </w:rPr>
            </w:pPr>
            <w:r w:rsidRPr="00C67E85">
              <w:rPr>
                <w:lang w:val="hr-HR"/>
              </w:rPr>
              <w:t>44</w:t>
            </w:r>
          </w:p>
        </w:tc>
        <w:tc>
          <w:tcPr>
            <w:tcW w:w="1300" w:type="dxa"/>
          </w:tcPr>
          <w:p w:rsidR="00E0536D" w:rsidRPr="00C67E85" w:rsidRDefault="00E0536D" w:rsidP="00171A4B">
            <w:pPr>
              <w:pStyle w:val="CellColumn"/>
              <w:rPr>
                <w:lang w:val="hr-HR"/>
              </w:rPr>
            </w:pPr>
            <w:r w:rsidRPr="00C67E85">
              <w:rPr>
                <w:lang w:val="hr-HR"/>
              </w:rPr>
              <w:t>44</w:t>
            </w:r>
          </w:p>
        </w:tc>
      </w:tr>
    </w:tbl>
    <w:p w:rsidR="00E0536D" w:rsidRPr="00C67E85" w:rsidRDefault="00E0536D" w:rsidP="00CF74D3">
      <w:pPr>
        <w:jc w:val="left"/>
        <w:rPr>
          <w:lang w:val="hr-HR"/>
        </w:rPr>
      </w:pPr>
    </w:p>
    <w:p w:rsidR="00E0536D" w:rsidRPr="00C67E85" w:rsidRDefault="00E0536D" w:rsidP="00CF74D3">
      <w:pPr>
        <w:pStyle w:val="Heading5"/>
        <w:rPr>
          <w:lang w:val="hr-HR"/>
        </w:rPr>
      </w:pPr>
    </w:p>
    <w:p w:rsidR="00E0536D" w:rsidRPr="00C67E85" w:rsidRDefault="00E0536D" w:rsidP="00CF74D3">
      <w:pPr>
        <w:pStyle w:val="Heading5"/>
        <w:rPr>
          <w:lang w:val="hr-HR"/>
        </w:rPr>
      </w:pPr>
    </w:p>
    <w:p w:rsidR="00E0536D" w:rsidRPr="00C67E85" w:rsidRDefault="00E0536D" w:rsidP="00CF74D3">
      <w:pPr>
        <w:pStyle w:val="Heading5"/>
        <w:rPr>
          <w:lang w:val="hr-HR"/>
        </w:rPr>
      </w:pPr>
      <w:r w:rsidRPr="00C67E85">
        <w:rPr>
          <w:lang w:val="hr-HR"/>
        </w:rPr>
        <w:t>3506 POTICANJE STAMBENE ŠTEDNJE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3506-POTICANJE STAMBENE ŠTEDNJE</w:t>
            </w:r>
          </w:p>
        </w:tc>
        <w:tc>
          <w:tcPr>
            <w:tcW w:w="2322" w:type="dxa"/>
          </w:tcPr>
          <w:p w:rsidR="00E0536D" w:rsidRPr="00C67E85" w:rsidRDefault="00E0536D" w:rsidP="00171A4B">
            <w:pPr>
              <w:pStyle w:val="CellColumn"/>
              <w:rPr>
                <w:lang w:val="hr-HR"/>
              </w:rPr>
            </w:pPr>
            <w:r w:rsidRPr="00C67E85">
              <w:rPr>
                <w:lang w:val="hr-HR"/>
              </w:rPr>
              <w:t>189.650.000</w:t>
            </w:r>
          </w:p>
        </w:tc>
        <w:tc>
          <w:tcPr>
            <w:tcW w:w="2322" w:type="dxa"/>
          </w:tcPr>
          <w:p w:rsidR="00E0536D" w:rsidRPr="00C67E85" w:rsidRDefault="00E0536D" w:rsidP="00171A4B">
            <w:pPr>
              <w:pStyle w:val="CellColumn"/>
              <w:rPr>
                <w:lang w:val="hr-HR"/>
              </w:rPr>
            </w:pPr>
            <w:r w:rsidRPr="00C67E85">
              <w:rPr>
                <w:lang w:val="hr-HR"/>
              </w:rPr>
              <w:t>188.008.591</w:t>
            </w:r>
          </w:p>
        </w:tc>
        <w:tc>
          <w:tcPr>
            <w:tcW w:w="2322" w:type="dxa"/>
          </w:tcPr>
          <w:p w:rsidR="00E0536D" w:rsidRPr="00C67E85" w:rsidRDefault="00E0536D" w:rsidP="00171A4B">
            <w:pPr>
              <w:pStyle w:val="CellColumn"/>
              <w:rPr>
                <w:lang w:val="hr-HR"/>
              </w:rPr>
            </w:pPr>
            <w:r w:rsidRPr="00C67E85">
              <w:rPr>
                <w:lang w:val="hr-HR"/>
              </w:rPr>
              <w:t>99,13</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Prema Zakonu o stambenoj štednji i državnom poticanju stambene štednje, stambena štednja je posebna namjenska štednja radi rješavanja stambenih potreba građana odobravanjem kredita za stanogradnju hrvatskim državljanima uz financijsku potporu države. </w:t>
      </w:r>
    </w:p>
    <w:p w:rsidR="00E0536D" w:rsidRPr="00C67E85" w:rsidRDefault="00E0536D" w:rsidP="00CF74D3">
      <w:pPr>
        <w:pStyle w:val="Normal5"/>
        <w:rPr>
          <w:lang w:val="hr-HR"/>
        </w:rPr>
      </w:pPr>
      <w:r w:rsidRPr="00C67E85">
        <w:rPr>
          <w:lang w:val="hr-HR"/>
        </w:rPr>
        <w:t>Državna  poticajna sredstva odobravaju se stambenoj štedionici iz državnog proračuna RH na osnovu dokumentiranih podataka o prikupljenoj stambenoj štednji u prethodnoj kalendarskoj godini. Program je povezan s Posebnim ciljem 12.4. Unapređenje stanja u području stanovanja, komunalnog gospodarenja i graditeljstva.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Zakon o stambenoj štednji i državnom poticanju stambene štednje (NN 109/97, 117/97, 76/99, 10/01, 92/05 i 21/10).</w:t>
      </w:r>
    </w:p>
    <w:p w:rsidR="00E0536D" w:rsidRPr="00C67E85" w:rsidRDefault="00E0536D" w:rsidP="00CF74D3">
      <w:pPr>
        <w:pStyle w:val="Heading7"/>
        <w:rPr>
          <w:lang w:val="hr-HR"/>
        </w:rPr>
      </w:pPr>
      <w:r w:rsidRPr="00C67E85">
        <w:rPr>
          <w:lang w:val="hr-HR"/>
        </w:rPr>
        <w:t>Cilj 1. Podizanje kvalitete stanovanja svih građana Hrvatske</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Radi rješavanja stambenih potreba građana odobravanjem kredita za stanogradnju Republika Hrvatska daje financijsku potporu hrvatskim državljanima, općinama i gradovima na području Republike Hrvatske.</w:t>
      </w:r>
    </w:p>
    <w:p w:rsidR="00E0536D" w:rsidRPr="00C67E85" w:rsidRDefault="00E0536D" w:rsidP="00CF74D3">
      <w:pPr>
        <w:pStyle w:val="Heading6"/>
        <w:rPr>
          <w:lang w:val="hr-HR"/>
        </w:rPr>
      </w:pPr>
      <w:r w:rsidRPr="00C67E85">
        <w:rPr>
          <w:lang w:val="hr-HR"/>
        </w:rPr>
        <w:t>A539042 POTICANJE STAMBENE ŠTEDNJE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A539042-POTICANJE STAMBENE ŠTEDNJE</w:t>
            </w:r>
          </w:p>
        </w:tc>
        <w:tc>
          <w:tcPr>
            <w:tcW w:w="2322" w:type="dxa"/>
          </w:tcPr>
          <w:p w:rsidR="00E0536D" w:rsidRPr="00C67E85" w:rsidRDefault="00E0536D" w:rsidP="00171A4B">
            <w:pPr>
              <w:pStyle w:val="CellColumn"/>
              <w:rPr>
                <w:lang w:val="hr-HR"/>
              </w:rPr>
            </w:pPr>
            <w:r w:rsidRPr="00C67E85">
              <w:rPr>
                <w:lang w:val="hr-HR"/>
              </w:rPr>
              <w:t>189.650.000</w:t>
            </w:r>
          </w:p>
        </w:tc>
        <w:tc>
          <w:tcPr>
            <w:tcW w:w="2322" w:type="dxa"/>
          </w:tcPr>
          <w:p w:rsidR="00E0536D" w:rsidRPr="00C67E85" w:rsidRDefault="00E0536D" w:rsidP="00171A4B">
            <w:pPr>
              <w:pStyle w:val="CellColumn"/>
              <w:rPr>
                <w:lang w:val="hr-HR"/>
              </w:rPr>
            </w:pPr>
            <w:r w:rsidRPr="00C67E85">
              <w:rPr>
                <w:lang w:val="hr-HR"/>
              </w:rPr>
              <w:t>188.008.591</w:t>
            </w:r>
          </w:p>
        </w:tc>
        <w:tc>
          <w:tcPr>
            <w:tcW w:w="2322" w:type="dxa"/>
          </w:tcPr>
          <w:p w:rsidR="00E0536D" w:rsidRPr="00C67E85" w:rsidRDefault="00E0536D" w:rsidP="00171A4B">
            <w:pPr>
              <w:pStyle w:val="CellColumn"/>
              <w:rPr>
                <w:lang w:val="hr-HR"/>
              </w:rPr>
            </w:pPr>
            <w:r w:rsidRPr="00C67E85">
              <w:rPr>
                <w:lang w:val="hr-HR"/>
              </w:rPr>
              <w:t>99,13</w:t>
            </w:r>
          </w:p>
        </w:tc>
      </w:tr>
    </w:tbl>
    <w:p w:rsidR="00E0536D" w:rsidRDefault="00E0536D" w:rsidP="00CF74D3">
      <w:pPr>
        <w:pStyle w:val="Heading8"/>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 xml:space="preserve">Broj stambenih štediša iznosio je 771.096, a ukupan broj računa stambene štednje 857.426. Broj stambenih štediša za koje se postavio zahtjev za isplatu državnih poticajnih sredstava iznosio je 399.993, a broj računa stambene štednje za koje se postavio zahtjev za isplatu državnih poticajnih sredstava je 418.035. </w:t>
      </w:r>
    </w:p>
    <w:p w:rsidR="00E0536D" w:rsidRPr="00C67E85" w:rsidRDefault="00E0536D" w:rsidP="00CF74D3">
      <w:pPr>
        <w:pStyle w:val="Normal6"/>
        <w:rPr>
          <w:lang w:val="hr-HR"/>
        </w:rPr>
      </w:pPr>
      <w:r w:rsidRPr="00C67E85">
        <w:rPr>
          <w:lang w:val="hr-HR"/>
        </w:rPr>
        <w:t xml:space="preserve">U 2011. godini isplaćena su državna poticajna sredstva stambenim štedionicama </w:t>
      </w:r>
      <w:r>
        <w:rPr>
          <w:lang w:val="hr-HR"/>
        </w:rPr>
        <w:t>u iznosu od 188.008.591 kuna, a za uplate stambenih štediša u 2009. godini.</w:t>
      </w:r>
      <w:r w:rsidRPr="00C67E85">
        <w:rPr>
          <w:lang w:val="hr-HR"/>
        </w:rPr>
        <w:t xml:space="preserve"> Osnovu za planiranje potrebnih sredstava za isplatu državnih poticaja u sljedećoj fiskalnoj godini čine podaci o prikupljenoj stambenoj štednji u prethodnoj kalendarskoj godini.</w:t>
      </w:r>
    </w:p>
    <w:p w:rsidR="00E0536D" w:rsidRPr="00C67E85" w:rsidRDefault="00E0536D" w:rsidP="00CF74D3">
      <w:pPr>
        <w:pStyle w:val="Heading5"/>
        <w:rPr>
          <w:lang w:val="hr-HR"/>
        </w:rPr>
      </w:pPr>
      <w:r w:rsidRPr="00C67E85">
        <w:rPr>
          <w:lang w:val="hr-HR"/>
        </w:rPr>
        <w:t>3913 POTPORE VJERSKIM ZAJEDNICAMA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3913-POTPORE VJERSKIM ZAJEDNICAMA</w:t>
            </w:r>
          </w:p>
        </w:tc>
        <w:tc>
          <w:tcPr>
            <w:tcW w:w="2322" w:type="dxa"/>
          </w:tcPr>
          <w:p w:rsidR="00E0536D" w:rsidRPr="00C67E85" w:rsidRDefault="00E0536D" w:rsidP="00171A4B">
            <w:pPr>
              <w:pStyle w:val="CellColumn"/>
              <w:rPr>
                <w:lang w:val="hr-HR"/>
              </w:rPr>
            </w:pPr>
            <w:r w:rsidRPr="00C67E85">
              <w:rPr>
                <w:lang w:val="hr-HR"/>
              </w:rPr>
              <w:t>270.800.000</w:t>
            </w:r>
          </w:p>
        </w:tc>
        <w:tc>
          <w:tcPr>
            <w:tcW w:w="2322" w:type="dxa"/>
          </w:tcPr>
          <w:p w:rsidR="00E0536D" w:rsidRPr="00C67E85" w:rsidRDefault="00E0536D" w:rsidP="00171A4B">
            <w:pPr>
              <w:pStyle w:val="CellColumn"/>
              <w:rPr>
                <w:lang w:val="hr-HR"/>
              </w:rPr>
            </w:pPr>
            <w:r w:rsidRPr="00C67E85">
              <w:rPr>
                <w:lang w:val="hr-HR"/>
              </w:rPr>
              <w:t>269.857.246</w:t>
            </w:r>
          </w:p>
        </w:tc>
        <w:tc>
          <w:tcPr>
            <w:tcW w:w="2322" w:type="dxa"/>
          </w:tcPr>
          <w:p w:rsidR="00E0536D" w:rsidRPr="00C67E85" w:rsidRDefault="00E0536D" w:rsidP="00171A4B">
            <w:pPr>
              <w:pStyle w:val="CellColumn"/>
              <w:rPr>
                <w:lang w:val="hr-HR"/>
              </w:rPr>
            </w:pPr>
            <w:r w:rsidRPr="00C67E85">
              <w:rPr>
                <w:lang w:val="hr-HR"/>
              </w:rPr>
              <w:t>99,65</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Program obuhvaća 3 aktivnosti koje se odnose na izvršavanje obveza po međunarodnom sporazumu između Svete Stolice i Republike Hrvatske i poticanja ostalih vjerskih zajednica. Člankom 2. stavak 2. i čl. 6. Zakona o potvrđivanju Ugovora između Svete Stolice i RH o gospodarskim pitanjima, a priznajući opće društveno vrijedan rad Katoličke Crkve u službi građana na kulturnom, odgojnom, društvenom i etičkom polju, Republika Hrvatska se obvezala godišnje osigurati Crkvi određen novčani iznos. Sredstva se koriste za uzdržavanje klera i drugih crkvenih službenika, za izgradnju i održavanje crkava i pastoralnih središta te za karitativnu djelatnost Katoličke Crkve. Ostale vjerske zajednice imaju pravo na sredstva iz državnog proračuna čija se godišnja visina određuje ovisno o vrsti i značaju njenih vjerskih objekata.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Zakon o potvrđivanju Ugovora između Svete Stolice i Republike Hrvatske o gospodarskim pitanjima (NN-MU 18/98), </w:t>
      </w:r>
    </w:p>
    <w:p w:rsidR="00E0536D" w:rsidRPr="00C67E85" w:rsidRDefault="00E0536D" w:rsidP="00CF74D3">
      <w:pPr>
        <w:pStyle w:val="Normal5"/>
        <w:rPr>
          <w:lang w:val="hr-HR"/>
        </w:rPr>
      </w:pPr>
      <w:r w:rsidRPr="00C67E85">
        <w:rPr>
          <w:lang w:val="hr-HR"/>
        </w:rPr>
        <w:t xml:space="preserve">- Zakon o potvrđivanju Ugovora između Svete Stolice i Republike Hrvatske o pravnim pitanjima (NN-MU 3/97), </w:t>
      </w:r>
    </w:p>
    <w:p w:rsidR="00E0536D" w:rsidRPr="00C67E85" w:rsidRDefault="00E0536D" w:rsidP="00CF74D3">
      <w:pPr>
        <w:pStyle w:val="Normal5"/>
        <w:rPr>
          <w:lang w:val="hr-HR"/>
        </w:rPr>
      </w:pPr>
      <w:r w:rsidRPr="00C67E85">
        <w:rPr>
          <w:lang w:val="hr-HR"/>
        </w:rPr>
        <w:t>- Zakon o pravnom položaju vjerskih zajednica (NN 83/2002).</w:t>
      </w:r>
    </w:p>
    <w:p w:rsidR="00E0536D" w:rsidRPr="00C67E85" w:rsidRDefault="00E0536D" w:rsidP="00CF74D3">
      <w:pPr>
        <w:pStyle w:val="Heading7"/>
        <w:rPr>
          <w:lang w:val="hr-HR"/>
        </w:rPr>
      </w:pPr>
      <w:r w:rsidRPr="00C67E85">
        <w:rPr>
          <w:lang w:val="hr-HR"/>
        </w:rPr>
        <w:t>Cilj 1. Redovito izvršavanje obveza po Ugovoru između Svete Stolice i Republike Hrvatske i Zakonu o pravnom položaju vjerskih zajednica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Izvršavanjem obveza prema vjerskim zajednicama potiče se njihovo općekorisno djelovanje.</w:t>
      </w:r>
    </w:p>
    <w:p w:rsidR="00E0536D" w:rsidRPr="00C67E85" w:rsidRDefault="00E0536D" w:rsidP="00CF74D3">
      <w:pPr>
        <w:pStyle w:val="Heading6"/>
        <w:rPr>
          <w:lang w:val="hr-HR"/>
        </w:rPr>
      </w:pPr>
      <w:r w:rsidRPr="00C67E85">
        <w:rPr>
          <w:lang w:val="hr-HR"/>
        </w:rPr>
        <w:t>A539026 MEĐUNARODNI SPORAZUM - SVETA STOLICA I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A539026-MEĐUNARODNI SPORAZUM - SVETA STOLICA I RH</w:t>
            </w:r>
          </w:p>
        </w:tc>
        <w:tc>
          <w:tcPr>
            <w:tcW w:w="2322" w:type="dxa"/>
          </w:tcPr>
          <w:p w:rsidR="00E0536D" w:rsidRPr="00C67E85" w:rsidRDefault="00E0536D" w:rsidP="00171A4B">
            <w:pPr>
              <w:pStyle w:val="CellColumn"/>
              <w:rPr>
                <w:lang w:val="hr-HR"/>
              </w:rPr>
            </w:pPr>
            <w:r w:rsidRPr="00C67E85">
              <w:rPr>
                <w:lang w:val="hr-HR"/>
              </w:rPr>
              <w:t>245.000.000</w:t>
            </w:r>
          </w:p>
        </w:tc>
        <w:tc>
          <w:tcPr>
            <w:tcW w:w="2322" w:type="dxa"/>
          </w:tcPr>
          <w:p w:rsidR="00E0536D" w:rsidRPr="00C67E85" w:rsidRDefault="00E0536D" w:rsidP="00171A4B">
            <w:pPr>
              <w:pStyle w:val="CellColumn"/>
              <w:rPr>
                <w:lang w:val="hr-HR"/>
              </w:rPr>
            </w:pPr>
            <w:r w:rsidRPr="00C67E85">
              <w:rPr>
                <w:lang w:val="hr-HR"/>
              </w:rPr>
              <w:t>245.000.000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Najvažnija aktivnost iz ovog programa, pod nazivom Međunarodni sporazum – Sveta Stolica i RH planirana je i izvršena u svoti od 245.000.000 kuna. U skladu s člankom 2. Protokola o doprinosu Hrvatske biskupske konferencije rješavanju aktualne ekonomske situacije u Republici Hrvatskoj za 2011. godišnji iznos obveze Republike Hrvatske prema Katoličkoj crkvi umanjen je za 45.000.000 kuna.</w:t>
      </w:r>
    </w:p>
    <w:p w:rsidR="00E0536D" w:rsidRPr="00C67E85" w:rsidRDefault="00E0536D" w:rsidP="00CF74D3">
      <w:pPr>
        <w:pStyle w:val="Heading6"/>
        <w:rPr>
          <w:lang w:val="hr-HR"/>
        </w:rPr>
      </w:pPr>
      <w:r w:rsidRPr="00C67E85">
        <w:rPr>
          <w:lang w:val="hr-HR"/>
        </w:rPr>
        <w:t>A539060 POTICAJI PREMA UGOVORIMA VLADE RH I VJERSKIH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A539060-POTICAJI PREMA UGOVORIMA VLADE RH I VJERSKIH ZAJEDNICA</w:t>
            </w:r>
          </w:p>
        </w:tc>
        <w:tc>
          <w:tcPr>
            <w:tcW w:w="2322" w:type="dxa"/>
          </w:tcPr>
          <w:p w:rsidR="00E0536D" w:rsidRPr="00C67E85" w:rsidRDefault="00E0536D" w:rsidP="00171A4B">
            <w:pPr>
              <w:pStyle w:val="CellColumn"/>
              <w:rPr>
                <w:lang w:val="hr-HR"/>
              </w:rPr>
            </w:pPr>
            <w:r w:rsidRPr="00C67E85">
              <w:rPr>
                <w:lang w:val="hr-HR"/>
              </w:rPr>
              <w:t>20.300.000</w:t>
            </w:r>
          </w:p>
        </w:tc>
        <w:tc>
          <w:tcPr>
            <w:tcW w:w="2322" w:type="dxa"/>
          </w:tcPr>
          <w:p w:rsidR="00E0536D" w:rsidRPr="00C67E85" w:rsidRDefault="00E0536D" w:rsidP="00171A4B">
            <w:pPr>
              <w:pStyle w:val="CellColumn"/>
              <w:rPr>
                <w:lang w:val="hr-HR"/>
              </w:rPr>
            </w:pPr>
            <w:r w:rsidRPr="00C67E85">
              <w:rPr>
                <w:lang w:val="hr-HR"/>
              </w:rPr>
              <w:t>19.538.853</w:t>
            </w:r>
          </w:p>
        </w:tc>
        <w:tc>
          <w:tcPr>
            <w:tcW w:w="2322" w:type="dxa"/>
          </w:tcPr>
          <w:p w:rsidR="00E0536D" w:rsidRPr="00C67E85" w:rsidRDefault="00E0536D" w:rsidP="00171A4B">
            <w:pPr>
              <w:pStyle w:val="CellColumn"/>
              <w:rPr>
                <w:lang w:val="hr-HR"/>
              </w:rPr>
            </w:pPr>
            <w:r w:rsidRPr="00C67E85">
              <w:rPr>
                <w:lang w:val="hr-HR"/>
              </w:rPr>
              <w:t>96,25</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Komisija za odnose s vjerskim zajednicama VRH i predstavnici pojedinih vjerskih zajednica u Republici Hrvatskoj potpisali su Protokole o izvršavanju određenih financijskih obveza RH prema: Srpskoj pravoslavnoj crkvi, Islamskoj zajednici u Hrvatskoj, Evangeličkoj crkvi u RH i Reformiranoj kršćanskoj crkvi u Hrvatskoj, Evanđeoskoj pentekostnoj crkvi u RH, Kršćanskoj adventističkoj crkvi u RH i Savezu baptističkih crkava u RH, Hrvatskoj starokatoličkoj crkvi, Makedonskoj pravoslavnoj crkvi u Hrvatskoj i Bugarskoj pravoslavnoj crkvi u Hrvatskoj, Židovskoj vjerskoj zajednici Bet Israel u Hrvatskoj i Koordinaciji židovskih općina u Republici Hrvatskoj. U 2011. godini od planiranih 20.300.000 kuna izvršeno je 19.538.853 kuna ili 96,25%.</w:t>
      </w:r>
    </w:p>
    <w:p w:rsidR="00E0536D" w:rsidRPr="00C67E85" w:rsidRDefault="00E0536D" w:rsidP="00CF74D3">
      <w:pPr>
        <w:pStyle w:val="Heading5"/>
        <w:rPr>
          <w:lang w:val="hr-HR"/>
        </w:rPr>
      </w:pPr>
      <w:r w:rsidRPr="00C67E85">
        <w:rPr>
          <w:lang w:val="hr-HR"/>
        </w:rPr>
        <w:t>3914 RAZVOJ ŠPORTA - RUKOMETNE ŠPORTSKE DVORANE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3914-RAZVOJ ŠPORTA - RUKOMETNE ŠPORTSKE DVORANE</w:t>
            </w:r>
          </w:p>
        </w:tc>
        <w:tc>
          <w:tcPr>
            <w:tcW w:w="2322" w:type="dxa"/>
          </w:tcPr>
          <w:p w:rsidR="00E0536D" w:rsidRPr="00C67E85" w:rsidRDefault="00E0536D" w:rsidP="00171A4B">
            <w:pPr>
              <w:pStyle w:val="CellColumn"/>
              <w:rPr>
                <w:lang w:val="hr-HR"/>
              </w:rPr>
            </w:pPr>
            <w:r w:rsidRPr="00C67E85">
              <w:rPr>
                <w:lang w:val="hr-HR"/>
              </w:rPr>
              <w:t>53.500.000</w:t>
            </w:r>
          </w:p>
        </w:tc>
        <w:tc>
          <w:tcPr>
            <w:tcW w:w="2322" w:type="dxa"/>
          </w:tcPr>
          <w:p w:rsidR="00E0536D" w:rsidRPr="00C67E85" w:rsidRDefault="00E0536D" w:rsidP="00171A4B">
            <w:pPr>
              <w:pStyle w:val="CellColumn"/>
              <w:rPr>
                <w:lang w:val="hr-HR"/>
              </w:rPr>
            </w:pPr>
            <w:r w:rsidRPr="00C67E85">
              <w:rPr>
                <w:lang w:val="hr-HR"/>
              </w:rPr>
              <w:t>53.437.068</w:t>
            </w:r>
          </w:p>
        </w:tc>
        <w:tc>
          <w:tcPr>
            <w:tcW w:w="2322" w:type="dxa"/>
          </w:tcPr>
          <w:p w:rsidR="00E0536D" w:rsidRPr="00C67E85" w:rsidRDefault="00E0536D" w:rsidP="00171A4B">
            <w:pPr>
              <w:pStyle w:val="CellColumn"/>
              <w:rPr>
                <w:lang w:val="hr-HR"/>
              </w:rPr>
            </w:pPr>
            <w:r w:rsidRPr="00C67E85">
              <w:rPr>
                <w:lang w:val="hr-HR"/>
              </w:rPr>
              <w:t>99,88</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Program poticanja razvoja športa s jednom aktivnošću Realizacija sporazuma o financiranju zakupnine za gradske športske dvorane u Zagrebu, Splitu i Varaždinu povezan je sa Strategijom Vladinih programa u Općem cilju 4. Poticanje znanja, izvrsnosti i kulture, odnosno, Posebnom cilju 4.1. Održiva kvaliteta obrazovnog sustava i razvoj športa.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Sporazum o zajedničkom financiranju zakupnine za gradsku sportsku dvoranu u Splitu, Klasa: 361-01/07-02/01, Urbroj: 5030105-07-7 od 2. kolovoza 2007;  </w:t>
      </w:r>
    </w:p>
    <w:p w:rsidR="00E0536D" w:rsidRPr="00C67E85" w:rsidRDefault="00E0536D" w:rsidP="00CF74D3">
      <w:pPr>
        <w:pStyle w:val="Normal5"/>
        <w:rPr>
          <w:lang w:val="hr-HR"/>
        </w:rPr>
      </w:pPr>
      <w:r w:rsidRPr="00C67E85">
        <w:rPr>
          <w:lang w:val="hr-HR"/>
        </w:rPr>
        <w:t xml:space="preserve">- Sporazum o zajedničkom financiranju zakupnine za gradsku sportsku dvoranu u Varaždinu, Klasa: 620-08/07-01/1, Urbroj: 2186/01-01-0/-39 i  </w:t>
      </w:r>
    </w:p>
    <w:p w:rsidR="00E0536D" w:rsidRPr="00C67E85" w:rsidRDefault="00E0536D" w:rsidP="00CF74D3">
      <w:pPr>
        <w:pStyle w:val="Normal5"/>
        <w:rPr>
          <w:lang w:val="hr-HR"/>
        </w:rPr>
      </w:pPr>
      <w:r w:rsidRPr="00C67E85">
        <w:rPr>
          <w:lang w:val="hr-HR"/>
        </w:rPr>
        <w:t>- Sporazum o zajedničkom financiranju zakupnine za Arenu Zagreb od 14. lipnja 2007.</w:t>
      </w:r>
    </w:p>
    <w:p w:rsidR="00E0536D" w:rsidRPr="00C67E85" w:rsidRDefault="00E0536D" w:rsidP="00CF74D3">
      <w:pPr>
        <w:pStyle w:val="Heading7"/>
        <w:rPr>
          <w:lang w:val="hr-HR"/>
        </w:rPr>
      </w:pPr>
      <w:r w:rsidRPr="00C67E85">
        <w:rPr>
          <w:lang w:val="hr-HR"/>
        </w:rPr>
        <w:t>Cilj 1. Poticati razvoj športa kroz izgradnju športskih dvorana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Sredstva za realizaciju ovog programa, kroz subvencioniranje godišnje zakupnine za izgrađene športske dvorane, planirana su za 2011. godinu u istom iznosu kao u Planu za 2010.</w:t>
      </w:r>
    </w:p>
    <w:p w:rsidR="00E0536D" w:rsidRPr="00C67E85" w:rsidRDefault="00E0536D" w:rsidP="00CF74D3">
      <w:pPr>
        <w:pStyle w:val="Heading6"/>
        <w:rPr>
          <w:lang w:val="hr-HR"/>
        </w:rPr>
      </w:pPr>
      <w:r w:rsidRPr="00C67E85">
        <w:rPr>
          <w:lang w:val="hr-HR"/>
        </w:rPr>
        <w:t>A544018 REALIZACIJA SPORAZUMA O FINANCIRANJU ZAKUPNINE ZA GRADSKE SPORTSKE DVORANE U ZAGREBU, SPLITU I VARAŽDINU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A544018-REALIZACIJA SPORAZUMA O FINANCIRANJU ZAKUPNINE ZA GRADSKE SPORTSKE DVORANE U ZAGREBU, SPLITU I VARAŽDINU</w:t>
            </w:r>
          </w:p>
        </w:tc>
        <w:tc>
          <w:tcPr>
            <w:tcW w:w="2322" w:type="dxa"/>
          </w:tcPr>
          <w:p w:rsidR="00E0536D" w:rsidRPr="00C67E85" w:rsidRDefault="00E0536D" w:rsidP="00171A4B">
            <w:pPr>
              <w:pStyle w:val="CellColumn"/>
              <w:rPr>
                <w:lang w:val="hr-HR"/>
              </w:rPr>
            </w:pPr>
            <w:r w:rsidRPr="00C67E85">
              <w:rPr>
                <w:lang w:val="hr-HR"/>
              </w:rPr>
              <w:t>53.500.000</w:t>
            </w:r>
          </w:p>
        </w:tc>
        <w:tc>
          <w:tcPr>
            <w:tcW w:w="2322" w:type="dxa"/>
          </w:tcPr>
          <w:p w:rsidR="00E0536D" w:rsidRPr="00C67E85" w:rsidRDefault="00E0536D" w:rsidP="00171A4B">
            <w:pPr>
              <w:pStyle w:val="CellColumn"/>
              <w:rPr>
                <w:lang w:val="hr-HR"/>
              </w:rPr>
            </w:pPr>
            <w:r w:rsidRPr="00C67E85">
              <w:rPr>
                <w:lang w:val="hr-HR"/>
              </w:rPr>
              <w:t>53.437.068</w:t>
            </w:r>
          </w:p>
        </w:tc>
        <w:tc>
          <w:tcPr>
            <w:tcW w:w="2322" w:type="dxa"/>
          </w:tcPr>
          <w:p w:rsidR="00E0536D" w:rsidRPr="00C67E85" w:rsidRDefault="00E0536D" w:rsidP="00171A4B">
            <w:pPr>
              <w:pStyle w:val="CellColumn"/>
              <w:rPr>
                <w:lang w:val="hr-HR"/>
              </w:rPr>
            </w:pPr>
            <w:r w:rsidRPr="00C67E85">
              <w:rPr>
                <w:lang w:val="hr-HR"/>
              </w:rPr>
              <w:t>99,88</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U skladu sa Sporazumom o zajedničkom financiranju zakupnine za gradsku sportsku dvoranu u Splitu, Klasa: 361-01/07-02/01, Urbroj: 5030105-07-7 od 2. kolovoza 2007.; Sporazumom o zajedničkom financiranju zakupnine za gradsku sportsku dvoranu u Varaždinu, Klasa: 620-08/07-01/1, Urbroj: 2186/01-01-0/-39 i Sporazumom o zajedničkom financiranju zakupnine za Arenu Zagreb od 14. lipnja 2007. u 2011. godini doznačena su sredstva gradovima Zagrebu, Splitu i Varaždinu na ime subvencioniranja godišnje zakupnine (50%) čime je aktivnost izvršena u iznosu od 53.437.068 kuna ili 99,88%.</w:t>
      </w:r>
    </w:p>
    <w:p w:rsidR="00E0536D" w:rsidRPr="00C67E85" w:rsidRDefault="00E0536D" w:rsidP="00CF74D3">
      <w:pPr>
        <w:pStyle w:val="Heading5"/>
        <w:rPr>
          <w:lang w:val="hr-HR"/>
        </w:rPr>
      </w:pPr>
      <w:r w:rsidRPr="00C67E85">
        <w:rPr>
          <w:lang w:val="hr-HR"/>
        </w:rPr>
        <w:t>4104 POTICAJI ZA ČLANOVE DOBROVOLJNIH MIROVINSKIH FONDOVA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4104-POTICAJI ZA ČLANOVE DOBROVOLJNIH MIROVINSKIH FONDOVA</w:t>
            </w:r>
          </w:p>
        </w:tc>
        <w:tc>
          <w:tcPr>
            <w:tcW w:w="2322" w:type="dxa"/>
          </w:tcPr>
          <w:p w:rsidR="00E0536D" w:rsidRPr="00C67E85" w:rsidRDefault="00E0536D" w:rsidP="00171A4B">
            <w:pPr>
              <w:pStyle w:val="CellColumn"/>
              <w:rPr>
                <w:lang w:val="hr-HR"/>
              </w:rPr>
            </w:pPr>
            <w:r w:rsidRPr="00C67E85">
              <w:rPr>
                <w:lang w:val="hr-HR"/>
              </w:rPr>
              <w:t>64.400.000</w:t>
            </w:r>
          </w:p>
        </w:tc>
        <w:tc>
          <w:tcPr>
            <w:tcW w:w="2322" w:type="dxa"/>
          </w:tcPr>
          <w:p w:rsidR="00E0536D" w:rsidRPr="00C67E85" w:rsidRDefault="00E0536D" w:rsidP="00171A4B">
            <w:pPr>
              <w:pStyle w:val="CellColumn"/>
              <w:rPr>
                <w:lang w:val="hr-HR"/>
              </w:rPr>
            </w:pPr>
            <w:r w:rsidRPr="00C67E85">
              <w:rPr>
                <w:lang w:val="hr-HR"/>
              </w:rPr>
              <w:t>64.320.472</w:t>
            </w:r>
          </w:p>
        </w:tc>
        <w:tc>
          <w:tcPr>
            <w:tcW w:w="2322" w:type="dxa"/>
          </w:tcPr>
          <w:p w:rsidR="00E0536D" w:rsidRPr="00C67E85" w:rsidRDefault="00E0536D" w:rsidP="00171A4B">
            <w:pPr>
              <w:pStyle w:val="CellColumn"/>
              <w:rPr>
                <w:lang w:val="hr-HR"/>
              </w:rPr>
            </w:pPr>
            <w:r w:rsidRPr="00C67E85">
              <w:rPr>
                <w:lang w:val="hr-HR"/>
              </w:rPr>
              <w:t>99,88</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Program obuhvaća jednu aktivnost - Poticaje za članove dobrovoljnih mirovinskih fondova odnosno isplata subvencija. Dobrovoljnim mirovinskim osiguranjem na temelju individualne kapitalizirane štednje obuhvaćeno je ukupno 99.133 osiguranika. Program je povezan s Općim ciljem Strategije Vladinih programa – 6. Jačanje socijalne pravednosti te posebnim ciljem 6.4. Postizanje održivosti sustava mirovinskog osiguranja u uvjetima starenja stanovništva.</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Zakon o obveznim i dobrovoljnim mirovinskim fondovima (NN 49/99, 63/00, 103/03, 177/04 i 71/07 i 124/10).</w:t>
      </w:r>
    </w:p>
    <w:p w:rsidR="00E0536D" w:rsidRPr="00C67E85" w:rsidRDefault="00E0536D" w:rsidP="00CF74D3">
      <w:pPr>
        <w:pStyle w:val="Heading7"/>
        <w:rPr>
          <w:lang w:val="hr-HR"/>
        </w:rPr>
      </w:pPr>
      <w:r w:rsidRPr="00C67E85">
        <w:rPr>
          <w:lang w:val="hr-HR"/>
        </w:rPr>
        <w:t>Cilj 1. Poticati razvoj sustava mirovinskog osiguranja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 xml:space="preserve">Uplatama subvencija članovima dobrovoljnih mirovinskih fondova potiče se  razvoj trećeg stupa mirovinskog osiguranja. </w:t>
      </w:r>
    </w:p>
    <w:p w:rsidR="00E0536D" w:rsidRPr="00C67E85" w:rsidRDefault="00E0536D" w:rsidP="00CF74D3">
      <w:pPr>
        <w:pStyle w:val="Normal6"/>
        <w:rPr>
          <w:lang w:val="hr-HR"/>
        </w:rPr>
      </w:pPr>
      <w:r w:rsidRPr="00C67E85">
        <w:rPr>
          <w:lang w:val="hr-HR"/>
        </w:rPr>
        <w:t xml:space="preserve">Zamjetan je kontinuirani porast broja članova dobrovoljnih mirovinskih fondova kojima su isplaćena poticajna sredstava iz državnog proračuna u razdoblju od 2004. do 2011. godine, od 8.039 članova u 2004. godini do cca 99.133 člana u 2011. godini.  </w:t>
      </w:r>
    </w:p>
    <w:p w:rsidR="00E0536D" w:rsidRPr="00C67E85" w:rsidRDefault="00E0536D" w:rsidP="00CF74D3">
      <w:pPr>
        <w:pStyle w:val="Normal6"/>
        <w:rPr>
          <w:lang w:val="hr-HR"/>
        </w:rPr>
      </w:pPr>
      <w:r w:rsidRPr="00C67E85">
        <w:rPr>
          <w:lang w:val="hr-HR"/>
        </w:rPr>
        <w:t xml:space="preserve">Sukladno porastu broja članova, povećavao se i iznos isplaćenih državnih poticajnih sredstava od 2004. godine, kada je isplaćeno za 2003. godinu 5.697.495 kuna, do 2011. godine kada je isplaćeno 64.320.472 kuna.  </w:t>
      </w:r>
    </w:p>
    <w:p w:rsidR="00E0536D" w:rsidRPr="00C67E85" w:rsidRDefault="00E0536D" w:rsidP="00CF74D3">
      <w:pPr>
        <w:pStyle w:val="Normal6"/>
        <w:rPr>
          <w:lang w:val="hr-HR"/>
        </w:rPr>
      </w:pPr>
      <w:r w:rsidRPr="00C67E85">
        <w:rPr>
          <w:lang w:val="hr-HR"/>
        </w:rPr>
        <w:t>Navedeni podaci ukazuju na povećanje svijesti građana Republike Hrvatske o potrebi brige za vlastitu mirovinu kroz što ranije započinjanje izdvajanja novčanih sredstava na osobne račune u fondove III. mirovinskog stupa, a čemu u znatnoj mjeri pridonose i poticajna sredstva iz državnog proračuna.</w:t>
      </w:r>
    </w:p>
    <w:p w:rsidR="00E0536D" w:rsidRPr="00C67E85" w:rsidRDefault="00E0536D" w:rsidP="00CF74D3">
      <w:pPr>
        <w:pStyle w:val="Heading6"/>
        <w:rPr>
          <w:lang w:val="hr-HR"/>
        </w:rPr>
      </w:pPr>
      <w:r w:rsidRPr="00C67E85">
        <w:rPr>
          <w:lang w:val="hr-HR"/>
        </w:rPr>
        <w:t>A539274 POTICAJI ZA ČLANOVE DOBROVOLJNIH MIROVINSKIH FONDOVA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A539274-POTICAJI ZA ČLANOVE DOBROVOLJNIH MIROVINSKIH FONDOVA</w:t>
            </w:r>
          </w:p>
        </w:tc>
        <w:tc>
          <w:tcPr>
            <w:tcW w:w="2322" w:type="dxa"/>
          </w:tcPr>
          <w:p w:rsidR="00E0536D" w:rsidRPr="00C67E85" w:rsidRDefault="00E0536D" w:rsidP="00171A4B">
            <w:pPr>
              <w:pStyle w:val="CellColumn"/>
              <w:rPr>
                <w:lang w:val="hr-HR"/>
              </w:rPr>
            </w:pPr>
            <w:r w:rsidRPr="00C67E85">
              <w:rPr>
                <w:lang w:val="hr-HR"/>
              </w:rPr>
              <w:t>64.400.000</w:t>
            </w:r>
          </w:p>
        </w:tc>
        <w:tc>
          <w:tcPr>
            <w:tcW w:w="2322" w:type="dxa"/>
          </w:tcPr>
          <w:p w:rsidR="00E0536D" w:rsidRPr="00C67E85" w:rsidRDefault="00E0536D" w:rsidP="00171A4B">
            <w:pPr>
              <w:pStyle w:val="CellColumn"/>
              <w:rPr>
                <w:lang w:val="hr-HR"/>
              </w:rPr>
            </w:pPr>
            <w:r w:rsidRPr="00C67E85">
              <w:rPr>
                <w:lang w:val="hr-HR"/>
              </w:rPr>
              <w:t>64.320.472</w:t>
            </w:r>
          </w:p>
        </w:tc>
        <w:tc>
          <w:tcPr>
            <w:tcW w:w="2322" w:type="dxa"/>
          </w:tcPr>
          <w:p w:rsidR="00E0536D" w:rsidRPr="00C67E85" w:rsidRDefault="00E0536D" w:rsidP="00171A4B">
            <w:pPr>
              <w:pStyle w:val="CellColumn"/>
              <w:rPr>
                <w:lang w:val="hr-HR"/>
              </w:rPr>
            </w:pPr>
            <w:r w:rsidRPr="00C67E85">
              <w:rPr>
                <w:lang w:val="hr-HR"/>
              </w:rPr>
              <w:t>99,88</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Za isplatu poticajnih sredstava iz državnog proračuna članovima dobrovoljnih mirovinskih fondova u 2011. godini doznačeno je 64.320.472 kuna ili 99,88% od ukupno planiranih sredstava.</w:t>
      </w:r>
    </w:p>
    <w:p w:rsidR="00E0536D" w:rsidRPr="00C67E85" w:rsidRDefault="00E0536D" w:rsidP="00CF74D3">
      <w:pPr>
        <w:pStyle w:val="Heading5"/>
        <w:rPr>
          <w:lang w:val="hr-HR"/>
        </w:rPr>
      </w:pPr>
      <w:r w:rsidRPr="00C67E85">
        <w:rPr>
          <w:lang w:val="hr-HR"/>
        </w:rPr>
        <w:t>4201 SERVISIRANJE UNUTARNJEG DUGA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4201-SERVISIRANJE UNUTARNJEG DUGA</w:t>
            </w:r>
          </w:p>
        </w:tc>
        <w:tc>
          <w:tcPr>
            <w:tcW w:w="2322" w:type="dxa"/>
          </w:tcPr>
          <w:p w:rsidR="00E0536D" w:rsidRPr="00C67E85" w:rsidRDefault="00E0536D" w:rsidP="00171A4B">
            <w:pPr>
              <w:pStyle w:val="CellColumn"/>
              <w:rPr>
                <w:lang w:val="hr-HR"/>
              </w:rPr>
            </w:pPr>
            <w:r w:rsidRPr="00C67E85">
              <w:rPr>
                <w:lang w:val="hr-HR"/>
              </w:rPr>
              <w:t>7.634.835.418</w:t>
            </w:r>
          </w:p>
        </w:tc>
        <w:tc>
          <w:tcPr>
            <w:tcW w:w="2322" w:type="dxa"/>
          </w:tcPr>
          <w:p w:rsidR="00E0536D" w:rsidRPr="00C67E85" w:rsidRDefault="00E0536D" w:rsidP="00171A4B">
            <w:pPr>
              <w:pStyle w:val="CellColumn"/>
              <w:rPr>
                <w:lang w:val="hr-HR"/>
              </w:rPr>
            </w:pPr>
            <w:r w:rsidRPr="00C67E85">
              <w:rPr>
                <w:lang w:val="hr-HR"/>
              </w:rPr>
              <w:t>7.680.488.298</w:t>
            </w:r>
          </w:p>
        </w:tc>
        <w:tc>
          <w:tcPr>
            <w:tcW w:w="2322" w:type="dxa"/>
          </w:tcPr>
          <w:p w:rsidR="00E0536D" w:rsidRPr="00C67E85" w:rsidRDefault="00E0536D" w:rsidP="00171A4B">
            <w:pPr>
              <w:pStyle w:val="CellColumn"/>
              <w:rPr>
                <w:lang w:val="hr-HR"/>
              </w:rPr>
            </w:pPr>
            <w:r w:rsidRPr="00C67E85">
              <w:rPr>
                <w:lang w:val="hr-HR"/>
              </w:rPr>
              <w:t>100,60</w:t>
            </w:r>
          </w:p>
        </w:tc>
      </w:tr>
    </w:tbl>
    <w:p w:rsidR="00E0536D" w:rsidRPr="00C67E85" w:rsidRDefault="00E0536D" w:rsidP="00CF74D3">
      <w:pPr>
        <w:jc w:val="left"/>
        <w:rPr>
          <w:lang w:val="hr-HR"/>
        </w:rPr>
      </w:pPr>
    </w:p>
    <w:p w:rsidR="00E0536D" w:rsidRPr="00C67E85" w:rsidRDefault="00E0536D" w:rsidP="00CF74D3">
      <w:pPr>
        <w:pStyle w:val="Heading6"/>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Rashodi i izdaci po ovoj osnovi odnose se za servisiranje obveza po izdanim obveznicama i trezorskim zapisima u zemlji, za servisiranja obveza po zajmovima od tuzemnih banaka i ostalih financijskih institucija kao i za servisiranje obveza po zajmovima sveučilišta u Zagrebu, Splitu, Dubrovniku, Rijeci i Osijeku. </w:t>
      </w:r>
    </w:p>
    <w:p w:rsidR="00E0536D" w:rsidRPr="00C67E85" w:rsidRDefault="00E0536D" w:rsidP="00CF74D3">
      <w:pPr>
        <w:pStyle w:val="Normal5"/>
        <w:rPr>
          <w:lang w:val="hr-HR"/>
        </w:rPr>
      </w:pPr>
      <w:r w:rsidRPr="00C67E85">
        <w:rPr>
          <w:lang w:val="hr-HR"/>
        </w:rPr>
        <w:t>U 2011. godini za servisiranje unutarnjeg duga odnosno za plaćanje glavnice i kamate po osnovi unutarnjeg duga utrošeno je 7.680.488.298 kuna, od čega se 2,4 milijarde kuna odnosi na dospijeće Obveznica za restrukturiranje gospodarstva izdanih 1991. godine, 2,8 milijardi kuna se odnosi na plaćanje kamata po izdanim obveznicama na domaćem tržištu kapitala, 1,1 milijarda kuna se odnosi na servisiranje obveza po zajmovima od tuzemnih banaka i ostalih financijskih institucija, a 739 milijuna kuna se odnosi na plaćanje kamata po izdanim trezorskim zapisima. Obveznice za restrukturiranje gospodarstva su izdane 1991 godine u iznosu od 24.500.000.000,00 dinara u korist gospodarskih subjekata utvrđenih Zakonom o izdavanju obveznica za restrukturiranje gospodarstva u Republici Hrvatskoj, a u svrhu podmirenja njihovih obveza prema bankama u Republici Hrvatskoj. Obveznice su izdane uz rok dospijeća od 20 godina uz šestomjesečnu revalorizaciju glavnice indeksom proizvođačkih cijena industrije, te uz šestomjesečnu isplatu kamate po godišnjoj stopi od 5%.</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Zakon o zateznim kamatama (NN 28/96); </w:t>
      </w:r>
    </w:p>
    <w:p w:rsidR="00E0536D" w:rsidRPr="00C67E85" w:rsidRDefault="00E0536D" w:rsidP="00CF74D3">
      <w:pPr>
        <w:pStyle w:val="Normal5"/>
        <w:rPr>
          <w:lang w:val="hr-HR"/>
        </w:rPr>
      </w:pPr>
      <w:r w:rsidRPr="00C67E85">
        <w:rPr>
          <w:lang w:val="hr-HR"/>
        </w:rPr>
        <w:t xml:space="preserve">- Zakon o bankama (NN 84/02); </w:t>
      </w:r>
    </w:p>
    <w:p w:rsidR="00E0536D" w:rsidRPr="00C67E85" w:rsidRDefault="00E0536D" w:rsidP="00CF74D3">
      <w:pPr>
        <w:pStyle w:val="Normal5"/>
        <w:rPr>
          <w:lang w:val="hr-HR"/>
        </w:rPr>
      </w:pPr>
      <w:r w:rsidRPr="00C67E85">
        <w:rPr>
          <w:lang w:val="hr-HR"/>
        </w:rPr>
        <w:t xml:space="preserve">- Zakon o izdavanju i prometu vrijednosnim papirima (NN 107/95, 142/98, 87/00); </w:t>
      </w:r>
    </w:p>
    <w:p w:rsidR="00E0536D" w:rsidRPr="00C67E85" w:rsidRDefault="00E0536D" w:rsidP="00CF74D3">
      <w:pPr>
        <w:pStyle w:val="Normal5"/>
        <w:rPr>
          <w:lang w:val="hr-HR"/>
        </w:rPr>
      </w:pPr>
      <w:r w:rsidRPr="00C67E85">
        <w:rPr>
          <w:lang w:val="hr-HR"/>
        </w:rPr>
        <w:t xml:space="preserve">- Zakon o izdavanju obveznica za restrukturiranje gospodarstva u Republici Hrvatskoj (NN 27/91);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150.000.000,00 (NN 58/02) ;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150.000.000,00 (NN 111/02);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200.000.000,00 (NN 14/03);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200.000.000,00 (NN 16/04);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150.000.000,00 (NN 34/04);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300.000.000,00 (NN 131/04);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200.000.000,00 (NN 166/04);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300.000.000,00 (NN 112/07);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EUR 350.000.000,00 (NN 85/05);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2.000.000,00 KN (NN 18/06);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2.500.000,00 KN (NN 77/06);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1.500.000,00 KN (NN 124/06);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2.500.000,00 KN (NN 14/07);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3.000.000,00 KN (NN 72/07);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3.500.000,00 KN (NN 30/10);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350.000.000,00 EUR-a (NN 30/10);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1.500.000,00 KN (NN 87/10);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650.000.000,00 EUR-a (NN 87/10);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4.000.000,00 KN (NN 130/10); </w:t>
      </w:r>
    </w:p>
    <w:p w:rsidR="00E0536D" w:rsidRPr="00C67E85" w:rsidRDefault="00E0536D" w:rsidP="00CF74D3">
      <w:pPr>
        <w:pStyle w:val="Normal5"/>
        <w:rPr>
          <w:lang w:val="hr-HR"/>
        </w:rPr>
      </w:pPr>
      <w:r w:rsidRPr="00C67E85">
        <w:rPr>
          <w:lang w:val="hr-HR"/>
        </w:rPr>
        <w:t xml:space="preserve">Odluka o izdavanju obveznica RH uz plasman na domaćem tržištu kapitala u iznosu  od 1.500.000,00 KN (NN 85/11); </w:t>
      </w:r>
    </w:p>
    <w:p w:rsidR="00E0536D" w:rsidRPr="00C67E85" w:rsidRDefault="00E0536D" w:rsidP="00CF74D3">
      <w:pPr>
        <w:pStyle w:val="Normal5"/>
        <w:rPr>
          <w:lang w:val="hr-HR"/>
        </w:rPr>
      </w:pPr>
      <w:r w:rsidRPr="00C67E85">
        <w:rPr>
          <w:lang w:val="hr-HR"/>
        </w:rPr>
        <w:t xml:space="preserve">Odluka o izdavanju obveznica RH uz plasman na domaćem tržištu kapitala u kunskoj protuvrijednosti iznosa od 600.000.000,00 EUR-a (NN 85/11);  </w:t>
      </w:r>
    </w:p>
    <w:p w:rsidR="00E0536D" w:rsidRPr="00C67E85" w:rsidRDefault="00E0536D" w:rsidP="00CF74D3">
      <w:pPr>
        <w:pStyle w:val="Normal5"/>
        <w:rPr>
          <w:lang w:val="hr-HR"/>
        </w:rPr>
      </w:pPr>
      <w:r w:rsidRPr="00C67E85">
        <w:rPr>
          <w:lang w:val="hr-HR"/>
        </w:rPr>
        <w:t xml:space="preserve">Odluka o zaduživanju RH deviznim kreditom sindiciranim kod domaćih banaka u iznosu od EUR 500.000.000,00 (NN 39/05); </w:t>
      </w:r>
    </w:p>
    <w:p w:rsidR="00E0536D" w:rsidRPr="00C67E85" w:rsidRDefault="00E0536D" w:rsidP="00CF74D3">
      <w:pPr>
        <w:pStyle w:val="Normal5"/>
        <w:rPr>
          <w:lang w:val="hr-HR"/>
        </w:rPr>
      </w:pPr>
      <w:r w:rsidRPr="00C67E85">
        <w:rPr>
          <w:lang w:val="hr-HR"/>
        </w:rPr>
        <w:t xml:space="preserve">Odluka o zaduživanju RH deviznim kreditom sindiciranim kod domaćih banaka u iznosu od EUR 760.000.000,00 (NN 59/08); </w:t>
      </w:r>
    </w:p>
    <w:p w:rsidR="00E0536D" w:rsidRPr="00C67E85" w:rsidRDefault="00E0536D" w:rsidP="00CF74D3">
      <w:pPr>
        <w:pStyle w:val="Normal5"/>
        <w:rPr>
          <w:lang w:val="hr-HR"/>
        </w:rPr>
      </w:pPr>
      <w:r w:rsidRPr="00C67E85">
        <w:rPr>
          <w:lang w:val="hr-HR"/>
        </w:rPr>
        <w:t xml:space="preserve">Odluka o zaduživanju RH deviznim kreditom sindiciranim kod domaćih banaka u iznosu od EUR 750.000.000,00 (NN 18/09); </w:t>
      </w:r>
    </w:p>
    <w:p w:rsidR="00E0536D" w:rsidRPr="00C67E85" w:rsidRDefault="00E0536D" w:rsidP="00CF74D3">
      <w:pPr>
        <w:pStyle w:val="Normal5"/>
        <w:rPr>
          <w:lang w:val="hr-HR"/>
        </w:rPr>
      </w:pPr>
      <w:r w:rsidRPr="00C67E85">
        <w:rPr>
          <w:lang w:val="hr-HR"/>
        </w:rPr>
        <w:t xml:space="preserve">Ugovori o zajmu za sveučilišta u Rijeci, Osijeku, Zagrebu, Splitu, Dubrovniku i Mostaru, s Privrednom bankom, Zagreb, Zagrebačkom bankom,  Erste &amp; Steiermarkische bank, Rijeka, Slavonskom bankom, Osijek i HBOR-om za Mostar (Program pomoći BiH u sustavu znanosti, obrazovanja i športa) i </w:t>
      </w:r>
    </w:p>
    <w:p w:rsidR="00E0536D" w:rsidRPr="00C67E85" w:rsidRDefault="00E0536D" w:rsidP="00CF74D3">
      <w:pPr>
        <w:pStyle w:val="Normal5"/>
        <w:rPr>
          <w:lang w:val="hr-HR"/>
        </w:rPr>
      </w:pPr>
      <w:r w:rsidRPr="00C67E85">
        <w:rPr>
          <w:lang w:val="hr-HR"/>
        </w:rPr>
        <w:t>- Zakon o izvršavanju Državnog proračuna RH.</w:t>
      </w:r>
    </w:p>
    <w:p w:rsidR="00E0536D" w:rsidRPr="00C67E85" w:rsidRDefault="00E0536D" w:rsidP="00CF74D3">
      <w:pPr>
        <w:pStyle w:val="Heading7"/>
        <w:rPr>
          <w:lang w:val="hr-HR"/>
        </w:rPr>
      </w:pPr>
      <w:r w:rsidRPr="00C67E85">
        <w:rPr>
          <w:lang w:val="hr-HR"/>
        </w:rPr>
        <w:t>Cilj 1. Pravovremena otplata anuiteta po zaduživanju na domaćem tržištu kapitala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Heading5"/>
        <w:rPr>
          <w:lang w:val="hr-HR"/>
        </w:rPr>
      </w:pPr>
      <w:r w:rsidRPr="00C67E85">
        <w:rPr>
          <w:lang w:val="hr-HR"/>
        </w:rPr>
        <w:t>4202 SERVISIRANJE VANJSKOG DUGA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4202-SERVISIRANJE VANJSKOG DUGA</w:t>
            </w:r>
          </w:p>
        </w:tc>
        <w:tc>
          <w:tcPr>
            <w:tcW w:w="2322" w:type="dxa"/>
          </w:tcPr>
          <w:p w:rsidR="00E0536D" w:rsidRPr="00C67E85" w:rsidRDefault="00E0536D" w:rsidP="00171A4B">
            <w:pPr>
              <w:pStyle w:val="CellColumn"/>
              <w:rPr>
                <w:lang w:val="hr-HR"/>
              </w:rPr>
            </w:pPr>
            <w:r w:rsidRPr="00C67E85">
              <w:rPr>
                <w:lang w:val="hr-HR"/>
              </w:rPr>
              <w:t>9.510.113.189</w:t>
            </w:r>
          </w:p>
        </w:tc>
        <w:tc>
          <w:tcPr>
            <w:tcW w:w="2322" w:type="dxa"/>
          </w:tcPr>
          <w:p w:rsidR="00E0536D" w:rsidRPr="00C67E85" w:rsidRDefault="00E0536D" w:rsidP="00171A4B">
            <w:pPr>
              <w:pStyle w:val="CellColumn"/>
              <w:rPr>
                <w:lang w:val="hr-HR"/>
              </w:rPr>
            </w:pPr>
            <w:r w:rsidRPr="00C67E85">
              <w:rPr>
                <w:lang w:val="hr-HR"/>
              </w:rPr>
              <w:t>9.486.164.483</w:t>
            </w:r>
          </w:p>
        </w:tc>
        <w:tc>
          <w:tcPr>
            <w:tcW w:w="2322" w:type="dxa"/>
          </w:tcPr>
          <w:p w:rsidR="00E0536D" w:rsidRPr="00C67E85" w:rsidRDefault="00E0536D" w:rsidP="00171A4B">
            <w:pPr>
              <w:pStyle w:val="CellColumn"/>
              <w:rPr>
                <w:lang w:val="hr-HR"/>
              </w:rPr>
            </w:pPr>
            <w:r w:rsidRPr="00C67E85">
              <w:rPr>
                <w:lang w:val="hr-HR"/>
              </w:rPr>
              <w:t>99,75</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Rashodi i izdaci po ovoj osnovi odnose se za servisiranje obveza po izdanim obveznicama na međunarodnom financijskom tržištu, kao i za servisiranje obveza po zajmovima od međunarodnih financijskih institucija  za projekte iz djelokruga EBRD-a, IBRD-a, EIB-a, CEB-a EUROFIMA-e (za obnovu, rekonstrukciju  i izgradnju cesta, željeznica, reformu pravosuđa, zdravstveni sektor, obnovu i izgradnju škola, poljoprivredu, gospodarski oporavak područja posebne državne skrbi, hitne obnove prometa i razminiranja, zaštite od onečišćenja voda u priobalju, obnovu i zaštitu obalnih šuma). </w:t>
      </w:r>
    </w:p>
    <w:p w:rsidR="00E0536D" w:rsidRPr="00C67E85" w:rsidRDefault="00E0536D" w:rsidP="00CF74D3">
      <w:pPr>
        <w:pStyle w:val="Normal5"/>
        <w:rPr>
          <w:lang w:val="hr-HR"/>
        </w:rPr>
      </w:pPr>
      <w:r w:rsidRPr="00C67E85">
        <w:rPr>
          <w:lang w:val="hr-HR"/>
        </w:rPr>
        <w:t>U 2011. godini za servisiranje vanjskog duga odnosno za plaćanje glavnice i kamate po osnovi vanjskog duga utrošeno je 9.486.164.483 kuna, od čega se 7,7 milijarde kuna odnosi na obveze (glavnica i kamata) po obveznicama izdanim u inozemstvu, a 1,2 milijarde kuna na zajmove od međunaro</w:t>
      </w:r>
      <w:r>
        <w:rPr>
          <w:lang w:val="hr-HR"/>
        </w:rPr>
        <w:t>dnih financijskih organizacija.</w:t>
      </w:r>
      <w:r w:rsidRPr="00C67E85">
        <w:rPr>
          <w:lang w:val="hr-HR"/>
        </w:rPr>
        <w:t xml:space="preserve"> </w:t>
      </w:r>
    </w:p>
    <w:p w:rsidR="00E0536D" w:rsidRPr="00C67E85" w:rsidRDefault="00E0536D" w:rsidP="00CF74D3">
      <w:pPr>
        <w:pStyle w:val="Normal5"/>
        <w:rPr>
          <w:lang w:val="hr-HR"/>
        </w:rPr>
      </w:pPr>
      <w:r w:rsidRPr="00C67E85">
        <w:rPr>
          <w:lang w:val="hr-HR"/>
        </w:rPr>
        <w:t>U ožujku 2011. su d</w:t>
      </w:r>
      <w:r>
        <w:rPr>
          <w:lang w:val="hr-HR"/>
        </w:rPr>
        <w:t>ospijele i iskupljene obveznice</w:t>
      </w:r>
      <w:r w:rsidRPr="00C67E85">
        <w:rPr>
          <w:lang w:val="hr-HR"/>
        </w:rPr>
        <w:t xml:space="preserve"> koje je Republika Hrvatska izdala na međunarodnom financijskom tržištu 2001. godine u iznosu od 750 milijuna eura i uz kamatnu stopu od 6,75% godišnje.</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Odluka o izdavanju euroobveznica RH u iznosu od EUR 750.000.000,00 (NN 20/01,NN 62/01); </w:t>
      </w:r>
    </w:p>
    <w:p w:rsidR="00E0536D" w:rsidRPr="00C67E85" w:rsidRDefault="00E0536D" w:rsidP="00CF74D3">
      <w:pPr>
        <w:pStyle w:val="Normal5"/>
        <w:rPr>
          <w:lang w:val="hr-HR"/>
        </w:rPr>
      </w:pPr>
      <w:r w:rsidRPr="00C67E85">
        <w:rPr>
          <w:lang w:val="hr-HR"/>
        </w:rPr>
        <w:t xml:space="preserve">- Odluka o izdavanju euroobveznica RH u iznosu od EUR 500.000.000,00 (NN 48/04); </w:t>
      </w:r>
    </w:p>
    <w:p w:rsidR="00E0536D" w:rsidRPr="00C67E85" w:rsidRDefault="00E0536D" w:rsidP="00CF74D3">
      <w:pPr>
        <w:pStyle w:val="Normal5"/>
        <w:rPr>
          <w:lang w:val="hr-HR"/>
        </w:rPr>
      </w:pPr>
      <w:r w:rsidRPr="00C67E85">
        <w:rPr>
          <w:lang w:val="hr-HR"/>
        </w:rPr>
        <w:t xml:space="preserve">- Odluka o izdavanju euroobveznica RH u iznosu od EUR 750.000.000,00 (NN 62/09) </w:t>
      </w:r>
    </w:p>
    <w:p w:rsidR="00E0536D" w:rsidRPr="00C67E85" w:rsidRDefault="00E0536D" w:rsidP="00CF74D3">
      <w:pPr>
        <w:pStyle w:val="Normal5"/>
        <w:rPr>
          <w:lang w:val="hr-HR"/>
        </w:rPr>
      </w:pPr>
      <w:r w:rsidRPr="00C67E85">
        <w:rPr>
          <w:lang w:val="hr-HR"/>
        </w:rPr>
        <w:t xml:space="preserve">- Odluka o izdavanju euroobveznica RH u iznosu od USD 1.500.000.000,00 (NN 132/09); </w:t>
      </w:r>
    </w:p>
    <w:p w:rsidR="00E0536D" w:rsidRPr="00C67E85" w:rsidRDefault="00E0536D" w:rsidP="00CF74D3">
      <w:pPr>
        <w:pStyle w:val="Normal5"/>
        <w:rPr>
          <w:lang w:val="hr-HR"/>
        </w:rPr>
      </w:pPr>
      <w:r w:rsidRPr="00C67E85">
        <w:rPr>
          <w:lang w:val="hr-HR"/>
        </w:rPr>
        <w:t xml:space="preserve">- Odluka o izdavanju euroobveznica RH u iznosu od USD 1.250.000.000,00 (NN 87/10); </w:t>
      </w:r>
    </w:p>
    <w:p w:rsidR="00E0536D" w:rsidRPr="00C67E85" w:rsidRDefault="00E0536D" w:rsidP="00CF74D3">
      <w:pPr>
        <w:pStyle w:val="Normal5"/>
        <w:rPr>
          <w:lang w:val="hr-HR"/>
        </w:rPr>
      </w:pPr>
      <w:r w:rsidRPr="00C67E85">
        <w:rPr>
          <w:lang w:val="hr-HR"/>
        </w:rPr>
        <w:t xml:space="preserve">- Odluka o izdavanju euroobveznica RH u iznosu od USD 1.500.000.000,00 (NN 35/11); </w:t>
      </w:r>
    </w:p>
    <w:p w:rsidR="00E0536D" w:rsidRPr="00C67E85" w:rsidRDefault="00E0536D" w:rsidP="00CF74D3">
      <w:pPr>
        <w:pStyle w:val="Normal5"/>
        <w:rPr>
          <w:lang w:val="hr-HR"/>
        </w:rPr>
      </w:pPr>
      <w:r w:rsidRPr="00C67E85">
        <w:rPr>
          <w:lang w:val="hr-HR"/>
        </w:rPr>
        <w:t xml:space="preserve">- Odluka o izdavanju euroobveznica RH u iznosu od EUR 750.000.000,00 (NN 77/11 </w:t>
      </w:r>
    </w:p>
    <w:p w:rsidR="00E0536D" w:rsidRPr="00C67E85" w:rsidRDefault="00E0536D" w:rsidP="00CF74D3">
      <w:pPr>
        <w:pStyle w:val="Normal5"/>
        <w:rPr>
          <w:lang w:val="hr-HR"/>
        </w:rPr>
      </w:pPr>
      <w:r w:rsidRPr="00C67E85">
        <w:rPr>
          <w:lang w:val="hr-HR"/>
        </w:rPr>
        <w:t xml:space="preserve">-Zakon o kreditnim poslovima s inozemstvom (NN 43/96); </w:t>
      </w:r>
    </w:p>
    <w:p w:rsidR="00E0536D" w:rsidRPr="00C67E85" w:rsidRDefault="00E0536D" w:rsidP="00CF74D3">
      <w:pPr>
        <w:pStyle w:val="Normal5"/>
        <w:rPr>
          <w:lang w:val="hr-HR"/>
        </w:rPr>
      </w:pPr>
      <w:r>
        <w:rPr>
          <w:lang w:val="hr-HR"/>
        </w:rPr>
        <w:t xml:space="preserve">- Zakon o potvrđivanju </w:t>
      </w:r>
      <w:r w:rsidRPr="00C67E85">
        <w:rPr>
          <w:lang w:val="hr-HR"/>
        </w:rPr>
        <w:t xml:space="preserve">okvirnog ugovora o zajmu između RH i Razvojne banke Zakon o potvrđivanju (ratifikaciji) Sporazuma o garanciji između RH i Međunarodne banke za obnovu i razvoj i Sporazuma o preuzimanju zajma između RH i Međunarodne banke (NN MU 7/94); </w:t>
      </w:r>
    </w:p>
    <w:p w:rsidR="00E0536D" w:rsidRPr="00C67E85" w:rsidRDefault="00E0536D" w:rsidP="00CF74D3">
      <w:pPr>
        <w:pStyle w:val="Normal5"/>
        <w:rPr>
          <w:lang w:val="hr-HR"/>
        </w:rPr>
      </w:pPr>
      <w:r w:rsidRPr="00C67E85">
        <w:rPr>
          <w:lang w:val="hr-HR"/>
        </w:rPr>
        <w:t xml:space="preserve">- Zakon o potvrđivanju (ratifikaciji) Sporazuma o zajmu za obnovu sklopljenog između RH i Međunarodne banke za obnovu i razvoj (NN MU 7/94); </w:t>
      </w:r>
    </w:p>
    <w:p w:rsidR="00E0536D" w:rsidRPr="00C67E85" w:rsidRDefault="00E0536D" w:rsidP="00CF74D3">
      <w:pPr>
        <w:pStyle w:val="Normal5"/>
        <w:rPr>
          <w:lang w:val="hr-HR"/>
        </w:rPr>
      </w:pPr>
      <w:r w:rsidRPr="00C67E85">
        <w:rPr>
          <w:lang w:val="hr-HR"/>
        </w:rPr>
        <w:t xml:space="preserve">- Zakon o potvrđivanju Sporazuma o zajmu za projekt sustava zračne plovidbe, između RH i Europske banke za obnovu i razvoj (NN MU 13/94); </w:t>
      </w:r>
    </w:p>
    <w:p w:rsidR="00E0536D" w:rsidRPr="00C67E85" w:rsidRDefault="00E0536D" w:rsidP="00CF74D3">
      <w:pPr>
        <w:pStyle w:val="Normal5"/>
        <w:rPr>
          <w:lang w:val="hr-HR"/>
        </w:rPr>
      </w:pPr>
      <w:r w:rsidRPr="00C67E85">
        <w:rPr>
          <w:lang w:val="hr-HR"/>
        </w:rPr>
        <w:t xml:space="preserve">- Zakon o potvrđivanju Sporazuma o zajmu za projekt obnove cesta, između RH i Europske banke za obnovu i razvoj, sklopljen 17.01.1995. Godine (NN MU 6/95);  </w:t>
      </w:r>
    </w:p>
    <w:p w:rsidR="00E0536D" w:rsidRPr="00C67E85" w:rsidRDefault="00E0536D" w:rsidP="00CF74D3">
      <w:pPr>
        <w:pStyle w:val="Normal5"/>
        <w:rPr>
          <w:lang w:val="hr-HR"/>
        </w:rPr>
      </w:pPr>
      <w:r w:rsidRPr="00C67E85">
        <w:rPr>
          <w:lang w:val="hr-HR"/>
        </w:rPr>
        <w:t xml:space="preserve">- Zakon o potvrđivanju ugovora o kreditu za projekt u zdravstvu, između RH i Međunarodne banke za obnovu i razvoj, s ugovorom o projektu, između Međunarodne banke za obnovu i razvoj i Hrvatskog zavoda za zdravstveno osiguranje (NN MU 7/95); </w:t>
      </w:r>
    </w:p>
    <w:p w:rsidR="00E0536D" w:rsidRPr="00C67E85" w:rsidRDefault="00E0536D" w:rsidP="00CF74D3">
      <w:pPr>
        <w:pStyle w:val="Normal5"/>
        <w:rPr>
          <w:lang w:val="hr-HR"/>
        </w:rPr>
      </w:pPr>
      <w:r w:rsidRPr="00C67E85">
        <w:rPr>
          <w:lang w:val="hr-HR"/>
        </w:rPr>
        <w:t xml:space="preserve">- Zakon o potvrđivanju Sporazuma o zajmu za projekt cestovnog sektora, između RH i Međunarodne banke za obnovu i razvoj (NN MU8/95);  </w:t>
      </w:r>
    </w:p>
    <w:p w:rsidR="00E0536D" w:rsidRPr="00C67E85" w:rsidRDefault="00E0536D" w:rsidP="00CF74D3">
      <w:pPr>
        <w:pStyle w:val="Normal5"/>
        <w:rPr>
          <w:lang w:val="hr-HR"/>
        </w:rPr>
      </w:pPr>
      <w:r w:rsidRPr="00C67E85">
        <w:rPr>
          <w:lang w:val="hr-HR"/>
        </w:rPr>
        <w:t xml:space="preserve">- Zakon o potvrđivanju sporazuma o zajmu za projekt tehničke pomoći, između RH i Međunarodne banke za obnovu i razvoj (NN MU 8/96); </w:t>
      </w:r>
    </w:p>
    <w:p w:rsidR="00E0536D" w:rsidRPr="00C67E85" w:rsidRDefault="00E0536D" w:rsidP="00CF74D3">
      <w:pPr>
        <w:pStyle w:val="Normal5"/>
        <w:rPr>
          <w:lang w:val="hr-HR"/>
        </w:rPr>
      </w:pPr>
      <w:r w:rsidRPr="00C67E85">
        <w:rPr>
          <w:lang w:val="hr-HR"/>
        </w:rPr>
        <w:t xml:space="preserve">- Zakon o potvrđivanju sporazuma o zajmu za projekt razvoja tržišta kapitala, između RH i Međunarodne banke za obnovu i razvoj (NN MU 9/96), </w:t>
      </w:r>
    </w:p>
    <w:p w:rsidR="00E0536D" w:rsidRPr="00C67E85" w:rsidRDefault="00E0536D" w:rsidP="00CF74D3">
      <w:pPr>
        <w:pStyle w:val="Normal5"/>
        <w:rPr>
          <w:lang w:val="hr-HR"/>
        </w:rPr>
      </w:pPr>
      <w:r w:rsidRPr="00C67E85">
        <w:rPr>
          <w:lang w:val="hr-HR"/>
        </w:rPr>
        <w:t xml:space="preserve">- Zakon o potvrđivanju sporazuma o zajmu za projekt razvoja službi za potporu obiteljskih poljoprivrednih gospodarstava, između RH i Međunarodne banke za obnovu i razvoj (NN MU 9/96); </w:t>
      </w:r>
    </w:p>
    <w:p w:rsidR="00E0536D" w:rsidRPr="00C67E85" w:rsidRDefault="00E0536D" w:rsidP="00CF74D3">
      <w:pPr>
        <w:pStyle w:val="Normal5"/>
        <w:rPr>
          <w:lang w:val="hr-HR"/>
        </w:rPr>
      </w:pPr>
      <w:r w:rsidRPr="00C67E85">
        <w:rPr>
          <w:lang w:val="hr-HR"/>
        </w:rPr>
        <w:t xml:space="preserve">- Zakon o potvrđivanju sporazuma o zajmu za projekt hitne obnove prometa i razminiranje, između RH i Međunarodne banke za obnovu i razvoj (NN MU 3/97); </w:t>
      </w:r>
    </w:p>
    <w:p w:rsidR="00E0536D" w:rsidRPr="00C67E85" w:rsidRDefault="00E0536D" w:rsidP="00CF74D3">
      <w:pPr>
        <w:pStyle w:val="Normal5"/>
        <w:rPr>
          <w:lang w:val="hr-HR"/>
        </w:rPr>
      </w:pPr>
      <w:r w:rsidRPr="00C67E85">
        <w:rPr>
          <w:lang w:val="hr-HR"/>
        </w:rPr>
        <w:t xml:space="preserve">- Zakon o potvrđivanju Ugovora o jamstvu RH za "Program investiranja u lokalnu infrastrukturu i zaštitu okoliša" između RH i Europske banke za obnovu i razvoj (NN MU 4/97); </w:t>
      </w:r>
    </w:p>
    <w:p w:rsidR="00E0536D" w:rsidRPr="00C67E85" w:rsidRDefault="00E0536D" w:rsidP="00CF74D3">
      <w:pPr>
        <w:pStyle w:val="Normal5"/>
        <w:rPr>
          <w:lang w:val="hr-HR"/>
        </w:rPr>
      </w:pPr>
      <w:r w:rsidRPr="00C67E85">
        <w:rPr>
          <w:lang w:val="hr-HR"/>
        </w:rPr>
        <w:t xml:space="preserve">- Zakon o potvrđivanju Ugovora o zajmu između RH i Međunarodne banke za obnovu i razvoj za projekt obnove i zaštite obalnih šuma, s projektnim ugovorom "Obnova i zaštita obalnih šuma", između Hrvatskih šuma i Međunarodne banke za obnovu i razvoj (NN MU 8/97); </w:t>
      </w:r>
    </w:p>
    <w:p w:rsidR="00E0536D" w:rsidRPr="00C67E85" w:rsidRDefault="00E0536D" w:rsidP="00CF74D3">
      <w:pPr>
        <w:pStyle w:val="Normal5"/>
        <w:rPr>
          <w:lang w:val="hr-HR"/>
        </w:rPr>
      </w:pPr>
      <w:r w:rsidRPr="00C67E85">
        <w:rPr>
          <w:lang w:val="hr-HR"/>
        </w:rPr>
        <w:t xml:space="preserve">- Zakon o potvrđivanju ugovora o zajmu za prilagodbu financijskog sektora i poduzeća između RH i Međunarodne banke za obnovu i razvoj (NN MU 17/97); </w:t>
      </w:r>
    </w:p>
    <w:p w:rsidR="00E0536D" w:rsidRPr="00C67E85" w:rsidRDefault="00E0536D" w:rsidP="00CF74D3">
      <w:pPr>
        <w:pStyle w:val="Normal5"/>
        <w:rPr>
          <w:lang w:val="hr-HR"/>
        </w:rPr>
      </w:pPr>
      <w:r w:rsidRPr="00C67E85">
        <w:rPr>
          <w:lang w:val="hr-HR"/>
        </w:rPr>
        <w:t xml:space="preserve">- Zakon o potvrđivanju ugovora o jamstvu za projekt oporavka investicija, između RH i Međunarodne banke za obnovu i razvoj (NN MU 3/98); </w:t>
      </w:r>
    </w:p>
    <w:p w:rsidR="00E0536D" w:rsidRPr="00C67E85" w:rsidRDefault="00E0536D" w:rsidP="00CF74D3">
      <w:pPr>
        <w:pStyle w:val="Normal5"/>
        <w:rPr>
          <w:lang w:val="hr-HR"/>
        </w:rPr>
      </w:pPr>
      <w:r w:rsidRPr="00C67E85">
        <w:rPr>
          <w:lang w:val="hr-HR"/>
        </w:rPr>
        <w:t xml:space="preserve">- Zakon o potvrđivanju sporazuma o zajmu za projekt veletržnice između RH i Europske banke za obnovu i razvoj (NN MU 7/98); </w:t>
      </w:r>
    </w:p>
    <w:p w:rsidR="00E0536D" w:rsidRPr="00C67E85" w:rsidRDefault="00E0536D" w:rsidP="00CF74D3">
      <w:pPr>
        <w:pStyle w:val="Normal5"/>
        <w:rPr>
          <w:lang w:val="hr-HR"/>
        </w:rPr>
      </w:pPr>
      <w:r w:rsidRPr="00C67E85">
        <w:rPr>
          <w:lang w:val="hr-HR"/>
        </w:rPr>
        <w:t xml:space="preserve">- Zakon o potvrđivanju Okvirnog ugovora o zajmu između Fonda Vijeća Europe za socijalni razvoj i RH za projekt 1279 (1998) - obnova škola u Istočnoj Slavoniji (NN MU 13/98);  </w:t>
      </w:r>
    </w:p>
    <w:p w:rsidR="00E0536D" w:rsidRPr="00C67E85" w:rsidRDefault="00E0536D" w:rsidP="00CF74D3">
      <w:pPr>
        <w:pStyle w:val="Normal5"/>
        <w:rPr>
          <w:lang w:val="hr-HR"/>
        </w:rPr>
      </w:pPr>
      <w:r w:rsidRPr="00C67E85">
        <w:rPr>
          <w:lang w:val="hr-HR"/>
        </w:rPr>
        <w:t xml:space="preserve">- Zakon o potvrđivanju Okvirnog ugovora o zajmu između Fonda Vijeća Europe za socijalni razvoj i RH za projekt 1278 (1998) - obnova zdravstvene infrastrukture u Istočnoj Slavoniji (NN MU13/98); </w:t>
      </w:r>
    </w:p>
    <w:p w:rsidR="00E0536D" w:rsidRPr="00C67E85" w:rsidRDefault="00E0536D" w:rsidP="00CF74D3">
      <w:pPr>
        <w:pStyle w:val="Normal5"/>
        <w:rPr>
          <w:lang w:val="hr-HR"/>
        </w:rPr>
      </w:pPr>
      <w:r w:rsidRPr="00C67E85">
        <w:rPr>
          <w:lang w:val="hr-HR"/>
        </w:rPr>
        <w:t xml:space="preserve">- Zakon o potvrđivanju ugovora o zajmu između RH i Međunarodne banke za obnovu i razvoj za projekt obnove dijela područja (Istočne Slavonije, Baranje i Zapadnog Srijema) (NN MU 15/98); </w:t>
      </w:r>
    </w:p>
    <w:p w:rsidR="00E0536D" w:rsidRPr="00C67E85" w:rsidRDefault="00E0536D" w:rsidP="00CF74D3">
      <w:pPr>
        <w:pStyle w:val="Normal5"/>
        <w:rPr>
          <w:lang w:val="hr-HR"/>
        </w:rPr>
      </w:pPr>
      <w:r w:rsidRPr="00C67E85">
        <w:rPr>
          <w:lang w:val="hr-HR"/>
        </w:rPr>
        <w:t xml:space="preserve">- Zakon o potvrđivanju ugovora o jamstvu između RH i Europske banke za obnovu i razvoj za projekt obnove željezničkih lokomotiva (NN MU 4/99); </w:t>
      </w:r>
    </w:p>
    <w:p w:rsidR="00E0536D" w:rsidRPr="00C67E85" w:rsidRDefault="00E0536D" w:rsidP="00CF74D3">
      <w:pPr>
        <w:pStyle w:val="Normal5"/>
        <w:rPr>
          <w:lang w:val="hr-HR"/>
        </w:rPr>
      </w:pPr>
      <w:r w:rsidRPr="00C67E85">
        <w:rPr>
          <w:lang w:val="hr-HR"/>
        </w:rPr>
        <w:t xml:space="preserve">- Zakon o potvrđivanju ugovora o zajmu između RH i Međunarodne banke za obnovu i razvoj za projekt osuvremenjivanja i restrukturiranja željeznica (NN MU 4/99);  </w:t>
      </w:r>
    </w:p>
    <w:p w:rsidR="00E0536D" w:rsidRPr="00C67E85" w:rsidRDefault="00E0536D" w:rsidP="00CF74D3">
      <w:pPr>
        <w:pStyle w:val="Normal5"/>
        <w:rPr>
          <w:lang w:val="hr-HR"/>
        </w:rPr>
      </w:pPr>
      <w:r w:rsidRPr="00C67E85">
        <w:rPr>
          <w:lang w:val="hr-HR"/>
        </w:rPr>
        <w:t xml:space="preserve">- Zakon o potvrđivanju Ugovora o zajmu između RH i Međunarodne banke za obnovu i razvoj za projekt tehničke pomoći u svezi s institucionalnim i zakonodavnim promjenama radi razvoja privatnog sektora (NN MU 8/99); </w:t>
      </w:r>
    </w:p>
    <w:p w:rsidR="00E0536D" w:rsidRPr="00C67E85" w:rsidRDefault="00E0536D" w:rsidP="00CF74D3">
      <w:pPr>
        <w:pStyle w:val="Normal5"/>
        <w:rPr>
          <w:lang w:val="hr-HR"/>
        </w:rPr>
      </w:pPr>
      <w:r w:rsidRPr="00C67E85">
        <w:rPr>
          <w:lang w:val="hr-HR"/>
        </w:rPr>
        <w:t xml:space="preserve">- Odluka o zaduživanju RH kod Chase Manhattan Bank (NN MU 61/99, 65/99); </w:t>
      </w:r>
    </w:p>
    <w:p w:rsidR="00E0536D" w:rsidRPr="00C67E85" w:rsidRDefault="00E0536D" w:rsidP="00CF74D3">
      <w:pPr>
        <w:pStyle w:val="Normal5"/>
        <w:rPr>
          <w:lang w:val="hr-HR"/>
        </w:rPr>
      </w:pPr>
      <w:r w:rsidRPr="00C67E85">
        <w:rPr>
          <w:lang w:val="hr-HR"/>
        </w:rPr>
        <w:t xml:space="preserve">- Zakon o potvrđivanju okvirnog ugovora o zajmu između RH i Razvojne banke Vijeća Europe za projekt povratka prognanika i izbjeglica u RH - obnova i stambeno zbrinjavanje (NN MU 7/01);  </w:t>
      </w:r>
    </w:p>
    <w:p w:rsidR="00E0536D" w:rsidRPr="00C67E85" w:rsidRDefault="00E0536D" w:rsidP="00CF74D3">
      <w:pPr>
        <w:pStyle w:val="Normal5"/>
        <w:rPr>
          <w:lang w:val="hr-HR"/>
        </w:rPr>
      </w:pPr>
      <w:r w:rsidRPr="00C67E85">
        <w:rPr>
          <w:lang w:val="hr-HR"/>
        </w:rPr>
        <w:t xml:space="preserve">- Zakon o potvrđivanju - Ugovora o zajmu između RH i Međunarodne banke za obnovu i razvoj za projekt tehničke pomoći u vezi sa stečajevima (NN MU 14/01);  </w:t>
      </w:r>
    </w:p>
    <w:p w:rsidR="00E0536D" w:rsidRPr="00C67E85" w:rsidRDefault="00E0536D" w:rsidP="00CF74D3">
      <w:pPr>
        <w:pStyle w:val="Normal5"/>
        <w:rPr>
          <w:lang w:val="hr-HR"/>
        </w:rPr>
      </w:pPr>
      <w:r w:rsidRPr="00C67E85">
        <w:rPr>
          <w:lang w:val="hr-HR"/>
        </w:rPr>
        <w:t xml:space="preserve">- Zakon o potvrđivanju Okvirnog ugovora o zajmu 1379 (2000) za obnovu franjevačkog samostana Male braće u Dubrovniku, između Razvojne banke Vijeća Europe i RH (NN MU 14/01); </w:t>
      </w:r>
    </w:p>
    <w:p w:rsidR="00E0536D" w:rsidRPr="00C67E85" w:rsidRDefault="00E0536D" w:rsidP="00CF74D3">
      <w:pPr>
        <w:pStyle w:val="Normal5"/>
        <w:rPr>
          <w:lang w:val="hr-HR"/>
        </w:rPr>
      </w:pPr>
      <w:r w:rsidRPr="00C67E85">
        <w:rPr>
          <w:lang w:val="hr-HR"/>
        </w:rPr>
        <w:t xml:space="preserve">- Zakon o potvrđivanju Ugovora o financiranju između Europske investicijske banke i Republike Hrvatske i HŽ-Hrvatskih željeznica, d.o.o. za obnovu željezničke pruge na V.c. koridoru (NN MU br. 2/02);  </w:t>
      </w:r>
    </w:p>
    <w:p w:rsidR="00E0536D" w:rsidRPr="00C67E85" w:rsidRDefault="00E0536D" w:rsidP="00CF74D3">
      <w:pPr>
        <w:pStyle w:val="Normal5"/>
        <w:rPr>
          <w:lang w:val="hr-HR"/>
        </w:rPr>
      </w:pPr>
      <w:r w:rsidRPr="00C67E85">
        <w:rPr>
          <w:lang w:val="hr-HR"/>
        </w:rPr>
        <w:t xml:space="preserve">- Zakon o potvrđivanju Ugovora o zajmu za strukturnu prilagodbu, između Republike Hrvatske i Međunarodne banke za obnovu i razvoj (NN MU br. 2/02);  </w:t>
      </w:r>
    </w:p>
    <w:p w:rsidR="00E0536D" w:rsidRPr="00C67E85" w:rsidRDefault="00E0536D" w:rsidP="00CF74D3">
      <w:pPr>
        <w:pStyle w:val="Normal5"/>
        <w:rPr>
          <w:lang w:val="hr-HR"/>
        </w:rPr>
      </w:pPr>
      <w:r w:rsidRPr="00C67E85">
        <w:rPr>
          <w:lang w:val="hr-HR"/>
        </w:rPr>
        <w:t xml:space="preserve">- Zakon o potvrđivanju Okvirnog ugovora o zajmu 1351 (1999) za obnovu zdravstvene infrastrukture, između Razvojne banke Vijeća Europe i Republike Hrvatske (NN MU br. 9/02); </w:t>
      </w:r>
    </w:p>
    <w:p w:rsidR="00E0536D" w:rsidRPr="00C67E85" w:rsidRDefault="00E0536D" w:rsidP="00CF74D3">
      <w:pPr>
        <w:pStyle w:val="Normal5"/>
        <w:rPr>
          <w:lang w:val="hr-HR"/>
        </w:rPr>
      </w:pPr>
      <w:r w:rsidRPr="00C67E85">
        <w:rPr>
          <w:lang w:val="hr-HR"/>
        </w:rPr>
        <w:t xml:space="preserve">- Zakon o potvrđivanju Okvirnog ugovora o zajmu 1419 (2001) za obnovu škole narodnog zdravlja „Andrija Štampar“ u Zagrebu i Međunarodnog centra za zdravstveni management „Andrija Štampar“ u Dubrovniku, između Razvojne banke Vijeća Europe i Republike Hrvatske (NN MU br. 10/02); </w:t>
      </w:r>
    </w:p>
    <w:p w:rsidR="00E0536D" w:rsidRPr="00C67E85" w:rsidRDefault="00E0536D" w:rsidP="00CF74D3">
      <w:pPr>
        <w:pStyle w:val="Normal5"/>
        <w:rPr>
          <w:lang w:val="hr-HR"/>
        </w:rPr>
      </w:pPr>
      <w:r w:rsidRPr="00C67E85">
        <w:rPr>
          <w:lang w:val="hr-HR"/>
        </w:rPr>
        <w:t xml:space="preserve">- Zakon o potvrđivanju Ugovora o zajmu između Republike Hrvatske i Međunarodne banke za obnovu i razvoj za Projekt ulaganja u mirovinski sustav (NN-MU br.2/2003);  </w:t>
      </w:r>
    </w:p>
    <w:p w:rsidR="00E0536D" w:rsidRPr="00C67E85" w:rsidRDefault="00E0536D" w:rsidP="00CF74D3">
      <w:pPr>
        <w:pStyle w:val="Normal5"/>
        <w:rPr>
          <w:lang w:val="hr-HR"/>
        </w:rPr>
      </w:pPr>
      <w:r w:rsidRPr="00C67E85">
        <w:rPr>
          <w:lang w:val="hr-HR"/>
        </w:rPr>
        <w:t xml:space="preserve">-Zakon o potvrđivanju Ugovora o zajmu između Republike Hrvatske i Međunarodne banke za obnovu i razvoj za Projekt sređivanja zemljišnih knjiga i katastra (NN-MU br.2/2003); </w:t>
      </w:r>
    </w:p>
    <w:p w:rsidR="00E0536D" w:rsidRPr="00C67E85" w:rsidRDefault="00E0536D" w:rsidP="00CF74D3">
      <w:pPr>
        <w:pStyle w:val="Normal5"/>
        <w:rPr>
          <w:lang w:val="hr-HR"/>
        </w:rPr>
      </w:pPr>
      <w:r w:rsidRPr="00C67E85">
        <w:rPr>
          <w:lang w:val="hr-HR"/>
        </w:rPr>
        <w:t xml:space="preserve">- Zakon o potvrđivanju Ugovora o financiranju između Republike Hrvatske i Europske investicijske banke za projekt – Obnova komunalne infrastrukture na područjima od posebne državne skrbi (NN MU br. 16/03); </w:t>
      </w:r>
    </w:p>
    <w:p w:rsidR="00E0536D" w:rsidRPr="00C67E85" w:rsidRDefault="00E0536D" w:rsidP="00CF74D3">
      <w:pPr>
        <w:pStyle w:val="Normal5"/>
        <w:rPr>
          <w:lang w:val="hr-HR"/>
        </w:rPr>
      </w:pPr>
      <w:r w:rsidRPr="00C67E85">
        <w:rPr>
          <w:lang w:val="hr-HR"/>
        </w:rPr>
        <w:t xml:space="preserve">- Zakon o potvrđivanju Okvirnog ugovora o zajmu za projekt 1435 (2002) održivi povratak  prognanika i izbjeglica – povrat imovine i stambeno zbrinjavanje između Republike Hrvatske i Razvojne banke Vijeća Europe (NN MU br. 6/04); </w:t>
      </w:r>
    </w:p>
    <w:p w:rsidR="00E0536D" w:rsidRPr="00C67E85" w:rsidRDefault="00E0536D" w:rsidP="00CF74D3">
      <w:pPr>
        <w:pStyle w:val="Normal5"/>
        <w:rPr>
          <w:lang w:val="hr-HR"/>
        </w:rPr>
      </w:pPr>
      <w:r w:rsidRPr="00C67E85">
        <w:rPr>
          <w:lang w:val="hr-HR"/>
        </w:rPr>
        <w:t xml:space="preserve">- Ugovor o zajmu između Republike Hrvatske i Međunarodne banke za obnovu i razvoj za financiranje Projekta zaštite od onečišćenja voda u priobalnom području (NN – MU br. 11/04); </w:t>
      </w:r>
    </w:p>
    <w:p w:rsidR="00E0536D" w:rsidRPr="00C67E85" w:rsidRDefault="00E0536D" w:rsidP="00CF74D3">
      <w:pPr>
        <w:pStyle w:val="Normal5"/>
        <w:rPr>
          <w:lang w:val="hr-HR"/>
        </w:rPr>
      </w:pPr>
      <w:r w:rsidRPr="00C67E85">
        <w:rPr>
          <w:lang w:val="hr-HR"/>
        </w:rPr>
        <w:t xml:space="preserve">- Zakon o potvrđivanju Okvirnog ugovora o zajmu broj F/P 1456 (2003) za Projekt obnove i izgradnje školskih objekata u Republici Hrvatskoj, između Razvojne banke Vijeća Europe i Republike Hrvatske (NN MU br. 5/05); </w:t>
      </w:r>
    </w:p>
    <w:p w:rsidR="00E0536D" w:rsidRPr="00C67E85" w:rsidRDefault="00E0536D" w:rsidP="00CF74D3">
      <w:pPr>
        <w:pStyle w:val="Normal5"/>
        <w:rPr>
          <w:lang w:val="hr-HR"/>
        </w:rPr>
      </w:pPr>
      <w:r w:rsidRPr="00C67E85">
        <w:rPr>
          <w:lang w:val="hr-HR"/>
        </w:rPr>
        <w:t xml:space="preserve">- Zakon o potvrđivanju Okvirnog ugovora o zajmu broj F/P 1498 (2004) za Projekt izgradnje objekata komunalne i društvene infrastrukture na hrvatskim otocima, između Republike Hrvatske i Razvojne banke Vijeća Europe (NN MU br. 5/05); </w:t>
      </w:r>
    </w:p>
    <w:p w:rsidR="00E0536D" w:rsidRPr="00C67E85" w:rsidRDefault="00E0536D" w:rsidP="00CF74D3">
      <w:pPr>
        <w:pStyle w:val="Normal5"/>
        <w:rPr>
          <w:lang w:val="hr-HR"/>
        </w:rPr>
      </w:pPr>
      <w:r w:rsidRPr="00C67E85">
        <w:rPr>
          <w:lang w:val="hr-HR"/>
        </w:rPr>
        <w:t xml:space="preserve">- Zakon o potvrđivanju Ugovora o financiranju između Republike Hrvatske i Europske investicijske banke – Okvirni višesektorski zajam za komunalnu infrastrukturu za projekt „Integralni razvoj lokalne zajednice“ (NN MU br. 7/05); </w:t>
      </w:r>
    </w:p>
    <w:p w:rsidR="00E0536D" w:rsidRPr="00C67E85" w:rsidRDefault="00E0536D" w:rsidP="00CF74D3">
      <w:pPr>
        <w:pStyle w:val="Normal5"/>
        <w:rPr>
          <w:lang w:val="hr-HR"/>
        </w:rPr>
      </w:pPr>
      <w:r w:rsidRPr="00C67E85">
        <w:rPr>
          <w:lang w:val="hr-HR"/>
        </w:rPr>
        <w:t xml:space="preserve">- Programski zajam za prilagodbu (NN MU br. 12/05); </w:t>
      </w:r>
    </w:p>
    <w:p w:rsidR="00E0536D" w:rsidRPr="00C67E85" w:rsidRDefault="00E0536D" w:rsidP="00CF74D3">
      <w:pPr>
        <w:pStyle w:val="Normal5"/>
        <w:rPr>
          <w:lang w:val="hr-HR"/>
        </w:rPr>
      </w:pPr>
      <w:r w:rsidRPr="00C67E85">
        <w:rPr>
          <w:lang w:val="hr-HR"/>
        </w:rPr>
        <w:t xml:space="preserve">- Programski zajam za prilagodbu II (NN MU br. 7/07); </w:t>
      </w:r>
    </w:p>
    <w:p w:rsidR="00E0536D" w:rsidRPr="00C67E85" w:rsidRDefault="00E0536D" w:rsidP="00CF74D3">
      <w:pPr>
        <w:pStyle w:val="Normal5"/>
        <w:rPr>
          <w:lang w:val="hr-HR"/>
        </w:rPr>
      </w:pPr>
      <w:r w:rsidRPr="00C67E85">
        <w:rPr>
          <w:lang w:val="hr-HR"/>
        </w:rPr>
        <w:t xml:space="preserve">- Okvirni ugovor o zajmu broj:F/P 1576 (2006) W između Razvojne banke Vijeća Europe i Republike Hrvatske za Projekt financiranja zdravstvenih ustanova u Republici Hrvatskoj (NN MU br. 9/07); </w:t>
      </w:r>
    </w:p>
    <w:p w:rsidR="00E0536D" w:rsidRPr="00C67E85" w:rsidRDefault="00E0536D" w:rsidP="00CF74D3">
      <w:pPr>
        <w:pStyle w:val="Normal5"/>
        <w:rPr>
          <w:lang w:val="hr-HR"/>
        </w:rPr>
      </w:pPr>
      <w:r w:rsidRPr="00C67E85">
        <w:rPr>
          <w:lang w:val="hr-HR"/>
        </w:rPr>
        <w:t xml:space="preserve">- Zakon o potvrđivanju Ugovora o zajmu broj 7598 HR za Projekt unapređenja hitne medicinske pomoći i investicijskog planiranja u zdravstvu između Republike Hrvatske i Međunarodne banke za obnovu i razvoj (NN MU br. 12/08); </w:t>
      </w:r>
    </w:p>
    <w:p w:rsidR="00E0536D" w:rsidRPr="00C67E85" w:rsidRDefault="00E0536D" w:rsidP="00CF74D3">
      <w:pPr>
        <w:pStyle w:val="Normal5"/>
        <w:rPr>
          <w:lang w:val="hr-HR"/>
        </w:rPr>
      </w:pPr>
      <w:r w:rsidRPr="00C67E85">
        <w:rPr>
          <w:lang w:val="hr-HR"/>
        </w:rPr>
        <w:t xml:space="preserve">- Zakon o potvrđivanju Ugovora o zajmu između Republike Hrvatske i Međunarodne banke za obnovu i razvoj za Projekt zaštite od onečišćenja voda u priobalnom području 2 (NN MU br. 4/09); </w:t>
      </w:r>
    </w:p>
    <w:p w:rsidR="00E0536D" w:rsidRPr="00C67E85" w:rsidRDefault="00E0536D" w:rsidP="00CF74D3">
      <w:pPr>
        <w:pStyle w:val="Normal5"/>
        <w:rPr>
          <w:lang w:val="hr-HR"/>
        </w:rPr>
      </w:pPr>
      <w:r w:rsidRPr="00C67E85">
        <w:rPr>
          <w:lang w:val="hr-HR"/>
        </w:rPr>
        <w:t>- Zakon o izvršavanju Državnog proračuna RH za proračunsku godinu i Zakon o osiguranju (NN br 9/94 i 46/97i 151/05).</w:t>
      </w:r>
    </w:p>
    <w:p w:rsidR="00E0536D" w:rsidRPr="00C67E85" w:rsidRDefault="00E0536D" w:rsidP="00CF74D3">
      <w:pPr>
        <w:pStyle w:val="Heading7"/>
        <w:rPr>
          <w:lang w:val="hr-HR"/>
        </w:rPr>
      </w:pPr>
      <w:r w:rsidRPr="00C67E85">
        <w:rPr>
          <w:lang w:val="hr-HR"/>
        </w:rPr>
        <w:t>Cilj 1. Pravovremena otplata anuiteta po zaduživanju iz vanjskih izvora sredstava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Pravovremeno i točno podmirivanje obveza proizašlih iz povlačenja zajmova i izdavanja vrijednosnih papira uz najniže moguće troškove,  u skladu je s prvim Općim ciljem iz Strategije Vladinih programa – Makroekonomska i gospodarska stabilnost te Posebnim ciljem 1.1. Učinkovitije upravljanje javnim financijama.</w:t>
      </w:r>
    </w:p>
    <w:p w:rsidR="00E0536D" w:rsidRPr="00C67E85" w:rsidRDefault="00E0536D" w:rsidP="00CF74D3">
      <w:pPr>
        <w:pStyle w:val="Heading5"/>
        <w:rPr>
          <w:lang w:val="hr-HR"/>
        </w:rPr>
      </w:pPr>
      <w:r w:rsidRPr="00C67E85">
        <w:rPr>
          <w:lang w:val="hr-HR"/>
        </w:rPr>
        <w:t>4301 PRORAČUNSKA ZALIHA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4301-PRORAČUNSKA ZALIHA</w:t>
            </w:r>
          </w:p>
        </w:tc>
        <w:tc>
          <w:tcPr>
            <w:tcW w:w="2322" w:type="dxa"/>
          </w:tcPr>
          <w:p w:rsidR="00E0536D" w:rsidRPr="00C67E85" w:rsidRDefault="00E0536D" w:rsidP="00171A4B">
            <w:pPr>
              <w:pStyle w:val="CellColumn"/>
              <w:rPr>
                <w:lang w:val="hr-HR"/>
              </w:rPr>
            </w:pPr>
            <w:r w:rsidRPr="00C67E85">
              <w:rPr>
                <w:lang w:val="hr-HR"/>
              </w:rPr>
              <w:t>230.000.000</w:t>
            </w:r>
          </w:p>
        </w:tc>
        <w:tc>
          <w:tcPr>
            <w:tcW w:w="2322" w:type="dxa"/>
          </w:tcPr>
          <w:p w:rsidR="00E0536D" w:rsidRPr="00C67E85" w:rsidRDefault="00E0536D" w:rsidP="00171A4B">
            <w:pPr>
              <w:pStyle w:val="CellColumn"/>
              <w:rPr>
                <w:lang w:val="hr-HR"/>
              </w:rPr>
            </w:pPr>
            <w:r w:rsidRPr="00C67E85">
              <w:rPr>
                <w:lang w:val="hr-HR"/>
              </w:rPr>
              <w:t>175.829.795</w:t>
            </w:r>
          </w:p>
        </w:tc>
        <w:tc>
          <w:tcPr>
            <w:tcW w:w="2322" w:type="dxa"/>
          </w:tcPr>
          <w:p w:rsidR="00E0536D" w:rsidRPr="00C67E85" w:rsidRDefault="00E0536D" w:rsidP="00171A4B">
            <w:pPr>
              <w:pStyle w:val="CellColumn"/>
              <w:rPr>
                <w:lang w:val="hr-HR"/>
              </w:rPr>
            </w:pPr>
            <w:r w:rsidRPr="00C67E85">
              <w:rPr>
                <w:lang w:val="hr-HR"/>
              </w:rPr>
              <w:t>76,45</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 xml:space="preserve">Zakonom o proračunu (NN 87/08), člancima 56. do 58. definira se proračunska zaliha, utvrđuje visina i namjene za koje se koristi. Sredstva proračunske zalihe mogu iznositi najviše 0,50% planiranih proračunskih prihoda bez primitaka.  </w:t>
      </w:r>
    </w:p>
    <w:p w:rsidR="00E0536D" w:rsidRPr="00C67E85" w:rsidRDefault="00E0536D" w:rsidP="00CF74D3">
      <w:pPr>
        <w:pStyle w:val="Normal5"/>
        <w:rPr>
          <w:lang w:val="hr-HR"/>
        </w:rPr>
      </w:pPr>
      <w:r w:rsidRPr="00C67E85">
        <w:rPr>
          <w:lang w:val="hr-HR"/>
        </w:rPr>
        <w:t>O korištenju sredstava proračunske zalihe odlučuje Vlada, predsjednik Vlade, odnosno ministar financija do iznosa utvrđenog u zakonu o izvršavanju Državnog proračuna RH za svaku proračunsku godinu. Ministar financija je obvezan svaki mjesec izvijestiti Vladu o korištenju proračunske zalihe.</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Zakon o proračunu (NN 87/08) i Zakon o izvršavanju Državnog proračuna Republike Hrvatske za 2011. godinu (NN 140/10).</w:t>
      </w:r>
    </w:p>
    <w:p w:rsidR="00E0536D" w:rsidRPr="00C67E85" w:rsidRDefault="00E0536D" w:rsidP="00CF74D3">
      <w:pPr>
        <w:pStyle w:val="Heading7"/>
        <w:rPr>
          <w:lang w:val="hr-HR"/>
        </w:rPr>
      </w:pPr>
      <w:r w:rsidRPr="00C67E85">
        <w:rPr>
          <w:lang w:val="hr-HR"/>
        </w:rPr>
        <w:t xml:space="preserve">Cilj 1. Osigurati sredstva za financiranje nepredviđenih namjena ili izvanrednih događaja </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Heading6"/>
        <w:rPr>
          <w:lang w:val="hr-HR"/>
        </w:rPr>
      </w:pPr>
      <w:r w:rsidRPr="00C67E85">
        <w:rPr>
          <w:lang w:val="hr-HR"/>
        </w:rPr>
        <w:t>A539019 PRORAČUNSKA ZALIHA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A539019-PRORAČUNSKA ZALIHA</w:t>
            </w:r>
          </w:p>
        </w:tc>
        <w:tc>
          <w:tcPr>
            <w:tcW w:w="2322" w:type="dxa"/>
          </w:tcPr>
          <w:p w:rsidR="00E0536D" w:rsidRPr="00C67E85" w:rsidRDefault="00E0536D" w:rsidP="00171A4B">
            <w:pPr>
              <w:pStyle w:val="CellColumn"/>
              <w:rPr>
                <w:lang w:val="hr-HR"/>
              </w:rPr>
            </w:pPr>
            <w:r w:rsidRPr="00C67E85">
              <w:rPr>
                <w:lang w:val="hr-HR"/>
              </w:rPr>
              <w:t>230.000.000</w:t>
            </w:r>
          </w:p>
        </w:tc>
        <w:tc>
          <w:tcPr>
            <w:tcW w:w="2322" w:type="dxa"/>
          </w:tcPr>
          <w:p w:rsidR="00E0536D" w:rsidRPr="00C67E85" w:rsidRDefault="00E0536D" w:rsidP="00171A4B">
            <w:pPr>
              <w:pStyle w:val="CellColumn"/>
              <w:rPr>
                <w:lang w:val="hr-HR"/>
              </w:rPr>
            </w:pPr>
            <w:r w:rsidRPr="00C67E85">
              <w:rPr>
                <w:lang w:val="hr-HR"/>
              </w:rPr>
              <w:t>175.829.795</w:t>
            </w:r>
          </w:p>
        </w:tc>
        <w:tc>
          <w:tcPr>
            <w:tcW w:w="2322" w:type="dxa"/>
          </w:tcPr>
          <w:p w:rsidR="00E0536D" w:rsidRPr="00C67E85" w:rsidRDefault="00E0536D" w:rsidP="00171A4B">
            <w:pPr>
              <w:pStyle w:val="CellColumn"/>
              <w:rPr>
                <w:lang w:val="hr-HR"/>
              </w:rPr>
            </w:pPr>
            <w:r w:rsidRPr="00C67E85">
              <w:rPr>
                <w:lang w:val="hr-HR"/>
              </w:rPr>
              <w:t>76,45</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Proračunska zaliha u 2011. godini izvršena je u iznosu od 175.829.795 kuna (76,45%). Temeljem rješenja Vlade Republike Hrvatske doznačeno je 110.189.539,80 kuna, za isplatu mjesečnih renti po sudskim presudama 1.978.646,28 kuna i za podmirenje naknada i troškova po sudskim presudama - sudske ovrhe 63.661.608,58 kuna.</w:t>
      </w:r>
    </w:p>
    <w:p w:rsidR="00E0536D" w:rsidRDefault="00E0536D" w:rsidP="00CF74D3">
      <w:pPr>
        <w:pStyle w:val="Heading5"/>
        <w:rPr>
          <w:lang w:val="hr-HR"/>
        </w:rPr>
      </w:pPr>
    </w:p>
    <w:p w:rsidR="00E0536D" w:rsidRPr="00C67E85" w:rsidRDefault="00E0536D" w:rsidP="00CF74D3">
      <w:pPr>
        <w:pStyle w:val="Heading5"/>
        <w:rPr>
          <w:lang w:val="hr-HR"/>
        </w:rPr>
      </w:pPr>
      <w:r w:rsidRPr="00C67E85">
        <w:rPr>
          <w:lang w:val="hr-HR"/>
        </w:rPr>
        <w:t>4303 OTKLANJANJE POSLJEDICA ELEMENTARNIH NEPOGODA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4303-OTKLANJANJE POSLJEDICA ELEMENTARNIH NEPOGODA</w:t>
            </w:r>
          </w:p>
        </w:tc>
        <w:tc>
          <w:tcPr>
            <w:tcW w:w="2322" w:type="dxa"/>
          </w:tcPr>
          <w:p w:rsidR="00E0536D" w:rsidRPr="00C67E85" w:rsidRDefault="00E0536D" w:rsidP="00171A4B">
            <w:pPr>
              <w:pStyle w:val="CellColumn"/>
              <w:rPr>
                <w:lang w:val="hr-HR"/>
              </w:rPr>
            </w:pPr>
            <w:r w:rsidRPr="00C67E85">
              <w:rPr>
                <w:lang w:val="hr-HR"/>
              </w:rPr>
              <w:t>27.760.736</w:t>
            </w:r>
          </w:p>
        </w:tc>
        <w:tc>
          <w:tcPr>
            <w:tcW w:w="2322" w:type="dxa"/>
          </w:tcPr>
          <w:p w:rsidR="00E0536D" w:rsidRPr="00C67E85" w:rsidRDefault="00E0536D" w:rsidP="00171A4B">
            <w:pPr>
              <w:pStyle w:val="CellColumn"/>
              <w:rPr>
                <w:lang w:val="hr-HR"/>
              </w:rPr>
            </w:pPr>
            <w:r w:rsidRPr="00C67E85">
              <w:rPr>
                <w:lang w:val="hr-HR"/>
              </w:rPr>
              <w:t>19.148.754</w:t>
            </w:r>
          </w:p>
        </w:tc>
        <w:tc>
          <w:tcPr>
            <w:tcW w:w="2322" w:type="dxa"/>
          </w:tcPr>
          <w:p w:rsidR="00E0536D" w:rsidRPr="00C67E85" w:rsidRDefault="00E0536D" w:rsidP="00171A4B">
            <w:pPr>
              <w:pStyle w:val="CellColumn"/>
              <w:rPr>
                <w:lang w:val="hr-HR"/>
              </w:rPr>
            </w:pPr>
            <w:r w:rsidRPr="00C67E85">
              <w:rPr>
                <w:lang w:val="hr-HR"/>
              </w:rPr>
              <w:t>68,98</w:t>
            </w:r>
          </w:p>
        </w:tc>
      </w:tr>
    </w:tbl>
    <w:p w:rsidR="00E0536D" w:rsidRPr="00C67E85" w:rsidRDefault="00E0536D" w:rsidP="00CF74D3">
      <w:pPr>
        <w:jc w:val="left"/>
        <w:rPr>
          <w:lang w:val="hr-HR"/>
        </w:rPr>
      </w:pPr>
    </w:p>
    <w:p w:rsidR="00E0536D" w:rsidRPr="00C67E85" w:rsidRDefault="00E0536D" w:rsidP="00CF74D3">
      <w:pPr>
        <w:pStyle w:val="Heading6"/>
        <w:rPr>
          <w:lang w:val="hr-HR"/>
        </w:rPr>
      </w:pPr>
      <w:r w:rsidRPr="00C67E85">
        <w:rPr>
          <w:lang w:val="hr-HR"/>
        </w:rPr>
        <w:t>Opis programa</w:t>
      </w:r>
    </w:p>
    <w:p w:rsidR="00E0536D" w:rsidRPr="00C67E85" w:rsidRDefault="00E0536D" w:rsidP="00CF74D3">
      <w:pPr>
        <w:pStyle w:val="Normal5"/>
        <w:rPr>
          <w:lang w:val="hr-HR"/>
        </w:rPr>
      </w:pPr>
      <w:r w:rsidRPr="00C67E85">
        <w:rPr>
          <w:lang w:val="hr-HR"/>
        </w:rPr>
        <w:t>Procjenu šteta od elementarnih nepogoda obavljaju općinska, gradska i županijska povjerenstva te zahtjev za pomoć iz državnog proračuna za otklanjanje posljedica tih šteta dostavljaju Državnom povjerenstvu sa sjedištem u Ministarstvu financija. Da bi se dobila pomoć, moraju biti zadovoljeni određeni uvjeti iz članka 31. Zakona o zaštiti od elementarnih nepogoda i Metodologije za procjenu štete od elementarnih nepogoda čija potvrđena vrijednost  prelazi 20% vrijednost proračuna JLS. Prijedlog pomoći podnosi se Vladi RH odnosno Hrvatskom saboru na usvajanje.</w:t>
      </w:r>
    </w:p>
    <w:p w:rsidR="00E0536D" w:rsidRPr="00C67E85" w:rsidRDefault="00E0536D" w:rsidP="00CF74D3">
      <w:pPr>
        <w:pStyle w:val="Heading6"/>
        <w:rPr>
          <w:lang w:val="hr-HR"/>
        </w:rPr>
      </w:pPr>
      <w:r w:rsidRPr="00C67E85">
        <w:rPr>
          <w:lang w:val="hr-HR"/>
        </w:rPr>
        <w:t>Zakonske i druge pravne osnove</w:t>
      </w:r>
    </w:p>
    <w:p w:rsidR="00E0536D" w:rsidRPr="00C67E85" w:rsidRDefault="00E0536D" w:rsidP="00CF74D3">
      <w:pPr>
        <w:pStyle w:val="Normal5"/>
        <w:rPr>
          <w:lang w:val="hr-HR"/>
        </w:rPr>
      </w:pPr>
      <w:r w:rsidRPr="00C67E85">
        <w:rPr>
          <w:lang w:val="hr-HR"/>
        </w:rPr>
        <w:t xml:space="preserve">- Zakon o zaštiti od elementarnih nepogoda (NN 73/97 i 174/04), </w:t>
      </w:r>
    </w:p>
    <w:p w:rsidR="00E0536D" w:rsidRPr="00C67E85" w:rsidRDefault="00E0536D" w:rsidP="00CF74D3">
      <w:pPr>
        <w:pStyle w:val="Normal5"/>
        <w:rPr>
          <w:lang w:val="hr-HR"/>
        </w:rPr>
      </w:pPr>
      <w:r w:rsidRPr="00C67E85">
        <w:rPr>
          <w:lang w:val="hr-HR"/>
        </w:rPr>
        <w:t>- Odluka VRH o dodjeli sredstava žurne pomoći za ublažavanje posljedica elementarnih nepogoda nastalih u prosincu 2010. godine u Republici Hrvatskoj-sjednica Vlade RH održana 12. svibnja 2011. godine.</w:t>
      </w:r>
    </w:p>
    <w:p w:rsidR="00E0536D" w:rsidRPr="00C67E85" w:rsidRDefault="00E0536D" w:rsidP="00CF74D3">
      <w:pPr>
        <w:pStyle w:val="Heading7"/>
        <w:rPr>
          <w:lang w:val="hr-HR"/>
        </w:rPr>
      </w:pPr>
      <w:r w:rsidRPr="00C67E85">
        <w:rPr>
          <w:lang w:val="hr-HR"/>
        </w:rPr>
        <w:t>Cilj 1. Ublažiti i ukloniti izravne posljedice elementarnih nepogoda</w:t>
      </w:r>
    </w:p>
    <w:p w:rsidR="00E0536D" w:rsidRPr="00C67E85" w:rsidRDefault="00E0536D" w:rsidP="00CF74D3">
      <w:pPr>
        <w:pStyle w:val="Heading8"/>
        <w:jc w:val="left"/>
        <w:rPr>
          <w:lang w:val="hr-HR"/>
        </w:rPr>
      </w:pPr>
      <w:r w:rsidRPr="00C67E85">
        <w:rPr>
          <w:lang w:val="hr-HR"/>
        </w:rPr>
        <w:t>Opis provedbe cilja programa</w:t>
      </w:r>
    </w:p>
    <w:p w:rsidR="00E0536D" w:rsidRPr="00C67E85" w:rsidRDefault="00E0536D" w:rsidP="00CF74D3">
      <w:pPr>
        <w:pStyle w:val="Normal6"/>
        <w:rPr>
          <w:lang w:val="hr-HR"/>
        </w:rPr>
      </w:pPr>
      <w:r w:rsidRPr="00C67E85">
        <w:rPr>
          <w:lang w:val="hr-HR"/>
        </w:rPr>
        <w:t>Radi normalizacije života stanovništva, obnove pojedinih gospodarskih djelatnosti i/ili određenih javnih službi, potrebno je svake godine prema mogućnostima Proračuna, osigurati sredstva za uklanjanje posljedica elementarnih nepogoda.</w:t>
      </w:r>
    </w:p>
    <w:p w:rsidR="00E0536D" w:rsidRPr="00C67E85" w:rsidRDefault="00E0536D" w:rsidP="00CF74D3">
      <w:pPr>
        <w:pStyle w:val="Heading6"/>
        <w:rPr>
          <w:lang w:val="hr-HR"/>
        </w:rPr>
      </w:pPr>
      <w:r w:rsidRPr="00C67E85">
        <w:rPr>
          <w:lang w:val="hr-HR"/>
        </w:rPr>
        <w:t>A539025 NAKNADA ZA ŠTETE UZROKOVANE ELEMENTARNIM NEPOGODAMA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A539025-NAKNADA ZA ŠTETE UZROKOVANE ELEMENTARNIM NEPOGODAMA</w:t>
            </w:r>
          </w:p>
        </w:tc>
        <w:tc>
          <w:tcPr>
            <w:tcW w:w="2322" w:type="dxa"/>
          </w:tcPr>
          <w:p w:rsidR="00E0536D" w:rsidRPr="00C67E85" w:rsidRDefault="00E0536D" w:rsidP="00171A4B">
            <w:pPr>
              <w:pStyle w:val="CellColumn"/>
              <w:rPr>
                <w:lang w:val="hr-HR"/>
              </w:rPr>
            </w:pPr>
            <w:r w:rsidRPr="00C67E85">
              <w:rPr>
                <w:lang w:val="hr-HR"/>
              </w:rPr>
              <w:t>27.750.736</w:t>
            </w:r>
          </w:p>
        </w:tc>
        <w:tc>
          <w:tcPr>
            <w:tcW w:w="2322" w:type="dxa"/>
          </w:tcPr>
          <w:p w:rsidR="00E0536D" w:rsidRPr="00C67E85" w:rsidRDefault="00E0536D" w:rsidP="00171A4B">
            <w:pPr>
              <w:pStyle w:val="CellColumn"/>
              <w:rPr>
                <w:lang w:val="hr-HR"/>
              </w:rPr>
            </w:pPr>
            <w:r w:rsidRPr="00C67E85">
              <w:rPr>
                <w:lang w:val="hr-HR"/>
              </w:rPr>
              <w:t>19.140.266</w:t>
            </w:r>
          </w:p>
        </w:tc>
        <w:tc>
          <w:tcPr>
            <w:tcW w:w="2322" w:type="dxa"/>
          </w:tcPr>
          <w:p w:rsidR="00E0536D" w:rsidRPr="00C67E85" w:rsidRDefault="00E0536D" w:rsidP="00171A4B">
            <w:pPr>
              <w:pStyle w:val="CellColumn"/>
              <w:rPr>
                <w:lang w:val="hr-HR"/>
              </w:rPr>
            </w:pPr>
            <w:r w:rsidRPr="00C67E85">
              <w:rPr>
                <w:lang w:val="hr-HR"/>
              </w:rPr>
              <w:t>68,97</w:t>
            </w:r>
          </w:p>
        </w:tc>
      </w:tr>
    </w:tbl>
    <w:p w:rsidR="00E0536D" w:rsidRPr="00C67E85" w:rsidRDefault="00E0536D" w:rsidP="00CF74D3">
      <w:pPr>
        <w:jc w:val="left"/>
        <w:rPr>
          <w:lang w:val="hr-HR"/>
        </w:rPr>
      </w:pPr>
    </w:p>
    <w:p w:rsidR="00E0536D" w:rsidRPr="00C67E85" w:rsidRDefault="00E0536D" w:rsidP="00CF74D3">
      <w:pPr>
        <w:pStyle w:val="Heading8"/>
        <w:jc w:val="left"/>
        <w:rPr>
          <w:lang w:val="hr-HR"/>
        </w:rPr>
      </w:pPr>
      <w:r w:rsidRPr="00C67E85">
        <w:rPr>
          <w:lang w:val="hr-HR"/>
        </w:rPr>
        <w:t>Opis provedbe aktivnosti / projekta</w:t>
      </w:r>
    </w:p>
    <w:p w:rsidR="00E0536D" w:rsidRPr="00C67E85" w:rsidRDefault="00E0536D" w:rsidP="00CF74D3">
      <w:pPr>
        <w:pStyle w:val="Normal6"/>
        <w:rPr>
          <w:lang w:val="hr-HR"/>
        </w:rPr>
      </w:pPr>
      <w:r w:rsidRPr="00C67E85">
        <w:rPr>
          <w:lang w:val="hr-HR"/>
        </w:rPr>
        <w:t>Na sjednici održanoj 12. svibnja 2011. godine Vlada Republike Hrvatske donijela je Odluku o dodjeli sredstava žurne pomoći za ublažavanje posljedica elementarnih nepogoda nastalih u prosincu 2010. godine u Republici Hrvatskoj, te razlike potvrđenih šteta nastalih u 2010. godini. Nastale štete odnose se na štete nastale na poljoprivrednim kulturama i građevinskim objektima (stambeno/poslovni prostor) u prosincu 2010. godine, te razliku potvrđenih šteta od poplave nastale u tijeku 2010. godine u iznosu od 19.140.266 kuna ili 68,97% od ukupno planiranih sredstava u 2011. godini.</w:t>
      </w:r>
    </w:p>
    <w:p w:rsidR="00E0536D" w:rsidRPr="00C67E85" w:rsidRDefault="00E0536D">
      <w:pPr>
        <w:pStyle w:val="Heading2"/>
        <w:rPr>
          <w:lang w:val="hr-HR"/>
        </w:rPr>
      </w:pPr>
      <w:r w:rsidRPr="00C67E85">
        <w:rPr>
          <w:lang w:val="hr-HR"/>
        </w:rPr>
        <w:t>02510 Carinska uprava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Carinska uprava, kao porezno tijelo i upravna organizacija u sastavu Ministarstva financija, odgovorna je za primjenu carinskih, trošarinskih, poreznih, vanjskotrgovinskih i drugih propisa koji su joj stavljeni u nadležnost.  </w:t>
      </w:r>
    </w:p>
    <w:p w:rsidR="00E0536D" w:rsidRPr="00C67E85" w:rsidRDefault="00E0536D">
      <w:pPr>
        <w:pStyle w:val="Normal3"/>
        <w:rPr>
          <w:lang w:val="hr-HR"/>
        </w:rPr>
      </w:pPr>
      <w:r w:rsidRPr="00C67E85">
        <w:rPr>
          <w:lang w:val="hr-HR"/>
        </w:rPr>
        <w:t xml:space="preserve">Kao porezno tijelo, Carinska uprava obavlja, poslove utvrđivanja, nadzora i naplate carine, trošarina, posebnih poreza, poreza na dodanu vrijednost i drugih propisanih javnih davanja koja se utvrđuju, obračunavaju i naplaćuju u provedbi postupka carinjenja robe te poslove utvrđivanja, nadzora i naplate trošarina i posebnih poreza u tuzemstvu.  </w:t>
      </w:r>
    </w:p>
    <w:p w:rsidR="00E0536D" w:rsidRPr="00C67E85" w:rsidRDefault="00E0536D">
      <w:pPr>
        <w:pStyle w:val="Normal3"/>
        <w:rPr>
          <w:lang w:val="hr-HR"/>
        </w:rPr>
      </w:pPr>
      <w:r w:rsidRPr="00C67E85">
        <w:rPr>
          <w:lang w:val="hr-HR"/>
        </w:rPr>
        <w:t xml:space="preserve">Carinska uprava primjenjuje carinske ovlasti radi otkrivanja i sprječavanja kaznenih i prekršajnih djela koja imaju obilježja kršenja carinskih, trošarinskih, poreznih i drugih propisa kao i radi osiguranja zaštite i sigurnosti društva.  </w:t>
      </w:r>
    </w:p>
    <w:p w:rsidR="00E0536D" w:rsidRPr="00C67E85" w:rsidRDefault="00E0536D">
      <w:pPr>
        <w:pStyle w:val="Normal3"/>
        <w:rPr>
          <w:lang w:val="hr-HR"/>
        </w:rPr>
      </w:pPr>
      <w:r w:rsidRPr="00C67E85">
        <w:rPr>
          <w:lang w:val="hr-HR"/>
        </w:rPr>
        <w:t>Ključna zadaća Carinske uprave je provedba efikasnog prikupljanja javnih prihoda te učinkovitih mjera carinskog nadzora u svrhu osiguranja zaštite i sigurnost tržišta i društva, stvaranje najpovoljnijih uvjeta za razvoj gospodarstva, olakšavanje trgovine i suradnje s gospodarstvom. Nadalje, važna zadaća Carinske uprave je podrška većoj konku</w:t>
      </w:r>
      <w:r>
        <w:rPr>
          <w:lang w:val="hr-HR"/>
        </w:rPr>
        <w:t>re</w:t>
      </w:r>
      <w:r w:rsidRPr="00C67E85">
        <w:rPr>
          <w:lang w:val="hr-HR"/>
        </w:rPr>
        <w:t xml:space="preserve">ntnosti hrvatskog gospodarstva primjenom pojednostavnjenih sustava  carinskog poslovanja.  </w:t>
      </w:r>
    </w:p>
    <w:p w:rsidR="00E0536D" w:rsidRPr="00C67E85" w:rsidRDefault="00E0536D">
      <w:pPr>
        <w:pStyle w:val="Normal3"/>
        <w:rPr>
          <w:lang w:val="hr-HR"/>
        </w:rPr>
      </w:pPr>
      <w:r w:rsidRPr="00C67E85">
        <w:rPr>
          <w:lang w:val="hr-HR"/>
        </w:rPr>
        <w:t xml:space="preserve">Carinskoj upravi su državnim proračunom za 2011. godinu osigurana sredstva u visini 619.895.942,00 kn. Ostvareni su rashodi u visini 591.709.636,00 kn, uz postotak izvršenja proračuna 95,45%. </w:t>
      </w:r>
    </w:p>
    <w:p w:rsidR="00E0536D" w:rsidRPr="00C67E85" w:rsidRDefault="00E0536D">
      <w:pPr>
        <w:pStyle w:val="Normal3"/>
        <w:rPr>
          <w:lang w:val="hr-HR"/>
        </w:rPr>
      </w:pPr>
      <w:r w:rsidRPr="00C67E85">
        <w:rPr>
          <w:lang w:val="hr-HR"/>
        </w:rPr>
        <w:t xml:space="preserve">Rashodi su financirani  iz  izvora financiranja u slijedećim iznosima: </w:t>
      </w:r>
    </w:p>
    <w:p w:rsidR="00E0536D" w:rsidRPr="00C67E85" w:rsidRDefault="00E0536D">
      <w:pPr>
        <w:pStyle w:val="Normal3"/>
        <w:rPr>
          <w:lang w:val="hr-HR"/>
        </w:rPr>
      </w:pPr>
      <w:r w:rsidRPr="00C67E85">
        <w:rPr>
          <w:lang w:val="hr-HR"/>
        </w:rPr>
        <w:t xml:space="preserve">-  11 Opći prihodi i primici u strukturi ukupno odobrenih sredstava za 2011. godinu čine 92,52. Sredstva su planirana u iznosu 573.478.689,00 kn dok je izvršenje plana u iznosu 540.804.569,72 kn ili 94,30%.  </w:t>
      </w:r>
    </w:p>
    <w:p w:rsidR="00E0536D" w:rsidRPr="00C67E85" w:rsidRDefault="00E0536D">
      <w:pPr>
        <w:pStyle w:val="Normal3"/>
        <w:rPr>
          <w:lang w:val="hr-HR"/>
        </w:rPr>
      </w:pPr>
      <w:r w:rsidRPr="00C67E85">
        <w:rPr>
          <w:lang w:val="hr-HR"/>
        </w:rPr>
        <w:t xml:space="preserve">-  12 Sredstva učešća za pomoći u strukturi ukupno odobrenih sredstava za 2011. godinu čine 1,22%. Sredstva su planirana u iznosu 7.536.588,00 kn dok je izvršenje plana u iznosu  5.372.361,11 kn ili 71,28%. Navedeno se večim dijelom odnosi na projekt IPA 2007. </w:t>
      </w:r>
    </w:p>
    <w:p w:rsidR="00E0536D" w:rsidRPr="00C67E85" w:rsidRDefault="00E0536D">
      <w:pPr>
        <w:pStyle w:val="Normal3"/>
        <w:rPr>
          <w:lang w:val="hr-HR"/>
        </w:rPr>
      </w:pPr>
      <w:r w:rsidRPr="00C67E85">
        <w:rPr>
          <w:lang w:val="hr-HR"/>
        </w:rPr>
        <w:t xml:space="preserve">- 14 Neutrošena sredstva za financiranje prenesenih EU aktivnosti i projekata  u 2012. godini  </w:t>
      </w:r>
    </w:p>
    <w:p w:rsidR="00E0536D" w:rsidRPr="00C67E85" w:rsidRDefault="00E0536D">
      <w:pPr>
        <w:pStyle w:val="Normal3"/>
        <w:rPr>
          <w:lang w:val="hr-HR"/>
        </w:rPr>
      </w:pPr>
      <w:r w:rsidRPr="00C67E85">
        <w:rPr>
          <w:lang w:val="hr-HR"/>
        </w:rPr>
        <w:t xml:space="preserve">iznosila su 3.444.108,87 kn, a odnosila su se na projekte IPA 2007 i PHARE 2006. </w:t>
      </w:r>
    </w:p>
    <w:p w:rsidR="00E0536D" w:rsidRPr="00C67E85" w:rsidRDefault="00E0536D">
      <w:pPr>
        <w:pStyle w:val="Normal3"/>
        <w:rPr>
          <w:lang w:val="hr-HR"/>
        </w:rPr>
      </w:pPr>
      <w:r w:rsidRPr="00C67E85">
        <w:rPr>
          <w:lang w:val="hr-HR"/>
        </w:rPr>
        <w:t xml:space="preserve">- 43 Ostali prihodi za posebne namjene ostvareni temeljem prihoda od obilježavajućih markice za duhan, alkohol i kavu, prihoda od komisije za carinskog zastupnika – carinski ispiti, komisije za carinskog otpremnika – carinske iskaznice, u strukturi ukupno odobrenih sredstava za 2011. godine čine 3,72%. Sredstva su planirana u iznosu 23.066.000,00 kn dok  izvršenje plana iznosi 17.256.557,38 kn ili 74,81%. </w:t>
      </w:r>
    </w:p>
    <w:p w:rsidR="00E0536D" w:rsidRPr="00C67E85" w:rsidRDefault="00E0536D">
      <w:pPr>
        <w:pStyle w:val="Normal3"/>
        <w:rPr>
          <w:lang w:val="hr-HR"/>
        </w:rPr>
      </w:pPr>
      <w:r w:rsidRPr="00C67E85">
        <w:rPr>
          <w:lang w:val="hr-HR"/>
        </w:rPr>
        <w:t xml:space="preserve">-  51 Pomoći EU u strukturi ukupno odobrenih sredstava za 2011.g. čine 2,53%. Sredstva su planirana u iznosu 15.667.665,00 kn dok je izvršenje plana u iznosu 24.354.974,31 kn ili 155,45%. </w:t>
      </w:r>
    </w:p>
    <w:p w:rsidR="00E0536D" w:rsidRPr="00C67E85" w:rsidRDefault="00E0536D">
      <w:pPr>
        <w:pStyle w:val="Normal3"/>
        <w:rPr>
          <w:lang w:val="hr-HR"/>
        </w:rPr>
      </w:pPr>
      <w:r w:rsidRPr="00C67E85">
        <w:rPr>
          <w:lang w:val="hr-HR"/>
        </w:rPr>
        <w:t xml:space="preserve">Također, razlog većeg izvršenja proračuna od planiranog je zbog kašnjenje završetka građevinskih radova na adaptaciji i izgradnji centralnog carinskog laboratorija u 2010. godini zbog čega nije mogao započeti twinning projekt kao ni isporuka opreme nabavljene preko projekta IPA 2007 Razvoj carinskog laboratorija – twinning i nabava opreme u 2010. godini već je isto prolongirano na 2011. godinu, kada su uslijedila i značajnija plaćanja. </w:t>
      </w:r>
    </w:p>
    <w:p w:rsidR="00E0536D" w:rsidRPr="00C67E85" w:rsidRDefault="00E0536D">
      <w:pPr>
        <w:pStyle w:val="Normal3"/>
        <w:rPr>
          <w:lang w:val="hr-HR"/>
        </w:rPr>
      </w:pPr>
      <w:r w:rsidRPr="00C67E85">
        <w:rPr>
          <w:lang w:val="hr-HR"/>
        </w:rPr>
        <w:t xml:space="preserve">Sukladno članku 55. Zakona o proračunu (NN, br. 87/08) za aktivnosti i projekti za koje su sredstva osigurana u proračunu tekuće godine a nisu izvršeni do visine utvrđene proračunom, ista se mogu u toj visini izvršavati u sljedećoj godini na način i pod uvjetima propisanima zakonom o izvršavanju državnog proračuna odnosno odlukom o izvršavanju proračuna.  </w:t>
      </w:r>
    </w:p>
    <w:p w:rsidR="00E0536D" w:rsidRPr="00C67E85" w:rsidRDefault="00E0536D">
      <w:pPr>
        <w:pStyle w:val="Normal3"/>
        <w:rPr>
          <w:lang w:val="hr-HR"/>
        </w:rPr>
      </w:pPr>
      <w:r w:rsidRPr="00C67E85">
        <w:rPr>
          <w:lang w:val="hr-HR"/>
        </w:rPr>
        <w:t>o</w:t>
      </w:r>
      <w:r w:rsidRPr="00C67E85">
        <w:rPr>
          <w:lang w:val="hr-HR"/>
        </w:rPr>
        <w:tab/>
        <w:t xml:space="preserve">52 ostale pomoći u strukturi ukupno odobrenih sredstava za 2011. godinu čine 0,01%.  Sredstva su planirana u iznosu 147.000,00 kn dok izvršenje plana iznosi 477.064,65 kn ili 324,53%. </w:t>
      </w:r>
    </w:p>
    <w:p w:rsidR="00E0536D" w:rsidRPr="00C67E85" w:rsidRDefault="00E0536D">
      <w:pPr>
        <w:pStyle w:val="Normal3"/>
        <w:rPr>
          <w:lang w:val="hr-HR"/>
        </w:rPr>
      </w:pPr>
      <w:r w:rsidRPr="00C67E85">
        <w:rPr>
          <w:lang w:val="hr-HR"/>
        </w:rPr>
        <w:t>Sukladno članku 50. Zakona o proračunu (NN, br. 87/08) uplaćene i prenesene, a manje planirane pomoći, donacije, prihodi za posebne namjene i namjenski primici od zaduživanja mogu se izvršavati iznad iznosa utvrđenih u državnom proračunu, a do visine uplaćenih, odnosno prenesenih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02510-Carinska uprava</w:t>
            </w:r>
          </w:p>
        </w:tc>
        <w:tc>
          <w:tcPr>
            <w:tcW w:w="2322" w:type="dxa"/>
          </w:tcPr>
          <w:p w:rsidR="00E0536D" w:rsidRPr="00C67E85" w:rsidRDefault="00E0536D">
            <w:pPr>
              <w:pStyle w:val="CellColumn"/>
              <w:rPr>
                <w:lang w:val="hr-HR"/>
              </w:rPr>
            </w:pPr>
            <w:r w:rsidRPr="00C67E85">
              <w:rPr>
                <w:lang w:val="hr-HR"/>
              </w:rPr>
              <w:t>619.895.942</w:t>
            </w:r>
          </w:p>
        </w:tc>
        <w:tc>
          <w:tcPr>
            <w:tcW w:w="2322" w:type="dxa"/>
          </w:tcPr>
          <w:p w:rsidR="00E0536D" w:rsidRPr="00C67E85" w:rsidRDefault="00E0536D">
            <w:pPr>
              <w:pStyle w:val="CellColumn"/>
              <w:rPr>
                <w:lang w:val="hr-HR"/>
              </w:rPr>
            </w:pPr>
            <w:r w:rsidRPr="00C67E85">
              <w:rPr>
                <w:lang w:val="hr-HR"/>
              </w:rPr>
              <w:t>591.709.636</w:t>
            </w:r>
          </w:p>
        </w:tc>
        <w:tc>
          <w:tcPr>
            <w:tcW w:w="2322" w:type="dxa"/>
          </w:tcPr>
          <w:p w:rsidR="00E0536D" w:rsidRPr="00C67E85" w:rsidRDefault="00E0536D">
            <w:pPr>
              <w:pStyle w:val="CellColumn"/>
              <w:rPr>
                <w:lang w:val="hr-HR"/>
              </w:rPr>
            </w:pPr>
            <w:r w:rsidRPr="00C67E85">
              <w:rPr>
                <w:lang w:val="hr-HR"/>
              </w:rPr>
              <w:t>95,45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2207-DJELATNOST CARINSKOG I POREZNOG SUSTAVA</w:t>
            </w:r>
          </w:p>
        </w:tc>
        <w:tc>
          <w:tcPr>
            <w:tcW w:w="2322" w:type="dxa"/>
          </w:tcPr>
          <w:p w:rsidR="00E0536D" w:rsidRPr="00C67E85" w:rsidRDefault="00E0536D">
            <w:pPr>
              <w:pStyle w:val="CellColumnSmall"/>
              <w:rPr>
                <w:lang w:val="hr-HR"/>
              </w:rPr>
            </w:pPr>
            <w:r w:rsidRPr="00C67E85">
              <w:rPr>
                <w:lang w:val="hr-HR"/>
              </w:rPr>
              <w:t>619.895.942</w:t>
            </w:r>
          </w:p>
        </w:tc>
        <w:tc>
          <w:tcPr>
            <w:tcW w:w="2322" w:type="dxa"/>
          </w:tcPr>
          <w:p w:rsidR="00E0536D" w:rsidRPr="00C67E85" w:rsidRDefault="00E0536D">
            <w:pPr>
              <w:pStyle w:val="CellColumnSmall"/>
              <w:rPr>
                <w:lang w:val="hr-HR"/>
              </w:rPr>
            </w:pPr>
            <w:r w:rsidRPr="00C67E85">
              <w:rPr>
                <w:lang w:val="hr-HR"/>
              </w:rPr>
              <w:t>591.709.636</w:t>
            </w:r>
          </w:p>
        </w:tc>
        <w:tc>
          <w:tcPr>
            <w:tcW w:w="2322" w:type="dxa"/>
          </w:tcPr>
          <w:p w:rsidR="00E0536D" w:rsidRPr="00C67E85" w:rsidRDefault="00E0536D">
            <w:pPr>
              <w:pStyle w:val="CellColumnSmall"/>
              <w:rPr>
                <w:lang w:val="hr-HR"/>
              </w:rPr>
            </w:pPr>
            <w:r w:rsidRPr="00C67E85">
              <w:rPr>
                <w:lang w:val="hr-HR"/>
              </w:rPr>
              <w:t>95,45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2207-DJELATNOST CARINSKOG I POREZNOG SUSTAVA</w:t>
            </w:r>
          </w:p>
        </w:tc>
        <w:tc>
          <w:tcPr>
            <w:tcW w:w="2322" w:type="dxa"/>
          </w:tcPr>
          <w:p w:rsidR="00E0536D" w:rsidRPr="00C67E85" w:rsidRDefault="00E0536D">
            <w:pPr>
              <w:pStyle w:val="CellColumn"/>
              <w:rPr>
                <w:lang w:val="hr-HR"/>
              </w:rPr>
            </w:pPr>
            <w:r w:rsidRPr="00C67E85">
              <w:rPr>
                <w:lang w:val="hr-HR"/>
              </w:rPr>
              <w:t>619.895.942</w:t>
            </w:r>
          </w:p>
        </w:tc>
        <w:tc>
          <w:tcPr>
            <w:tcW w:w="2322" w:type="dxa"/>
          </w:tcPr>
          <w:p w:rsidR="00E0536D" w:rsidRPr="00C67E85" w:rsidRDefault="00E0536D">
            <w:pPr>
              <w:pStyle w:val="CellColumn"/>
              <w:rPr>
                <w:lang w:val="hr-HR"/>
              </w:rPr>
            </w:pPr>
            <w:r w:rsidRPr="00C67E85">
              <w:rPr>
                <w:lang w:val="hr-HR"/>
              </w:rPr>
              <w:t>591.709.636</w:t>
            </w:r>
          </w:p>
        </w:tc>
        <w:tc>
          <w:tcPr>
            <w:tcW w:w="2322" w:type="dxa"/>
          </w:tcPr>
          <w:p w:rsidR="00E0536D" w:rsidRPr="00C67E85" w:rsidRDefault="00E0536D">
            <w:pPr>
              <w:pStyle w:val="CellColumn"/>
              <w:rPr>
                <w:lang w:val="hr-HR"/>
              </w:rPr>
            </w:pPr>
            <w:r w:rsidRPr="00C67E85">
              <w:rPr>
                <w:lang w:val="hr-HR"/>
              </w:rPr>
              <w:t>95,45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Djelatnost carinskog i poreznog sustava usmjeren je na provedbu efikasnog prikupljanja javnih prihoda, učinkovitih mjera carinskog nadzora u svrhu osiguranja zaštite i sigurnost tržišta i društva, kao i stvaranje najpovoljnijih uvjeta za razvoj gospodarstva i olakšavanje trgovine. Nadalje, cilj Carinske uprave je jačanje administrativnih i operativnih kapaciteta za obavljanje zakonitog, učinkovitog, djelotvornog i ekonomičnog rada u skladu s pravnom stečevinom i najboljom praksom carinskih službi zemalja članica Europske unije (EU), te funkcioniranje kao takve u Carinskoj uniji po ulasku Republike Hrvatske u Europsku uniju. </w:t>
      </w:r>
    </w:p>
    <w:p w:rsidR="00E0536D" w:rsidRPr="00C67E85" w:rsidRDefault="00E0536D">
      <w:pPr>
        <w:pStyle w:val="Normal5"/>
        <w:rPr>
          <w:lang w:val="hr-HR"/>
        </w:rPr>
      </w:pPr>
      <w:r w:rsidRPr="00C67E85">
        <w:rPr>
          <w:lang w:val="hr-HR"/>
        </w:rPr>
        <w:t xml:space="preserve">Sastoji se od aktivnosti A540000 Administracija i upravljanje Carinske uprave, A540005 Održavanje informacijskog sustava Carinske uprave,  A540020 program IPA 2010 Sudjelovanje u programu zajednice Customs 2013, A540024 IPA I 2008 Jačanje kapaciteta Carinske uprave u borbi protiv korupcije, A540025 IPA I 2009 Harmonizacija carinskog sustava upravljanja rizicima, te kapitalnih projekata K540026 IPA I 2007 Razvoj sustava carinskih laboratorija, K540027 IPA I 2007 Opremanje jedinica za borbu protiv krijumčarenja te kapitalnog projekta K310009 Modernizacija i opremanje Carinske uprave, K540021 Financiranje Phare programa 2006 iz nadležnosti Carinske uprave. </w:t>
      </w:r>
    </w:p>
    <w:p w:rsidR="00E0536D" w:rsidRPr="00C67E85" w:rsidRDefault="00E0536D">
      <w:pPr>
        <w:pStyle w:val="Normal5"/>
        <w:rPr>
          <w:lang w:val="hr-HR"/>
        </w:rPr>
      </w:pPr>
      <w:r w:rsidRPr="00C67E85">
        <w:rPr>
          <w:lang w:val="hr-HR"/>
        </w:rPr>
        <w:t>Državnim proračunom za 2011. g. osigurana su sredstva u visini 619.895.942,00 kn. Ostvareni su rashodi u visini 591.709.636,00 kn, uz postotak izvršenja proračuna 95,45%.</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Program se temelji na slijedećim zakonskim i drugim pravnim osnovama: Zakonu o carinskoj službi, Carinskom zakonu i drugim carinskim propisima, Zakonu o carinskoj tarifi, Zakon o trošarinama i drugim trošarinskim propisima te propisima o posebnim porezima kao i nizu međunarodnih bilateralnih i multilateralnih sporazuma.</w:t>
      </w:r>
    </w:p>
    <w:p w:rsidR="00E0536D" w:rsidRPr="00C67E85" w:rsidRDefault="00E0536D">
      <w:pPr>
        <w:pStyle w:val="Heading7"/>
        <w:rPr>
          <w:lang w:val="hr-HR"/>
        </w:rPr>
      </w:pPr>
      <w:r w:rsidRPr="00C67E85">
        <w:rPr>
          <w:lang w:val="hr-HR"/>
        </w:rPr>
        <w:t>Cilj 1. Učinkovito prikupljanje javnih prihoda iz nadležnosti Carinske uprave, zaštita tržišta i društva kroz primjenu mjera učinkovitog carinskog nadzora te olakšavanje trgovine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Carinska uprava kao upravne organizacije u sastavu Ministarstva financija usmjerena je na provedbu efikasnog prikupljanja javnih prihoda, učinkovitih mjera carinskog nadzora u svrhu osiguranja zaštite i sigurnost tržišta i društva, kao i stvaranje najpovoljnijih uvjeta za razvoj gospodarstva i olakšavanje trgovine. </w:t>
      </w:r>
    </w:p>
    <w:p w:rsidR="00E0536D" w:rsidRPr="00C67E85" w:rsidRDefault="00E0536D">
      <w:pPr>
        <w:pStyle w:val="Normal6"/>
        <w:rPr>
          <w:lang w:val="hr-HR"/>
        </w:rPr>
      </w:pPr>
      <w:r w:rsidRPr="00C67E85">
        <w:rPr>
          <w:lang w:val="hr-HR"/>
        </w:rPr>
        <w:t xml:space="preserve">Carinska uprava se prilagođava ovim i na globalnoj razini promijenjenim okolnostima svoga djelovanja što zahtjeva i modifikaciju strateškog poimanja uloge carinske službe. Tako djelovanje Carinske uprave na razini strateško-načelnih opredjeljenja mora polaziti od važnosti uspostave ravnoteže između potrebe provedbe učinkovitih carinskih kontrola s jedne strane, te s druge strane, potrebe olakšavanja pouzdanim gospodarskim subjektima zakonite (legalne) trgovine i općenito, ukupnog carinskog poslovanja. </w:t>
      </w:r>
    </w:p>
    <w:p w:rsidR="00E0536D" w:rsidRPr="00C67E85" w:rsidRDefault="00E0536D">
      <w:pPr>
        <w:pStyle w:val="Normal6"/>
        <w:rPr>
          <w:lang w:val="hr-HR"/>
        </w:rPr>
      </w:pPr>
      <w:r w:rsidRPr="00C67E85">
        <w:rPr>
          <w:lang w:val="hr-HR"/>
        </w:rPr>
        <w:t xml:space="preserve">U okviru priprema Carinske službe za pristupanje Carinskoj uniji Europske unije provode se aktivnosti radi usklađivanja carinskog i trošarinskog sustava Republike Hrvatske s odgovarajućim sustavima Europske unije, što podrazumijeva usklađivanje carinskih i trošarinskih propisa Republike Hrvatske sa pravnom stečevinom Europske unije te osiguranje njene učinkovite primjene i provedbe razvojem administrativnih i operativnih kapaciteta u skladu s najboljom carinskom praksom zemalja članica Europske unije kao i potpunu uspostavu i implementaciju svih specifičnih instituta i sustava srodnih institutima i sustavima Europske unije, a osobito sustava informacijske tehnologije koji se kontinuirano razvijaju i kojima se ostvaruje koncept  tzv. „elektroničke carine“ (e-carine) čiji je cilj zamijeniti provođenje carinskih postupaka u papirnatom obliku s elektroničkim procedurama na cjelokupnom području Europske unije, stvarajući tako učinkovito i suvremeno carinsko okruženje.  </w:t>
      </w:r>
    </w:p>
    <w:p w:rsidR="00E0536D" w:rsidRPr="00C67E85" w:rsidRDefault="00E0536D">
      <w:pPr>
        <w:pStyle w:val="Normal6"/>
        <w:rPr>
          <w:lang w:val="hr-HR"/>
        </w:rPr>
      </w:pPr>
      <w:r w:rsidRPr="00C67E85">
        <w:rPr>
          <w:lang w:val="hr-HR"/>
        </w:rPr>
        <w:t xml:space="preserve">Tijekom 2011. godine poduzimane su radnje i aktivnosti vezane uz pristupne pregovore u poglavljima: 1. Sloboda kretanja roba, 7. Pravo intelektualnog vlasništva, 16. Oporezivanje, 18. Statistika, 24. Pravda, sloboda i sigurnost, 29. Carinska unija, 30. Vanjski odnosi, 32. Financijski nadzor i 33. Financijske i proračunske odredbe. U tu svrhu poduzeto je niz radnji usmjerenih na izradu očitovanja, odgovora na upite, izrade i ažuriranje akcijskih planova, organizacije promatračkih misija, održavanje stručnih radnih sastanaka i konzultacija; izradu izvješća o samoprocjeni napretka Republike Hrvatske u procesu pristupanja Europskoj uniji (Selfassesment) za poglavlje 29. i suradnja u izradi izvješća za ostala poglavlja u kojim MFIN - Carinska uprava sudjeluje kao sunositelj; izradu Plana aktivnosti za preuzimanje i provedbu pravne stečevine EU za 2012. godinu za poglavlje 29. i suradnja u izradi izvješća za ostala poglavlja u kojim MFIN - Carinska uprava sudjeluje kao sunositelj; praćenje provedbe Plana aktivnosti za preuzimanje i provedbu pravne stečevine EU za 2011. godinu; sudjelovanje u organizaciji i radu Pododbora SSP za trgovinu, industriju carine i oporezivanje; sudjelovanje u organizaciji i radu Odbora za SSP; organizaciju promatračkih misija EK za Poglavlje 29. Carina, Poglavlje 16. Porezi, Poglavlje 33. Financijske i proračunske odredbe, te promatračku misiju EK i EFTA a u vezi pristupanja zajedničkom provoznom postupku.  </w:t>
      </w:r>
    </w:p>
    <w:p w:rsidR="00E0536D" w:rsidRPr="00C67E85" w:rsidRDefault="00E0536D">
      <w:pPr>
        <w:pStyle w:val="Normal6"/>
        <w:rPr>
          <w:lang w:val="hr-HR"/>
        </w:rPr>
      </w:pPr>
      <w:r w:rsidRPr="00C67E85">
        <w:rPr>
          <w:lang w:val="hr-HR"/>
        </w:rPr>
        <w:t xml:space="preserve">Nadalje, poduzimane su aktivnosti vezane uz  izradu projektne dokumentacije, koordinaciju i nadzor provedbe projekata kao i pripremu i provedbu natječajne i procedure ugovaranja za projekte pretpristupne pomoći europske unije slijedećih projekata: IPA 2007 Razvoj carinskog laboratorija – twinning i nabava opreme; IPA 2007 Nabava opreme za mobilne jedinice za suzbijanje krijumčarenja; IPA 2008 Jačanje antikorupcijskih kapaciteta Carinske uprave; IPA 2009 FPP RAC Usklađivanje carinskog sustava analize rizika sa standardima i najboljom praksom Europske unije; IPA 2010 Integrirano upravljanje granicama, kao i izrada projektnog prijedloga za projekte predložene u okviru programa IPA 2012, </w:t>
      </w:r>
    </w:p>
    <w:p w:rsidR="00E0536D" w:rsidRPr="00C67E85" w:rsidRDefault="00E0536D">
      <w:pPr>
        <w:pStyle w:val="Normal6"/>
        <w:rPr>
          <w:lang w:val="hr-HR"/>
        </w:rPr>
      </w:pPr>
      <w:r w:rsidRPr="00C67E85">
        <w:rPr>
          <w:lang w:val="hr-HR"/>
        </w:rPr>
        <w:t xml:space="preserve">U sklopu upravljanja provedbom programa CUSTOMS 2013 i FISCALIS 2013  organizirano je sudjelovanje 30 sudionika na 48 seminara/radionica; organizirana su 22 odlazna odnosno dolazna radnih posjeta stručnjaka; osigurana je uplata doprinosa za 2010 godinu te prijenos financijskih sredstava Programa u nacionalni proračun radi pokrića troškova sudjelovanja u aktivnostima Programa. Isto tako, u sklopu FISCALIS programa organizirano je sudjelovanje 10 djelatnika na 6 seminara i 4 treninga. Obavljena je evaluacija dosadašnje provedbe Customs 2013 u Carinskoj upravi kao dio opće evaluacije programa koja se provodi na razini EU, izrađeno je i EK dostavljeno financijsko izvješće za proračunsku godinu 2010, provedena je procedura za uplatu godišnjeg doprinosa za sudjelovanje u programu, provedena je vanjska revizija Customs programa i dr. </w:t>
      </w:r>
    </w:p>
    <w:p w:rsidR="00E0536D" w:rsidRPr="00C67E85" w:rsidRDefault="00E0536D">
      <w:pPr>
        <w:pStyle w:val="Normal6"/>
        <w:rPr>
          <w:lang w:val="hr-HR"/>
        </w:rPr>
      </w:pPr>
      <w:r w:rsidRPr="00C67E85">
        <w:rPr>
          <w:lang w:val="hr-HR"/>
        </w:rPr>
        <w:t xml:space="preserve">Nadaje, sukladno Konvenciji o Harmoniziranom sustavu, obveza je zemalja ugovornica osigurati jednoobrazno tumačenje i primjenu HS-a, kao i implementaciju odluka, mišljenja, tumačenja i preporuka usvojenih od strane Odbora za Harmonizirani sustav. </w:t>
      </w:r>
    </w:p>
    <w:p w:rsidR="00E0536D" w:rsidRPr="00C67E85" w:rsidRDefault="00E0536D">
      <w:pPr>
        <w:pStyle w:val="Normal6"/>
        <w:rPr>
          <w:lang w:val="hr-HR"/>
        </w:rPr>
      </w:pPr>
      <w:r w:rsidRPr="00C67E85">
        <w:rPr>
          <w:lang w:val="hr-HR"/>
        </w:rPr>
        <w:t xml:space="preserve">Hrvatska kao punopravni član Svjetske carinske organizacije (WCO) te potpisnica i ugovorna strana Međunarodne konvencije o Harmoniziranom sustavu, ima prava i obveze sudjelovati u radu tijela WCO nadležnih za nomenklaturu Harmoniziranog sustava (Odbor za Harmonizirani sustav (Harmonized System Committee), pododboru za reviziju Harmoniziranog sustava (Review sub-committee), znanstvenom pododboru (Scientific sub-committee) te raznim radnim skupinama. </w:t>
      </w:r>
    </w:p>
    <w:p w:rsidR="00E0536D" w:rsidRPr="00C67E85" w:rsidRDefault="00E0536D">
      <w:pPr>
        <w:pStyle w:val="Normal6"/>
        <w:rPr>
          <w:lang w:val="hr-HR"/>
        </w:rPr>
      </w:pPr>
      <w:r w:rsidRPr="00C67E85">
        <w:rPr>
          <w:lang w:val="hr-HR"/>
        </w:rPr>
        <w:t xml:space="preserve">U 2011. godini privedene su slijedeće aktivnosi: zastupanje Republike Hrvatske na sjednicama  navedenih odbora i radnih skupina, čime predstavnik Carinske uprave izravno učestvuje u stvaranju međunarodnog prava kao i učešće na dvije sjednici Odbora za Harmonizirani sustav u Svjetskoj carinskoj organizaciji, prijevod amandmana HS 2012 (220 setova amandmana – izmjene u podjeli do razine od 6 znamenaka, napomenama uz odsjeke i poglavlja), te kontinuirano praćenje radnih materijala i odluka, stvaranje pretpostavki za njihovu provedbu, prenošenje informacija. </w:t>
      </w:r>
    </w:p>
    <w:p w:rsidR="00E0536D" w:rsidRPr="00C67E85" w:rsidRDefault="00E0536D">
      <w:pPr>
        <w:pStyle w:val="Normal6"/>
        <w:rPr>
          <w:lang w:val="hr-HR"/>
        </w:rPr>
      </w:pPr>
      <w:r w:rsidRPr="00C67E85">
        <w:rPr>
          <w:lang w:val="hr-HR"/>
        </w:rPr>
        <w:t xml:space="preserve">Od datuma potpisivanja pristupnog ugovora početkom prosinca i stjecanja statusa zemlje pristupnice dobiven je pristup i svim radnim tijelima komitologije: Harmonized System (WCO Co-ordination) Subsection, Binding Tariff Information Subsection, Combined Nomenclature Subsection, Mechanical &amp; Miscellaneous Subsection, Textiles Subsection, Agriculture &amp; Chemicals Subsection, TARIC Subsection, Tariff Measures (quota/surveillance), Tariff Measures (Economic tariff questions group), Management committee for the common organization of agricultural markets, Horizontal questions (DG AGRI), Joint committee meeting on implementation of Art. 14(6) of AD Regulation (DG TRADE). </w:t>
      </w:r>
    </w:p>
    <w:p w:rsidR="00E0536D" w:rsidRPr="00C67E85" w:rsidRDefault="00E0536D">
      <w:pPr>
        <w:pStyle w:val="Normal6"/>
        <w:rPr>
          <w:lang w:val="hr-HR"/>
        </w:rPr>
      </w:pPr>
      <w:r w:rsidRPr="00C67E85">
        <w:rPr>
          <w:lang w:val="hr-HR"/>
        </w:rPr>
        <w:t xml:space="preserve">Obzirom da prihodi od carina postaju prihodi EU proračuna, tarifni propisi koji uređuju trgovinu s trećim zemljama su jedni od najosjetljivijih. Iz razloga što je pravovremeno jačanje administrativnih kapaciteta Carinske uprave u stjecanju znanja i primjeni Zajedničke carinske tarife, neke aktivnosti u ovom području su tijekom 2011. uključivale sljedeće: po svakom o specifičnih područja (npr. Zajednička carinska tarifa, TARIC, kalkulator, zajednička agrarna politika) i po svakoj pojedinačnoj mjeri zajedničke agrarne i zajedničke trgovinske politike pripremljeni su detaljni radni materijali (priručnike, upute i druge informacije neophodne carinskim djelatnicima, ali i hrvatskim gospodarstvenicima), ukupno 26 cjelina, za pravilnu primjenu istih, u studenom 2011 je otpočela obuka grupe “tarifni eksperti”, odnosno budućih regionalnih specijalista za EU tarifne propise. Navedenom obukom trebaju biti obuhvaćeni gotovo svi carinski djelatnici. </w:t>
      </w:r>
    </w:p>
    <w:p w:rsidR="00E0536D" w:rsidRPr="00C67E85" w:rsidRDefault="00E0536D">
      <w:pPr>
        <w:pStyle w:val="Normal6"/>
        <w:rPr>
          <w:lang w:val="hr-HR"/>
        </w:rPr>
      </w:pPr>
      <w:r w:rsidRPr="00C67E85">
        <w:rPr>
          <w:lang w:val="hr-HR"/>
        </w:rPr>
        <w:t>Sredstvima utrošenim u 2011. godini Carinska uprava ostvarila je sve zadane ciljeve ovog programa.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4"/>
        <w:gridCol w:w="1824"/>
        <w:gridCol w:w="714"/>
        <w:gridCol w:w="1364"/>
        <w:gridCol w:w="954"/>
        <w:gridCol w:w="1364"/>
        <w:gridCol w:w="1364"/>
      </w:tblGrid>
      <w:tr w:rsidR="00E0536D" w:rsidRPr="00C67E85" w:rsidTr="00C67E85">
        <w:trPr>
          <w:jc w:val="center"/>
        </w:trPr>
        <w:tc>
          <w:tcPr>
            <w:tcW w:w="1704"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824" w:type="dxa"/>
            <w:shd w:val="clear" w:color="auto" w:fill="B5C0D8"/>
          </w:tcPr>
          <w:p w:rsidR="00E0536D" w:rsidRPr="00C67E85" w:rsidRDefault="00E0536D">
            <w:pPr>
              <w:pStyle w:val="CellHeader"/>
              <w:rPr>
                <w:lang w:val="hr-HR"/>
              </w:rPr>
            </w:pPr>
            <w:r w:rsidRPr="00C67E85">
              <w:rPr>
                <w:lang w:val="hr-HR"/>
              </w:rPr>
              <w:t>Definicija</w:t>
            </w:r>
          </w:p>
        </w:tc>
        <w:tc>
          <w:tcPr>
            <w:tcW w:w="714" w:type="dxa"/>
            <w:shd w:val="clear" w:color="auto" w:fill="B5C0D8"/>
          </w:tcPr>
          <w:p w:rsidR="00E0536D" w:rsidRPr="00C67E85" w:rsidRDefault="00E0536D">
            <w:pPr>
              <w:pStyle w:val="CellHeader"/>
              <w:rPr>
                <w:lang w:val="hr-HR"/>
              </w:rPr>
            </w:pPr>
            <w:r w:rsidRPr="00C67E85">
              <w:rPr>
                <w:lang w:val="hr-HR"/>
              </w:rPr>
              <w:t>Jedinica</w:t>
            </w:r>
          </w:p>
        </w:tc>
        <w:tc>
          <w:tcPr>
            <w:tcW w:w="1364" w:type="dxa"/>
            <w:shd w:val="clear" w:color="auto" w:fill="B5C0D8"/>
          </w:tcPr>
          <w:p w:rsidR="00E0536D" w:rsidRPr="00C67E85" w:rsidRDefault="00E0536D">
            <w:pPr>
              <w:pStyle w:val="CellHeader"/>
              <w:rPr>
                <w:lang w:val="hr-HR"/>
              </w:rPr>
            </w:pPr>
            <w:r w:rsidRPr="00C67E85">
              <w:rPr>
                <w:lang w:val="hr-HR"/>
              </w:rPr>
              <w:t>Polazna vrijednost</w:t>
            </w:r>
          </w:p>
        </w:tc>
        <w:tc>
          <w:tcPr>
            <w:tcW w:w="954" w:type="dxa"/>
            <w:shd w:val="clear" w:color="auto" w:fill="B5C0D8"/>
          </w:tcPr>
          <w:p w:rsidR="00E0536D" w:rsidRPr="00C67E85" w:rsidRDefault="00E0536D">
            <w:pPr>
              <w:pStyle w:val="CellHeader"/>
              <w:rPr>
                <w:lang w:val="hr-HR"/>
              </w:rPr>
            </w:pPr>
            <w:r w:rsidRPr="00C67E85">
              <w:rPr>
                <w:lang w:val="hr-HR"/>
              </w:rPr>
              <w:t>Izvor podataka</w:t>
            </w:r>
          </w:p>
        </w:tc>
        <w:tc>
          <w:tcPr>
            <w:tcW w:w="1364" w:type="dxa"/>
            <w:shd w:val="clear" w:color="auto" w:fill="B5C0D8"/>
          </w:tcPr>
          <w:p w:rsidR="00E0536D" w:rsidRPr="00C67E85" w:rsidRDefault="00E0536D">
            <w:pPr>
              <w:pStyle w:val="CellHeader"/>
              <w:rPr>
                <w:lang w:val="hr-HR"/>
              </w:rPr>
            </w:pPr>
            <w:r w:rsidRPr="00C67E85">
              <w:rPr>
                <w:lang w:val="hr-HR"/>
              </w:rPr>
              <w:t>Ciljana vrijednost (2011.)</w:t>
            </w:r>
          </w:p>
        </w:tc>
        <w:tc>
          <w:tcPr>
            <w:tcW w:w="1364"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Broj i vrsta izrađenih profila za sustav upravljanja rizicima (proračunski i sigurnosni/zaštitni)</w:t>
            </w:r>
          </w:p>
        </w:tc>
        <w:tc>
          <w:tcPr>
            <w:tcW w:w="1824" w:type="dxa"/>
          </w:tcPr>
          <w:p w:rsidR="00E0536D" w:rsidRPr="00C67E85" w:rsidRDefault="00E0536D">
            <w:pPr>
              <w:pStyle w:val="CellColumn"/>
              <w:rPr>
                <w:lang w:val="hr-HR"/>
              </w:rPr>
            </w:pPr>
            <w:r w:rsidRPr="00C67E85">
              <w:rPr>
                <w:lang w:val="hr-HR"/>
              </w:rPr>
              <w:t>Izrada učinkovitih profila kao podloge za provjere (osoba, prijevoznih sredstava, robe i tvrtki)</w:t>
            </w:r>
          </w:p>
        </w:tc>
        <w:tc>
          <w:tcPr>
            <w:tcW w:w="714" w:type="dxa"/>
          </w:tcPr>
          <w:p w:rsidR="00E0536D" w:rsidRPr="00C67E85" w:rsidRDefault="00E0536D">
            <w:pPr>
              <w:pStyle w:val="CellColumn"/>
              <w:rPr>
                <w:lang w:val="hr-HR"/>
              </w:rPr>
            </w:pPr>
            <w:r w:rsidRPr="00C67E85">
              <w:rPr>
                <w:lang w:val="hr-HR"/>
              </w:rPr>
              <w:t>Broj</w:t>
            </w:r>
          </w:p>
        </w:tc>
        <w:tc>
          <w:tcPr>
            <w:tcW w:w="1364" w:type="dxa"/>
          </w:tcPr>
          <w:p w:rsidR="00E0536D" w:rsidRPr="00C67E85" w:rsidRDefault="00E0536D">
            <w:pPr>
              <w:pStyle w:val="CellColumn"/>
              <w:rPr>
                <w:lang w:val="hr-HR"/>
              </w:rPr>
            </w:pPr>
            <w:r w:rsidRPr="00C67E85">
              <w:rPr>
                <w:lang w:val="hr-HR"/>
              </w:rPr>
              <w:t>150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200</w:t>
            </w:r>
          </w:p>
        </w:tc>
        <w:tc>
          <w:tcPr>
            <w:tcW w:w="1364" w:type="dxa"/>
          </w:tcPr>
          <w:p w:rsidR="00E0536D" w:rsidRPr="00C67E85" w:rsidRDefault="00E0536D">
            <w:pPr>
              <w:pStyle w:val="CellColumn"/>
              <w:rPr>
                <w:lang w:val="hr-HR"/>
              </w:rPr>
            </w:pPr>
            <w:r w:rsidRPr="00C67E85">
              <w:rPr>
                <w:lang w:val="hr-HR"/>
              </w:rPr>
              <w:t>287</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Distribucija JCD po razinama provjere (bez provjere, provjera dokumenata, provjera dokumenata, prijevoznog ili prijenosnog sredstva i robe)</w:t>
            </w:r>
          </w:p>
        </w:tc>
        <w:tc>
          <w:tcPr>
            <w:tcW w:w="1824" w:type="dxa"/>
          </w:tcPr>
          <w:p w:rsidR="00E0536D" w:rsidRPr="00C67E85" w:rsidRDefault="00E0536D">
            <w:pPr>
              <w:pStyle w:val="CellColumn"/>
              <w:rPr>
                <w:lang w:val="hr-HR"/>
              </w:rPr>
            </w:pPr>
            <w:r w:rsidRPr="00C67E85">
              <w:rPr>
                <w:lang w:val="hr-HR"/>
              </w:rPr>
              <w:t>Distribucija JCD po razinama provjere kao pomoćno sredstvo upravljanja poslovnim procesom u ustrojstvenim jedinicama</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81% zelena 13% žuta 6% crvena</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80% zelena 14% žuta 6% crvena</w:t>
            </w:r>
          </w:p>
        </w:tc>
        <w:tc>
          <w:tcPr>
            <w:tcW w:w="1364" w:type="dxa"/>
          </w:tcPr>
          <w:p w:rsidR="00E0536D" w:rsidRPr="00C67E85" w:rsidRDefault="00E0536D">
            <w:pPr>
              <w:pStyle w:val="CellColumn"/>
              <w:rPr>
                <w:lang w:val="hr-HR"/>
              </w:rPr>
            </w:pPr>
            <w:r w:rsidRPr="00C67E85">
              <w:rPr>
                <w:lang w:val="hr-HR"/>
              </w:rPr>
              <w:t>75,37% zelena, 19,65% žuta, 4,98% crvena</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Rezultati proračunskih profila koji su ugrađeni u sustav za upravljanje rizicima</w:t>
            </w:r>
          </w:p>
        </w:tc>
        <w:tc>
          <w:tcPr>
            <w:tcW w:w="1824" w:type="dxa"/>
          </w:tcPr>
          <w:p w:rsidR="00E0536D" w:rsidRPr="00C67E85" w:rsidRDefault="00E0536D">
            <w:pPr>
              <w:pStyle w:val="CellColumn"/>
              <w:rPr>
                <w:lang w:val="hr-HR"/>
              </w:rPr>
            </w:pPr>
            <w:r w:rsidRPr="00C67E85">
              <w:rPr>
                <w:lang w:val="hr-HR"/>
              </w:rPr>
              <w:t>Razlika između deklariranog i obračunatog carinskog duga</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1,17</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1,27</w:t>
            </w:r>
          </w:p>
        </w:tc>
        <w:tc>
          <w:tcPr>
            <w:tcW w:w="1364" w:type="dxa"/>
          </w:tcPr>
          <w:p w:rsidR="00E0536D" w:rsidRPr="00C67E85" w:rsidRDefault="00E0536D">
            <w:pPr>
              <w:pStyle w:val="CellColumn"/>
              <w:rPr>
                <w:lang w:val="hr-HR"/>
              </w:rPr>
            </w:pPr>
            <w:r w:rsidRPr="00C67E85">
              <w:rPr>
                <w:lang w:val="hr-HR"/>
              </w:rPr>
              <w:t>0,21</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Rezultati neproračunskih profila koji su ugrađeni u sustav za upravljanje rizicima</w:t>
            </w:r>
          </w:p>
        </w:tc>
        <w:tc>
          <w:tcPr>
            <w:tcW w:w="1824" w:type="dxa"/>
          </w:tcPr>
          <w:p w:rsidR="00E0536D" w:rsidRPr="00C67E85" w:rsidRDefault="00E0536D">
            <w:pPr>
              <w:pStyle w:val="CellColumn"/>
              <w:rPr>
                <w:lang w:val="hr-HR"/>
              </w:rPr>
            </w:pPr>
            <w:r w:rsidRPr="00C67E85">
              <w:rPr>
                <w:lang w:val="hr-HR"/>
              </w:rPr>
              <w:t>Broj utvrđenih nepravilnosti iskazan brojem pokrenutih prekršajnih postupaka</w:t>
            </w:r>
          </w:p>
        </w:tc>
        <w:tc>
          <w:tcPr>
            <w:tcW w:w="714" w:type="dxa"/>
          </w:tcPr>
          <w:p w:rsidR="00E0536D" w:rsidRPr="00C67E85" w:rsidRDefault="00E0536D">
            <w:pPr>
              <w:pStyle w:val="CellColumn"/>
              <w:rPr>
                <w:lang w:val="hr-HR"/>
              </w:rPr>
            </w:pPr>
            <w:r w:rsidRPr="00C67E85">
              <w:rPr>
                <w:lang w:val="hr-HR"/>
              </w:rPr>
              <w:t>Broj</w:t>
            </w:r>
          </w:p>
        </w:tc>
        <w:tc>
          <w:tcPr>
            <w:tcW w:w="1364" w:type="dxa"/>
          </w:tcPr>
          <w:p w:rsidR="00E0536D" w:rsidRPr="00C67E85" w:rsidRDefault="00E0536D">
            <w:pPr>
              <w:pStyle w:val="CellColumn"/>
              <w:rPr>
                <w:lang w:val="hr-HR"/>
              </w:rPr>
            </w:pPr>
            <w:r w:rsidRPr="00C67E85">
              <w:rPr>
                <w:lang w:val="hr-HR"/>
              </w:rPr>
              <w:t>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10</w:t>
            </w:r>
          </w:p>
        </w:tc>
        <w:tc>
          <w:tcPr>
            <w:tcW w:w="1364" w:type="dxa"/>
          </w:tcPr>
          <w:p w:rsidR="00E0536D" w:rsidRPr="00C67E85" w:rsidRDefault="00E0536D">
            <w:pPr>
              <w:pStyle w:val="CellColumn"/>
              <w:rPr>
                <w:lang w:val="hr-HR"/>
              </w:rPr>
            </w:pPr>
            <w:r w:rsidRPr="00C67E85">
              <w:rPr>
                <w:lang w:val="hr-HR"/>
              </w:rPr>
              <w:t>8</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Broj provedenih naknadnih provjera</w:t>
            </w:r>
          </w:p>
        </w:tc>
        <w:tc>
          <w:tcPr>
            <w:tcW w:w="1824" w:type="dxa"/>
          </w:tcPr>
          <w:p w:rsidR="00E0536D" w:rsidRPr="00C67E85" w:rsidRDefault="00E0536D">
            <w:pPr>
              <w:pStyle w:val="CellColumn"/>
              <w:rPr>
                <w:lang w:val="hr-HR"/>
              </w:rPr>
            </w:pPr>
            <w:r w:rsidRPr="00C67E85">
              <w:rPr>
                <w:lang w:val="hr-HR"/>
              </w:rPr>
              <w:t>Povećanjem broja naknadnih kontrola osigurat će se pravilna primjena zakona od svih sudionika u postupcima</w:t>
            </w:r>
          </w:p>
        </w:tc>
        <w:tc>
          <w:tcPr>
            <w:tcW w:w="714" w:type="dxa"/>
          </w:tcPr>
          <w:p w:rsidR="00E0536D" w:rsidRPr="00C67E85" w:rsidRDefault="00E0536D">
            <w:pPr>
              <w:pStyle w:val="CellColumn"/>
              <w:rPr>
                <w:lang w:val="hr-HR"/>
              </w:rPr>
            </w:pPr>
            <w:r w:rsidRPr="00C67E85">
              <w:rPr>
                <w:lang w:val="hr-HR"/>
              </w:rPr>
              <w:t>Broj</w:t>
            </w:r>
          </w:p>
        </w:tc>
        <w:tc>
          <w:tcPr>
            <w:tcW w:w="1364" w:type="dxa"/>
          </w:tcPr>
          <w:p w:rsidR="00E0536D" w:rsidRPr="00C67E85" w:rsidRDefault="00E0536D">
            <w:pPr>
              <w:pStyle w:val="CellColumn"/>
              <w:rPr>
                <w:lang w:val="hr-HR"/>
              </w:rPr>
            </w:pPr>
            <w:r w:rsidRPr="00C67E85">
              <w:rPr>
                <w:lang w:val="hr-HR"/>
              </w:rPr>
              <w:t>1.500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1.600</w:t>
            </w:r>
          </w:p>
        </w:tc>
        <w:tc>
          <w:tcPr>
            <w:tcW w:w="1364" w:type="dxa"/>
          </w:tcPr>
          <w:p w:rsidR="00E0536D" w:rsidRPr="00C67E85" w:rsidRDefault="00E0536D">
            <w:pPr>
              <w:pStyle w:val="CellColumn"/>
              <w:rPr>
                <w:lang w:val="hr-HR"/>
              </w:rPr>
            </w:pPr>
            <w:r w:rsidRPr="00C67E85">
              <w:rPr>
                <w:lang w:val="hr-HR"/>
              </w:rPr>
              <w:t>2147</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Iznos naknadno obračunatog carinskog duga</w:t>
            </w:r>
          </w:p>
        </w:tc>
        <w:tc>
          <w:tcPr>
            <w:tcW w:w="1824" w:type="dxa"/>
          </w:tcPr>
          <w:p w:rsidR="00E0536D" w:rsidRPr="00C67E85" w:rsidRDefault="00E0536D">
            <w:pPr>
              <w:pStyle w:val="CellColumn"/>
              <w:rPr>
                <w:lang w:val="hr-HR"/>
              </w:rPr>
            </w:pPr>
            <w:r w:rsidRPr="00C67E85">
              <w:rPr>
                <w:lang w:val="hr-HR"/>
              </w:rPr>
              <w:t>Povećanjem iznosa naknadno obračunatog carinskog duga osigurat će se ostvarivanje planiranih prihoda</w:t>
            </w:r>
          </w:p>
        </w:tc>
        <w:tc>
          <w:tcPr>
            <w:tcW w:w="714" w:type="dxa"/>
          </w:tcPr>
          <w:p w:rsidR="00E0536D" w:rsidRPr="00C67E85" w:rsidRDefault="00E0536D">
            <w:pPr>
              <w:pStyle w:val="CellColumn"/>
              <w:rPr>
                <w:lang w:val="hr-HR"/>
              </w:rPr>
            </w:pPr>
            <w:r w:rsidRPr="00C67E85">
              <w:rPr>
                <w:lang w:val="hr-HR"/>
              </w:rPr>
              <w:t>Kn</w:t>
            </w:r>
          </w:p>
        </w:tc>
        <w:tc>
          <w:tcPr>
            <w:tcW w:w="1364" w:type="dxa"/>
          </w:tcPr>
          <w:p w:rsidR="00E0536D" w:rsidRPr="00C67E85" w:rsidRDefault="00E0536D">
            <w:pPr>
              <w:pStyle w:val="CellColumn"/>
              <w:rPr>
                <w:lang w:val="hr-HR"/>
              </w:rPr>
            </w:pPr>
            <w:r w:rsidRPr="00C67E85">
              <w:rPr>
                <w:lang w:val="hr-HR"/>
              </w:rPr>
              <w:t>30.000.000,00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35.000.000,00</w:t>
            </w:r>
          </w:p>
        </w:tc>
        <w:tc>
          <w:tcPr>
            <w:tcW w:w="1364" w:type="dxa"/>
          </w:tcPr>
          <w:p w:rsidR="00E0536D" w:rsidRPr="00C67E85" w:rsidRDefault="00E0536D">
            <w:pPr>
              <w:pStyle w:val="CellColumn"/>
              <w:rPr>
                <w:lang w:val="hr-HR"/>
              </w:rPr>
            </w:pPr>
            <w:r w:rsidRPr="00C67E85">
              <w:rPr>
                <w:lang w:val="hr-HR"/>
              </w:rPr>
              <w:t>135400907,62</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Izrađen i testiran aplikativni modul sustava A i B računa</w:t>
            </w:r>
          </w:p>
        </w:tc>
        <w:tc>
          <w:tcPr>
            <w:tcW w:w="1824" w:type="dxa"/>
          </w:tcPr>
          <w:p w:rsidR="00E0536D" w:rsidRPr="00C67E85" w:rsidRDefault="00E0536D">
            <w:pPr>
              <w:pStyle w:val="CellColumn"/>
              <w:rPr>
                <w:lang w:val="hr-HR"/>
              </w:rPr>
            </w:pPr>
            <w:r w:rsidRPr="00C67E85">
              <w:rPr>
                <w:lang w:val="hr-HR"/>
              </w:rPr>
              <w:t>Uspostava A i B računa osigurat će pravilne postupke utvrđivanja, obračuna i naplate prihoda po osnovi carine, pravilno knjiženje istih, postupke stavljanja prikupljenih prihoda po osnovi carine na raspolaganje proračunu Europske unije, kao i učinkovitu kontrolu i praćenje svih relevantnih postupaka u vezi s utvrđivanjem, obračunom i naplatom prihoda po osnovi carine. Isto tako omogućit će se sustavno izvješćivanje o slučajevima otkrivenih prijevara i nepravilnosti (OWNERS), kao i o slučajevima u kojima je izvršen otpis prihoda po osnovu carine (WOMIS)</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80</w:t>
            </w:r>
          </w:p>
        </w:tc>
        <w:tc>
          <w:tcPr>
            <w:tcW w:w="1364" w:type="dxa"/>
          </w:tcPr>
          <w:p w:rsidR="00E0536D" w:rsidRPr="00C67E85" w:rsidRDefault="00E0536D">
            <w:pPr>
              <w:pStyle w:val="CellColumn"/>
              <w:rPr>
                <w:lang w:val="hr-HR"/>
              </w:rPr>
            </w:pPr>
            <w:r w:rsidRPr="00C67E85">
              <w:rPr>
                <w:lang w:val="hr-HR"/>
              </w:rPr>
              <w:t>70</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Broj provedenih ciljanih operativnih aktivnosti na cjelokupnom carinskom teritoriju</w:t>
            </w:r>
          </w:p>
        </w:tc>
        <w:tc>
          <w:tcPr>
            <w:tcW w:w="1824" w:type="dxa"/>
          </w:tcPr>
          <w:p w:rsidR="00E0536D" w:rsidRPr="00C67E85" w:rsidRDefault="00E0536D">
            <w:pPr>
              <w:pStyle w:val="CellColumn"/>
              <w:rPr>
                <w:lang w:val="hr-HR"/>
              </w:rPr>
            </w:pPr>
            <w:r w:rsidRPr="00C67E85">
              <w:rPr>
                <w:lang w:val="hr-HR"/>
              </w:rPr>
              <w:t>Broj provedenih operativnih akcija usmjerenih na suzbijanje krijumčarenja komercijalnih i visokorizičkih roba i ljudi, te spriječavanje carinskih i trošarinskih prijevara i prijevara vezanih uz posebne poreze</w:t>
            </w:r>
          </w:p>
        </w:tc>
        <w:tc>
          <w:tcPr>
            <w:tcW w:w="714" w:type="dxa"/>
          </w:tcPr>
          <w:p w:rsidR="00E0536D" w:rsidRPr="00C67E85" w:rsidRDefault="00E0536D">
            <w:pPr>
              <w:pStyle w:val="CellColumn"/>
              <w:rPr>
                <w:lang w:val="hr-HR"/>
              </w:rPr>
            </w:pPr>
            <w:r w:rsidRPr="00C67E85">
              <w:rPr>
                <w:lang w:val="hr-HR"/>
              </w:rPr>
              <w:t>Broj</w:t>
            </w:r>
          </w:p>
        </w:tc>
        <w:tc>
          <w:tcPr>
            <w:tcW w:w="1364" w:type="dxa"/>
          </w:tcPr>
          <w:p w:rsidR="00E0536D" w:rsidRPr="00C67E85" w:rsidRDefault="00E0536D">
            <w:pPr>
              <w:pStyle w:val="CellColumn"/>
              <w:rPr>
                <w:lang w:val="hr-HR"/>
              </w:rPr>
            </w:pPr>
            <w:r w:rsidRPr="00C67E85">
              <w:rPr>
                <w:lang w:val="hr-HR"/>
              </w:rPr>
              <w:t>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40</w:t>
            </w:r>
          </w:p>
        </w:tc>
        <w:tc>
          <w:tcPr>
            <w:tcW w:w="1364" w:type="dxa"/>
          </w:tcPr>
          <w:p w:rsidR="00E0536D" w:rsidRPr="00C67E85" w:rsidRDefault="00E0536D">
            <w:pPr>
              <w:pStyle w:val="CellColumn"/>
              <w:rPr>
                <w:lang w:val="hr-HR"/>
              </w:rPr>
            </w:pPr>
            <w:r w:rsidRPr="00C67E85">
              <w:rPr>
                <w:lang w:val="hr-HR"/>
              </w:rPr>
              <w:t>50</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Broj provedenih edukacija gospodarskim subjektima</w:t>
            </w:r>
          </w:p>
        </w:tc>
        <w:tc>
          <w:tcPr>
            <w:tcW w:w="1824" w:type="dxa"/>
          </w:tcPr>
          <w:p w:rsidR="00E0536D" w:rsidRPr="00C67E85" w:rsidRDefault="00E0536D">
            <w:pPr>
              <w:pStyle w:val="CellColumn"/>
              <w:rPr>
                <w:lang w:val="hr-HR"/>
              </w:rPr>
            </w:pPr>
            <w:r w:rsidRPr="00C67E85">
              <w:rPr>
                <w:lang w:val="hr-HR"/>
              </w:rPr>
              <w:t>Povećanim brojem provedenih edukacija gospodarskim subjetima osigurat će se stvaranje učinkovitih i ekonomičnih carinskih postupaka i pojednostavljenje carinskih formalnosti</w:t>
            </w:r>
          </w:p>
        </w:tc>
        <w:tc>
          <w:tcPr>
            <w:tcW w:w="714" w:type="dxa"/>
          </w:tcPr>
          <w:p w:rsidR="00E0536D" w:rsidRPr="00C67E85" w:rsidRDefault="00E0536D">
            <w:pPr>
              <w:pStyle w:val="CellColumn"/>
              <w:rPr>
                <w:lang w:val="hr-HR"/>
              </w:rPr>
            </w:pPr>
            <w:r w:rsidRPr="00C67E85">
              <w:rPr>
                <w:lang w:val="hr-HR"/>
              </w:rPr>
              <w:t>Broj</w:t>
            </w:r>
          </w:p>
        </w:tc>
        <w:tc>
          <w:tcPr>
            <w:tcW w:w="1364" w:type="dxa"/>
          </w:tcPr>
          <w:p w:rsidR="00E0536D" w:rsidRPr="00C67E85" w:rsidRDefault="00E0536D">
            <w:pPr>
              <w:pStyle w:val="CellColumn"/>
              <w:rPr>
                <w:lang w:val="hr-HR"/>
              </w:rPr>
            </w:pPr>
            <w:r w:rsidRPr="00C67E85">
              <w:rPr>
                <w:lang w:val="hr-HR"/>
              </w:rPr>
              <w:t>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8</w:t>
            </w:r>
          </w:p>
        </w:tc>
        <w:tc>
          <w:tcPr>
            <w:tcW w:w="1364" w:type="dxa"/>
          </w:tcPr>
          <w:p w:rsidR="00E0536D" w:rsidRPr="00C67E85" w:rsidRDefault="00E0536D">
            <w:pPr>
              <w:pStyle w:val="CellColumn"/>
              <w:rPr>
                <w:lang w:val="hr-HR"/>
              </w:rPr>
            </w:pPr>
            <w:r w:rsidRPr="00C67E85">
              <w:rPr>
                <w:lang w:val="hr-HR"/>
              </w:rPr>
              <w:t>14</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Opremanje mobilnih jedinica potrebnom tehničkom opremom na cjelokupnom carinskom teritoriju</w:t>
            </w:r>
          </w:p>
        </w:tc>
        <w:tc>
          <w:tcPr>
            <w:tcW w:w="1824" w:type="dxa"/>
          </w:tcPr>
          <w:p w:rsidR="00E0536D" w:rsidRPr="00C67E85" w:rsidRDefault="00E0536D">
            <w:pPr>
              <w:pStyle w:val="CellColumn"/>
              <w:rPr>
                <w:lang w:val="hr-HR"/>
              </w:rPr>
            </w:pPr>
            <w:r w:rsidRPr="00C67E85">
              <w:rPr>
                <w:lang w:val="hr-HR"/>
              </w:rPr>
              <w:t>U sklopu Projekta IPA 2007 "Nabava opreme za mobilne jedinice za suzbijanje krijumčarenja" predviđena je nabava odgovarajuće tehničke opreme i službenih pasa u cilju povećanja učinkovitosti rada mobilnih jedinica. Isporuka za svu navedenu opremu realna je tijekom 2011. godine.</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100</w:t>
            </w:r>
          </w:p>
        </w:tc>
        <w:tc>
          <w:tcPr>
            <w:tcW w:w="1364" w:type="dxa"/>
          </w:tcPr>
          <w:p w:rsidR="00E0536D" w:rsidRPr="00C67E85" w:rsidRDefault="00E0536D">
            <w:pPr>
              <w:pStyle w:val="CellColumn"/>
              <w:rPr>
                <w:lang w:val="hr-HR"/>
              </w:rPr>
            </w:pPr>
            <w:r w:rsidRPr="00C67E85">
              <w:rPr>
                <w:lang w:val="hr-HR"/>
              </w:rPr>
              <w:t>87,4</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Izrađena aplikacija za obradu JCD s novim funkcionalnostima usklađenim s EU preporukama za primjenu JCD-a</w:t>
            </w:r>
          </w:p>
        </w:tc>
        <w:tc>
          <w:tcPr>
            <w:tcW w:w="1824" w:type="dxa"/>
          </w:tcPr>
          <w:p w:rsidR="00E0536D" w:rsidRPr="00C67E85" w:rsidRDefault="00E0536D">
            <w:pPr>
              <w:pStyle w:val="CellColumn"/>
              <w:rPr>
                <w:lang w:val="hr-HR"/>
              </w:rPr>
            </w:pPr>
            <w:r w:rsidRPr="00C67E85">
              <w:rPr>
                <w:lang w:val="hr-HR"/>
              </w:rPr>
              <w:t>Dogradnjom IT sustava za obradu JCD razviti će se njegove funkcionalnosti i omogućiti interoperabilnost sa IT sustavima EU</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60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90</w:t>
            </w:r>
          </w:p>
        </w:tc>
        <w:tc>
          <w:tcPr>
            <w:tcW w:w="1364" w:type="dxa"/>
          </w:tcPr>
          <w:p w:rsidR="00E0536D" w:rsidRPr="00C67E85" w:rsidRDefault="00E0536D">
            <w:pPr>
              <w:pStyle w:val="CellColumn"/>
              <w:rPr>
                <w:lang w:val="hr-HR"/>
              </w:rPr>
            </w:pPr>
            <w:r w:rsidRPr="00C67E85">
              <w:rPr>
                <w:lang w:val="hr-HR"/>
              </w:rPr>
              <w:t>61</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Izgrađen i testiran sustav NCTS-a (engl. New Computerised Transit System)</w:t>
            </w:r>
          </w:p>
        </w:tc>
        <w:tc>
          <w:tcPr>
            <w:tcW w:w="1824" w:type="dxa"/>
          </w:tcPr>
          <w:p w:rsidR="00E0536D" w:rsidRPr="00C67E85" w:rsidRDefault="00E0536D">
            <w:pPr>
              <w:pStyle w:val="CellColumn"/>
              <w:rPr>
                <w:lang w:val="hr-HR"/>
              </w:rPr>
            </w:pPr>
            <w:r w:rsidRPr="00C67E85">
              <w:rPr>
                <w:lang w:val="hr-HR"/>
              </w:rPr>
              <w:t>Uvođenjem NCTS-a omogućit će se provedba provoznog postupka bez papira, na bazi elektroničkih poruka, odnosno provedba provoznog postupka na identičan način kao u svim zemljama članica EU i EFTA zemljama</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95</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100</w:t>
            </w:r>
          </w:p>
        </w:tc>
        <w:tc>
          <w:tcPr>
            <w:tcW w:w="1364" w:type="dxa"/>
          </w:tcPr>
          <w:p w:rsidR="00E0536D" w:rsidRPr="00C67E85" w:rsidRDefault="00E0536D">
            <w:pPr>
              <w:pStyle w:val="CellColumn"/>
              <w:rPr>
                <w:lang w:val="hr-HR"/>
              </w:rPr>
            </w:pPr>
            <w:r w:rsidRPr="00C67E85">
              <w:rPr>
                <w:lang w:val="hr-HR"/>
              </w:rPr>
              <w:t>95</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Izgrađen i testiran sustav ECS-a (engl. Export Control System)</w:t>
            </w:r>
          </w:p>
        </w:tc>
        <w:tc>
          <w:tcPr>
            <w:tcW w:w="1824" w:type="dxa"/>
          </w:tcPr>
          <w:p w:rsidR="00E0536D" w:rsidRPr="00C67E85" w:rsidRDefault="00E0536D">
            <w:pPr>
              <w:pStyle w:val="CellColumn"/>
              <w:rPr>
                <w:lang w:val="hr-HR"/>
              </w:rPr>
            </w:pPr>
            <w:r w:rsidRPr="00C67E85">
              <w:rPr>
                <w:lang w:val="hr-HR"/>
              </w:rPr>
              <w:t>Uvođenjem ECS-a omogućit će se provedba izvoznog postupka bez papira, na bazi elektroničkih poruka, odnosno provedba izvoznog postupka na identičan način kao u svim zemljama članica EU</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90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95</w:t>
            </w:r>
          </w:p>
        </w:tc>
        <w:tc>
          <w:tcPr>
            <w:tcW w:w="1364" w:type="dxa"/>
          </w:tcPr>
          <w:p w:rsidR="00E0536D" w:rsidRPr="00C67E85" w:rsidRDefault="00E0536D">
            <w:pPr>
              <w:pStyle w:val="CellColumn"/>
              <w:rPr>
                <w:lang w:val="hr-HR"/>
              </w:rPr>
            </w:pPr>
            <w:r w:rsidRPr="00C67E85">
              <w:rPr>
                <w:lang w:val="hr-HR"/>
              </w:rPr>
              <w:t>90</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Izgrađeni i testirani sustavi AEO (engl. Authorised Economic Operator System) i EORI (engl. Economic Operators Registration And Identification System</w:t>
            </w:r>
          </w:p>
        </w:tc>
        <w:tc>
          <w:tcPr>
            <w:tcW w:w="1824" w:type="dxa"/>
          </w:tcPr>
          <w:p w:rsidR="00E0536D" w:rsidRPr="00C67E85" w:rsidRDefault="00E0536D">
            <w:pPr>
              <w:pStyle w:val="CellColumn"/>
              <w:rPr>
                <w:lang w:val="hr-HR"/>
              </w:rPr>
            </w:pPr>
            <w:r w:rsidRPr="00C67E85">
              <w:rPr>
                <w:lang w:val="hr-HR"/>
              </w:rPr>
              <w:t>Izgradnja AEO i EORI sustava omogućiti će postupnu implementaciju s europskim standardima kompatibilnog sustava koji na praktično–provedbenoj razini omogućuje ostvarenje koncepta koji pouzdanim gospodarskim subjektima treba omogućiti pogodnosti u obliku olakšica pri carinskim kontrolama vezanim za osiguranje i sigurnost i/ili pojednostavnjenja predviđenih carinskim propisima, uz paralelnu uspostavu jedinstvenog sustava elektronske registracije i identifikacije, te praćenja svih (dakle, ne samo ovlaštenih) gospodarskih subjekata koji sudjeluju u carinskom poslovanju</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10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80</w:t>
            </w:r>
          </w:p>
        </w:tc>
        <w:tc>
          <w:tcPr>
            <w:tcW w:w="1364" w:type="dxa"/>
          </w:tcPr>
          <w:p w:rsidR="00E0536D" w:rsidRPr="00C67E85" w:rsidRDefault="00E0536D">
            <w:pPr>
              <w:pStyle w:val="CellColumn"/>
              <w:rPr>
                <w:lang w:val="hr-HR"/>
              </w:rPr>
            </w:pPr>
            <w:r w:rsidRPr="00C67E85">
              <w:rPr>
                <w:lang w:val="hr-HR"/>
              </w:rPr>
              <w:t>40</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Izgrađen i testiran sustav ICS-a (engl. Import Control System)</w:t>
            </w:r>
          </w:p>
        </w:tc>
        <w:tc>
          <w:tcPr>
            <w:tcW w:w="1824" w:type="dxa"/>
          </w:tcPr>
          <w:p w:rsidR="00E0536D" w:rsidRPr="00C67E85" w:rsidRDefault="00E0536D">
            <w:pPr>
              <w:pStyle w:val="CellColumn"/>
              <w:rPr>
                <w:lang w:val="hr-HR"/>
              </w:rPr>
            </w:pPr>
            <w:r w:rsidRPr="00C67E85">
              <w:rPr>
                <w:lang w:val="hr-HR"/>
              </w:rPr>
              <w:t>Uvođenje automatiziranog uvoznog sustava omogućit će provedbu sigurnosnih mjera pri uvozu robe</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20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70</w:t>
            </w:r>
          </w:p>
        </w:tc>
        <w:tc>
          <w:tcPr>
            <w:tcW w:w="1364" w:type="dxa"/>
          </w:tcPr>
          <w:p w:rsidR="00E0536D" w:rsidRPr="00C67E85" w:rsidRDefault="00E0536D">
            <w:pPr>
              <w:pStyle w:val="CellColumn"/>
              <w:rPr>
                <w:lang w:val="hr-HR"/>
              </w:rPr>
            </w:pPr>
            <w:r w:rsidRPr="00C67E85">
              <w:rPr>
                <w:lang w:val="hr-HR"/>
              </w:rPr>
              <w:t>20</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Izgrađen i testiran sustav za integrirano upravljanje carinskom tarifom ITMS (engl. Integrated Tariff Management System)</w:t>
            </w:r>
          </w:p>
        </w:tc>
        <w:tc>
          <w:tcPr>
            <w:tcW w:w="1824" w:type="dxa"/>
          </w:tcPr>
          <w:p w:rsidR="00E0536D" w:rsidRPr="00C67E85" w:rsidRDefault="00E0536D">
            <w:pPr>
              <w:pStyle w:val="CellColumn"/>
              <w:rPr>
                <w:lang w:val="hr-HR"/>
              </w:rPr>
            </w:pPr>
            <w:r w:rsidRPr="00C67E85">
              <w:rPr>
                <w:lang w:val="hr-HR"/>
              </w:rPr>
              <w:t>Uvođenje sustava za integrirano upravljanje carinskom tarifom omogućit će interkonektivnost i interoperabilnost s odgovarajućim sustavima EU i drugih zemalja članica kao i integraciju u ukupni IT sustav Carinske uprave, te dostupnost gospodarstvu</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80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90</w:t>
            </w:r>
          </w:p>
        </w:tc>
        <w:tc>
          <w:tcPr>
            <w:tcW w:w="1364" w:type="dxa"/>
          </w:tcPr>
          <w:p w:rsidR="00E0536D" w:rsidRPr="00C67E85" w:rsidRDefault="00E0536D">
            <w:pPr>
              <w:pStyle w:val="CellColumn"/>
              <w:rPr>
                <w:lang w:val="hr-HR"/>
              </w:rPr>
            </w:pPr>
            <w:r w:rsidRPr="00C67E85">
              <w:rPr>
                <w:lang w:val="hr-HR"/>
              </w:rPr>
              <w:t>80</w:t>
            </w:r>
          </w:p>
        </w:tc>
      </w:tr>
      <w:tr w:rsidR="00E0536D" w:rsidRPr="00C67E85" w:rsidTr="00C67E85">
        <w:trPr>
          <w:jc w:val="center"/>
        </w:trPr>
        <w:tc>
          <w:tcPr>
            <w:tcW w:w="1704" w:type="dxa"/>
          </w:tcPr>
          <w:p w:rsidR="00E0536D" w:rsidRPr="00C67E85" w:rsidRDefault="00E0536D">
            <w:pPr>
              <w:pStyle w:val="CellColumn"/>
              <w:rPr>
                <w:lang w:val="hr-HR"/>
              </w:rPr>
            </w:pPr>
            <w:r w:rsidRPr="00C67E85">
              <w:rPr>
                <w:lang w:val="hr-HR"/>
              </w:rPr>
              <w:t>Izgrađen i testiran sustav EMCS (engl. Excise Movment and Control System)</w:t>
            </w:r>
          </w:p>
        </w:tc>
        <w:tc>
          <w:tcPr>
            <w:tcW w:w="1824" w:type="dxa"/>
          </w:tcPr>
          <w:p w:rsidR="00E0536D" w:rsidRPr="00C67E85" w:rsidRDefault="00E0536D">
            <w:pPr>
              <w:pStyle w:val="CellColumn"/>
              <w:rPr>
                <w:lang w:val="hr-HR"/>
              </w:rPr>
            </w:pPr>
            <w:r w:rsidRPr="00C67E85">
              <w:rPr>
                <w:lang w:val="hr-HR"/>
              </w:rPr>
              <w:t>Uvođenjem sustava za elektronsko praćenje i kontrolu kretanja trošarinske robe osigurat će povezanost Carinske uprave sa IT sustavima EU radi omogućavanja razmjene informacija između trošarinskih administracija zemalja članica i učinkovitijeg nadzora kretanja trošarinske robe</w:t>
            </w:r>
          </w:p>
        </w:tc>
        <w:tc>
          <w:tcPr>
            <w:tcW w:w="714" w:type="dxa"/>
          </w:tcPr>
          <w:p w:rsidR="00E0536D" w:rsidRPr="00C67E85" w:rsidRDefault="00E0536D">
            <w:pPr>
              <w:pStyle w:val="CellColumn"/>
              <w:rPr>
                <w:lang w:val="hr-HR"/>
              </w:rPr>
            </w:pPr>
            <w:r w:rsidRPr="00C67E85">
              <w:rPr>
                <w:lang w:val="hr-HR"/>
              </w:rPr>
              <w:t>%</w:t>
            </w:r>
          </w:p>
        </w:tc>
        <w:tc>
          <w:tcPr>
            <w:tcW w:w="1364" w:type="dxa"/>
          </w:tcPr>
          <w:p w:rsidR="00E0536D" w:rsidRPr="00C67E85" w:rsidRDefault="00E0536D">
            <w:pPr>
              <w:pStyle w:val="CellColumn"/>
              <w:rPr>
                <w:lang w:val="hr-HR"/>
              </w:rPr>
            </w:pPr>
            <w:r w:rsidRPr="00C67E85">
              <w:rPr>
                <w:lang w:val="hr-HR"/>
              </w:rPr>
              <w:t>80</w:t>
            </w:r>
          </w:p>
        </w:tc>
        <w:tc>
          <w:tcPr>
            <w:tcW w:w="954" w:type="dxa"/>
          </w:tcPr>
          <w:p w:rsidR="00E0536D" w:rsidRPr="00C67E85" w:rsidRDefault="00E0536D">
            <w:pPr>
              <w:pStyle w:val="CellColumn"/>
              <w:rPr>
                <w:lang w:val="hr-HR"/>
              </w:rPr>
            </w:pPr>
            <w:r w:rsidRPr="00C67E85">
              <w:rPr>
                <w:lang w:val="hr-HR"/>
              </w:rPr>
              <w:t>MF-CU</w:t>
            </w:r>
          </w:p>
        </w:tc>
        <w:tc>
          <w:tcPr>
            <w:tcW w:w="1364" w:type="dxa"/>
          </w:tcPr>
          <w:p w:rsidR="00E0536D" w:rsidRPr="00C67E85" w:rsidRDefault="00E0536D">
            <w:pPr>
              <w:pStyle w:val="CellColumn"/>
              <w:rPr>
                <w:lang w:val="hr-HR"/>
              </w:rPr>
            </w:pPr>
            <w:r w:rsidRPr="00C67E85">
              <w:rPr>
                <w:lang w:val="hr-HR"/>
              </w:rPr>
              <w:t>90</w:t>
            </w:r>
          </w:p>
        </w:tc>
        <w:tc>
          <w:tcPr>
            <w:tcW w:w="1364"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A540000 ADMINISTRACIJA I UPRAVLJANJE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A540000-ADMINISTRACIJA I UPRAVLJANJE CARINSKE UPRAVE</w:t>
            </w:r>
          </w:p>
        </w:tc>
        <w:tc>
          <w:tcPr>
            <w:tcW w:w="2322" w:type="dxa"/>
          </w:tcPr>
          <w:p w:rsidR="00E0536D" w:rsidRPr="00C67E85" w:rsidRDefault="00E0536D">
            <w:pPr>
              <w:pStyle w:val="CellColumn"/>
              <w:rPr>
                <w:lang w:val="hr-HR"/>
              </w:rPr>
            </w:pPr>
            <w:r w:rsidRPr="00C67E85">
              <w:rPr>
                <w:lang w:val="hr-HR"/>
              </w:rPr>
              <w:t>475.328.189</w:t>
            </w:r>
          </w:p>
        </w:tc>
        <w:tc>
          <w:tcPr>
            <w:tcW w:w="2322" w:type="dxa"/>
          </w:tcPr>
          <w:p w:rsidR="00E0536D" w:rsidRPr="00C67E85" w:rsidRDefault="00E0536D">
            <w:pPr>
              <w:pStyle w:val="CellColumn"/>
              <w:rPr>
                <w:lang w:val="hr-HR"/>
              </w:rPr>
            </w:pPr>
            <w:r w:rsidRPr="00C67E85">
              <w:rPr>
                <w:lang w:val="hr-HR"/>
              </w:rPr>
              <w:t>457.470.711</w:t>
            </w:r>
          </w:p>
        </w:tc>
        <w:tc>
          <w:tcPr>
            <w:tcW w:w="2322" w:type="dxa"/>
          </w:tcPr>
          <w:p w:rsidR="00E0536D" w:rsidRPr="00C67E85" w:rsidRDefault="00E0536D">
            <w:pPr>
              <w:pStyle w:val="CellColumn"/>
              <w:rPr>
                <w:lang w:val="hr-HR"/>
              </w:rPr>
            </w:pPr>
            <w:r w:rsidRPr="00C67E85">
              <w:rPr>
                <w:lang w:val="hr-HR"/>
              </w:rPr>
              <w:t>96,24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Carinska uprava, kao porezno tijelo i upravna organizacija u sastavu Ministarstva financija odgovorna za primjenu carinskih propisa i drugih propisa koji su joj stavljeni u nadležnost, obavlja, između ostaloga, poslove utvrđivanja, nadzora i naplate carine, trošarina, posebnih poreza, poreza na dodanu vrijednost i drugih propisanih javnih davanja. </w:t>
      </w:r>
    </w:p>
    <w:p w:rsidR="00E0536D" w:rsidRPr="00C67E85" w:rsidRDefault="00E0536D">
      <w:pPr>
        <w:pStyle w:val="Normal6"/>
        <w:rPr>
          <w:lang w:val="hr-HR"/>
        </w:rPr>
      </w:pPr>
      <w:r w:rsidRPr="00C67E85">
        <w:rPr>
          <w:lang w:val="hr-HR"/>
        </w:rPr>
        <w:t xml:space="preserve">Temeljem izvršenih inspekcijskih nadzora poslovnih subjekata tijekom 2011. godine naknadno je obračunan carinski dug u iznosu od 135.400.907,62 kn od čega na carinu otpada 25.958.849,13 kn ili 19 %, 55.879.313,74 kn na trošarinu i poseban porez ili 41 %, 33.175.944,45 kn na PDV ili 25 % i 20.386.800,30 kn na kamate ili 15 %. Naplaćeno je 36.920.660,45 kn. U 437 slučaja s navedenog osnova pokrenut je i prekršajni postupak. Razlika između obračunatih i naplaćenih obveza po obavljenim naknadnim kontrolama proizlazi iz razloga što su u nekim slučajevima postupanja po istima još uvijek u tijeku. </w:t>
      </w:r>
    </w:p>
    <w:p w:rsidR="00E0536D" w:rsidRPr="00C67E85" w:rsidRDefault="00E0536D">
      <w:pPr>
        <w:pStyle w:val="Normal6"/>
        <w:rPr>
          <w:lang w:val="hr-HR"/>
        </w:rPr>
      </w:pPr>
      <w:r w:rsidRPr="00C67E85">
        <w:rPr>
          <w:lang w:val="hr-HR"/>
        </w:rPr>
        <w:t xml:space="preserve">Nadalje, Carinska uprava ostvarila je vidljive pomake u naplati kako carinskog tako i poreznog duga. Tijekom 2011. godine smanjen je iznos dospjelog neplaćenog duga (odnos duga na početku i kraju godine) i to carinskog duga  za 20.319.859,15  kuna, te poreznog duga za 42.471.382,82 kuna. Navedeno je rezultat kontrole i koordinacije u naplati sa nadležnim odjelima u carinarnicama, kao i donošenja dodatnih uputa za postupanja u postupcima naplate.  </w:t>
      </w:r>
    </w:p>
    <w:p w:rsidR="00E0536D" w:rsidRPr="00C67E85" w:rsidRDefault="00E0536D">
      <w:pPr>
        <w:pStyle w:val="Normal6"/>
        <w:rPr>
          <w:lang w:val="hr-HR"/>
        </w:rPr>
      </w:pPr>
      <w:r w:rsidRPr="00C67E85">
        <w:rPr>
          <w:lang w:val="hr-HR"/>
        </w:rPr>
        <w:t xml:space="preserve">U 2011. godini na cjelokupnom carinskom području Republike Hrvatske podneseno je ukupno 78 kaznenih prijava nadležnim državnim odvjetništvima. Ukupno procijenjena nastala šteta od počinjenja svih kaznenih djela iznosi 11.217.568,12 kn. Od ukupnog broja kaznenih prijava za kazneno djelo iz članka 298 - Izbjegavanje carinskog nadzora podneseno je ukupno 44 prijave, a  procijenjena šteta nastala počinjenjem ovih djela iznosila je 3.176.965,04. kn. Za obilježja kaznenog djela iz članka 311 – Krivotvorenje isprave podneseno je ukupno 8 kaznenih prijava, a procijenjena šteta nastala počinjenjem ovih kaznenih djela iznosila je 284.279,25 kn. Zbog osnovane sumnje u počinjenje kaznenih djela opisanih u članku 286 - Utaje poreza i drugih davanja, za što je procijenjena šteta nastala za državni proračun u iznosu od 7.365.623,46 kn,  podneseno je ukupno 6 kaznenih prijava dok je po osnovu članka 297 - Nedozvoljena trgovina podneseno ukupno 7 kaznenih prijava a procjena nastale štete iznosila je 51.675,32 kn. Za počinjenje kaznenog djela iz članak 285 – Povreda prava industrijskog vlasništva i neovlaštena uporaba tuđe tvrtke podneseno je ukupno 8 kaznenih prijava, a procijenjena nastala šteta za iste iznosi 275.188,75 kn. Za obilježja kaznenih djela iz članka 304 – Sprječavanje dokazivanja, članka 337 – Zlouporaba položaja i ovlasti, članka 317 – Sprječavanje službene osobe u obavljanju službene dužnosti, podnesena je jedna kaznena prijava, a za počinjenje kaznenog djela iz članka 129. – Prijetnja  podnesena je jedna kaznena prijava. Za počinjenje kaznenog djela iz članka 284. – Obmanjivanje kupaca a u vezi  s člankom 293. – Prijevara u gospodarskom poslovanju podnesena je 1 kaznena prijava, a procijenjena nastala šteta iznosi 22.750,00 kn. </w:t>
      </w:r>
    </w:p>
    <w:p w:rsidR="00E0536D" w:rsidRPr="00C67E85" w:rsidRDefault="00E0536D">
      <w:pPr>
        <w:pStyle w:val="Normal6"/>
        <w:rPr>
          <w:lang w:val="hr-HR"/>
        </w:rPr>
      </w:pPr>
      <w:r w:rsidRPr="00C67E85">
        <w:rPr>
          <w:lang w:val="hr-HR"/>
        </w:rPr>
        <w:t xml:space="preserve">Na carinskom području Republike Hrvatske u 2011. godini zaplijenjeno je ukupno 73.140,25 grama droge, od toga 71.726,55 grama droge tipa marihuana i 14.489 komada i 30 mililitara lijekova koji sadrže narkotike. Ukupno je privremeno oduzeto 9.287.417 komada različitih vrsta cigareta, te 1.294,28 kg duhana. Najviše je privremeno oduzetih cigareta bilo na području Carinarnice Vukovar (7.057.248 komada cigareta), Carinarnice Zagreb (468.871 komada cigareta) i Carinarnice Slavonski Brod (453.060 komada cigareta). Nadalje, privremeno je oduzeto 1.294,28 kg duhana, od toga najviše na području Carinarnice Virovitica (413,97 kg), Carinarnice Zagreb (338,2 kg) i Carinarnice Slavonski Brod (103,85 kg). Do 31. prosinca 2011. godine na carinskom području Republike Hrvatske od stranih vrsta cigareta najviše je bilo privremeno oduzetih cigareta vrste CLASSIC GOLD (3.182.400 komada), dok je od domaćih vrsta cigareta najviše bilo privremeno oduzeto cigareta vrste RONHILL LIGHTS (257.220 komada). U promatranom razdoblju evidentirano je 58 pokušaja krijumčarenja ugroženih vrsta divljih biljaka i životinja, tj. utvrđeno je 58 nepravilnosti u povredi odredaba CITES Konvencije kao i odredaba Zakona o zaštiti prirode, odnosno Pravilnika o prekograničnom prometu i trgovini zaštićenim vrstama. </w:t>
      </w:r>
    </w:p>
    <w:p w:rsidR="00E0536D" w:rsidRPr="00C67E85" w:rsidRDefault="00E0536D">
      <w:pPr>
        <w:pStyle w:val="Normal6"/>
        <w:rPr>
          <w:lang w:val="hr-HR"/>
        </w:rPr>
      </w:pPr>
      <w:r w:rsidRPr="00C67E85">
        <w:rPr>
          <w:lang w:val="hr-HR"/>
        </w:rPr>
        <w:t xml:space="preserve">Nadalje, pojačani nadzor nenamjenske uporabe energenata tijekom 2011. godine provodio se na cjelokupnom carinskom području Republike Hrvatske, i to na carinskim ispostavama (robnim, graničnim), parkiralištima, mjestima zaustavljanja i prometnim pravcima, benzinskim postajama. Izuzimani su uzorci pogonskog goriva iz radnih strojeva, vozila hrvatskih registarskih oznaka, te je kontrolirana evidencija o kupcima lož ulja EL i LS i eurodizel - dizelskog goriva obojanog plavom bojom, kakvu propisuje Zakon o trošarinama. U navedenom razdoblju obavljena je kontrola pogonskog goriva u 55.209 spremnika. Pri tome su nepravilnosti u vezi nenamjenskog korištenja pogonskog goriva utvrđene u 1.440 slučaja (2,6%). Obračunato je naknadno utvrđenog duga u iznosu od  18.049.594,60 kuna na ime trošarina na energente. U strukturi nepravilnosti po vrstama prijevoznih sredstava najviše su zastupljena osobna vozila (66 %), zatim teretna vozila (22 %) a ostala vozila, odnosno plovila te radni strojevi čine (12 %). Ukupno je zaplijenjeno nezakonito preko granice prenošene gotovine u protuvrijednosti od 860.290,74 €. </w:t>
      </w:r>
    </w:p>
    <w:p w:rsidR="00E0536D" w:rsidRPr="00C67E85" w:rsidRDefault="00E0536D">
      <w:pPr>
        <w:pStyle w:val="Normal6"/>
        <w:rPr>
          <w:lang w:val="hr-HR"/>
        </w:rPr>
      </w:pPr>
      <w:r w:rsidRPr="00C67E85">
        <w:rPr>
          <w:lang w:val="hr-HR"/>
        </w:rPr>
        <w:t xml:space="preserve">U 2011. godini Služba za nadzor u okviru međunarodne suradnje (SECI Centar, OLAF, WCO, EUROPOL i sa carinskim administracijama drugih zemalja) sudjelovala je u provođenju i koordiniranju međunarodnih carinskih operacija i projekata i to: GLOBAL SHIELD – usmjeren na pojačanu kontrolu kemijskih prekursora, posebice onih koji se koriste u izradi eksplozivnih naprava te podizanje svijesti o ilegalnom uvozu, izvozu i provozu kemijskim prekursorima; FIREBLADE – usmjerena na suzbijanje krijumčarenja roba kojima se povređuje pravo intelektualnog vlasništva, odnosno krivotvorenih proizvoda zaštićenih robnih marki, prije svega odjeće, obuće i njihovih dodataka u velikim komercijalnim količinama; AVALANCHE – usmjerena na suzbijanje carinskih prijevara koje se odnose na carinsku vrijednost i podrijetlo pošiljaka robe u cestovnom i željezničkom prometu; PANGEA  – usmjerena na otkrivanje krivotvorenih i zabranjenih lijekova i medicinskih proizvoda naručenih prvenstveno putem Interneta, a pristiglih putem redovne ili kurirske pošte (u 16 slučajeva otkrivene su nepravilnosti u slučajevima slanja lijekova od strane fizičkih osoba iz inozemstva za primatelje fizičke osobe u Republici Hrvatskoj); PAAD – usmjeren na praćenje prometa feniloctene kiseline i njenih derivata, koji se mogu upotrijebiti za izradu droga; BARREL – sprječavanje krijumčarenja duhanskih proizvoda i prekursora (kemikalija, tvari) koji se mogu uporabiti za izradu droge u željezničkom prijevozu roba iz područja tzv. trećih zemalja s istoka na područje članica Europske unije; GLOBAL HOAX – usmjerena na sprječavanje nezakonitog prometa piratskih i krivotvorenih proizvoda u poštanskim i kurirskim pošiljkama  (tijekom Operacije carinski službenici Ministarstvo financija Carinska uprava otkrili su 4 slučaja nezakonitog prometa krivotvorenih proizvoda); SMART – usmjerena na praćenje i analiziranje slučajeva prometa novih biljnih i sintetskih droga (u suradnji sa službenicima Ministarstva unutarnjih poslova otkriveno je 6 slučajeva nezakonitog prometa sintetičkih droga); TROJAN HORSE – usmjerena na suzbijanje krijumčarenja roba kojima se povređuje pravo intelektualnog vlasništva, odnosno krivotvorenih proizvoda zaštićenih robnih marki na području jugoistočne Europe (izvršenim detaljnim provjerama i pregledima utvrđene su nepravilnosti u 8 slučaja pri čemu je samo jedan otkriveni slučaj povrede prava intelektualnog vlasništva u potpunosti odgovarao parametrima Operacije: 350 komada jakni DOLCE&amp;GABBANA u pomorskom prometu); BLACK PEARL II – usmjerena na suzbijanje nezakonitog prometa naftom i naftnim derivatima (iako tijekom provedbe Operacije BLACK PEARL II nisu otkriveni slučajevi nezakonitog prometa naftom i naftnim derivatima na području Republike Hrvatske, a sukladno parametrima ove operacije, otkriveno je ukupno 22 slučajeva nenamjenske uporabe pogonskog goriva u motornim vozilima i 1 slučaj nenamjenske uporabe u radnom stroju, a u pokušaju izbjegavanja plaćanja trošarine). </w:t>
      </w:r>
    </w:p>
    <w:p w:rsidR="00E0536D" w:rsidRPr="00C67E85" w:rsidRDefault="00E0536D">
      <w:pPr>
        <w:pStyle w:val="Normal6"/>
        <w:rPr>
          <w:lang w:val="hr-HR"/>
        </w:rPr>
      </w:pPr>
      <w:r w:rsidRPr="00C67E85">
        <w:rPr>
          <w:lang w:val="hr-HR"/>
        </w:rPr>
        <w:t xml:space="preserve">Obrazovanje i stručno usavršavanje službenika Ministarstva financija Carinske uprave provodi se kontinuirano čime se želi osigurati što viši nivo obrazovanja,  profesionalnost i kvaliteta pri obavljanju poslova u svim segmentima carinske struke. U 2011. godini intenzivira se rad u Centru tako da se u odnosu na prethodnu godinu bilježi znatan porast aktivnosti.  </w:t>
      </w:r>
    </w:p>
    <w:p w:rsidR="00E0536D" w:rsidRPr="00C67E85" w:rsidRDefault="00E0536D">
      <w:pPr>
        <w:pStyle w:val="Normal6"/>
        <w:rPr>
          <w:lang w:val="hr-HR"/>
        </w:rPr>
      </w:pPr>
      <w:r w:rsidRPr="00C67E85">
        <w:rPr>
          <w:lang w:val="hr-HR"/>
        </w:rPr>
        <w:t xml:space="preserve">Obuka se organizira u Carinskom centru u Zagrebu i regionalno u carinarnicama kako bi se racionalno iskoristili resursi koji su nam na raspolaganju. Ukupno gledajući u 2011. godini provedeno je 107 obrazovnih aktivnosti, a obuku je pohađalo 2508 carinskih službenika.  </w:t>
      </w:r>
    </w:p>
    <w:p w:rsidR="00E0536D" w:rsidRPr="00C67E85" w:rsidRDefault="00E0536D">
      <w:pPr>
        <w:pStyle w:val="Normal6"/>
        <w:rPr>
          <w:lang w:val="hr-HR"/>
        </w:rPr>
      </w:pPr>
      <w:r w:rsidRPr="00C67E85">
        <w:rPr>
          <w:lang w:val="hr-HR"/>
        </w:rPr>
        <w:t xml:space="preserve">Obrazovne aktivnosti (seminari, radionice, tečajevi, praktična obuka i stručni sastanci) provode se temeljem ukupne potrebe za obrazovanjem svih organizacijskih jedinica, naime na potrebama se temelje obrazovni programi, utvrđuje provedbeni plan te organizira i provodi obuka. Godišnji obrazovni plan za obuku i stručno usavršavanje za službenike Ministarstva financija Carinske uprave izrađuje se krajem prethodne godine. </w:t>
      </w:r>
    </w:p>
    <w:p w:rsidR="00E0536D" w:rsidRPr="00C67E85" w:rsidRDefault="00E0536D">
      <w:pPr>
        <w:pStyle w:val="Normal6"/>
        <w:rPr>
          <w:lang w:val="hr-HR"/>
        </w:rPr>
      </w:pPr>
      <w:r w:rsidRPr="00C67E85">
        <w:rPr>
          <w:lang w:val="hr-HR"/>
        </w:rPr>
        <w:t xml:space="preserve">Plan obuhvaća sva stručna područja carinskog sustava, a od velike važnosti je temeljno obrazovanje s upravnog područja carinskog sustava za novoprimljene službenike, odnosno vježbenike i službenike koji su primljeni u carinsku službu s radnim stažom duljim od vremena određenog za vježbenički staž, ali bez položenog državnog stručnog ispita ili su završili viši stupanj obrazovanja i napredovali u službi. Cilj i svrha temeljnog obrazovanja je stjecanje temeljnih  znanja i osposobljavanje službenika za obavljanje poslova svog radnog mjesta i pripremiti ih za polaganje posebnog dijela državnog stručnog ispita za upravno područje financija – carinski sustav. U tijeku 2011. godine održan je jedan seminar temeljne obuke na kojem je sudjelovalo 36  polaznika koji su nakon toga uspješno položili državni stručni ispit. </w:t>
      </w:r>
    </w:p>
    <w:p w:rsidR="00E0536D" w:rsidRPr="00C67E85" w:rsidRDefault="00E0536D">
      <w:pPr>
        <w:pStyle w:val="Normal6"/>
        <w:rPr>
          <w:lang w:val="hr-HR"/>
        </w:rPr>
      </w:pPr>
      <w:r w:rsidRPr="00C67E85">
        <w:rPr>
          <w:lang w:val="hr-HR"/>
        </w:rPr>
        <w:t xml:space="preserve">Stručno usavršavanje po specijalnostima provodi se nakon temeljne obuke za  sve carinske službenike ovisno o specifičnim zahtjevima radnog mjesta na koje je službenik raspoređen. Cilj i svrha stručnog usavršavanja je da se stečena temeljna znanja iz struke kroz različite oblike obrazovnih aktivnosti kao što su seminari, radionice, tečajevi, praktična obuka i stručni sastanci kontinuirano unapređuju kako bi se osigurala profesionalnost, kompetentnost i kvaliteta rada. Sukladno tome Godišnji obrazovni plan obuhvaća sva stručna područja pa su tijekom 2011. godine provedene slijedeće obuke: Obuka za vježbenike i  novoprimljene službenike, TAIEX „Antikorupcijske mjere u carinskoj službi”, Strategija suzbijanja korupcije prema akcijskom planu,  Provođenje dokaznih radnji i podnošenje kaznenih prijava sukladno odredbama, Zakona o kaznenom postupku, Naknadne provjere, Primjena sustava za upravljanje rizicima, Provedba CITES konvencije i Zakona o zaštiti prirode, Suzbijanje krijumčarenja droga, Nadzor prijenosa gotovine preko granice i sprječavanje pranja novca, Granična kontrola nuklearnog i drigog radioaktivnog materijala, rukovanje opremom za detekciju, Roba vojne i dvojne namjene, Osposobljavanje vozača C kategorije za stjecanje ADR uvjerenja, Provozni postupci u EU i NCTS te uporaba IT aplikacije, Provedbu postupka carinjenja robe, Pojednostavljeni postupci deklariranja, Oslobađanje od plaćanja carine, Putnički promet s inozemstvom, Provedba novog Zakona o zaštiti okoliša usklađenog sa  zakonodavstvom EU u  slučajevima kaznenih djela protiv okoliša, Tradicionalna vlastita sredstva A i B računi, Intelektualno vlasništvo – prepoznavanje krivotvorina, Otvorena pitanja kod primjene hrvatskog trošarinskog zakonodavstva, Oporezivanje trošarinskih proizvoda, Aplikacija za carinsku tarifu i drugi izvori informacija o razvrstavanju robe dostupni putem interneta, Tarifni propisi Europske unije, zajedničke carinske tarife i TARIC, Razvrstavanje robe u carinsku tarifu, Utvrđivanje carinske vrijednosti i utvrđivanje pravila podrijetla, ISGE-Informacijski sustav gospodarenja energijom „Dovedi svoju kuću u red”, Carinske i porezne evidencije te osiguranje carinskog i trošarinskog duga, Postupanja vezana uz provođenje veterinarskih propisa, Obuka rukovodećih državnih službenika i Odlučivanje i pregovaranje u institucijama EU. </w:t>
      </w:r>
    </w:p>
    <w:p w:rsidR="00E0536D" w:rsidRPr="00C67E85" w:rsidRDefault="00E0536D">
      <w:pPr>
        <w:pStyle w:val="Normal6"/>
        <w:rPr>
          <w:lang w:val="hr-HR"/>
        </w:rPr>
      </w:pPr>
      <w:r w:rsidRPr="00C67E85">
        <w:rPr>
          <w:lang w:val="hr-HR"/>
        </w:rPr>
        <w:t xml:space="preserve">U Carinskom centru za obuku redovito se odvijaju seminari i radionice vezane uz međunarodne projekte, radionice u okviru bilateralne suradnje sa drugim zemljama. Primjerice u 2011. u suradnji s španjolskim ekspertima održane su radionice IPA programa Europske unije za Hrvatsku – „Jačanje antikorupcijske aktivnosti Carinske uprave” i „Razvoj carinskog laboratorija“ u okviru Twinning projekta, a u suradnji s talijanskim ekspertima provodi se projekt Twinning Light IPA 2009, Usklađivanje carinskog sustava za upravljanje rizicima sa standardima i najboljom praksom EU“. </w:t>
      </w:r>
    </w:p>
    <w:p w:rsidR="00E0536D" w:rsidRPr="00C67E85" w:rsidRDefault="00E0536D">
      <w:pPr>
        <w:pStyle w:val="Normal6"/>
        <w:rPr>
          <w:lang w:val="hr-HR"/>
        </w:rPr>
      </w:pPr>
      <w:r w:rsidRPr="00C67E85">
        <w:rPr>
          <w:lang w:val="hr-HR"/>
        </w:rPr>
        <w:t xml:space="preserve">Državnim proračunom za aktivnost A540000 Administracija i upravljanje Carinske uprave u 2011. godini osigurana su sredstva u visini 475.328.189 kn. Ostvareni su rashodi u visini 457.470.711,00 kn, uz postotak izvršenja proračuna 96,24%. </w:t>
      </w:r>
    </w:p>
    <w:p w:rsidR="00E0536D" w:rsidRPr="00C67E85" w:rsidRDefault="00E0536D">
      <w:pPr>
        <w:pStyle w:val="Normal6"/>
        <w:rPr>
          <w:lang w:val="hr-HR"/>
        </w:rPr>
      </w:pPr>
      <w:r w:rsidRPr="00C67E85">
        <w:rPr>
          <w:lang w:val="hr-HR"/>
        </w:rPr>
        <w:t xml:space="preserve">Najznačajnija stavka rashoda u ovoj aktivnosti odnosi se na rashode za zaposlene. Rashodi za zaposlene u 2011. godini planirani su u iznosu od 384.569.089,00 kuna, a ostvareni u iznosu od 379.317.197,00 kuna što iznosi 98,63% planiranih rashoda za zaposlene odnosno 64,11% ukupno izvršenog proračuna za 2011. godinu.  </w:t>
      </w:r>
    </w:p>
    <w:p w:rsidR="00E0536D" w:rsidRPr="00C67E85" w:rsidRDefault="00E0536D">
      <w:pPr>
        <w:pStyle w:val="Normal6"/>
        <w:rPr>
          <w:lang w:val="hr-HR"/>
        </w:rPr>
      </w:pPr>
      <w:r w:rsidRPr="00C67E85">
        <w:rPr>
          <w:lang w:val="hr-HR"/>
        </w:rPr>
        <w:t xml:space="preserve">Ostali nespomenuti rashodi poslovanja imaju postotak izvršenja proračuna 53,12%. Izvršenje je manje od planiranog iz razloga što nisu realizirana sva sredstva namijenjena za premije osiguranja. </w:t>
      </w:r>
    </w:p>
    <w:p w:rsidR="00E0536D" w:rsidRPr="00C67E85" w:rsidRDefault="00E0536D">
      <w:pPr>
        <w:pStyle w:val="Normal6"/>
        <w:rPr>
          <w:lang w:val="hr-HR"/>
        </w:rPr>
      </w:pPr>
      <w:r w:rsidRPr="00C67E85">
        <w:rPr>
          <w:lang w:val="hr-HR"/>
        </w:rPr>
        <w:t>Sredstvima utrošenim u 2011. godini Carinska uprava ostvarila je sve zadane ciljeve koji se odnose na navedenu aktivnost.</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00"/>
        <w:gridCol w:w="1768"/>
        <w:gridCol w:w="830"/>
        <w:gridCol w:w="1431"/>
        <w:gridCol w:w="997"/>
        <w:gridCol w:w="1431"/>
        <w:gridCol w:w="1431"/>
      </w:tblGrid>
      <w:tr w:rsidR="00E0536D" w:rsidRPr="00C67E85" w:rsidTr="00C67E85">
        <w:trPr>
          <w:jc w:val="center"/>
        </w:trPr>
        <w:tc>
          <w:tcPr>
            <w:tcW w:w="14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768" w:type="dxa"/>
            <w:shd w:val="clear" w:color="auto" w:fill="B5C0D8"/>
          </w:tcPr>
          <w:p w:rsidR="00E0536D" w:rsidRPr="00C67E85" w:rsidRDefault="00E0536D">
            <w:pPr>
              <w:pStyle w:val="CellHeader"/>
              <w:rPr>
                <w:lang w:val="hr-HR"/>
              </w:rPr>
            </w:pPr>
            <w:r w:rsidRPr="00C67E85">
              <w:rPr>
                <w:lang w:val="hr-HR"/>
              </w:rPr>
              <w:t>Definicija</w:t>
            </w:r>
          </w:p>
        </w:tc>
        <w:tc>
          <w:tcPr>
            <w:tcW w:w="830" w:type="dxa"/>
            <w:shd w:val="clear" w:color="auto" w:fill="B5C0D8"/>
          </w:tcPr>
          <w:p w:rsidR="00E0536D" w:rsidRPr="00C67E85" w:rsidRDefault="00E0536D">
            <w:pPr>
              <w:pStyle w:val="CellHeader"/>
              <w:rPr>
                <w:lang w:val="hr-HR"/>
              </w:rPr>
            </w:pPr>
            <w:r w:rsidRPr="00C67E85">
              <w:rPr>
                <w:lang w:val="hr-HR"/>
              </w:rPr>
              <w:t>Jedinica</w:t>
            </w:r>
          </w:p>
        </w:tc>
        <w:tc>
          <w:tcPr>
            <w:tcW w:w="1431" w:type="dxa"/>
            <w:shd w:val="clear" w:color="auto" w:fill="B5C0D8"/>
          </w:tcPr>
          <w:p w:rsidR="00E0536D" w:rsidRPr="00C67E85" w:rsidRDefault="00E0536D">
            <w:pPr>
              <w:pStyle w:val="CellHeader"/>
              <w:rPr>
                <w:lang w:val="hr-HR"/>
              </w:rPr>
            </w:pPr>
            <w:r w:rsidRPr="00C67E85">
              <w:rPr>
                <w:lang w:val="hr-HR"/>
              </w:rPr>
              <w:t>Polazna vrijednost</w:t>
            </w:r>
          </w:p>
        </w:tc>
        <w:tc>
          <w:tcPr>
            <w:tcW w:w="997" w:type="dxa"/>
            <w:shd w:val="clear" w:color="auto" w:fill="B5C0D8"/>
          </w:tcPr>
          <w:p w:rsidR="00E0536D" w:rsidRPr="00C67E85" w:rsidRDefault="00E0536D">
            <w:pPr>
              <w:pStyle w:val="CellHeader"/>
              <w:rPr>
                <w:lang w:val="hr-HR"/>
              </w:rPr>
            </w:pPr>
            <w:r w:rsidRPr="00C67E85">
              <w:rPr>
                <w:lang w:val="hr-HR"/>
              </w:rPr>
              <w:t>Izvor podataka</w:t>
            </w:r>
          </w:p>
        </w:tc>
        <w:tc>
          <w:tcPr>
            <w:tcW w:w="1431" w:type="dxa"/>
            <w:shd w:val="clear" w:color="auto" w:fill="B5C0D8"/>
          </w:tcPr>
          <w:p w:rsidR="00E0536D" w:rsidRPr="00C67E85" w:rsidRDefault="00E0536D">
            <w:pPr>
              <w:pStyle w:val="CellHeader"/>
              <w:rPr>
                <w:lang w:val="hr-HR"/>
              </w:rPr>
            </w:pPr>
            <w:r w:rsidRPr="00C67E85">
              <w:rPr>
                <w:lang w:val="hr-HR"/>
              </w:rPr>
              <w:t>Ciljana vrijednost (2011.)</w:t>
            </w:r>
          </w:p>
        </w:tc>
        <w:tc>
          <w:tcPr>
            <w:tcW w:w="1431"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C67E85">
        <w:trPr>
          <w:jc w:val="center"/>
        </w:trPr>
        <w:tc>
          <w:tcPr>
            <w:tcW w:w="1400" w:type="dxa"/>
          </w:tcPr>
          <w:p w:rsidR="00E0536D" w:rsidRPr="00C67E85" w:rsidRDefault="00E0536D">
            <w:pPr>
              <w:pStyle w:val="CellColumn"/>
              <w:rPr>
                <w:lang w:val="hr-HR"/>
              </w:rPr>
            </w:pPr>
            <w:r w:rsidRPr="00C67E85">
              <w:rPr>
                <w:lang w:val="hr-HR"/>
              </w:rPr>
              <w:t>Broj provedenih naknadnih provjera</w:t>
            </w:r>
          </w:p>
        </w:tc>
        <w:tc>
          <w:tcPr>
            <w:tcW w:w="1768" w:type="dxa"/>
          </w:tcPr>
          <w:p w:rsidR="00E0536D" w:rsidRPr="00C67E85" w:rsidRDefault="00E0536D">
            <w:pPr>
              <w:pStyle w:val="CellColumn"/>
              <w:rPr>
                <w:lang w:val="hr-HR"/>
              </w:rPr>
            </w:pPr>
            <w:r w:rsidRPr="00C67E85">
              <w:rPr>
                <w:lang w:val="hr-HR"/>
              </w:rPr>
              <w:t>Povećanjem broja naknadnih kontrola osigurati će se pravilna primjena zakona od svih sudionika u postupcima</w:t>
            </w:r>
          </w:p>
        </w:tc>
        <w:tc>
          <w:tcPr>
            <w:tcW w:w="830" w:type="dxa"/>
          </w:tcPr>
          <w:p w:rsidR="00E0536D" w:rsidRPr="00C67E85" w:rsidRDefault="00E0536D">
            <w:pPr>
              <w:pStyle w:val="CellColumn"/>
              <w:rPr>
                <w:lang w:val="hr-HR"/>
              </w:rPr>
            </w:pPr>
            <w:r w:rsidRPr="00C67E85">
              <w:rPr>
                <w:lang w:val="hr-HR"/>
              </w:rPr>
              <w:t>Broj</w:t>
            </w:r>
          </w:p>
        </w:tc>
        <w:tc>
          <w:tcPr>
            <w:tcW w:w="1431" w:type="dxa"/>
          </w:tcPr>
          <w:p w:rsidR="00E0536D" w:rsidRPr="00C67E85" w:rsidRDefault="00E0536D">
            <w:pPr>
              <w:pStyle w:val="CellColumn"/>
              <w:rPr>
                <w:lang w:val="hr-HR"/>
              </w:rPr>
            </w:pPr>
            <w:r w:rsidRPr="00C67E85">
              <w:rPr>
                <w:lang w:val="hr-HR"/>
              </w:rPr>
              <w:t>1.500</w:t>
            </w:r>
          </w:p>
        </w:tc>
        <w:tc>
          <w:tcPr>
            <w:tcW w:w="997" w:type="dxa"/>
          </w:tcPr>
          <w:p w:rsidR="00E0536D" w:rsidRPr="00C67E85" w:rsidRDefault="00E0536D">
            <w:pPr>
              <w:pStyle w:val="CellColumn"/>
              <w:rPr>
                <w:lang w:val="hr-HR"/>
              </w:rPr>
            </w:pPr>
            <w:r w:rsidRPr="00C67E85">
              <w:rPr>
                <w:lang w:val="hr-HR"/>
              </w:rPr>
              <w:t>MF - CU</w:t>
            </w:r>
          </w:p>
        </w:tc>
        <w:tc>
          <w:tcPr>
            <w:tcW w:w="1431" w:type="dxa"/>
          </w:tcPr>
          <w:p w:rsidR="00E0536D" w:rsidRPr="00C67E85" w:rsidRDefault="00E0536D">
            <w:pPr>
              <w:pStyle w:val="CellColumn"/>
              <w:rPr>
                <w:lang w:val="hr-HR"/>
              </w:rPr>
            </w:pPr>
            <w:r w:rsidRPr="00C67E85">
              <w:rPr>
                <w:lang w:val="hr-HR"/>
              </w:rPr>
              <w:t>1.600</w:t>
            </w:r>
          </w:p>
        </w:tc>
        <w:tc>
          <w:tcPr>
            <w:tcW w:w="1431" w:type="dxa"/>
          </w:tcPr>
          <w:p w:rsidR="00E0536D" w:rsidRPr="00C67E85" w:rsidRDefault="00E0536D">
            <w:pPr>
              <w:pStyle w:val="CellColumn"/>
              <w:rPr>
                <w:lang w:val="hr-HR"/>
              </w:rPr>
            </w:pPr>
            <w:r w:rsidRPr="00C67E85">
              <w:rPr>
                <w:lang w:val="hr-HR"/>
              </w:rPr>
              <w:t>2147</w:t>
            </w:r>
          </w:p>
        </w:tc>
      </w:tr>
      <w:tr w:rsidR="00E0536D" w:rsidRPr="00C67E85" w:rsidTr="00C67E85">
        <w:trPr>
          <w:jc w:val="center"/>
        </w:trPr>
        <w:tc>
          <w:tcPr>
            <w:tcW w:w="1400" w:type="dxa"/>
          </w:tcPr>
          <w:p w:rsidR="00E0536D" w:rsidRPr="00C67E85" w:rsidRDefault="00E0536D">
            <w:pPr>
              <w:pStyle w:val="CellColumn"/>
              <w:rPr>
                <w:lang w:val="hr-HR"/>
              </w:rPr>
            </w:pPr>
            <w:r w:rsidRPr="00C67E85">
              <w:rPr>
                <w:lang w:val="hr-HR"/>
              </w:rPr>
              <w:t>Iznos naknadno obračunatog carinskog duga</w:t>
            </w:r>
          </w:p>
        </w:tc>
        <w:tc>
          <w:tcPr>
            <w:tcW w:w="1768" w:type="dxa"/>
          </w:tcPr>
          <w:p w:rsidR="00E0536D" w:rsidRPr="00C67E85" w:rsidRDefault="00E0536D">
            <w:pPr>
              <w:pStyle w:val="CellColumn"/>
              <w:rPr>
                <w:lang w:val="hr-HR"/>
              </w:rPr>
            </w:pPr>
            <w:r w:rsidRPr="00C67E85">
              <w:rPr>
                <w:lang w:val="hr-HR"/>
              </w:rPr>
              <w:t>Povećanjem iznosa naknadno obračunatog carinskog duga osigurat će se ostvarivanje planiranih prihoda</w:t>
            </w:r>
          </w:p>
        </w:tc>
        <w:tc>
          <w:tcPr>
            <w:tcW w:w="830" w:type="dxa"/>
          </w:tcPr>
          <w:p w:rsidR="00E0536D" w:rsidRPr="00C67E85" w:rsidRDefault="00E0536D">
            <w:pPr>
              <w:pStyle w:val="CellColumn"/>
              <w:rPr>
                <w:lang w:val="hr-HR"/>
              </w:rPr>
            </w:pPr>
            <w:r w:rsidRPr="00C67E85">
              <w:rPr>
                <w:lang w:val="hr-HR"/>
              </w:rPr>
              <w:t>Kn</w:t>
            </w:r>
          </w:p>
        </w:tc>
        <w:tc>
          <w:tcPr>
            <w:tcW w:w="1431" w:type="dxa"/>
          </w:tcPr>
          <w:p w:rsidR="00E0536D" w:rsidRPr="00C67E85" w:rsidRDefault="00E0536D">
            <w:pPr>
              <w:pStyle w:val="CellColumn"/>
              <w:rPr>
                <w:lang w:val="hr-HR"/>
              </w:rPr>
            </w:pPr>
            <w:r w:rsidRPr="00C67E85">
              <w:rPr>
                <w:lang w:val="hr-HR"/>
              </w:rPr>
              <w:t>30.000.000,00</w:t>
            </w:r>
          </w:p>
        </w:tc>
        <w:tc>
          <w:tcPr>
            <w:tcW w:w="997" w:type="dxa"/>
          </w:tcPr>
          <w:p w:rsidR="00E0536D" w:rsidRPr="00C67E85" w:rsidRDefault="00E0536D">
            <w:pPr>
              <w:pStyle w:val="CellColumn"/>
              <w:rPr>
                <w:lang w:val="hr-HR"/>
              </w:rPr>
            </w:pPr>
            <w:r w:rsidRPr="00C67E85">
              <w:rPr>
                <w:lang w:val="hr-HR"/>
              </w:rPr>
              <w:t>MF - CU</w:t>
            </w:r>
          </w:p>
        </w:tc>
        <w:tc>
          <w:tcPr>
            <w:tcW w:w="1431" w:type="dxa"/>
          </w:tcPr>
          <w:p w:rsidR="00E0536D" w:rsidRPr="00C67E85" w:rsidRDefault="00E0536D">
            <w:pPr>
              <w:pStyle w:val="CellColumn"/>
              <w:rPr>
                <w:lang w:val="hr-HR"/>
              </w:rPr>
            </w:pPr>
            <w:r w:rsidRPr="00C67E85">
              <w:rPr>
                <w:lang w:val="hr-HR"/>
              </w:rPr>
              <w:t>35.000.000,00</w:t>
            </w:r>
          </w:p>
        </w:tc>
        <w:tc>
          <w:tcPr>
            <w:tcW w:w="1431" w:type="dxa"/>
          </w:tcPr>
          <w:p w:rsidR="00E0536D" w:rsidRPr="00C67E85" w:rsidRDefault="00E0536D">
            <w:pPr>
              <w:pStyle w:val="CellColumn"/>
              <w:rPr>
                <w:lang w:val="hr-HR"/>
              </w:rPr>
            </w:pPr>
            <w:r w:rsidRPr="00C67E85">
              <w:rPr>
                <w:lang w:val="hr-HR"/>
              </w:rPr>
              <w:t>135400907,62</w:t>
            </w:r>
          </w:p>
        </w:tc>
      </w:tr>
      <w:tr w:rsidR="00E0536D" w:rsidRPr="00C67E85" w:rsidTr="00C67E85">
        <w:trPr>
          <w:jc w:val="center"/>
        </w:trPr>
        <w:tc>
          <w:tcPr>
            <w:tcW w:w="1400" w:type="dxa"/>
          </w:tcPr>
          <w:p w:rsidR="00E0536D" w:rsidRPr="00C67E85" w:rsidRDefault="00E0536D">
            <w:pPr>
              <w:pStyle w:val="CellColumn"/>
              <w:rPr>
                <w:lang w:val="hr-HR"/>
              </w:rPr>
            </w:pPr>
            <w:r w:rsidRPr="00C67E85">
              <w:rPr>
                <w:lang w:val="hr-HR"/>
              </w:rPr>
              <w:t>Izrađen i testiran aplikativni modul sustava A i B računa</w:t>
            </w:r>
          </w:p>
        </w:tc>
        <w:tc>
          <w:tcPr>
            <w:tcW w:w="1768" w:type="dxa"/>
          </w:tcPr>
          <w:p w:rsidR="00E0536D" w:rsidRPr="00C67E85" w:rsidRDefault="00E0536D">
            <w:pPr>
              <w:pStyle w:val="CellColumn"/>
              <w:rPr>
                <w:lang w:val="hr-HR"/>
              </w:rPr>
            </w:pPr>
            <w:r w:rsidRPr="00C67E85">
              <w:rPr>
                <w:lang w:val="hr-HR"/>
              </w:rPr>
              <w:t>Uspostava A i B računa osigurat će pravilne postupke utvrđivanja, obračuna i naplate prihoda po osnovi carine, pravilno knjiženje istih, postupke stavljanja prikupljenih prihoda po osnovi carine na raspolaganje proračunu Europske unije, kao i učinkovitu kontrolu i praćenje svih relevantnih postupaka u vezi s utvrđivanjem, obračunom i naplatom prihoda po osnovi carine. Isto tako omogućit će se sustavno izvješćivanje o slučajevima otkrivenih prijevara i nepravilnosti (OWNERS), kao i o slučajevima u kojima je izvršen otpis prihoda po osnovu carine (WOMIS)</w:t>
            </w:r>
          </w:p>
        </w:tc>
        <w:tc>
          <w:tcPr>
            <w:tcW w:w="830" w:type="dxa"/>
          </w:tcPr>
          <w:p w:rsidR="00E0536D" w:rsidRPr="00C67E85" w:rsidRDefault="00E0536D">
            <w:pPr>
              <w:pStyle w:val="CellColumn"/>
              <w:rPr>
                <w:lang w:val="hr-HR"/>
              </w:rPr>
            </w:pPr>
            <w:r w:rsidRPr="00C67E85">
              <w:rPr>
                <w:lang w:val="hr-HR"/>
              </w:rPr>
              <w:t>%</w:t>
            </w:r>
          </w:p>
        </w:tc>
        <w:tc>
          <w:tcPr>
            <w:tcW w:w="1431" w:type="dxa"/>
          </w:tcPr>
          <w:p w:rsidR="00E0536D" w:rsidRPr="00C67E85" w:rsidRDefault="00E0536D">
            <w:pPr>
              <w:pStyle w:val="CellColumn"/>
              <w:rPr>
                <w:lang w:val="hr-HR"/>
              </w:rPr>
            </w:pPr>
            <w:r w:rsidRPr="00C67E85">
              <w:rPr>
                <w:lang w:val="hr-HR"/>
              </w:rPr>
              <w:t>0</w:t>
            </w:r>
          </w:p>
        </w:tc>
        <w:tc>
          <w:tcPr>
            <w:tcW w:w="997" w:type="dxa"/>
          </w:tcPr>
          <w:p w:rsidR="00E0536D" w:rsidRPr="00C67E85" w:rsidRDefault="00E0536D">
            <w:pPr>
              <w:pStyle w:val="CellColumn"/>
              <w:rPr>
                <w:lang w:val="hr-HR"/>
              </w:rPr>
            </w:pPr>
            <w:r w:rsidRPr="00C67E85">
              <w:rPr>
                <w:lang w:val="hr-HR"/>
              </w:rPr>
              <w:t>MF - CU</w:t>
            </w:r>
          </w:p>
        </w:tc>
        <w:tc>
          <w:tcPr>
            <w:tcW w:w="1431" w:type="dxa"/>
          </w:tcPr>
          <w:p w:rsidR="00E0536D" w:rsidRPr="00C67E85" w:rsidRDefault="00E0536D">
            <w:pPr>
              <w:pStyle w:val="CellColumn"/>
              <w:rPr>
                <w:lang w:val="hr-HR"/>
              </w:rPr>
            </w:pPr>
            <w:r w:rsidRPr="00C67E85">
              <w:rPr>
                <w:lang w:val="hr-HR"/>
              </w:rPr>
              <w:t>80</w:t>
            </w:r>
          </w:p>
        </w:tc>
        <w:tc>
          <w:tcPr>
            <w:tcW w:w="1431" w:type="dxa"/>
          </w:tcPr>
          <w:p w:rsidR="00E0536D" w:rsidRPr="00C67E85" w:rsidRDefault="00E0536D">
            <w:pPr>
              <w:pStyle w:val="CellColumn"/>
              <w:rPr>
                <w:lang w:val="hr-HR"/>
              </w:rPr>
            </w:pPr>
            <w:r w:rsidRPr="00C67E85">
              <w:rPr>
                <w:lang w:val="hr-HR"/>
              </w:rPr>
              <w:t>70</w:t>
            </w:r>
          </w:p>
        </w:tc>
      </w:tr>
      <w:tr w:rsidR="00E0536D" w:rsidRPr="00C67E85" w:rsidTr="00C67E85">
        <w:trPr>
          <w:jc w:val="center"/>
        </w:trPr>
        <w:tc>
          <w:tcPr>
            <w:tcW w:w="1400" w:type="dxa"/>
          </w:tcPr>
          <w:p w:rsidR="00E0536D" w:rsidRPr="00C67E85" w:rsidRDefault="00E0536D">
            <w:pPr>
              <w:pStyle w:val="CellColumn"/>
              <w:rPr>
                <w:lang w:val="hr-HR"/>
              </w:rPr>
            </w:pPr>
            <w:r w:rsidRPr="00C67E85">
              <w:rPr>
                <w:lang w:val="hr-HR"/>
              </w:rPr>
              <w:t>Broj provedenih ciljanih operativnih aktivnosti na cjelokupnom carinskom teritoriju</w:t>
            </w:r>
          </w:p>
        </w:tc>
        <w:tc>
          <w:tcPr>
            <w:tcW w:w="1768" w:type="dxa"/>
          </w:tcPr>
          <w:p w:rsidR="00E0536D" w:rsidRPr="00C67E85" w:rsidRDefault="00E0536D">
            <w:pPr>
              <w:pStyle w:val="CellColumn"/>
              <w:rPr>
                <w:lang w:val="hr-HR"/>
              </w:rPr>
            </w:pPr>
            <w:r w:rsidRPr="00C67E85">
              <w:rPr>
                <w:lang w:val="hr-HR"/>
              </w:rPr>
              <w:t>Broj provedenih operativnih akcija usmjerenih na suzbijanje krijumčarenja komercijalnih i visokorizičnih roba i ljudi, te sprječavanje carinskih i trošarinskih prijevara i prijevara vezanih uz posebne poreze</w:t>
            </w:r>
          </w:p>
        </w:tc>
        <w:tc>
          <w:tcPr>
            <w:tcW w:w="830" w:type="dxa"/>
          </w:tcPr>
          <w:p w:rsidR="00E0536D" w:rsidRPr="00C67E85" w:rsidRDefault="00E0536D">
            <w:pPr>
              <w:pStyle w:val="CellColumn"/>
              <w:rPr>
                <w:lang w:val="hr-HR"/>
              </w:rPr>
            </w:pPr>
            <w:r w:rsidRPr="00C67E85">
              <w:rPr>
                <w:lang w:val="hr-HR"/>
              </w:rPr>
              <w:t>Broj</w:t>
            </w:r>
          </w:p>
        </w:tc>
        <w:tc>
          <w:tcPr>
            <w:tcW w:w="1431" w:type="dxa"/>
          </w:tcPr>
          <w:p w:rsidR="00E0536D" w:rsidRPr="00C67E85" w:rsidRDefault="00E0536D">
            <w:pPr>
              <w:pStyle w:val="CellColumn"/>
              <w:rPr>
                <w:lang w:val="hr-HR"/>
              </w:rPr>
            </w:pPr>
            <w:r w:rsidRPr="00C67E85">
              <w:rPr>
                <w:lang w:val="hr-HR"/>
              </w:rPr>
              <w:t>0</w:t>
            </w:r>
          </w:p>
        </w:tc>
        <w:tc>
          <w:tcPr>
            <w:tcW w:w="997" w:type="dxa"/>
          </w:tcPr>
          <w:p w:rsidR="00E0536D" w:rsidRPr="00C67E85" w:rsidRDefault="00E0536D">
            <w:pPr>
              <w:pStyle w:val="CellColumn"/>
              <w:rPr>
                <w:lang w:val="hr-HR"/>
              </w:rPr>
            </w:pPr>
            <w:r w:rsidRPr="00C67E85">
              <w:rPr>
                <w:lang w:val="hr-HR"/>
              </w:rPr>
              <w:t>MF - CU</w:t>
            </w:r>
          </w:p>
        </w:tc>
        <w:tc>
          <w:tcPr>
            <w:tcW w:w="1431" w:type="dxa"/>
          </w:tcPr>
          <w:p w:rsidR="00E0536D" w:rsidRPr="00C67E85" w:rsidRDefault="00E0536D">
            <w:pPr>
              <w:pStyle w:val="CellColumn"/>
              <w:rPr>
                <w:lang w:val="hr-HR"/>
              </w:rPr>
            </w:pPr>
            <w:r w:rsidRPr="00C67E85">
              <w:rPr>
                <w:lang w:val="hr-HR"/>
              </w:rPr>
              <w:t>40</w:t>
            </w:r>
          </w:p>
        </w:tc>
        <w:tc>
          <w:tcPr>
            <w:tcW w:w="1431"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A540005 ODRŽAVANJE INFORMACIJSKOG SUSTAVA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A540005-ODRŽAVANJE INFORMACIJSKOG SUSTAVA CARINSKE UPRAVE</w:t>
            </w:r>
          </w:p>
        </w:tc>
        <w:tc>
          <w:tcPr>
            <w:tcW w:w="2322" w:type="dxa"/>
          </w:tcPr>
          <w:p w:rsidR="00E0536D" w:rsidRPr="00C67E85" w:rsidRDefault="00E0536D">
            <w:pPr>
              <w:pStyle w:val="CellColumn"/>
              <w:rPr>
                <w:lang w:val="hr-HR"/>
              </w:rPr>
            </w:pPr>
            <w:r w:rsidRPr="00C67E85">
              <w:rPr>
                <w:lang w:val="hr-HR"/>
              </w:rPr>
              <w:t>118.926.000</w:t>
            </w:r>
          </w:p>
        </w:tc>
        <w:tc>
          <w:tcPr>
            <w:tcW w:w="2322" w:type="dxa"/>
          </w:tcPr>
          <w:p w:rsidR="00E0536D" w:rsidRPr="00C67E85" w:rsidRDefault="00E0536D">
            <w:pPr>
              <w:pStyle w:val="CellColumn"/>
              <w:rPr>
                <w:lang w:val="hr-HR"/>
              </w:rPr>
            </w:pPr>
            <w:r w:rsidRPr="00C67E85">
              <w:rPr>
                <w:lang w:val="hr-HR"/>
              </w:rPr>
              <w:t>99.036.560</w:t>
            </w:r>
          </w:p>
        </w:tc>
        <w:tc>
          <w:tcPr>
            <w:tcW w:w="2322" w:type="dxa"/>
          </w:tcPr>
          <w:p w:rsidR="00E0536D" w:rsidRPr="00C67E85" w:rsidRDefault="00E0536D">
            <w:pPr>
              <w:pStyle w:val="CellColumn"/>
              <w:rPr>
                <w:lang w:val="hr-HR"/>
              </w:rPr>
            </w:pPr>
            <w:r w:rsidRPr="00C67E85">
              <w:rPr>
                <w:lang w:val="hr-HR"/>
              </w:rPr>
              <w:t>83,28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Pristupanje Europskoj uniji zahtjeva potpunu informatizaciju provođenja carinskih postupaka i postupanja sukladno Moderniziranom carinskom zakonu EU, te danom pristupanja informatički sustavi Carinske uprave moraju biti razvijeni tako da su kompatibilni informatičkim sustavima zemalja članica i Europske komisije.  </w:t>
      </w:r>
    </w:p>
    <w:p w:rsidR="00E0536D" w:rsidRPr="00C67E85" w:rsidRDefault="00E0536D">
      <w:pPr>
        <w:pStyle w:val="Normal6"/>
        <w:rPr>
          <w:lang w:val="hr-HR"/>
        </w:rPr>
      </w:pPr>
      <w:r w:rsidRPr="00C67E85">
        <w:rPr>
          <w:lang w:val="hr-HR"/>
        </w:rPr>
        <w:t xml:space="preserve">Carinske službe nužno slijede sveopći trend uspostave e-okruženja kao bitne sastavnice procesa ukupne modernizacije carinskih sustava. </w:t>
      </w:r>
    </w:p>
    <w:p w:rsidR="00E0536D" w:rsidRPr="00C67E85" w:rsidRDefault="00E0536D">
      <w:pPr>
        <w:pStyle w:val="Normal6"/>
        <w:rPr>
          <w:lang w:val="hr-HR"/>
        </w:rPr>
      </w:pPr>
      <w:r w:rsidRPr="00C67E85">
        <w:rPr>
          <w:lang w:val="hr-HR"/>
        </w:rPr>
        <w:t xml:space="preserve">Naime, općenito gledajući, globalizacija i liberalizacija trgovine, znatno povećanje njihova opsega i porast uporabe informacijske tehnologije postavili su nove izazove pred carinu, zbog čega je nužna prilagodba i povećanje djelotvornosti carinskih službi. </w:t>
      </w:r>
    </w:p>
    <w:p w:rsidR="00E0536D" w:rsidRPr="00C67E85" w:rsidRDefault="00E0536D">
      <w:pPr>
        <w:pStyle w:val="Normal6"/>
        <w:rPr>
          <w:lang w:val="hr-HR"/>
        </w:rPr>
      </w:pPr>
      <w:r w:rsidRPr="00C67E85">
        <w:rPr>
          <w:lang w:val="hr-HR"/>
        </w:rPr>
        <w:t xml:space="preserve">U tom smislu općenito se ističe da carinske formalnosti treba reducirati, carinske kontrole utemeljiti na maksimalnoj uporabi informacijske tehnologije, s ciljem pojednostavnjenja carinskih procedura i smanjenja troškova, kako za carinu tako i za gospodarstvenike, a sam proces pojednostavnjenja i informatizacije podrazumijeva angažman samih carinskih službi kao i suradnju drugih tijela uključenih u carinske procedure, radi postizanja jeftinijih, efikasnijih i djelotvornijih kontrola u koje su odnosna tijela uključena. </w:t>
      </w:r>
    </w:p>
    <w:p w:rsidR="00E0536D" w:rsidRPr="00C67E85" w:rsidRDefault="00E0536D">
      <w:pPr>
        <w:pStyle w:val="Normal6"/>
        <w:rPr>
          <w:lang w:val="hr-HR"/>
        </w:rPr>
      </w:pPr>
      <w:r w:rsidRPr="00C67E85">
        <w:rPr>
          <w:lang w:val="hr-HR"/>
        </w:rPr>
        <w:t xml:space="preserve">Uspostava e-okruženja, odnosno e-carine nedjeljivo je povezana sa konceptom koji ističe u prvom redu zahtjev povećanja učinkovitosti carinskih kontrola i osiguranje nesmetanog tijeka podataka, čime bi se omogućilo učinkovitije carinjenje, a smanjilo administriranje, pridonijelo borbi protiv prijevara, organiziranog kriminala i terorizma, zaštiti fiskalnih interesa, intelektualnog vlasništva, većoj sigurnosti robe i međunarodne trgovine te zaštiti zdravlja i okoliša uz istodobno pojednostavnjenje carinskih procedura i smanjenja troškova za carinu i gospodarstvenike. </w:t>
      </w:r>
    </w:p>
    <w:p w:rsidR="00E0536D" w:rsidRPr="00C67E85" w:rsidRDefault="00E0536D">
      <w:pPr>
        <w:pStyle w:val="Normal6"/>
        <w:rPr>
          <w:lang w:val="hr-HR"/>
        </w:rPr>
      </w:pPr>
      <w:r w:rsidRPr="00C67E85">
        <w:rPr>
          <w:lang w:val="hr-HR"/>
        </w:rPr>
        <w:t xml:space="preserve">Navedeno te uzimajući u obzir i obveze koje za Carinsku upravu proizlaze u pretpristupnom razdoblju, pred Carinsku se upravu u bitnome nameće zadatak uspostave EU kompatibilnih sigurnih, integriranih, interoperabilnih i dostupnih elektronskih sustava za razmjenu podataka iz carinskih deklaracija, popratnih isprava i potvrda, kao i razmjenu ostalih značajnih podataka, i to sustava koji podržavaju provedbu provoznog postupka, sustava za uvoz i izvoz, koji su interoperabilni s provoznim sustavom i omogućavaju nesmetan tijek podataka iz jednoga sustava u drugi na području čitave Europske unije, sustava koji omogućava postupak odobravanja za ovlaštene gospodarske subjekte, uključujući postupak obavještavanja i savjetovanja, sustava identifikacije i registracije gospodarskih subjekata, koji je interoperabilan sa sustavom ovlaštenih gospodarskih subjekata i omogućava jedinstvenu registraciju za cjelokupno poslovanje s carinskim tijelima na cijelom području Europske unije, uzimajući u obzir postojeće zajedničke ili nacionalne sustave. </w:t>
      </w:r>
    </w:p>
    <w:p w:rsidR="00E0536D" w:rsidRPr="00C67E85" w:rsidRDefault="00E0536D">
      <w:pPr>
        <w:pStyle w:val="Normal6"/>
        <w:rPr>
          <w:lang w:val="hr-HR"/>
        </w:rPr>
      </w:pPr>
      <w:r w:rsidRPr="00C67E85">
        <w:rPr>
          <w:lang w:val="hr-HR"/>
        </w:rPr>
        <w:t xml:space="preserve">Uspostava navedenih sustava ima za cilj, između ostaloga, olakšavanje provoznog, uvoznih i izvoznih postupaka, smanjenje troškova i ubrzanje postupka carinjenja, usklađivanje jedinstvenog pristupa kontroli robe, pomoć pri osiguravanju pravilnog prikupljanja svih carinskih i drugih davanja, brzu izmjenu i ponovnu uporabu podataka u vezi s međunarodnim lancima nabave te osiguranje njihovog nesmetanog tijeka.  </w:t>
      </w:r>
    </w:p>
    <w:p w:rsidR="00E0536D" w:rsidRPr="00C67E85" w:rsidRDefault="00E0536D">
      <w:pPr>
        <w:pStyle w:val="Normal6"/>
        <w:rPr>
          <w:lang w:val="hr-HR"/>
        </w:rPr>
      </w:pPr>
      <w:r w:rsidRPr="00C67E85">
        <w:rPr>
          <w:lang w:val="hr-HR"/>
        </w:rPr>
        <w:t xml:space="preserve">Tijekom 2011. godine Carinska uprava je nastavila s daljnjim razvojem niza projekata kojima je cilj razvoj i implementacija nacionalnih IT sustava Carinske uprave za povezivanje s IT sustavima Europske unije (zemalja članica i Europske komisije) u cilju ostvarivanja interoperabilnosti i interkonektivnosti. Tako su nastavljene aktivnosti vezane uz slijedeće projekte: CCN/CSI (Common Communication Network/Common System Interface) Zajednička komunikacijska mreža/zajedničko sistemsko sučelje, ITMS (Integrated Tariff Management System) – Sustav za upravljanje integriranom tarifom Zajednice, EMCS (Excise Movement and Control System) – Sustav kontrole kretanja trošarinskih proizvoda, SEED (System for Exchange of Excise Data) – Sustav za razmjenu trošarinskih podataka, NCTS (New Computerised Transit System) – Novi računalni provozni sustav, ECS (Export Control System) – Sustav kontrole izvoza, CS/RD (Central Services/Reference Data) – centralni servisi/referentni podaci, EORI (Economic Operators Registration and Identification System) – Sustav za registraciju i identifikaciju gospodarskih subjekata, uključujući i pripremne radnje vezane uz implementaciju i integraciju istih u ukupan IT sustav Carinske uprave. </w:t>
      </w:r>
    </w:p>
    <w:p w:rsidR="00E0536D" w:rsidRPr="00C67E85" w:rsidRDefault="00E0536D">
      <w:pPr>
        <w:pStyle w:val="Normal6"/>
        <w:rPr>
          <w:lang w:val="hr-HR"/>
        </w:rPr>
      </w:pPr>
      <w:r w:rsidRPr="00C67E85">
        <w:rPr>
          <w:lang w:val="hr-HR"/>
        </w:rPr>
        <w:t xml:space="preserve">Važno je napomenuti da se NCTS sustav počeo primjenjivati na nacionalnom nivou od 1. kolovoza 2011. godine, a čija primjena je uključivala aktivnosti vezane uz prilagodbu NCTS aplikacije razvijene za primjenu na EU nivou, za primjenu na nacionalnom nivou, prilagodbu cijelog aplikativnog sustava Carinske uprave za primjenu NCTS-a na nacionalnom nivou ( sustava garancija, naplata i knjigovodstva, ostalih aplikacija carinskog nadzora, obrade i kontrole carinskih deklaracija za sve carinske postupke, razmjene elektroničkih poruka sa Republikom Slovenijom, statističkog istraživanja Državnog zavoda za statistiku vezanog za granični promet teretnih motornih vozila, a kojega je Carinska uprava izvor podataka), kao i organizacijski aspekt, aspekt obuke (kako gospodarstvenika, tako i carinskih djelatnika) i proceduralni aspekt. </w:t>
      </w:r>
    </w:p>
    <w:p w:rsidR="00E0536D" w:rsidRPr="00C67E85" w:rsidRDefault="00E0536D">
      <w:pPr>
        <w:pStyle w:val="Normal6"/>
        <w:rPr>
          <w:lang w:val="hr-HR"/>
        </w:rPr>
      </w:pPr>
      <w:r w:rsidRPr="00C67E85">
        <w:rPr>
          <w:lang w:val="hr-HR"/>
        </w:rPr>
        <w:t xml:space="preserve">Isto tako tijekom 2011. godine nastavljene su aktivnosti vezane uz daljnji razvoj sustava koje je potrebno imati u funkciji danom pristupa RH u EU:  </w:t>
      </w:r>
    </w:p>
    <w:p w:rsidR="00E0536D" w:rsidRPr="00C67E85" w:rsidRDefault="00E0536D">
      <w:pPr>
        <w:pStyle w:val="Normal6"/>
        <w:rPr>
          <w:lang w:val="hr-HR"/>
        </w:rPr>
      </w:pPr>
      <w:r w:rsidRPr="00C67E85">
        <w:rPr>
          <w:lang w:val="hr-HR"/>
        </w:rPr>
        <w:t xml:space="preserve">U sklopu Intrastata (statističko istraživanje robne razmjene između država članica EU) razvijena je  aplikacija za zaprimanje Intrastat obrazaca od izvještajnih jedinica koje prelaze zadani vrijednosni prag robne razmjene, te obradu i kontrolu tako poslanih mjesečnih izvješća, objedinjavanje prikupljenih podataka i slanje konsolidiranih datoteka Državnom zavodu za statistiku, koji ima daljnju obvezu izvještavanja Eurostata. U listopadu 2011. godine provedeno je pilot istraživanje za Intrastat sustav u svrhu provjere provedbenosti metodologije i postavljenih informatičkih rješenja između sudionika elektronske razmjene podataka; Državnog zavoda za statistiku, Carinske uprave i poslovnih subjekata koji ostvaruju robnu razmjenu sa zemljama članicama EU. Analizom rezultata pilot istraživanja utvrđeno je da su se metodološka i tehnička rješenja pokazala zadovoljavajućima. </w:t>
      </w:r>
    </w:p>
    <w:p w:rsidR="00E0536D" w:rsidRPr="00C67E85" w:rsidRDefault="00E0536D">
      <w:pPr>
        <w:pStyle w:val="Normal6"/>
        <w:rPr>
          <w:lang w:val="hr-HR"/>
        </w:rPr>
      </w:pPr>
      <w:r w:rsidRPr="00C67E85">
        <w:rPr>
          <w:lang w:val="hr-HR"/>
        </w:rPr>
        <w:t xml:space="preserve">Nadalje, Aplikacija A i B računa (aplikacija koja podržava sustav vlastitih sredstava) se kontinuirano nadograđivala u smislu poboljšanja postojećih funkcionalnosti, odnosno izvršene su korekcije na algoritmima za obračun kod pojedinih vrsta dokumenata radi ispravnog razvrstavanja u kolone računa A i B. Uvedeni su detaljni prikazi analitike unutar kolona računa B (B1, B6 i B7), ugrađene su funkcionalnosti vezane za propisane priloge obrascima, računa A i B, u sustav razvrstavanja uključeni su iznosi zaduženja prisilno naplaćeni preko Porezne uprave i novo polje za unos djelomično naplaćenih iznosa preko PU. Sukladno novo uključenim funkcionalnostima ažuriran je izvještajni sustav za evidenciju računa A i B. </w:t>
      </w:r>
    </w:p>
    <w:p w:rsidR="00E0536D" w:rsidRPr="00C67E85" w:rsidRDefault="00E0536D">
      <w:pPr>
        <w:pStyle w:val="Normal6"/>
        <w:rPr>
          <w:lang w:val="hr-HR"/>
        </w:rPr>
      </w:pPr>
      <w:r w:rsidRPr="00C67E85">
        <w:rPr>
          <w:lang w:val="hr-HR"/>
        </w:rPr>
        <w:t xml:space="preserve">Isto tako, sustav upravljanja rizicima dograđen s potrebnim novim funkcionalnostima vezanim za NCTS, uključujući i nasumični odabir u NCTS-u, te poboljšane funkcionalnosti za pisanje, monitoriranje pravila. </w:t>
      </w:r>
    </w:p>
    <w:p w:rsidR="00E0536D" w:rsidRPr="00C67E85" w:rsidRDefault="00E0536D">
      <w:pPr>
        <w:pStyle w:val="Normal6"/>
        <w:rPr>
          <w:lang w:val="hr-HR"/>
        </w:rPr>
      </w:pPr>
      <w:r w:rsidRPr="00C67E85">
        <w:rPr>
          <w:lang w:val="hr-HR"/>
        </w:rPr>
        <w:t xml:space="preserve">Nadalje u svezi ICS (Sustava za kontrolu uvoza), u studenom 2011. godine započela je analiza procesa ICS sustava, te izrada specifikacije zahtjeva za razvoj ICS aplikacije. Izrađeni su osnovni use case-ovi (slučajevi korištenja), kao i osnovni modeli podataka.  </w:t>
      </w:r>
    </w:p>
    <w:p w:rsidR="00E0536D" w:rsidRPr="00C67E85" w:rsidRDefault="00E0536D">
      <w:pPr>
        <w:pStyle w:val="Normal6"/>
        <w:rPr>
          <w:lang w:val="hr-HR"/>
        </w:rPr>
      </w:pPr>
      <w:r w:rsidRPr="00C67E85">
        <w:rPr>
          <w:lang w:val="hr-HR"/>
        </w:rPr>
        <w:t xml:space="preserve">Tijekom 2011. godine provodile su se aktivnosti vezane uz implementaciju aplikacije Nabava, roba, radova i usluga, te Skladišta za potrebe Službe za financije. </w:t>
      </w:r>
    </w:p>
    <w:p w:rsidR="00E0536D" w:rsidRPr="00C67E85" w:rsidRDefault="00E0536D">
      <w:pPr>
        <w:pStyle w:val="Normal6"/>
        <w:rPr>
          <w:lang w:val="hr-HR"/>
        </w:rPr>
      </w:pPr>
      <w:r w:rsidRPr="00C67E85">
        <w:rPr>
          <w:lang w:val="hr-HR"/>
        </w:rPr>
        <w:t xml:space="preserve">Djelatnici Službe za informacijski sustav, statistike i analize aktivno su sudjelovali u pripremnim aktivnostima vezanim za uvođenje e-poslovanja, tj. G2B usluge, koja se u 2011. godini počela koristiti od strane gospodarstvenika za korištenje NCTS aplikacije, te za pilot projekt Intrastat. Ova usluga omogućila je razmjenu elektroničkih dokumenata uz primjenu naprednog elektroničkog potpisa između gospodarstvenika i Carinske uprave.  </w:t>
      </w:r>
    </w:p>
    <w:p w:rsidR="00E0536D" w:rsidRPr="00C67E85" w:rsidRDefault="00E0536D">
      <w:pPr>
        <w:pStyle w:val="Normal6"/>
        <w:rPr>
          <w:lang w:val="hr-HR"/>
        </w:rPr>
      </w:pPr>
      <w:r w:rsidRPr="00C67E85">
        <w:rPr>
          <w:lang w:val="hr-HR"/>
        </w:rPr>
        <w:t xml:space="preserve">Aktivnosti vezane uz projekt Upravljanje kvalitetom provodile su se također tijekom 2011. godine na način da se započelo s implementacijom najbolje prakse upravljanja ICT sustom (ITIL). </w:t>
      </w:r>
    </w:p>
    <w:p w:rsidR="00E0536D" w:rsidRPr="00C67E85" w:rsidRDefault="00E0536D">
      <w:pPr>
        <w:pStyle w:val="Normal6"/>
        <w:rPr>
          <w:lang w:val="hr-HR"/>
        </w:rPr>
      </w:pPr>
      <w:r w:rsidRPr="00C67E85">
        <w:rPr>
          <w:lang w:val="hr-HR"/>
        </w:rPr>
        <w:t xml:space="preserve">Također su se kontinuirano provodile aktivnosti vezane uz održavanje i daljnji razvoj Informacijskog sustava na način da su se održavali postojeći resursi i po potrebi dograđivali. </w:t>
      </w:r>
    </w:p>
    <w:p w:rsidR="00E0536D" w:rsidRPr="00C67E85" w:rsidRDefault="00E0536D">
      <w:pPr>
        <w:pStyle w:val="Normal6"/>
        <w:rPr>
          <w:lang w:val="hr-HR"/>
        </w:rPr>
      </w:pPr>
      <w:r w:rsidRPr="00C67E85">
        <w:rPr>
          <w:lang w:val="hr-HR"/>
        </w:rPr>
        <w:t xml:space="preserve">Djelatnici Službe za informacijski sustav, statistike i analize radili su na rješavanju 512 predmeta različitog karaktera, a najveći broj ih se odnosio na pripremu, izradu i dostavu raznih izvješća iz carinskog i trošarinskog poslovanja. </w:t>
      </w:r>
    </w:p>
    <w:p w:rsidR="00E0536D" w:rsidRPr="00C67E85" w:rsidRDefault="00E0536D">
      <w:pPr>
        <w:pStyle w:val="Normal6"/>
        <w:rPr>
          <w:lang w:val="hr-HR"/>
        </w:rPr>
      </w:pPr>
      <w:r w:rsidRPr="00C67E85">
        <w:rPr>
          <w:lang w:val="hr-HR"/>
        </w:rPr>
        <w:t xml:space="preserve">Osim ad hoc izvještaja djelatnici Službe kontinuirano su radili na pripremi i dostavi standardnih izvješća Državnom zavodu za statistiku, HGK, HOK, Ministarstvu poljoprivrede, ruralnog razvoja i vodnog gospodarstva i dr. Također, sudjelovali su tijekom 2011. godine u radu radnih tijela Europske komisije, DG TAXUD-a, te na sastancima radnih grupa i odbora, kao i u programima Customs i Fiscalis. </w:t>
      </w:r>
    </w:p>
    <w:p w:rsidR="00E0536D" w:rsidRPr="00C67E85" w:rsidRDefault="00E0536D">
      <w:pPr>
        <w:pStyle w:val="Normal6"/>
        <w:rPr>
          <w:lang w:val="hr-HR"/>
        </w:rPr>
      </w:pPr>
      <w:r w:rsidRPr="00C67E85">
        <w:rPr>
          <w:lang w:val="hr-HR"/>
        </w:rPr>
        <w:t xml:space="preserve">Državnim proračunom za aktivnost A540005 Modernizacija i opemanje Crinske uprave u 2011. godini planirana su financijska sredstva u visini 118.926.000,00 kn. Ostvareni su rashodi u visini 99.036.560,19 kn, uz postotak izvršenja proračuna 83,27%. </w:t>
      </w:r>
    </w:p>
    <w:p w:rsidR="00E0536D" w:rsidRPr="00C67E85" w:rsidRDefault="00E0536D">
      <w:pPr>
        <w:pStyle w:val="Normal6"/>
        <w:rPr>
          <w:lang w:val="hr-HR"/>
        </w:rPr>
      </w:pPr>
      <w:r w:rsidRPr="00C67E85">
        <w:rPr>
          <w:lang w:val="hr-HR"/>
        </w:rPr>
        <w:t xml:space="preserve">Rashodi za računalne usluge (ugovorne obveze za održavanje i unapređenje informacijskog sustava Carinske uprave) planirani su u iznosu 83.400.000,00 kuna, a ostvareni u iznosu od 70.274.210,14 kuna što iznosi 84,26% planiranih rashoda za računalne usluge. </w:t>
      </w:r>
    </w:p>
    <w:p w:rsidR="00E0536D" w:rsidRPr="00C67E85" w:rsidRDefault="00E0536D">
      <w:pPr>
        <w:pStyle w:val="Normal6"/>
        <w:rPr>
          <w:lang w:val="hr-HR"/>
        </w:rPr>
      </w:pPr>
      <w:r w:rsidRPr="00C67E85">
        <w:rPr>
          <w:lang w:val="hr-HR"/>
        </w:rPr>
        <w:t xml:space="preserve">Rashodi za zakupnine i najamnine imaju postotak izvršenja 45,88%.  </w:t>
      </w:r>
    </w:p>
    <w:p w:rsidR="00E0536D" w:rsidRPr="00C67E85" w:rsidRDefault="00E0536D">
      <w:pPr>
        <w:pStyle w:val="Normal6"/>
        <w:rPr>
          <w:lang w:val="hr-HR"/>
        </w:rPr>
      </w:pPr>
      <w:r w:rsidRPr="00C67E85">
        <w:rPr>
          <w:lang w:val="hr-HR"/>
        </w:rPr>
        <w:t>Izvršenje je manje od planiranog iz razloga što nisu provedene sve planirane nabave vezane uz informacijski sustav Carinske uprave kao i zbog provođenja mjera racionalizacije.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829"/>
        <w:gridCol w:w="1039"/>
        <w:gridCol w:w="1130"/>
        <w:gridCol w:w="1106"/>
        <w:gridCol w:w="1130"/>
        <w:gridCol w:w="118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 vrsta izrađenih profila za sustav upravljanja rizicima (proračunski i sigurnosni/zaštitni)</w:t>
            </w:r>
          </w:p>
        </w:tc>
        <w:tc>
          <w:tcPr>
            <w:tcW w:w="1300" w:type="dxa"/>
          </w:tcPr>
          <w:p w:rsidR="00E0536D" w:rsidRPr="00C67E85" w:rsidRDefault="00E0536D">
            <w:pPr>
              <w:pStyle w:val="CellColumn"/>
              <w:rPr>
                <w:lang w:val="hr-HR"/>
              </w:rPr>
            </w:pPr>
            <w:r w:rsidRPr="00C67E85">
              <w:rPr>
                <w:lang w:val="hr-HR"/>
              </w:rPr>
              <w:t>Izrada učinkovitih profila kao podloge za provjere (osoba, prijevoznih sredstava, robe i tvrtki)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150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287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Distribucija JCD po razinama provjere (bez provjere, provjera dokumanata, provjera dokumenata prijevoznog ili prijenosnog sredstva i robe)</w:t>
            </w:r>
          </w:p>
        </w:tc>
        <w:tc>
          <w:tcPr>
            <w:tcW w:w="1300" w:type="dxa"/>
          </w:tcPr>
          <w:p w:rsidR="00E0536D" w:rsidRPr="00C67E85" w:rsidRDefault="00E0536D">
            <w:pPr>
              <w:pStyle w:val="CellColumn"/>
              <w:rPr>
                <w:lang w:val="hr-HR"/>
              </w:rPr>
            </w:pPr>
            <w:r w:rsidRPr="00C67E85">
              <w:rPr>
                <w:lang w:val="hr-HR"/>
              </w:rPr>
              <w:t>Distribucija JCD po razinama provjere kao pomoćno sredstvo upravljanja poslovnim procesom u ustrojstvenim jedinicama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81% zelena, 13% žuta, 6% crvena</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80% zelena, 14% žuta, 6% crvena</w:t>
            </w:r>
          </w:p>
        </w:tc>
        <w:tc>
          <w:tcPr>
            <w:tcW w:w="1300" w:type="dxa"/>
          </w:tcPr>
          <w:p w:rsidR="00E0536D" w:rsidRPr="00C67E85" w:rsidRDefault="00E0536D">
            <w:pPr>
              <w:pStyle w:val="CellColumn"/>
              <w:rPr>
                <w:lang w:val="hr-HR"/>
              </w:rPr>
            </w:pPr>
            <w:r w:rsidRPr="00C67E85">
              <w:rPr>
                <w:lang w:val="hr-HR"/>
              </w:rPr>
              <w:t>75,37% zelena, 19,65 žuta, 4,98% crvena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Rezultati proračunskih profila koji su ugrađeni u sustav za upravljanje rizicima</w:t>
            </w:r>
          </w:p>
        </w:tc>
        <w:tc>
          <w:tcPr>
            <w:tcW w:w="1300" w:type="dxa"/>
          </w:tcPr>
          <w:p w:rsidR="00E0536D" w:rsidRPr="00C67E85" w:rsidRDefault="00E0536D">
            <w:pPr>
              <w:pStyle w:val="CellColumn"/>
              <w:rPr>
                <w:lang w:val="hr-HR"/>
              </w:rPr>
            </w:pPr>
            <w:r w:rsidRPr="00C67E85">
              <w:rPr>
                <w:lang w:val="hr-HR"/>
              </w:rPr>
              <w:t>Razlika između deklariranog i obračunatog carinskog duga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1,17</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1,37</w:t>
            </w:r>
          </w:p>
        </w:tc>
        <w:tc>
          <w:tcPr>
            <w:tcW w:w="1300" w:type="dxa"/>
          </w:tcPr>
          <w:p w:rsidR="00E0536D" w:rsidRPr="00C67E85" w:rsidRDefault="00E0536D">
            <w:pPr>
              <w:pStyle w:val="CellColumn"/>
              <w:rPr>
                <w:lang w:val="hr-HR"/>
              </w:rPr>
            </w:pPr>
            <w:r w:rsidRPr="00C67E85">
              <w:rPr>
                <w:lang w:val="hr-HR"/>
              </w:rPr>
              <w:t>0,21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Rezultati neproračunskih profila koji su ugrađeni u sustav za upravljanje rizicima</w:t>
            </w:r>
          </w:p>
        </w:tc>
        <w:tc>
          <w:tcPr>
            <w:tcW w:w="1300" w:type="dxa"/>
          </w:tcPr>
          <w:p w:rsidR="00E0536D" w:rsidRPr="00C67E85" w:rsidRDefault="00E0536D">
            <w:pPr>
              <w:pStyle w:val="CellColumn"/>
              <w:rPr>
                <w:lang w:val="hr-HR"/>
              </w:rPr>
            </w:pPr>
            <w:r w:rsidRPr="00C67E85">
              <w:rPr>
                <w:lang w:val="hr-HR"/>
              </w:rPr>
              <w:t>Broj utvrđenih nepravilnosti iskazan brojem pokrenutih prekršajnih postupaka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Izrađena aplikacija za obradu JCD s novim funkcionalnostima usklađenim s EU preporukama za primjenu JCD-a</w:t>
            </w:r>
          </w:p>
        </w:tc>
        <w:tc>
          <w:tcPr>
            <w:tcW w:w="1300" w:type="dxa"/>
          </w:tcPr>
          <w:p w:rsidR="00E0536D" w:rsidRPr="00C67E85" w:rsidRDefault="00E0536D">
            <w:pPr>
              <w:pStyle w:val="CellColumn"/>
              <w:rPr>
                <w:lang w:val="hr-HR"/>
              </w:rPr>
            </w:pPr>
            <w:r w:rsidRPr="00C67E85">
              <w:rPr>
                <w:lang w:val="hr-HR"/>
              </w:rPr>
              <w:t>Dogradnjom IT sustava za obradu JCD razviti će se njegove funkcionalnosti i omogućiti interoperabilnost sa IT sustavima EU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61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 i testiran sustav NCTS-a (engl. New Computerised Transit System)</w:t>
            </w:r>
          </w:p>
        </w:tc>
        <w:tc>
          <w:tcPr>
            <w:tcW w:w="1300" w:type="dxa"/>
          </w:tcPr>
          <w:p w:rsidR="00E0536D" w:rsidRPr="00C67E85" w:rsidRDefault="00E0536D">
            <w:pPr>
              <w:pStyle w:val="CellColumn"/>
              <w:rPr>
                <w:lang w:val="hr-HR"/>
              </w:rPr>
            </w:pPr>
            <w:r w:rsidRPr="00C67E85">
              <w:rPr>
                <w:lang w:val="hr-HR"/>
              </w:rPr>
              <w:t>Uvođenjem NCTS-a omogućit će se provedba provoznog postupka bez papira, na bazi elektroničkih poruka, odnosno provedba provoznog postupka na identičan način kao u svim zemljama članica EU i EFTA zemljama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95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 i testiran sustav ECS-a (engl. Export Control System)</w:t>
            </w:r>
          </w:p>
        </w:tc>
        <w:tc>
          <w:tcPr>
            <w:tcW w:w="1300" w:type="dxa"/>
          </w:tcPr>
          <w:p w:rsidR="00E0536D" w:rsidRPr="00C67E85" w:rsidRDefault="00E0536D">
            <w:pPr>
              <w:pStyle w:val="CellColumn"/>
              <w:rPr>
                <w:lang w:val="hr-HR"/>
              </w:rPr>
            </w:pPr>
            <w:r w:rsidRPr="00C67E85">
              <w:rPr>
                <w:lang w:val="hr-HR"/>
              </w:rPr>
              <w:t>Uvođenjem ECS-a omogućit će se provedba izvoznog postupka bez papira, na bazi elektroničkih poruka, odnosno provedba izvoznog postupka na identičan način kao u svim zemljama članica EU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90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Izgrađeni i testirani sustavi AEO (engl. Authorised Economic Operator System) i EORI (engl. Economic Operators Registration And Identification System)</w:t>
            </w:r>
          </w:p>
        </w:tc>
        <w:tc>
          <w:tcPr>
            <w:tcW w:w="1300" w:type="dxa"/>
          </w:tcPr>
          <w:p w:rsidR="00E0536D" w:rsidRPr="00C67E85" w:rsidRDefault="00E0536D">
            <w:pPr>
              <w:pStyle w:val="CellColumn"/>
              <w:rPr>
                <w:lang w:val="hr-HR"/>
              </w:rPr>
            </w:pPr>
            <w:r w:rsidRPr="00C67E85">
              <w:rPr>
                <w:lang w:val="hr-HR"/>
              </w:rPr>
              <w:t>Izgradnja AEO i EORI sustava omogućiti će postupnu implementaciju s europskim standardima kompatibilnog sustava koji na praktično–provedbenoj razini omogućuje ostvarenje koncepta koji pouzdanim gospodarskim subjektima treba omogućiti pogodnosti u obliku olakšica pri carinskim kontrolama vezanim za osiguranje i sigurnost i/ili pojednostavnjenja predviđenih carinskim propisima, uz paralelnu uspostavu jedinstvenog sustava elektronske registracije i identifikacije, te praćenja svih (dakle, ne samo ovlaštenih) gospodarskih subjekata koji sudjeluju u carinskom poslovanju.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40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 i testiran sustav ICS-a (engl. Import Control System)</w:t>
            </w:r>
          </w:p>
        </w:tc>
        <w:tc>
          <w:tcPr>
            <w:tcW w:w="1300" w:type="dxa"/>
          </w:tcPr>
          <w:p w:rsidR="00E0536D" w:rsidRPr="00C67E85" w:rsidRDefault="00E0536D">
            <w:pPr>
              <w:pStyle w:val="CellColumn"/>
              <w:rPr>
                <w:lang w:val="hr-HR"/>
              </w:rPr>
            </w:pPr>
            <w:r w:rsidRPr="00C67E85">
              <w:rPr>
                <w:lang w:val="hr-HR"/>
              </w:rPr>
              <w:t>Uvođenje automatiziranog uvoznog sustava omogućit će provedbu sigurnosnih mjera pri uvozu robe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 i testiran sustav za integrirano upravljanje carinskom tarifom ITMS (engl. Integrated Tariff Management System)</w:t>
            </w:r>
          </w:p>
        </w:tc>
        <w:tc>
          <w:tcPr>
            <w:tcW w:w="1300" w:type="dxa"/>
          </w:tcPr>
          <w:p w:rsidR="00E0536D" w:rsidRPr="00C67E85" w:rsidRDefault="00E0536D">
            <w:pPr>
              <w:pStyle w:val="CellColumn"/>
              <w:rPr>
                <w:lang w:val="hr-HR"/>
              </w:rPr>
            </w:pPr>
            <w:r w:rsidRPr="00C67E85">
              <w:rPr>
                <w:lang w:val="hr-HR"/>
              </w:rPr>
              <w:t>Uvođenje sustava za integrirano upravljanje carinskom tarifom omogućit će interkonektivnost i interoperabilnost s odgovarajućim sustavima EU i drugih zemalja članica kao i integraciju u ukupni IT sustav Carinske uprave, te dostupnost gospodarstvu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 i testiran sustav EMCS (engl. Excise Movment and Control System)</w:t>
            </w:r>
          </w:p>
        </w:tc>
        <w:tc>
          <w:tcPr>
            <w:tcW w:w="1300" w:type="dxa"/>
          </w:tcPr>
          <w:p w:rsidR="00E0536D" w:rsidRPr="00C67E85" w:rsidRDefault="00E0536D">
            <w:pPr>
              <w:pStyle w:val="CellColumn"/>
              <w:rPr>
                <w:lang w:val="hr-HR"/>
              </w:rPr>
            </w:pPr>
            <w:r w:rsidRPr="00C67E85">
              <w:rPr>
                <w:lang w:val="hr-HR"/>
              </w:rPr>
              <w:t>Uvođenjem sustava za elektronsko praćenje i kontrolu kretanja trošarinske robe osigurat će povezanost Carinske uprave sa IT sustavima EU radi omogućavanja razmjene informacija između trošarinskih administracija zemalja članica i učinkovitijeg nadzora kretanja trošarinske robe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A540020 IPA 2010 - SUDJELOVANJE U PROGRAMU ZAJEDNICE CUSTOMS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A540020-IPA 2010 - SUDJELOVANJE U PROGRAMU ZAJEDNICE CUSTOMS 2013</w:t>
            </w:r>
          </w:p>
        </w:tc>
        <w:tc>
          <w:tcPr>
            <w:tcW w:w="2322" w:type="dxa"/>
          </w:tcPr>
          <w:p w:rsidR="00E0536D" w:rsidRPr="00C67E85" w:rsidRDefault="00E0536D">
            <w:pPr>
              <w:pStyle w:val="CellColumn"/>
              <w:rPr>
                <w:lang w:val="hr-HR"/>
              </w:rPr>
            </w:pPr>
            <w:r w:rsidRPr="00C67E85">
              <w:rPr>
                <w:lang w:val="hr-HR"/>
              </w:rPr>
              <w:t>737.000</w:t>
            </w:r>
          </w:p>
        </w:tc>
        <w:tc>
          <w:tcPr>
            <w:tcW w:w="2322" w:type="dxa"/>
          </w:tcPr>
          <w:p w:rsidR="00E0536D" w:rsidRPr="00C67E85" w:rsidRDefault="00E0536D">
            <w:pPr>
              <w:pStyle w:val="CellColumn"/>
              <w:rPr>
                <w:lang w:val="hr-HR"/>
              </w:rPr>
            </w:pPr>
            <w:r w:rsidRPr="00C67E85">
              <w:rPr>
                <w:lang w:val="hr-HR"/>
              </w:rPr>
              <w:t>1.055.358</w:t>
            </w:r>
          </w:p>
        </w:tc>
        <w:tc>
          <w:tcPr>
            <w:tcW w:w="2322" w:type="dxa"/>
          </w:tcPr>
          <w:p w:rsidR="00E0536D" w:rsidRPr="00C67E85" w:rsidRDefault="00E0536D">
            <w:pPr>
              <w:pStyle w:val="CellColumn"/>
              <w:rPr>
                <w:lang w:val="hr-HR"/>
              </w:rPr>
            </w:pPr>
            <w:r w:rsidRPr="00C67E85">
              <w:rPr>
                <w:lang w:val="hr-HR"/>
              </w:rPr>
              <w:t>143,20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Sukladno dodatku I. Memoranduma o razumijevanju između Republike Hrvatske i Europske komisije u pogledu sudjelovanja Republike Hrvatske u Programu Zajednice Customs 2007, koji je stupio na snagu 03. siječnja 2007 (NN MU br. 11/2006), a koji se promjenjuje i na Program Customs 2013,  određen je financijski doprinos Republike Hrvatske koji se uplaćuje u opći proračun Europske unije kako bi se sudjelovalo u programu. </w:t>
      </w:r>
    </w:p>
    <w:p w:rsidR="00E0536D" w:rsidRPr="00C67E85" w:rsidRDefault="00E0536D">
      <w:pPr>
        <w:pStyle w:val="Normal6"/>
        <w:rPr>
          <w:lang w:val="hr-HR"/>
        </w:rPr>
      </w:pPr>
      <w:r w:rsidRPr="00C67E85">
        <w:rPr>
          <w:lang w:val="hr-HR"/>
        </w:rPr>
        <w:t>Sredstva su planirana u iznosu 737.000,00 kn dok je izvršenje plana u iznosu 1.055.358,00 kn ili 143,19%. Izvršenje je veće u odnosu na planirana sredstva temeljem ostvarenih rashoda za službena putovanja, u skladu sa odredbom članka 50. Zakona o proračunu (NN, br. 87/08) prema kojoj se uplaćene i prenesene, a manje planirane pomoći, donacije, prihodi za posebne namjene i namjenski primici od zaduživanja mogu izvršavati iznad iznosa utvrđenih u državnom proračunu, a do visine uplaćenih, odnosno prenesenih sredstava.</w:t>
      </w:r>
    </w:p>
    <w:p w:rsidR="00E0536D" w:rsidRPr="00C67E85" w:rsidRDefault="00E0536D">
      <w:pPr>
        <w:pStyle w:val="Heading6"/>
        <w:rPr>
          <w:lang w:val="hr-HR"/>
        </w:rPr>
      </w:pPr>
      <w:r w:rsidRPr="00C67E85">
        <w:rPr>
          <w:lang w:val="hr-HR"/>
        </w:rPr>
        <w:t>A540024 IPA I 2008 JAČANJE KAPACITETA CARINSKE UPRAVE U BORBI PROTIV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A540024-IPA I 2008 JAČANJE KAPACITETA CARINSKE UPRAVE U BORBI PROTIV KORUPCIJE</w:t>
            </w:r>
          </w:p>
        </w:tc>
        <w:tc>
          <w:tcPr>
            <w:tcW w:w="2322" w:type="dxa"/>
          </w:tcPr>
          <w:p w:rsidR="00E0536D" w:rsidRPr="00C67E85" w:rsidRDefault="00E0536D">
            <w:pPr>
              <w:pStyle w:val="CellColumn"/>
              <w:rPr>
                <w:lang w:val="hr-HR"/>
              </w:rPr>
            </w:pPr>
            <w:r w:rsidRPr="00C67E85">
              <w:rPr>
                <w:lang w:val="hr-HR"/>
              </w:rPr>
              <w:t>1.689.000</w:t>
            </w:r>
          </w:p>
        </w:tc>
        <w:tc>
          <w:tcPr>
            <w:tcW w:w="2322" w:type="dxa"/>
          </w:tcPr>
          <w:p w:rsidR="00E0536D" w:rsidRPr="00C67E85" w:rsidRDefault="00E0536D">
            <w:pPr>
              <w:pStyle w:val="CellColumn"/>
              <w:rPr>
                <w:lang w:val="hr-HR"/>
              </w:rPr>
            </w:pPr>
            <w:r w:rsidRPr="00C67E85">
              <w:rPr>
                <w:lang w:val="hr-HR"/>
              </w:rPr>
              <w:t>1.364.293</w:t>
            </w:r>
          </w:p>
        </w:tc>
        <w:tc>
          <w:tcPr>
            <w:tcW w:w="2322" w:type="dxa"/>
          </w:tcPr>
          <w:p w:rsidR="00E0536D" w:rsidRPr="00C67E85" w:rsidRDefault="00E0536D">
            <w:pPr>
              <w:pStyle w:val="CellColumn"/>
              <w:rPr>
                <w:lang w:val="hr-HR"/>
              </w:rPr>
            </w:pPr>
            <w:r w:rsidRPr="00C67E85">
              <w:rPr>
                <w:lang w:val="hr-HR"/>
              </w:rPr>
              <w:t>80,78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Projekti u sklopu programa IPA 2008 provode se sukladno Zakonu o potvrđivanju Sporazuma o financiranju između Vlade Republike Hrvatske i Komisije Europskih zajednica u vezi s Nacionalnim programom za Hrvatsku u okviru programa IPA – komponenta Pomoć u tranziciji i jačanje institucija za 2008. godinu (NN MU 7/09).  Svrha projekta IPA 2008 „Jačanje interne kontrole u CU radi borbe protiv korupcije (twinning)“ je pružiti pomoć CU u poduzetim naporima  da u potpunosti primjeni svoj Antikorupcijski program kroz prilagodbu sustava prevencije korupcije sukladno EU standardima. </w:t>
      </w:r>
    </w:p>
    <w:p w:rsidR="00E0536D" w:rsidRPr="00C67E85" w:rsidRDefault="00E0536D">
      <w:pPr>
        <w:pStyle w:val="Normal6"/>
        <w:rPr>
          <w:lang w:val="hr-HR"/>
        </w:rPr>
      </w:pPr>
      <w:r w:rsidRPr="00C67E85">
        <w:rPr>
          <w:lang w:val="hr-HR"/>
        </w:rPr>
        <w:t>Sredstva su planirana u iznosu 1.689.000,00 kn dok izvršenje plana iznosi 1.364.293,00 kn odnosno izvršenje je 80,77%, a odnosi se na rashod za intelektualne usluge.</w:t>
      </w:r>
    </w:p>
    <w:p w:rsidR="00E0536D" w:rsidRPr="00C67E85" w:rsidRDefault="00E0536D">
      <w:pPr>
        <w:pStyle w:val="Heading6"/>
        <w:rPr>
          <w:lang w:val="hr-HR"/>
        </w:rPr>
      </w:pPr>
      <w:r w:rsidRPr="00C67E85">
        <w:rPr>
          <w:lang w:val="hr-HR"/>
        </w:rPr>
        <w:t>A540025 IPA I 2009 HARMONIZACIJA CARINSKOG SUSTAVA UPRAVLJANJA RIZICIMA S NAJBOLJOM PRAKSOM I STANDARDIMA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A540025-IPA I 2009 HARMONIZACIJA CARINSKOG SUSTAVA UPRAVLJANJA RIZICIMA S NAJBOLJOM PRAKSOM I STANDARDIMA EU</w:t>
            </w:r>
          </w:p>
        </w:tc>
        <w:tc>
          <w:tcPr>
            <w:tcW w:w="2322" w:type="dxa"/>
          </w:tcPr>
          <w:p w:rsidR="00E0536D" w:rsidRPr="00C67E85" w:rsidRDefault="00E0536D">
            <w:pPr>
              <w:pStyle w:val="CellColumn"/>
              <w:rPr>
                <w:lang w:val="hr-HR"/>
              </w:rPr>
            </w:pPr>
            <w:r w:rsidRPr="00C67E85">
              <w:rPr>
                <w:lang w:val="hr-HR"/>
              </w:rPr>
              <w:t>1.480.000</w:t>
            </w:r>
          </w:p>
        </w:tc>
        <w:tc>
          <w:tcPr>
            <w:tcW w:w="2322" w:type="dxa"/>
          </w:tcPr>
          <w:p w:rsidR="00E0536D" w:rsidRPr="00C67E85" w:rsidRDefault="00E0536D">
            <w:pPr>
              <w:pStyle w:val="CellColumn"/>
              <w:rPr>
                <w:lang w:val="hr-HR"/>
              </w:rPr>
            </w:pPr>
            <w:r w:rsidRPr="00C67E85">
              <w:rPr>
                <w:lang w:val="hr-HR"/>
              </w:rPr>
              <w:t>1.478.598</w:t>
            </w:r>
          </w:p>
        </w:tc>
        <w:tc>
          <w:tcPr>
            <w:tcW w:w="2322" w:type="dxa"/>
          </w:tcPr>
          <w:p w:rsidR="00E0536D" w:rsidRPr="00C67E85" w:rsidRDefault="00E0536D">
            <w:pPr>
              <w:pStyle w:val="CellColumn"/>
              <w:rPr>
                <w:lang w:val="hr-HR"/>
              </w:rPr>
            </w:pPr>
            <w:r w:rsidRPr="00C67E85">
              <w:rPr>
                <w:lang w:val="hr-HR"/>
              </w:rPr>
              <w:t>99,91</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Projekti u sklopu programa IPA 2009 provode se sukladno Zakon o potvrđivanju Sporazuma o financiranju između Vlade Republike Hrvatske i Europske komisije u vezi s Nacionalnim programom za Hrvatsku u okviru programa IPA – komponenta Pomoć u tranziciji i jačanje institucija za 2009. godinu (NN MU 5/2010). Svrha projekta IPA 2009 je pružiti potporu CU u jačanju sustava upravljanja rizikom kao sredstvom za bolji nadzor nad provedbom propisa, učinkovitiju alokaciju resursa i prikupljanje prihoda te jačanje suradnje između carine i gospodarstva. </w:t>
      </w:r>
    </w:p>
    <w:p w:rsidR="00E0536D" w:rsidRPr="00C67E85" w:rsidRDefault="00E0536D">
      <w:pPr>
        <w:pStyle w:val="Normal6"/>
        <w:rPr>
          <w:lang w:val="hr-HR"/>
        </w:rPr>
      </w:pPr>
      <w:r w:rsidRPr="00C67E85">
        <w:rPr>
          <w:lang w:val="hr-HR"/>
        </w:rPr>
        <w:t>Sredstva su planirana u iznosu 1.480.000,00 kn dok izvršenje plana iznosi 1.478.598,00 kn odnosno 99,90%, a odnosi se na rashod za intelektualne usluge.</w:t>
      </w:r>
    </w:p>
    <w:p w:rsidR="00E0536D" w:rsidRPr="00C67E85" w:rsidRDefault="00E0536D">
      <w:pPr>
        <w:pStyle w:val="Heading6"/>
        <w:rPr>
          <w:lang w:val="hr-HR"/>
        </w:rPr>
      </w:pPr>
      <w:r w:rsidRPr="00C67E85">
        <w:rPr>
          <w:lang w:val="hr-HR"/>
        </w:rPr>
        <w:t>K310009 MODERNIZACIJA I OPREMANJE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K310009-MODERNIZACIJA I OPREMANJE CARINSKE UPRAVE</w:t>
            </w:r>
          </w:p>
        </w:tc>
        <w:tc>
          <w:tcPr>
            <w:tcW w:w="2322" w:type="dxa"/>
          </w:tcPr>
          <w:p w:rsidR="00E0536D" w:rsidRPr="00C67E85" w:rsidRDefault="00E0536D">
            <w:pPr>
              <w:pStyle w:val="CellColumn"/>
              <w:rPr>
                <w:lang w:val="hr-HR"/>
              </w:rPr>
            </w:pPr>
            <w:r w:rsidRPr="00C67E85">
              <w:rPr>
                <w:lang w:val="hr-HR"/>
              </w:rPr>
              <w:t>2.290.500</w:t>
            </w:r>
          </w:p>
        </w:tc>
        <w:tc>
          <w:tcPr>
            <w:tcW w:w="2322" w:type="dxa"/>
          </w:tcPr>
          <w:p w:rsidR="00E0536D" w:rsidRPr="00C67E85" w:rsidRDefault="00E0536D">
            <w:pPr>
              <w:pStyle w:val="CellColumn"/>
              <w:rPr>
                <w:lang w:val="hr-HR"/>
              </w:rPr>
            </w:pPr>
            <w:r w:rsidRPr="00C67E85">
              <w:rPr>
                <w:lang w:val="hr-HR"/>
              </w:rPr>
              <w:t>1.571.447</w:t>
            </w:r>
          </w:p>
        </w:tc>
        <w:tc>
          <w:tcPr>
            <w:tcW w:w="2322" w:type="dxa"/>
          </w:tcPr>
          <w:p w:rsidR="00E0536D" w:rsidRPr="00C67E85" w:rsidRDefault="00E0536D">
            <w:pPr>
              <w:pStyle w:val="CellColumn"/>
              <w:rPr>
                <w:lang w:val="hr-HR"/>
              </w:rPr>
            </w:pPr>
            <w:r w:rsidRPr="00C67E85">
              <w:rPr>
                <w:lang w:val="hr-HR"/>
              </w:rPr>
              <w:t>68,61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sklopu ukupne modernizacije Carinska uprava kontinuirano poduzima aktivnosti u svrhu jačanja vlastitih administrativnih i operativnih kapaciteta. Poduzimanjem zakonom propisanih mjera, a u cilju suzbijanja svih prijevara iz nadležnosti djelokruga rada Carinske uprave na carinskom području Republike Hrvatske, ovlašteni carinski službenici u svome radu koriste se suvremenom tehničkom opremom neophodnom za rad kao što su terenska vozila, rendgen uređaji, psi za detekciju, endoskopi, testeri za droge, identifikatori izotopa, detektori opasnih tvari, portal monitori, pageri. Suvremena tehnička oprema važan je preduvjet za brže i efikasnije otkrivanje raznih tehnika i metoda krijumčarenja kao i veliko olakšanje u provedbi kvalitetnog nadzora. </w:t>
      </w:r>
    </w:p>
    <w:p w:rsidR="00E0536D" w:rsidRPr="00C67E85" w:rsidRDefault="00E0536D">
      <w:pPr>
        <w:pStyle w:val="Normal6"/>
        <w:rPr>
          <w:lang w:val="hr-HR"/>
        </w:rPr>
      </w:pPr>
      <w:r w:rsidRPr="00C67E85">
        <w:rPr>
          <w:lang w:val="hr-HR"/>
        </w:rPr>
        <w:t xml:space="preserve">Tijekom 2011. godine, vezano za povećanje ovlasti carinskih službenika, temeljem važećeg Zakona o carinskoj službi, Carinska uprava je sudjelovala u organizaciji i provedbi tečaja ovlaštenih carinskih službenika za primjenu sredstava prisile, kao i tečaja za primjenu ovlasti zaustavljanja prijevoznih sredstava u prometu na cestama, koji su održani u zajedničkoj organizaciji sa Ministarstvom unutarnjih poslova, Ravnateljstvom policije, Policijskom akademijom. </w:t>
      </w:r>
    </w:p>
    <w:p w:rsidR="00E0536D" w:rsidRPr="00C67E85" w:rsidRDefault="00E0536D">
      <w:pPr>
        <w:pStyle w:val="Normal6"/>
        <w:rPr>
          <w:lang w:val="hr-HR"/>
        </w:rPr>
      </w:pPr>
      <w:r w:rsidRPr="00C67E85">
        <w:rPr>
          <w:lang w:val="hr-HR"/>
        </w:rPr>
        <w:t xml:space="preserve">Nadalje, Odjel za carinski laboratorij izdao je u 2011. godini ukupno 3649 nalaza, od toga 2722 analiza uzoraka iz redovnog rada i to 2514 završenih analiza (statusi „90“ i „95“) i 208 analiza u tijeku (statusi „10“, „70“ i „80“), te 927 analiza uzoraka iz nadzora goriva.  </w:t>
      </w:r>
    </w:p>
    <w:p w:rsidR="00E0536D" w:rsidRPr="00C67E85" w:rsidRDefault="00E0536D">
      <w:pPr>
        <w:pStyle w:val="Normal6"/>
        <w:rPr>
          <w:lang w:val="hr-HR"/>
        </w:rPr>
      </w:pPr>
      <w:r w:rsidRPr="00C67E85">
        <w:rPr>
          <w:lang w:val="hr-HR"/>
        </w:rPr>
        <w:t xml:space="preserve">Analiziranje uzoraka izvršeno je za Carinarnice Zagreb, Koprivnica, Osijek, Krapina, Varaždin, Slavonski Brod, Virovitica, Vukovar i Karlovac. </w:t>
      </w:r>
    </w:p>
    <w:p w:rsidR="00E0536D" w:rsidRPr="00C67E85" w:rsidRDefault="00E0536D">
      <w:pPr>
        <w:pStyle w:val="Normal6"/>
        <w:rPr>
          <w:lang w:val="hr-HR"/>
        </w:rPr>
      </w:pPr>
      <w:r w:rsidRPr="00C67E85">
        <w:rPr>
          <w:lang w:val="hr-HR"/>
        </w:rPr>
        <w:t xml:space="preserve">Uzorci roba koji su analizirani u laboratoriju uzeti su pri pregledu robe prilikom uvoza, izvoza, provoza, pri naknadnoj kontroli od djelatnika za suzbijanje krijumčarenja, doneseni iz Odjela za prekršaje ili iz Odjela za carinsko-upravni postupak. </w:t>
      </w:r>
    </w:p>
    <w:p w:rsidR="00E0536D" w:rsidRPr="00C67E85" w:rsidRDefault="00E0536D">
      <w:pPr>
        <w:pStyle w:val="Normal6"/>
        <w:rPr>
          <w:lang w:val="hr-HR"/>
        </w:rPr>
      </w:pPr>
      <w:r w:rsidRPr="00C67E85">
        <w:rPr>
          <w:lang w:val="hr-HR"/>
        </w:rPr>
        <w:t xml:space="preserve">Sredstva za navedeni kapitalni projekt planirana su u iznosu 2.290.500,00 kn dok izvršenje plana iznosi 1.571.447,00 kn odnosno izvršenje je 68,60%.  </w:t>
      </w:r>
    </w:p>
    <w:p w:rsidR="00E0536D" w:rsidRPr="00C67E85" w:rsidRDefault="00E0536D">
      <w:pPr>
        <w:pStyle w:val="Normal6"/>
        <w:rPr>
          <w:lang w:val="hr-HR"/>
        </w:rPr>
      </w:pPr>
      <w:r w:rsidRPr="00C67E85">
        <w:rPr>
          <w:lang w:val="hr-HR"/>
        </w:rPr>
        <w:t>Izvršenje za komunikacijsku opremu, opemu za održavanje i zaštitu kao i uređaje, strojeve i opremu za ostale namjene je manje od planiranog iz razloga što nisu provedene sve planirane nabave navedene opreme sukladno mjerama provođenja racionalizacije.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5"/>
        <w:gridCol w:w="1478"/>
        <w:gridCol w:w="1279"/>
        <w:gridCol w:w="1286"/>
        <w:gridCol w:w="1284"/>
        <w:gridCol w:w="1286"/>
        <w:gridCol w:w="129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Opremanje mobilnih jedinica potrebnom tehničkom opremom na cjelokupnom carinskom teritoriju</w:t>
            </w:r>
          </w:p>
        </w:tc>
        <w:tc>
          <w:tcPr>
            <w:tcW w:w="1300" w:type="dxa"/>
          </w:tcPr>
          <w:p w:rsidR="00E0536D" w:rsidRPr="00C67E85" w:rsidRDefault="00E0536D">
            <w:pPr>
              <w:pStyle w:val="CellColumn"/>
              <w:rPr>
                <w:lang w:val="hr-HR"/>
              </w:rPr>
            </w:pPr>
            <w:r w:rsidRPr="00C67E85">
              <w:rPr>
                <w:lang w:val="hr-HR"/>
              </w:rPr>
              <w:t>U sklopu Projekta IPA 2007 "Nabava opreme za mobilne jedinice za suzbijanje krijumčarenja" predviđena je nabava odgovorajuće tehničke opreme i službenih pasa u cilju povećanja učinkovitosti rada mobilnih jedinica. Isporuka za svu navedenu opremu realna je tijekom 2011. godine.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87,4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provedenih ciljanih operativnih aktivnosti na cijelokupnom carinskom teritoriju</w:t>
            </w:r>
          </w:p>
        </w:tc>
        <w:tc>
          <w:tcPr>
            <w:tcW w:w="1300" w:type="dxa"/>
          </w:tcPr>
          <w:p w:rsidR="00E0536D" w:rsidRPr="00C67E85" w:rsidRDefault="00E0536D">
            <w:pPr>
              <w:pStyle w:val="CellColumn"/>
              <w:rPr>
                <w:lang w:val="hr-HR"/>
              </w:rPr>
            </w:pPr>
            <w:r w:rsidRPr="00C67E85">
              <w:rPr>
                <w:lang w:val="hr-HR"/>
              </w:rPr>
              <w:t>Broj provedenih operativnih akcija usmjerenih na suzbijanje krijumčarenja komercijalnih i visokorizičkih roba i ljudi, te spriječavanje carinskih i trošarinskih prijevara i prijevara vezanih uz posebne poreze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MF - CU</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K540021 FINANCIRANJE PHARE PROGRAMA 2006 U NADLEŽNOSTI CARINSKE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K540021-FINANCIRANJE PHARE PROGRAMA 2006 U NADLEŽNOSTI CARINSKE UPRAVE</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6.830.992</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Phare 2006 „Integracija hrvatskog carinskog informacijskog sustava s carinskim informacijskim ustavom EU (HR2006/018-113/4/3)“ provodi su sukladno Zakonu o potvrđivanju Sporazuma o financiranju za Nacionalni Phare program za 2006. godinu između Vlade Republike Hrvatske i Europske komisije (NN MU br. 4/2007). Svrha projekta je poduprijeti integraciju hrvatskog carinskog informacijskog sustava s carinskim informacijskim sustavima EU, kroz osiguravanje potpune kompatibilnosti te međusobnog funkcioniranja informacijskog sustava s carinskim sustavima EU kako bi se omogućila razmjena kompjutoriziranih podataka u glavnim područjima carine te poreznog poslovanja carinske tarife EZ, carinske kontrole tranzita i kontrole kretanja robe koja podliježe posebnom porezu na promet.  </w:t>
      </w:r>
    </w:p>
    <w:p w:rsidR="00E0536D" w:rsidRPr="00C67E85" w:rsidRDefault="00E0536D">
      <w:pPr>
        <w:pStyle w:val="Normal6"/>
        <w:rPr>
          <w:lang w:val="hr-HR"/>
        </w:rPr>
      </w:pPr>
      <w:r w:rsidRPr="00C67E85">
        <w:rPr>
          <w:lang w:val="hr-HR"/>
        </w:rPr>
        <w:t xml:space="preserve">Izvršenje  iznosi 6.830.992,00 kn, a odnosi se na rashode za ulaganje u računalne programe.  </w:t>
      </w:r>
    </w:p>
    <w:p w:rsidR="00E0536D" w:rsidRPr="00C67E85" w:rsidRDefault="00E0536D">
      <w:pPr>
        <w:pStyle w:val="Normal6"/>
        <w:rPr>
          <w:lang w:val="hr-HR"/>
        </w:rPr>
      </w:pPr>
      <w:r w:rsidRPr="00C67E85">
        <w:rPr>
          <w:lang w:val="hr-HR"/>
        </w:rPr>
        <w:t xml:space="preserve">Izvršenje je veće od planiranog iz razloga kašnjenja završnih radnji u realizaciji programa. </w:t>
      </w:r>
    </w:p>
    <w:p w:rsidR="00E0536D" w:rsidRPr="00C67E85" w:rsidRDefault="00E0536D">
      <w:pPr>
        <w:pStyle w:val="Normal6"/>
        <w:rPr>
          <w:lang w:val="hr-HR"/>
        </w:rPr>
      </w:pPr>
      <w:r w:rsidRPr="00C67E85">
        <w:rPr>
          <w:lang w:val="hr-HR"/>
        </w:rPr>
        <w:t>Izvršenje je veće u odnosu na planirana sredstva sukladno čl. 55. Zakona o proračunu (NN, br. 87/08) prema kojem se za aktivnosti i projekte za koje su sredstva osigurana u proračunu tekuće godine, a nisu izvršena do visine utvrđene proračunom,  mogu u toj visini izvršavati u sljedećoj godini na način i pod uvjetima propisanima zakonom o izvršavanju državnog proračuna odnosno odlukom o izvršavanju proračuna.</w:t>
      </w:r>
    </w:p>
    <w:p w:rsidR="00E0536D" w:rsidRPr="00C67E85" w:rsidRDefault="00E0536D">
      <w:pPr>
        <w:pStyle w:val="Heading6"/>
        <w:rPr>
          <w:lang w:val="hr-HR"/>
        </w:rPr>
      </w:pPr>
      <w:r w:rsidRPr="00C67E85">
        <w:rPr>
          <w:lang w:val="hr-HR"/>
        </w:rPr>
        <w:t>K540026 IPA I 2007 RAZVOJ SUSTAVA CARINSKIH LABORATORIJA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K540026-IPA I 2007 RAZVOJ SUSTAVA CARINSKIH LABORATORIJA</w:t>
            </w:r>
          </w:p>
        </w:tc>
        <w:tc>
          <w:tcPr>
            <w:tcW w:w="2322" w:type="dxa"/>
          </w:tcPr>
          <w:p w:rsidR="00E0536D" w:rsidRPr="00C67E85" w:rsidRDefault="00E0536D">
            <w:pPr>
              <w:pStyle w:val="CellColumn"/>
              <w:rPr>
                <w:lang w:val="hr-HR"/>
              </w:rPr>
            </w:pPr>
            <w:r w:rsidRPr="00C67E85">
              <w:rPr>
                <w:lang w:val="hr-HR"/>
              </w:rPr>
              <w:t>2.790.942</w:t>
            </w:r>
          </w:p>
        </w:tc>
        <w:tc>
          <w:tcPr>
            <w:tcW w:w="2322" w:type="dxa"/>
          </w:tcPr>
          <w:p w:rsidR="00E0536D" w:rsidRPr="00C67E85" w:rsidRDefault="00E0536D">
            <w:pPr>
              <w:pStyle w:val="CellColumn"/>
              <w:rPr>
                <w:lang w:val="hr-HR"/>
              </w:rPr>
            </w:pPr>
            <w:r w:rsidRPr="00C67E85">
              <w:rPr>
                <w:lang w:val="hr-HR"/>
              </w:rPr>
              <w:t>3.939.266</w:t>
            </w:r>
          </w:p>
        </w:tc>
        <w:tc>
          <w:tcPr>
            <w:tcW w:w="2322" w:type="dxa"/>
          </w:tcPr>
          <w:p w:rsidR="00E0536D" w:rsidRPr="00C67E85" w:rsidRDefault="00E0536D">
            <w:pPr>
              <w:pStyle w:val="CellColumn"/>
              <w:rPr>
                <w:lang w:val="hr-HR"/>
              </w:rPr>
            </w:pPr>
            <w:r w:rsidRPr="00C67E85">
              <w:rPr>
                <w:lang w:val="hr-HR"/>
              </w:rPr>
              <w:t>141,14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Projekti u sklopu programa IPA 2007 provode se sukladno Zakonu o potvrđivanju Sporazuma o financiranju između Vlade Republike Hrvatske i Komisije Europskih zajednica u svezi s Nacionalnim programom za Hrvatsku u okviru programa IPA – komponenta Pomoć u tranziciji i jačanje institucija za 2007. godinu, (NN MU br. 3/2009).  Svrha projekta IPA 2007 „Razvoj carinskog laboratorija (HR2007/3/9)“ je da doprinese većem ubiranju carinskih prihoda kroz utvrđivanje prirode, svojstava, tarifnog broja i vrijednosti robe te zašiti društva tako što će pružiti potporu sprječavanju nezakonite trgovine robom. Nabava opreme za laboratorij realiziran je tijekom 2011. godine  kroz ugovor o nabavi robe te pružanje stručne tehničke pomoći djelatnicima carinskog laboratorija kroz twinning projekt. Izvršena je isporuka opreme, testiranje uređaja te osnovna obuka za pojedine uređaje.  </w:t>
      </w:r>
    </w:p>
    <w:p w:rsidR="00E0536D" w:rsidRPr="00C67E85" w:rsidRDefault="00E0536D">
      <w:pPr>
        <w:pStyle w:val="Normal6"/>
        <w:rPr>
          <w:lang w:val="hr-HR"/>
        </w:rPr>
      </w:pPr>
      <w:r w:rsidRPr="00C67E85">
        <w:rPr>
          <w:lang w:val="hr-HR"/>
        </w:rPr>
        <w:t xml:space="preserve">Sredstva su planirana u iznosu 2.790.942,00 kn dok je izvršenje plana u iznosu 3.939.266,00 kn odnosno 141,14%. Izvršenje je veće od planiranog iz razloga završetka građevinskih radova na adaptaciji i izgradnji centralnog carinskog laboratorija kasnije od planiranog zbog čega projekt nije mogao započeti kao ni isporuka opreme u 2010. godini već je isti prolongian na 2011. godinu, kada su po isporuci opreme uslijedila i značajnija plaćanja. </w:t>
      </w:r>
    </w:p>
    <w:p w:rsidR="00E0536D" w:rsidRPr="00C67E85" w:rsidRDefault="00E0536D">
      <w:pPr>
        <w:pStyle w:val="Normal6"/>
        <w:rPr>
          <w:lang w:val="hr-HR"/>
        </w:rPr>
      </w:pPr>
      <w:r w:rsidRPr="00C67E85">
        <w:rPr>
          <w:lang w:val="hr-HR"/>
        </w:rPr>
        <w:t>Izvršenje je veće u odnosu na planirana sredstva sukladno čl. 55. Zakona o proračunu (NN, br. 87/08) prema kojem se za aktivnosti i projekti za koje su sredstva osigurana u proračunu tekuće godine, a nisu izvršeni do visine utvrđene proračunom, sredstva mogu u toj visini izvršavati u sljedećoj godini na način i pod uvjetima propisanima zakonom o izvršavanju državnog proračuna odnosno odlukom o izvršavanju proračuna.</w:t>
      </w:r>
    </w:p>
    <w:p w:rsidR="00E0536D" w:rsidRPr="00C67E85" w:rsidRDefault="00E0536D">
      <w:pPr>
        <w:pStyle w:val="Heading6"/>
        <w:rPr>
          <w:lang w:val="hr-HR"/>
        </w:rPr>
      </w:pPr>
      <w:r w:rsidRPr="00C67E85">
        <w:rPr>
          <w:lang w:val="hr-HR"/>
        </w:rPr>
        <w:t>K540027 IPA I 2007 OPREMANJE JEDINICA ZA BORBU PROTIV KRIJUMČARENJA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K540027-IPA I 2007 OPREMANJE JEDINICA ZA BORBU PROTIV KRIJUMČARENJA</w:t>
            </w:r>
          </w:p>
        </w:tc>
        <w:tc>
          <w:tcPr>
            <w:tcW w:w="2322" w:type="dxa"/>
          </w:tcPr>
          <w:p w:rsidR="00E0536D" w:rsidRPr="00C67E85" w:rsidRDefault="00E0536D">
            <w:pPr>
              <w:pStyle w:val="CellColumn"/>
              <w:rPr>
                <w:lang w:val="hr-HR"/>
              </w:rPr>
            </w:pPr>
            <w:r w:rsidRPr="00C67E85">
              <w:rPr>
                <w:lang w:val="hr-HR"/>
              </w:rPr>
              <w:t>16.654.311</w:t>
            </w:r>
          </w:p>
        </w:tc>
        <w:tc>
          <w:tcPr>
            <w:tcW w:w="2322" w:type="dxa"/>
          </w:tcPr>
          <w:p w:rsidR="00E0536D" w:rsidRPr="00C67E85" w:rsidRDefault="00E0536D">
            <w:pPr>
              <w:pStyle w:val="CellColumn"/>
              <w:rPr>
                <w:lang w:val="hr-HR"/>
              </w:rPr>
            </w:pPr>
            <w:r w:rsidRPr="00C67E85">
              <w:rPr>
                <w:lang w:val="hr-HR"/>
              </w:rPr>
              <w:t>18.962.411</w:t>
            </w:r>
          </w:p>
        </w:tc>
        <w:tc>
          <w:tcPr>
            <w:tcW w:w="2322" w:type="dxa"/>
          </w:tcPr>
          <w:p w:rsidR="00E0536D" w:rsidRPr="00C67E85" w:rsidRDefault="00E0536D">
            <w:pPr>
              <w:pStyle w:val="CellColumn"/>
              <w:rPr>
                <w:lang w:val="hr-HR"/>
              </w:rPr>
            </w:pPr>
            <w:r w:rsidRPr="00C67E85">
              <w:rPr>
                <w:lang w:val="hr-HR"/>
              </w:rPr>
              <w:t>113,86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Projekti u sklopu programa IPA 2007 provode se sukladno Zakonu o potvrđivanju Sporazuma o financiranju između Vlade Republike Hrvatske i Komisije Europskih zajednica u svezi s Nacionalnim programom za Hrvatsku u okviru programa IPA – komponenta Pomoć u tranziciji i jačanje institucija za 2007. godinu, (NN MU br. 3/2009).  Svrha projekta „IPA 2007 Nabavka opreme za potrebe suzbijanja krijumčarenja (HR2007/3/10)“ je  jačanje carinskih kontrola i nadzora na cijelom carinskom teritoriju RH kako bi se spriječilo i otkrilo kršenje carinskih i trošarinskih propisa te olakšala provedba prekršajnih i kaznenih postupaka. </w:t>
      </w:r>
    </w:p>
    <w:p w:rsidR="00E0536D" w:rsidRPr="00C67E85" w:rsidRDefault="00E0536D">
      <w:pPr>
        <w:pStyle w:val="Normal6"/>
        <w:rPr>
          <w:lang w:val="hr-HR"/>
        </w:rPr>
      </w:pPr>
      <w:r w:rsidRPr="00C67E85">
        <w:rPr>
          <w:lang w:val="hr-HR"/>
        </w:rPr>
        <w:t xml:space="preserve">U 2011. godini u sklopu Projekta izvršena je isporuka Carinskoj upravi 4 plovila za more, 6 čamaca za rijeke, 1 rendgen kamion, 20 Mercedes kombi vozila, 17 Škoda Octavia kombi vozila, 6 KIA terenskih vozila, 8 vozila za prijevoz službenih pasa, 17 ručnih detektora eksploziva, droge i toksičnih kemikalija, 17 ručnih uređaja za otkrivanje krijumčarene robe (contraband detektor).   </w:t>
      </w:r>
    </w:p>
    <w:p w:rsidR="00E0536D" w:rsidRPr="00C67E85" w:rsidRDefault="00E0536D">
      <w:pPr>
        <w:pStyle w:val="Normal6"/>
        <w:rPr>
          <w:lang w:val="hr-HR"/>
        </w:rPr>
      </w:pPr>
      <w:r w:rsidRPr="00C67E85">
        <w:rPr>
          <w:lang w:val="hr-HR"/>
        </w:rPr>
        <w:t xml:space="preserve">Sredstva su planirana u iznosu 16.654.311,00 kn dok je izvršenje plana u iznosu 18.962.411,00 kn odnosno 113,85%. </w:t>
      </w:r>
    </w:p>
    <w:p w:rsidR="00E0536D" w:rsidRPr="00C67E85" w:rsidRDefault="00E0536D">
      <w:pPr>
        <w:pStyle w:val="Normal6"/>
        <w:rPr>
          <w:lang w:val="hr-HR"/>
        </w:rPr>
      </w:pPr>
      <w:r w:rsidRPr="00C67E85">
        <w:rPr>
          <w:lang w:val="hr-HR"/>
        </w:rPr>
        <w:t>Izvršenje je veće u odnosu na planirana sredstva sukladno čl. 55. Zakona o proračunu (NN, br. 87/08) prema kojem se za aktivnosti i projekti za koje su sredstva osigurana u proračunu tekuće godine, a nisu izvršeni do visine utvrđene proračunom, sredstva mogu u toj visini izvršavati u sljedećoj godini na način i pod uvjetima propisanima zakonom o izvršavanju državnog proračuna odnosno odlukom o izvršavanju proračuna.</w:t>
      </w:r>
      <w:r w:rsidRPr="00C67E85">
        <w:rPr>
          <w:lang w:val="hr-HR"/>
        </w:rPr>
        <w:tab/>
        <w:t xml:space="preserve"> </w:t>
      </w:r>
    </w:p>
    <w:p w:rsidR="00E0536D" w:rsidRPr="00C67E85" w:rsidRDefault="00E0536D">
      <w:pPr>
        <w:pStyle w:val="Normal6"/>
        <w:rPr>
          <w:lang w:val="hr-HR"/>
        </w:rPr>
      </w:pPr>
      <w:r w:rsidRPr="00C67E85">
        <w:rPr>
          <w:lang w:val="hr-HR"/>
        </w:rPr>
        <w:t>Izvršenje je veće od planiranog iz razloga kašnjenja u provedbi natječaja za projekt IPA 2007 Nabava opreme za mobilne jedinice za suzbijanje krijumčarenja slijedom čega su ugovori potpisani kasnije nego što je lanirano odnosno krajem 2010. godine te je realizacija projekta prolongirana sa 2010. g. na 2011. godinu pri čemu značajnija plaćanja uslijedila po isporuci robe.</w:t>
      </w:r>
    </w:p>
    <w:p w:rsidR="00E0536D" w:rsidRPr="00C67E85" w:rsidRDefault="00E0536D">
      <w:pPr>
        <w:pStyle w:val="Heading2"/>
        <w:rPr>
          <w:lang w:val="hr-HR"/>
        </w:rPr>
      </w:pPr>
      <w:r w:rsidRPr="00C67E85">
        <w:rPr>
          <w:lang w:val="hr-HR"/>
        </w:rPr>
        <w:t>02515 Porezna uprava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Porezna uprava, upravna organizacija u sustavu Ministarstva financija svoje djelovanje obavlja u okviru progranma Izvršna uprava i administracija. Njena je temeljna zadaća primjena poreznih propisa i propisa o plaćanju obveznih doprinosa. Za finkcioniranje Porezne uprave ukupno je planirano 879.980.262 , a izvršeno 887.797.025 što je doprinijelo nesmetanoj realizaciji zadanih ciljeva za 2011.g. Program Izvršna uprava i administracija izvršen je u 100,88% iznosa u odnosu na plan što je omogućilo korištenje prihoda za posebne namjene - izvor 43 , mogućnost izvršenja u visini uplaćenog , a iznad planiranog iznosa. U okviru programa , aktivnost A541000 Izvršna uprava i administracija zastupljena je s 92,85% u ukupnom planu, a izvršena u odnosu na plan s 99,21%.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02515-Porezna uprava</w:t>
            </w:r>
          </w:p>
        </w:tc>
        <w:tc>
          <w:tcPr>
            <w:tcW w:w="2322" w:type="dxa"/>
          </w:tcPr>
          <w:p w:rsidR="00E0536D" w:rsidRPr="00C67E85" w:rsidRDefault="00E0536D">
            <w:pPr>
              <w:pStyle w:val="CellColumn"/>
              <w:rPr>
                <w:lang w:val="hr-HR"/>
              </w:rPr>
            </w:pPr>
            <w:r w:rsidRPr="00C67E85">
              <w:rPr>
                <w:lang w:val="hr-HR"/>
              </w:rPr>
              <w:t>879.980.262</w:t>
            </w:r>
          </w:p>
        </w:tc>
        <w:tc>
          <w:tcPr>
            <w:tcW w:w="2322" w:type="dxa"/>
          </w:tcPr>
          <w:p w:rsidR="00E0536D" w:rsidRPr="00C67E85" w:rsidRDefault="00E0536D">
            <w:pPr>
              <w:pStyle w:val="CellColumn"/>
              <w:rPr>
                <w:lang w:val="hr-HR"/>
              </w:rPr>
            </w:pPr>
            <w:r w:rsidRPr="00C67E85">
              <w:rPr>
                <w:lang w:val="hr-HR"/>
              </w:rPr>
              <w:t>887.797.025</w:t>
            </w:r>
          </w:p>
        </w:tc>
        <w:tc>
          <w:tcPr>
            <w:tcW w:w="2322" w:type="dxa"/>
          </w:tcPr>
          <w:p w:rsidR="00E0536D" w:rsidRPr="00C67E85" w:rsidRDefault="00E0536D">
            <w:pPr>
              <w:pStyle w:val="CellColumn"/>
              <w:rPr>
                <w:lang w:val="hr-HR"/>
              </w:rPr>
            </w:pPr>
            <w:r w:rsidRPr="00C67E85">
              <w:rPr>
                <w:lang w:val="hr-HR"/>
              </w:rPr>
              <w:t>100,89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2207-DJELATNOST CARINSKOG I POREZNOG SUSTAVA</w:t>
            </w:r>
          </w:p>
        </w:tc>
        <w:tc>
          <w:tcPr>
            <w:tcW w:w="2322" w:type="dxa"/>
          </w:tcPr>
          <w:p w:rsidR="00E0536D" w:rsidRPr="00C67E85" w:rsidRDefault="00E0536D">
            <w:pPr>
              <w:pStyle w:val="CellColumnSmall"/>
              <w:rPr>
                <w:lang w:val="hr-HR"/>
              </w:rPr>
            </w:pPr>
            <w:r w:rsidRPr="00C67E85">
              <w:rPr>
                <w:lang w:val="hr-HR"/>
              </w:rPr>
              <w:t>879.980.262</w:t>
            </w:r>
          </w:p>
        </w:tc>
        <w:tc>
          <w:tcPr>
            <w:tcW w:w="2322" w:type="dxa"/>
          </w:tcPr>
          <w:p w:rsidR="00E0536D" w:rsidRPr="00C67E85" w:rsidRDefault="00E0536D">
            <w:pPr>
              <w:pStyle w:val="CellColumnSmall"/>
              <w:rPr>
                <w:lang w:val="hr-HR"/>
              </w:rPr>
            </w:pPr>
            <w:r w:rsidRPr="00C67E85">
              <w:rPr>
                <w:lang w:val="hr-HR"/>
              </w:rPr>
              <w:t>887.797.025</w:t>
            </w:r>
          </w:p>
        </w:tc>
        <w:tc>
          <w:tcPr>
            <w:tcW w:w="2322" w:type="dxa"/>
          </w:tcPr>
          <w:p w:rsidR="00E0536D" w:rsidRPr="00C67E85" w:rsidRDefault="00E0536D">
            <w:pPr>
              <w:pStyle w:val="CellColumnSmall"/>
              <w:rPr>
                <w:lang w:val="hr-HR"/>
              </w:rPr>
            </w:pPr>
            <w:r w:rsidRPr="00C67E85">
              <w:rPr>
                <w:lang w:val="hr-HR"/>
              </w:rPr>
              <w:t>100,89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2207-DJELATNOST CARINSKOG I POREZNOG SUSTAVA</w:t>
            </w:r>
          </w:p>
        </w:tc>
        <w:tc>
          <w:tcPr>
            <w:tcW w:w="2322" w:type="dxa"/>
          </w:tcPr>
          <w:p w:rsidR="00E0536D" w:rsidRPr="00C67E85" w:rsidRDefault="00E0536D">
            <w:pPr>
              <w:pStyle w:val="CellColumn"/>
              <w:rPr>
                <w:lang w:val="hr-HR"/>
              </w:rPr>
            </w:pPr>
            <w:r w:rsidRPr="00C67E85">
              <w:rPr>
                <w:lang w:val="hr-HR"/>
              </w:rPr>
              <w:t>879.980.262</w:t>
            </w:r>
          </w:p>
        </w:tc>
        <w:tc>
          <w:tcPr>
            <w:tcW w:w="2322" w:type="dxa"/>
          </w:tcPr>
          <w:p w:rsidR="00E0536D" w:rsidRPr="00C67E85" w:rsidRDefault="00E0536D">
            <w:pPr>
              <w:pStyle w:val="CellColumn"/>
              <w:rPr>
                <w:lang w:val="hr-HR"/>
              </w:rPr>
            </w:pPr>
            <w:r w:rsidRPr="00C67E85">
              <w:rPr>
                <w:lang w:val="hr-HR"/>
              </w:rPr>
              <w:t>887.797.025</w:t>
            </w:r>
          </w:p>
        </w:tc>
        <w:tc>
          <w:tcPr>
            <w:tcW w:w="2322" w:type="dxa"/>
          </w:tcPr>
          <w:p w:rsidR="00E0536D" w:rsidRPr="00C67E85" w:rsidRDefault="00E0536D">
            <w:pPr>
              <w:pStyle w:val="CellColumn"/>
              <w:rPr>
                <w:lang w:val="hr-HR"/>
              </w:rPr>
            </w:pPr>
            <w:r w:rsidRPr="00C67E85">
              <w:rPr>
                <w:lang w:val="hr-HR"/>
              </w:rPr>
              <w:t>100,89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Primjena poreznih propisa i propisa o plaćanju obveznih doprinosa u svrhu podmirenja javnih troškova u skladu s gospodarskim mogućnostima RH na načelima jednakosti i pravednosti.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Poreznoj upravi </w:t>
      </w:r>
    </w:p>
    <w:p w:rsidR="00E0536D" w:rsidRPr="00C67E85" w:rsidRDefault="00E0536D">
      <w:pPr>
        <w:pStyle w:val="Normal5"/>
        <w:rPr>
          <w:lang w:val="hr-HR"/>
        </w:rPr>
      </w:pPr>
      <w:r w:rsidRPr="00C67E85">
        <w:rPr>
          <w:lang w:val="hr-HR"/>
        </w:rPr>
        <w:t xml:space="preserve">Zakon o osobnom identifikacijskom broju </w:t>
      </w:r>
    </w:p>
    <w:p w:rsidR="00E0536D" w:rsidRPr="00C67E85" w:rsidRDefault="00E0536D">
      <w:pPr>
        <w:pStyle w:val="Normal5"/>
        <w:rPr>
          <w:lang w:val="hr-HR"/>
        </w:rPr>
      </w:pPr>
      <w:r w:rsidRPr="00C67E85">
        <w:rPr>
          <w:lang w:val="hr-HR"/>
        </w:rPr>
        <w:t xml:space="preserve">Zakon o porezu na dodanu vrijednost </w:t>
      </w:r>
    </w:p>
    <w:p w:rsidR="00E0536D" w:rsidRPr="00C67E85" w:rsidRDefault="00E0536D">
      <w:pPr>
        <w:pStyle w:val="Normal5"/>
        <w:rPr>
          <w:lang w:val="hr-HR"/>
        </w:rPr>
      </w:pPr>
      <w:r w:rsidRPr="00C67E85">
        <w:rPr>
          <w:lang w:val="hr-HR"/>
        </w:rPr>
        <w:t xml:space="preserve">Zakon o porezu na dobit </w:t>
      </w:r>
    </w:p>
    <w:p w:rsidR="00E0536D" w:rsidRPr="00C67E85" w:rsidRDefault="00E0536D">
      <w:pPr>
        <w:pStyle w:val="Normal5"/>
        <w:rPr>
          <w:lang w:val="hr-HR"/>
        </w:rPr>
      </w:pPr>
      <w:r w:rsidRPr="00C67E85">
        <w:rPr>
          <w:lang w:val="hr-HR"/>
        </w:rPr>
        <w:t>Zakon o porezu na dohodak</w:t>
      </w:r>
    </w:p>
    <w:p w:rsidR="00E0536D" w:rsidRPr="00C67E85" w:rsidRDefault="00E0536D">
      <w:pPr>
        <w:pStyle w:val="Heading7"/>
        <w:rPr>
          <w:lang w:val="hr-HR"/>
        </w:rPr>
      </w:pPr>
      <w:r w:rsidRPr="00C67E85">
        <w:rPr>
          <w:lang w:val="hr-HR"/>
        </w:rPr>
        <w:t>Cilj 1. Učinkovita i efikasna naplata poreznih prihoda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Učinkovita i efikasna naplata poreznih prihoda podržana dobrom informatičkom opremom i sigurnim software-ima kao i učinkovitom službom nadzora.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51"/>
        <w:gridCol w:w="1300"/>
        <w:gridCol w:w="1329"/>
        <w:gridCol w:w="1300"/>
        <w:gridCol w:w="1329"/>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Podmirenost evidentiranih obveza</w:t>
            </w:r>
          </w:p>
        </w:tc>
        <w:tc>
          <w:tcPr>
            <w:tcW w:w="1300" w:type="dxa"/>
          </w:tcPr>
          <w:p w:rsidR="00E0536D" w:rsidRPr="00C67E85" w:rsidRDefault="00E0536D">
            <w:pPr>
              <w:pStyle w:val="CellColumn"/>
              <w:rPr>
                <w:lang w:val="hr-HR"/>
              </w:rPr>
            </w:pPr>
            <w:r w:rsidRPr="00C67E85">
              <w:rPr>
                <w:lang w:val="hr-HR"/>
              </w:rPr>
              <w:t>Podmirenost evidentiranih obveza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879.980.262</w:t>
            </w:r>
          </w:p>
        </w:tc>
        <w:tc>
          <w:tcPr>
            <w:tcW w:w="1300" w:type="dxa"/>
          </w:tcPr>
          <w:p w:rsidR="00E0536D" w:rsidRPr="00C67E85" w:rsidRDefault="00E0536D">
            <w:pPr>
              <w:pStyle w:val="CellColumn"/>
              <w:rPr>
                <w:lang w:val="hr-HR"/>
              </w:rPr>
            </w:pPr>
            <w:r w:rsidRPr="00C67E85">
              <w:rPr>
                <w:lang w:val="hr-HR"/>
              </w:rPr>
              <w:t>Porezna uprava</w:t>
            </w:r>
          </w:p>
        </w:tc>
        <w:tc>
          <w:tcPr>
            <w:tcW w:w="1300" w:type="dxa"/>
          </w:tcPr>
          <w:p w:rsidR="00E0536D" w:rsidRPr="00C67E85" w:rsidRDefault="00E0536D">
            <w:pPr>
              <w:pStyle w:val="CellColumn"/>
              <w:rPr>
                <w:lang w:val="hr-HR"/>
              </w:rPr>
            </w:pPr>
            <w:r w:rsidRPr="00C67E85">
              <w:rPr>
                <w:lang w:val="hr-HR"/>
              </w:rPr>
              <w:t>879.980.262</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A541000 ADMINISTRACIJA I UPRAVLJANJE POREZNE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A541000-ADMINISTRACIJA I UPRAVLJANJE POREZNE UPRAVE</w:t>
            </w:r>
          </w:p>
        </w:tc>
        <w:tc>
          <w:tcPr>
            <w:tcW w:w="2322" w:type="dxa"/>
          </w:tcPr>
          <w:p w:rsidR="00E0536D" w:rsidRPr="00C67E85" w:rsidRDefault="00E0536D">
            <w:pPr>
              <w:pStyle w:val="CellColumn"/>
              <w:rPr>
                <w:lang w:val="hr-HR"/>
              </w:rPr>
            </w:pPr>
            <w:r w:rsidRPr="00C67E85">
              <w:rPr>
                <w:lang w:val="hr-HR"/>
              </w:rPr>
              <w:t>817.098.670</w:t>
            </w:r>
          </w:p>
        </w:tc>
        <w:tc>
          <w:tcPr>
            <w:tcW w:w="2322" w:type="dxa"/>
          </w:tcPr>
          <w:p w:rsidR="00E0536D" w:rsidRPr="00C67E85" w:rsidRDefault="00E0536D">
            <w:pPr>
              <w:pStyle w:val="CellColumn"/>
              <w:rPr>
                <w:lang w:val="hr-HR"/>
              </w:rPr>
            </w:pPr>
            <w:r w:rsidRPr="00C67E85">
              <w:rPr>
                <w:lang w:val="hr-HR"/>
              </w:rPr>
              <w:t>810.605.060</w:t>
            </w:r>
          </w:p>
        </w:tc>
        <w:tc>
          <w:tcPr>
            <w:tcW w:w="2322" w:type="dxa"/>
          </w:tcPr>
          <w:p w:rsidR="00E0536D" w:rsidRPr="00C67E85" w:rsidRDefault="00E0536D">
            <w:pPr>
              <w:pStyle w:val="CellColumn"/>
              <w:rPr>
                <w:lang w:val="hr-HR"/>
              </w:rPr>
            </w:pPr>
            <w:r w:rsidRPr="00C67E85">
              <w:rPr>
                <w:lang w:val="hr-HR"/>
              </w:rPr>
              <w:t>99,21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Planirani zdaci- rashodi za zaposlene i materijalni rashodi, osnovni su preduvjet uspješnog i učinkovitog rada djelatnika iz djelokruga utvrđenog zakonom. Isti su realno planirani i realno ugovoreni. To je ključna aktivnost u okviru programa i učešćem najveća u ukupnom proračunu Porezne uprave i sudjeluje s cca 99%. Porezna uprava upošljava 4500 ljudi čiji djelokrug rada je obiman: zaprimanje poreznih prijava, evidentiranje poreznih obveza, naplata i povrat poreza, utvrđivanje pravilnosti poreznih prijava, provođenje inspekcijskog nadzora, provođenje ovrhi, vođenje prvostupanjskog prekršajnog postupka, davanje mišljenja o primjeni propisa, međunarodna pomoć u poreznim stvarima, izgradnja i korištenje poreznog informacijskog sustava, davanje odobrenja i nadzor nad priređivanjem igara na sreću, izdavanje odobrenja i markica za pojedine proizvode, nadzor obračunavanja, naplata i ovrha obveznih doprinosa i drugi poslovi radi unapređenja poreznog sustava i učinkovitijeg ubiranja poreza i obveznoh doprinosa.</w:t>
      </w:r>
    </w:p>
    <w:p w:rsidR="00E0536D" w:rsidRPr="00C67E85" w:rsidRDefault="00E0536D">
      <w:pPr>
        <w:pStyle w:val="Heading6"/>
        <w:rPr>
          <w:lang w:val="hr-HR"/>
        </w:rPr>
      </w:pPr>
      <w:r w:rsidRPr="00C67E85">
        <w:rPr>
          <w:lang w:val="hr-HR"/>
        </w:rPr>
        <w:t>K270143 OBJEKTI ZA POTREBE POREZNE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1620"/>
        <w:gridCol w:w="2178"/>
        <w:gridCol w:w="2322"/>
      </w:tblGrid>
      <w:tr w:rsidR="00E0536D" w:rsidRPr="00C67E85" w:rsidTr="00C67E85">
        <w:trPr>
          <w:jc w:val="center"/>
        </w:trPr>
        <w:tc>
          <w:tcPr>
            <w:tcW w:w="3168" w:type="dxa"/>
            <w:shd w:val="clear" w:color="auto" w:fill="B5C0D8"/>
          </w:tcPr>
          <w:p w:rsidR="00E0536D" w:rsidRPr="00C67E85" w:rsidRDefault="00E0536D">
            <w:pPr>
              <w:pStyle w:val="CellHeader"/>
              <w:rPr>
                <w:lang w:val="hr-HR"/>
              </w:rPr>
            </w:pPr>
            <w:r w:rsidRPr="00C67E85">
              <w:rPr>
                <w:lang w:val="hr-HR"/>
              </w:rPr>
              <w:t>Naziv aktivnosti</w:t>
            </w:r>
          </w:p>
        </w:tc>
        <w:tc>
          <w:tcPr>
            <w:tcW w:w="1620" w:type="dxa"/>
            <w:shd w:val="clear" w:color="auto" w:fill="B5C0D8"/>
          </w:tcPr>
          <w:p w:rsidR="00E0536D" w:rsidRPr="00C67E85" w:rsidRDefault="00E0536D">
            <w:pPr>
              <w:pStyle w:val="CellHeader"/>
              <w:rPr>
                <w:lang w:val="hr-HR"/>
              </w:rPr>
            </w:pPr>
            <w:r w:rsidRPr="00C67E85">
              <w:rPr>
                <w:lang w:val="hr-HR"/>
              </w:rPr>
              <w:t>Plan 2011. (kn)</w:t>
            </w:r>
          </w:p>
        </w:tc>
        <w:tc>
          <w:tcPr>
            <w:tcW w:w="2178"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C67E85">
        <w:trPr>
          <w:jc w:val="center"/>
        </w:trPr>
        <w:tc>
          <w:tcPr>
            <w:tcW w:w="3168" w:type="dxa"/>
          </w:tcPr>
          <w:p w:rsidR="00E0536D" w:rsidRPr="00C67E85" w:rsidRDefault="00E0536D">
            <w:pPr>
              <w:pStyle w:val="CellColumn"/>
              <w:rPr>
                <w:lang w:val="hr-HR"/>
              </w:rPr>
            </w:pPr>
            <w:r w:rsidRPr="00C67E85">
              <w:rPr>
                <w:lang w:val="hr-HR"/>
              </w:rPr>
              <w:t>K270143-OBJEKTI ZA POTREBE POREZNE UPRAVE</w:t>
            </w:r>
          </w:p>
        </w:tc>
        <w:tc>
          <w:tcPr>
            <w:tcW w:w="1620" w:type="dxa"/>
          </w:tcPr>
          <w:p w:rsidR="00E0536D" w:rsidRPr="00C67E85" w:rsidRDefault="00E0536D">
            <w:pPr>
              <w:pStyle w:val="CellColumn"/>
              <w:rPr>
                <w:lang w:val="hr-HR"/>
              </w:rPr>
            </w:pPr>
            <w:r w:rsidRPr="00C67E85">
              <w:rPr>
                <w:lang w:val="hr-HR"/>
              </w:rPr>
              <w:t>13.000.000</w:t>
            </w:r>
          </w:p>
        </w:tc>
        <w:tc>
          <w:tcPr>
            <w:tcW w:w="2178" w:type="dxa"/>
          </w:tcPr>
          <w:p w:rsidR="00E0536D" w:rsidRPr="00C67E85" w:rsidRDefault="00E0536D">
            <w:pPr>
              <w:pStyle w:val="CellColumn"/>
              <w:rPr>
                <w:lang w:val="hr-HR"/>
              </w:rPr>
            </w:pPr>
            <w:r w:rsidRPr="00C67E85">
              <w:rPr>
                <w:lang w:val="hr-HR"/>
              </w:rPr>
              <w:t>14.949.904</w:t>
            </w:r>
          </w:p>
        </w:tc>
        <w:tc>
          <w:tcPr>
            <w:tcW w:w="2322" w:type="dxa"/>
          </w:tcPr>
          <w:p w:rsidR="00E0536D" w:rsidRPr="00C67E85" w:rsidRDefault="00E0536D">
            <w:pPr>
              <w:pStyle w:val="CellColumn"/>
              <w:rPr>
                <w:lang w:val="hr-HR"/>
              </w:rPr>
            </w:pPr>
            <w:r w:rsidRPr="00C67E85">
              <w:rPr>
                <w:lang w:val="hr-HR"/>
              </w:rPr>
              <w:t>115,00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ove aktivnosti je osiguranje dobrih i funkcionalnih uvjeta rada. Izvršenje preko planiranih sredstava u skladu je s ugovorenim obvezama i mogućnosti korištenja uplaćenih ostalih prihoda za posebne namjene preko planiranih iznosa.</w:t>
      </w:r>
    </w:p>
    <w:p w:rsidR="00E0536D" w:rsidRPr="00C67E85" w:rsidRDefault="00E0536D">
      <w:pPr>
        <w:pStyle w:val="Heading6"/>
        <w:rPr>
          <w:lang w:val="hr-HR"/>
        </w:rPr>
      </w:pPr>
      <w:r w:rsidRPr="00C67E85">
        <w:rPr>
          <w:lang w:val="hr-HR"/>
        </w:rPr>
        <w:t>K270160 INFORMATIZACIJA POREZNE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K270160-INFORMATIZACIJA POREZNE UPRAVE</w:t>
            </w:r>
          </w:p>
        </w:tc>
        <w:tc>
          <w:tcPr>
            <w:tcW w:w="2322" w:type="dxa"/>
          </w:tcPr>
          <w:p w:rsidR="00E0536D" w:rsidRPr="00C67E85" w:rsidRDefault="00E0536D">
            <w:pPr>
              <w:pStyle w:val="CellColumn"/>
              <w:rPr>
                <w:lang w:val="hr-HR"/>
              </w:rPr>
            </w:pPr>
            <w:r w:rsidRPr="00C67E85">
              <w:rPr>
                <w:lang w:val="hr-HR"/>
              </w:rPr>
              <w:t>11.900.000</w:t>
            </w:r>
          </w:p>
        </w:tc>
        <w:tc>
          <w:tcPr>
            <w:tcW w:w="2322" w:type="dxa"/>
          </w:tcPr>
          <w:p w:rsidR="00E0536D" w:rsidRPr="00C67E85" w:rsidRDefault="00E0536D">
            <w:pPr>
              <w:pStyle w:val="CellColumn"/>
              <w:rPr>
                <w:lang w:val="hr-HR"/>
              </w:rPr>
            </w:pPr>
            <w:r w:rsidRPr="00C67E85">
              <w:rPr>
                <w:lang w:val="hr-HR"/>
              </w:rPr>
              <w:t>40.934.636</w:t>
            </w:r>
          </w:p>
        </w:tc>
        <w:tc>
          <w:tcPr>
            <w:tcW w:w="2322" w:type="dxa"/>
          </w:tcPr>
          <w:p w:rsidR="00E0536D" w:rsidRPr="00C67E85" w:rsidRDefault="00E0536D">
            <w:pPr>
              <w:pStyle w:val="CellColumn"/>
              <w:rPr>
                <w:lang w:val="hr-HR"/>
              </w:rPr>
            </w:pPr>
            <w:r w:rsidRPr="00C67E85">
              <w:rPr>
                <w:lang w:val="hr-HR"/>
              </w:rPr>
              <w:t>343,99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ove aktivnosti je osiguranje dobre informatičke opreme i sigurnih software-a. Do izvršenja iznad plana došlo je zbog ugovorenih obveza i mogućnosti plaćanja iz prihoda za posebne namjene ( mogućnost izvršenja iznad plana )</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PC-a i korištenje licenci i računalnih programa</w:t>
            </w:r>
          </w:p>
        </w:tc>
        <w:tc>
          <w:tcPr>
            <w:tcW w:w="1300" w:type="dxa"/>
          </w:tcPr>
          <w:p w:rsidR="00E0536D" w:rsidRPr="00C67E85" w:rsidRDefault="00E0536D">
            <w:pPr>
              <w:pStyle w:val="CellColumn"/>
              <w:rPr>
                <w:lang w:val="hr-HR"/>
              </w:rPr>
            </w:pPr>
            <w:r w:rsidRPr="00C67E85">
              <w:rPr>
                <w:lang w:val="hr-HR"/>
              </w:rPr>
              <w:t>Broj PC-a po uposlenom djelatniku</w:t>
            </w:r>
          </w:p>
        </w:tc>
        <w:tc>
          <w:tcPr>
            <w:tcW w:w="1300" w:type="dxa"/>
          </w:tcPr>
          <w:p w:rsidR="00E0536D" w:rsidRPr="00C67E85" w:rsidRDefault="00E0536D">
            <w:pPr>
              <w:pStyle w:val="CellColumn"/>
              <w:rPr>
                <w:lang w:val="hr-HR"/>
              </w:rPr>
            </w:pPr>
            <w:r w:rsidRPr="00C67E85">
              <w:rPr>
                <w:lang w:val="hr-HR"/>
              </w:rPr>
              <w:t>kom</w:t>
            </w:r>
          </w:p>
        </w:tc>
        <w:tc>
          <w:tcPr>
            <w:tcW w:w="1300" w:type="dxa"/>
          </w:tcPr>
          <w:p w:rsidR="00E0536D" w:rsidRPr="00C67E85" w:rsidRDefault="00E0536D">
            <w:pPr>
              <w:pStyle w:val="CellColumn"/>
              <w:rPr>
                <w:lang w:val="hr-HR"/>
              </w:rPr>
            </w:pPr>
            <w:r w:rsidRPr="00C67E85">
              <w:rPr>
                <w:lang w:val="hr-HR"/>
              </w:rPr>
              <w:t>11.900.000</w:t>
            </w:r>
          </w:p>
        </w:tc>
        <w:tc>
          <w:tcPr>
            <w:tcW w:w="1300" w:type="dxa"/>
          </w:tcPr>
          <w:p w:rsidR="00E0536D" w:rsidRPr="00C67E85" w:rsidRDefault="00E0536D">
            <w:pPr>
              <w:pStyle w:val="CellColumn"/>
              <w:rPr>
                <w:lang w:val="hr-HR"/>
              </w:rPr>
            </w:pPr>
            <w:r w:rsidRPr="00C67E85">
              <w:rPr>
                <w:lang w:val="hr-HR"/>
              </w:rPr>
              <w:t>Proračun 2011.g.</w:t>
            </w:r>
          </w:p>
        </w:tc>
        <w:tc>
          <w:tcPr>
            <w:tcW w:w="1300" w:type="dxa"/>
          </w:tcPr>
          <w:p w:rsidR="00E0536D" w:rsidRPr="00C67E85" w:rsidRDefault="00E0536D">
            <w:pPr>
              <w:pStyle w:val="CellColumn"/>
              <w:rPr>
                <w:lang w:val="hr-HR"/>
              </w:rPr>
            </w:pPr>
            <w:r w:rsidRPr="00C67E85">
              <w:rPr>
                <w:lang w:val="hr-HR"/>
              </w:rPr>
              <w:t>11.900.000</w:t>
            </w:r>
          </w:p>
        </w:tc>
        <w:tc>
          <w:tcPr>
            <w:tcW w:w="1300" w:type="dxa"/>
          </w:tcPr>
          <w:p w:rsidR="00E0536D" w:rsidRPr="00C67E85" w:rsidRDefault="00E0536D">
            <w:pPr>
              <w:pStyle w:val="CellColumn"/>
              <w:rPr>
                <w:lang w:val="hr-HR"/>
              </w:rPr>
            </w:pPr>
            <w:r w:rsidRPr="00C67E85">
              <w:rPr>
                <w:lang w:val="hr-HR"/>
              </w:rPr>
              <w:t>40.934.636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K541025 MODERNIZACIJA POREZNE UPRAVE - (ZAJAM IBRD I UČEŠĆE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K541025-MODERNIZACIJA POREZNE UPRAVE - (ZAJAM IBRD I UČEŠĆE RH)</w:t>
            </w:r>
          </w:p>
        </w:tc>
        <w:tc>
          <w:tcPr>
            <w:tcW w:w="2322" w:type="dxa"/>
          </w:tcPr>
          <w:p w:rsidR="00E0536D" w:rsidRPr="00C67E85" w:rsidRDefault="00E0536D">
            <w:pPr>
              <w:pStyle w:val="CellColumn"/>
              <w:rPr>
                <w:lang w:val="hr-HR"/>
              </w:rPr>
            </w:pPr>
            <w:r w:rsidRPr="00C67E85">
              <w:rPr>
                <w:lang w:val="hr-HR"/>
              </w:rPr>
              <w:t>3.158.760</w:t>
            </w:r>
          </w:p>
        </w:tc>
        <w:tc>
          <w:tcPr>
            <w:tcW w:w="2322" w:type="dxa"/>
          </w:tcPr>
          <w:p w:rsidR="00E0536D" w:rsidRPr="00C67E85" w:rsidRDefault="00E0536D">
            <w:pPr>
              <w:pStyle w:val="CellColumn"/>
              <w:rPr>
                <w:lang w:val="hr-HR"/>
              </w:rPr>
            </w:pPr>
            <w:r w:rsidRPr="00C67E85">
              <w:rPr>
                <w:lang w:val="hr-HR"/>
              </w:rPr>
              <w:t>2.423.360</w:t>
            </w:r>
          </w:p>
        </w:tc>
        <w:tc>
          <w:tcPr>
            <w:tcW w:w="2322" w:type="dxa"/>
          </w:tcPr>
          <w:p w:rsidR="00E0536D" w:rsidRPr="00C67E85" w:rsidRDefault="00E0536D">
            <w:pPr>
              <w:pStyle w:val="CellColumn"/>
              <w:rPr>
                <w:lang w:val="hr-HR"/>
              </w:rPr>
            </w:pPr>
            <w:r w:rsidRPr="00C67E85">
              <w:rPr>
                <w:lang w:val="hr-HR"/>
              </w:rPr>
              <w:t>76,72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Modernizacija Porezne uprave - Zajam IBRD izvršen je u 76,71% iznosa u odnosu na plan slijedno reprogramu istog iz 2010.g. </w:t>
      </w:r>
    </w:p>
    <w:p w:rsidR="00E0536D" w:rsidRPr="00C67E85" w:rsidRDefault="00E0536D">
      <w:pPr>
        <w:pStyle w:val="Normal6"/>
        <w:rPr>
          <w:lang w:val="hr-HR"/>
        </w:rPr>
      </w:pPr>
      <w:r w:rsidRPr="00C67E85">
        <w:rPr>
          <w:lang w:val="hr-HR"/>
        </w:rPr>
        <w:t>Rashodi se odnose na rashode intelektualnih i osobnih usluga u vezi idejnog projekta back up centra u Vinkovcima.</w:t>
      </w:r>
    </w:p>
    <w:p w:rsidR="00E0536D" w:rsidRPr="00C67E85" w:rsidRDefault="00E0536D">
      <w:pPr>
        <w:pStyle w:val="Heading6"/>
        <w:rPr>
          <w:lang w:val="hr-HR"/>
        </w:rPr>
      </w:pPr>
      <w:r w:rsidRPr="00C67E85">
        <w:rPr>
          <w:lang w:val="hr-HR"/>
        </w:rPr>
        <w:t>T541030 IPA 2008 FPP RAC JAČANJE POREZNE UPRAVE U BORBI PROTIV KORUPCIJE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T541030-IPA 2008 FPP RAC JAČANJE POREZNE UPRAVE U BORBI PROTIV KORUPCIJE</w:t>
            </w:r>
          </w:p>
        </w:tc>
        <w:tc>
          <w:tcPr>
            <w:tcW w:w="2322" w:type="dxa"/>
          </w:tcPr>
          <w:p w:rsidR="00E0536D" w:rsidRPr="00C67E85" w:rsidRDefault="00E0536D">
            <w:pPr>
              <w:pStyle w:val="CellColumn"/>
              <w:rPr>
                <w:lang w:val="hr-HR"/>
              </w:rPr>
            </w:pPr>
            <w:r w:rsidRPr="00C67E85">
              <w:rPr>
                <w:lang w:val="hr-HR"/>
              </w:rPr>
              <w:t>1.702.000</w:t>
            </w:r>
          </w:p>
        </w:tc>
        <w:tc>
          <w:tcPr>
            <w:tcW w:w="2322" w:type="dxa"/>
          </w:tcPr>
          <w:p w:rsidR="00E0536D" w:rsidRPr="00C67E85" w:rsidRDefault="00E0536D">
            <w:pPr>
              <w:pStyle w:val="CellColumn"/>
              <w:rPr>
                <w:lang w:val="hr-HR"/>
              </w:rPr>
            </w:pPr>
            <w:r w:rsidRPr="00C67E85">
              <w:rPr>
                <w:lang w:val="hr-HR"/>
              </w:rPr>
              <w:t>1.334.999</w:t>
            </w:r>
          </w:p>
        </w:tc>
        <w:tc>
          <w:tcPr>
            <w:tcW w:w="2322" w:type="dxa"/>
          </w:tcPr>
          <w:p w:rsidR="00E0536D" w:rsidRPr="00C67E85" w:rsidRDefault="00E0536D">
            <w:pPr>
              <w:pStyle w:val="CellColumn"/>
              <w:rPr>
                <w:lang w:val="hr-HR"/>
              </w:rPr>
            </w:pPr>
            <w:r w:rsidRPr="00C67E85">
              <w:rPr>
                <w:lang w:val="hr-HR"/>
              </w:rPr>
              <w:t>78,44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aktivnost izvršena je u 78,43% plana sukladno izmijenjenim ugovorenim obvezama.</w:t>
      </w:r>
    </w:p>
    <w:p w:rsidR="00E0536D" w:rsidRPr="00C67E85" w:rsidRDefault="00E0536D">
      <w:pPr>
        <w:pStyle w:val="Heading2"/>
        <w:rPr>
          <w:lang w:val="hr-HR"/>
        </w:rPr>
      </w:pPr>
      <w:r w:rsidRPr="00C67E85">
        <w:rPr>
          <w:lang w:val="hr-HR"/>
        </w:rPr>
        <w:t>02520 Financijska policija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Financijska policija , upravna organizacija Ministarstva financija obavlja poslove financijskog nadzora  zakonitosti , pravilnosti i pravodibnosti obračuna , prijava i uplata proračunskih prihoda i naknada propisanih posebnim zakonima.Temeljna zadaća je snaženje financijske discipline , suzbijanje neslužbenog gospodarstva i spriječavanje izbjegavanja plaćanja proračunskih obveza u cilju ostvarivanja proračunskihprihoda. Realizirani ciljevi izadaća ispunjeni su uglavnom u skladu s planiranim i značajnih odstupanja nema. Ostvareni rashodi izvršeni su u 96,87% iznosa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02520-Financijska policija</w:t>
            </w:r>
          </w:p>
        </w:tc>
        <w:tc>
          <w:tcPr>
            <w:tcW w:w="2322" w:type="dxa"/>
          </w:tcPr>
          <w:p w:rsidR="00E0536D" w:rsidRPr="00C67E85" w:rsidRDefault="00E0536D">
            <w:pPr>
              <w:pStyle w:val="CellColumn"/>
              <w:rPr>
                <w:lang w:val="hr-HR"/>
              </w:rPr>
            </w:pPr>
            <w:r w:rsidRPr="00C67E85">
              <w:rPr>
                <w:lang w:val="hr-HR"/>
              </w:rPr>
              <w:t>32.314.190</w:t>
            </w:r>
          </w:p>
        </w:tc>
        <w:tc>
          <w:tcPr>
            <w:tcW w:w="2322" w:type="dxa"/>
          </w:tcPr>
          <w:p w:rsidR="00E0536D" w:rsidRPr="00C67E85" w:rsidRDefault="00E0536D">
            <w:pPr>
              <w:pStyle w:val="CellColumn"/>
              <w:rPr>
                <w:lang w:val="hr-HR"/>
              </w:rPr>
            </w:pPr>
            <w:r w:rsidRPr="00C67E85">
              <w:rPr>
                <w:lang w:val="hr-HR"/>
              </w:rPr>
              <w:t>31.304.096</w:t>
            </w:r>
          </w:p>
        </w:tc>
        <w:tc>
          <w:tcPr>
            <w:tcW w:w="2322" w:type="dxa"/>
          </w:tcPr>
          <w:p w:rsidR="00E0536D" w:rsidRPr="00C67E85" w:rsidRDefault="00E0536D">
            <w:pPr>
              <w:pStyle w:val="CellColumn"/>
              <w:rPr>
                <w:lang w:val="hr-HR"/>
              </w:rPr>
            </w:pPr>
            <w:r w:rsidRPr="00C67E85">
              <w:rPr>
                <w:lang w:val="hr-HR"/>
              </w:rPr>
              <w:t>96,87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2207-DJELATNOST CARINSKOG I POREZNOG SUSTAVA</w:t>
            </w:r>
          </w:p>
        </w:tc>
        <w:tc>
          <w:tcPr>
            <w:tcW w:w="2322" w:type="dxa"/>
          </w:tcPr>
          <w:p w:rsidR="00E0536D" w:rsidRPr="00C67E85" w:rsidRDefault="00E0536D">
            <w:pPr>
              <w:pStyle w:val="CellColumnSmall"/>
              <w:rPr>
                <w:lang w:val="hr-HR"/>
              </w:rPr>
            </w:pPr>
            <w:r w:rsidRPr="00C67E85">
              <w:rPr>
                <w:lang w:val="hr-HR"/>
              </w:rPr>
              <w:t>32.314.190</w:t>
            </w:r>
          </w:p>
        </w:tc>
        <w:tc>
          <w:tcPr>
            <w:tcW w:w="2322" w:type="dxa"/>
          </w:tcPr>
          <w:p w:rsidR="00E0536D" w:rsidRPr="00C67E85" w:rsidRDefault="00E0536D">
            <w:pPr>
              <w:pStyle w:val="CellColumnSmall"/>
              <w:rPr>
                <w:lang w:val="hr-HR"/>
              </w:rPr>
            </w:pPr>
            <w:r w:rsidRPr="00C67E85">
              <w:rPr>
                <w:lang w:val="hr-HR"/>
              </w:rPr>
              <w:t>31.304.096</w:t>
            </w:r>
          </w:p>
        </w:tc>
        <w:tc>
          <w:tcPr>
            <w:tcW w:w="2322" w:type="dxa"/>
          </w:tcPr>
          <w:p w:rsidR="00E0536D" w:rsidRPr="00C67E85" w:rsidRDefault="00E0536D">
            <w:pPr>
              <w:pStyle w:val="CellColumnSmall"/>
              <w:rPr>
                <w:lang w:val="hr-HR"/>
              </w:rPr>
            </w:pPr>
            <w:r w:rsidRPr="00C67E85">
              <w:rPr>
                <w:lang w:val="hr-HR"/>
              </w:rPr>
              <w:t>96,87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2207 DJELATNOST CARINSKOG I POREZNOG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2207-DJELATNOST CARINSKOG I POREZNOG SUSTAVA</w:t>
            </w:r>
          </w:p>
        </w:tc>
        <w:tc>
          <w:tcPr>
            <w:tcW w:w="2322" w:type="dxa"/>
          </w:tcPr>
          <w:p w:rsidR="00E0536D" w:rsidRPr="00C67E85" w:rsidRDefault="00E0536D">
            <w:pPr>
              <w:pStyle w:val="CellColumn"/>
              <w:rPr>
                <w:lang w:val="hr-HR"/>
              </w:rPr>
            </w:pPr>
            <w:r w:rsidRPr="00C67E85">
              <w:rPr>
                <w:lang w:val="hr-HR"/>
              </w:rPr>
              <w:t>32.314.190</w:t>
            </w:r>
          </w:p>
        </w:tc>
        <w:tc>
          <w:tcPr>
            <w:tcW w:w="2322" w:type="dxa"/>
          </w:tcPr>
          <w:p w:rsidR="00E0536D" w:rsidRPr="00C67E85" w:rsidRDefault="00E0536D">
            <w:pPr>
              <w:pStyle w:val="CellColumn"/>
              <w:rPr>
                <w:lang w:val="hr-HR"/>
              </w:rPr>
            </w:pPr>
            <w:r w:rsidRPr="00C67E85">
              <w:rPr>
                <w:lang w:val="hr-HR"/>
              </w:rPr>
              <w:t>31.304.096</w:t>
            </w:r>
          </w:p>
        </w:tc>
        <w:tc>
          <w:tcPr>
            <w:tcW w:w="2322" w:type="dxa"/>
          </w:tcPr>
          <w:p w:rsidR="00E0536D" w:rsidRPr="00C67E85" w:rsidRDefault="00E0536D">
            <w:pPr>
              <w:pStyle w:val="CellColumn"/>
              <w:rPr>
                <w:lang w:val="hr-HR"/>
              </w:rPr>
            </w:pPr>
            <w:r w:rsidRPr="00C67E85">
              <w:rPr>
                <w:lang w:val="hr-HR"/>
              </w:rPr>
              <w:t>96,87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Glavna zadaća i cilj programa je učinkovita i efikasna naplata poreznih prihoda. Program predstavlja kontinuirano praćenje naplate obveza poreznih obveznika i kontinuiranu izradu plana akcija, kontrola i nadzora istih kao i njihova stalna provedba.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Financijskoj policiji</w:t>
      </w:r>
    </w:p>
    <w:p w:rsidR="00E0536D" w:rsidRPr="00C67E85" w:rsidRDefault="00E0536D">
      <w:pPr>
        <w:pStyle w:val="Heading7"/>
        <w:rPr>
          <w:lang w:val="hr-HR"/>
        </w:rPr>
      </w:pPr>
      <w:r w:rsidRPr="00C67E85">
        <w:rPr>
          <w:lang w:val="hr-HR"/>
        </w:rPr>
        <w:t>Cilj 1. Uredna naplata svih javnih prihoda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ostvarivanju cilja naglasak je na nadziranju proizvodnje i prometa naftnih derivata, duhanskih proizvoda, piva ,alkohola, kave i bezalkoholnih pića u svrhu  utvrđivanja pravilnosti obračuna i pravodobnosti uplate posebnog poreza te izvršavanje obveza prema proračunu preuzetih koncesijskim ugovorom ili ugovorom o zakupu. U  2011.g. planirane su 593 kontrole a izvršena je 851 kontrola. Do odstupanja je došlo zbog velikog broja izvanrednih akcija , osobito onih po nalogu Ministarstva financija.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51"/>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Uplata evidentiranih obveza</w:t>
            </w:r>
          </w:p>
        </w:tc>
        <w:tc>
          <w:tcPr>
            <w:tcW w:w="1300" w:type="dxa"/>
          </w:tcPr>
          <w:p w:rsidR="00E0536D" w:rsidRPr="00C67E85" w:rsidRDefault="00E0536D">
            <w:pPr>
              <w:pStyle w:val="CellColumn"/>
              <w:rPr>
                <w:lang w:val="hr-HR"/>
              </w:rPr>
            </w:pPr>
            <w:r w:rsidRPr="00C67E85">
              <w:rPr>
                <w:lang w:val="hr-HR"/>
              </w:rPr>
              <w:t>Uplata evidentiranih obveza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32.314.190</w:t>
            </w:r>
          </w:p>
        </w:tc>
        <w:tc>
          <w:tcPr>
            <w:tcW w:w="1300" w:type="dxa"/>
          </w:tcPr>
          <w:p w:rsidR="00E0536D" w:rsidRPr="00C67E85" w:rsidRDefault="00E0536D">
            <w:pPr>
              <w:pStyle w:val="CellColumn"/>
              <w:rPr>
                <w:lang w:val="hr-HR"/>
              </w:rPr>
            </w:pPr>
            <w:r w:rsidRPr="00C67E85">
              <w:rPr>
                <w:lang w:val="hr-HR"/>
              </w:rPr>
              <w:t>Financijska policija</w:t>
            </w:r>
          </w:p>
        </w:tc>
        <w:tc>
          <w:tcPr>
            <w:tcW w:w="1300" w:type="dxa"/>
          </w:tcPr>
          <w:p w:rsidR="00E0536D" w:rsidRPr="00C67E85" w:rsidRDefault="00E0536D">
            <w:pPr>
              <w:pStyle w:val="CellColumn"/>
              <w:rPr>
                <w:lang w:val="hr-HR"/>
              </w:rPr>
            </w:pPr>
            <w:r w:rsidRPr="00C67E85">
              <w:rPr>
                <w:lang w:val="hr-HR"/>
              </w:rPr>
              <w:t>31.304.096</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A542000 ADMINISTRACIJA I UPRAVLJANJE FINANCIJSKE POLICIJE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A542000-ADMINISTRACIJA I UPRAVLJANJE FINANCIJSKE POLICIJE</w:t>
            </w:r>
          </w:p>
        </w:tc>
        <w:tc>
          <w:tcPr>
            <w:tcW w:w="2322" w:type="dxa"/>
          </w:tcPr>
          <w:p w:rsidR="00E0536D" w:rsidRPr="00C67E85" w:rsidRDefault="00E0536D">
            <w:pPr>
              <w:pStyle w:val="CellColumn"/>
              <w:rPr>
                <w:lang w:val="hr-HR"/>
              </w:rPr>
            </w:pPr>
            <w:r w:rsidRPr="00C67E85">
              <w:rPr>
                <w:lang w:val="hr-HR"/>
              </w:rPr>
              <w:t>30.878.190</w:t>
            </w:r>
          </w:p>
        </w:tc>
        <w:tc>
          <w:tcPr>
            <w:tcW w:w="2322" w:type="dxa"/>
          </w:tcPr>
          <w:p w:rsidR="00E0536D" w:rsidRPr="00C67E85" w:rsidRDefault="00E0536D">
            <w:pPr>
              <w:pStyle w:val="CellColumn"/>
              <w:rPr>
                <w:lang w:val="hr-HR"/>
              </w:rPr>
            </w:pPr>
            <w:r w:rsidRPr="00C67E85">
              <w:rPr>
                <w:lang w:val="hr-HR"/>
              </w:rPr>
              <w:t>30.110.538</w:t>
            </w:r>
          </w:p>
        </w:tc>
        <w:tc>
          <w:tcPr>
            <w:tcW w:w="2322" w:type="dxa"/>
          </w:tcPr>
          <w:p w:rsidR="00E0536D" w:rsidRPr="00C67E85" w:rsidRDefault="00E0536D">
            <w:pPr>
              <w:pStyle w:val="CellColumn"/>
              <w:rPr>
                <w:lang w:val="hr-HR"/>
              </w:rPr>
            </w:pPr>
            <w:r w:rsidRPr="00C67E85">
              <w:rPr>
                <w:lang w:val="hr-HR"/>
              </w:rPr>
              <w:t>97,51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Glavna aktivnost u okviru programa je osnovna aktivnost Uprava i administracija koja je učešćem najveća aktivnost u ukupnom proračunu s 95,56%. U ovoj su aktivnosti planirana sredstva za rashode djelatnika i materijalne rashode kao osnovne preduvjete rada. Izdaci  aktivnosti ispunjeni su u skladu s planiranim i značajnih odstupanja nema.</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K542003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K542003-INFORMATIZACIJA</w:t>
            </w:r>
          </w:p>
        </w:tc>
        <w:tc>
          <w:tcPr>
            <w:tcW w:w="2322" w:type="dxa"/>
          </w:tcPr>
          <w:p w:rsidR="00E0536D" w:rsidRPr="00C67E85" w:rsidRDefault="00E0536D">
            <w:pPr>
              <w:pStyle w:val="CellColumn"/>
              <w:rPr>
                <w:lang w:val="hr-HR"/>
              </w:rPr>
            </w:pPr>
            <w:r w:rsidRPr="00C67E85">
              <w:rPr>
                <w:lang w:val="hr-HR"/>
              </w:rPr>
              <w:t>610.000</w:t>
            </w:r>
          </w:p>
        </w:tc>
        <w:tc>
          <w:tcPr>
            <w:tcW w:w="2322" w:type="dxa"/>
          </w:tcPr>
          <w:p w:rsidR="00E0536D" w:rsidRPr="00C67E85" w:rsidRDefault="00E0536D">
            <w:pPr>
              <w:pStyle w:val="CellColumn"/>
              <w:rPr>
                <w:lang w:val="hr-HR"/>
              </w:rPr>
            </w:pPr>
            <w:r w:rsidRPr="00C67E85">
              <w:rPr>
                <w:lang w:val="hr-HR"/>
              </w:rPr>
              <w:t>530.407</w:t>
            </w:r>
          </w:p>
        </w:tc>
        <w:tc>
          <w:tcPr>
            <w:tcW w:w="2322" w:type="dxa"/>
          </w:tcPr>
          <w:p w:rsidR="00E0536D" w:rsidRPr="00C67E85" w:rsidRDefault="00E0536D">
            <w:pPr>
              <w:pStyle w:val="CellColumn"/>
              <w:rPr>
                <w:lang w:val="hr-HR"/>
              </w:rPr>
            </w:pPr>
            <w:r w:rsidRPr="00C67E85">
              <w:rPr>
                <w:lang w:val="hr-HR"/>
              </w:rPr>
              <w:t>86,95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Informatizacija sudjeluje u ukupnom proračunu Financijske policije s 1,89% i bazirana je na osiguravanju dobrih i funkcionalnih uvjeta rada, odnosno dobre i sigurne informatičke opreme i software-a kao preduvjetima za ostvarenje temeljne zadaće Financijske policije. Rashodi su izvršeni  u 86,95% iznosa plana i dostatni su bili za sve ugovorne obveze.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PC-ija</w:t>
            </w:r>
          </w:p>
        </w:tc>
        <w:tc>
          <w:tcPr>
            <w:tcW w:w="1300" w:type="dxa"/>
          </w:tcPr>
          <w:p w:rsidR="00E0536D" w:rsidRPr="00C67E85" w:rsidRDefault="00E0536D">
            <w:pPr>
              <w:pStyle w:val="CellColumn"/>
              <w:rPr>
                <w:lang w:val="hr-HR"/>
              </w:rPr>
            </w:pPr>
            <w:r w:rsidRPr="00C67E85">
              <w:rPr>
                <w:lang w:val="hr-HR"/>
              </w:rPr>
              <w:t>Broj PC-ija po uposlenom djelatniku</w:t>
            </w:r>
          </w:p>
        </w:tc>
        <w:tc>
          <w:tcPr>
            <w:tcW w:w="1300" w:type="dxa"/>
          </w:tcPr>
          <w:p w:rsidR="00E0536D" w:rsidRPr="00C67E85" w:rsidRDefault="00E0536D">
            <w:pPr>
              <w:pStyle w:val="CellColumn"/>
              <w:rPr>
                <w:lang w:val="hr-HR"/>
              </w:rPr>
            </w:pPr>
            <w:r w:rsidRPr="00C67E85">
              <w:rPr>
                <w:lang w:val="hr-HR"/>
              </w:rPr>
              <w:t>Kom</w:t>
            </w:r>
          </w:p>
        </w:tc>
        <w:tc>
          <w:tcPr>
            <w:tcW w:w="1300" w:type="dxa"/>
          </w:tcPr>
          <w:p w:rsidR="00E0536D" w:rsidRPr="00C67E85" w:rsidRDefault="00E0536D">
            <w:pPr>
              <w:pStyle w:val="CellColumn"/>
              <w:rPr>
                <w:lang w:val="hr-HR"/>
              </w:rPr>
            </w:pPr>
            <w:r w:rsidRPr="00C67E85">
              <w:rPr>
                <w:lang w:val="hr-HR"/>
              </w:rPr>
              <w:t>610.000</w:t>
            </w:r>
          </w:p>
        </w:tc>
        <w:tc>
          <w:tcPr>
            <w:tcW w:w="1300" w:type="dxa"/>
          </w:tcPr>
          <w:p w:rsidR="00E0536D" w:rsidRPr="00C67E85" w:rsidRDefault="00E0536D">
            <w:pPr>
              <w:pStyle w:val="CellColumn"/>
              <w:rPr>
                <w:lang w:val="hr-HR"/>
              </w:rPr>
            </w:pPr>
            <w:r w:rsidRPr="00C67E85">
              <w:rPr>
                <w:lang w:val="hr-HR"/>
              </w:rPr>
              <w:t>Financijska policija</w:t>
            </w:r>
          </w:p>
        </w:tc>
        <w:tc>
          <w:tcPr>
            <w:tcW w:w="1300" w:type="dxa"/>
          </w:tcPr>
          <w:p w:rsidR="00E0536D" w:rsidRPr="00C67E85" w:rsidRDefault="00E0536D">
            <w:pPr>
              <w:pStyle w:val="CellColumn"/>
              <w:rPr>
                <w:lang w:val="hr-HR"/>
              </w:rPr>
            </w:pPr>
            <w:r w:rsidRPr="00C67E85">
              <w:rPr>
                <w:lang w:val="hr-HR"/>
              </w:rPr>
              <w:t>610.000</w:t>
            </w:r>
          </w:p>
        </w:tc>
        <w:tc>
          <w:tcPr>
            <w:tcW w:w="1300" w:type="dxa"/>
          </w:tcPr>
          <w:p w:rsidR="00E0536D" w:rsidRPr="00C67E85" w:rsidRDefault="00E0536D">
            <w:pPr>
              <w:pStyle w:val="CellColumn"/>
              <w:rPr>
                <w:lang w:val="hr-HR"/>
              </w:rPr>
            </w:pPr>
            <w:r w:rsidRPr="00C67E85">
              <w:rPr>
                <w:lang w:val="hr-HR"/>
              </w:rPr>
              <w:t>530.407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02535 Središnja agencija za financiranje i ugovaranje programa i projekata Europske unije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 decentraliziranom sustavu upravljanja fondovima Europske unije, SAFU ima ulogu provedbene agencije te je dodijeljeni financijski plan za 2011. godinu bio u funkciji izvršenja temeljnih zadaća: financiranje, ugovaranje, plaćanje i nadzor provedbe programa i projekata Europske unije u kojima su upravljanje i odgovornost preneseni na Republiku Hrvatsku. SAFU je usmjerena i na provođenje sustavne izobrazbe i diseminaciju stečenih znanja izobrazbom ključnih partnerskih i korisničkih institucija u sustavu upravljanja fondovima Europske unije, za što su sredstva također bila osigurana u financijskom planu za 2011. godinu.  </w:t>
      </w:r>
    </w:p>
    <w:p w:rsidR="00E0536D" w:rsidRPr="00C67E85" w:rsidRDefault="00E0536D">
      <w:pPr>
        <w:pStyle w:val="Normal3"/>
        <w:rPr>
          <w:lang w:val="hr-HR"/>
        </w:rPr>
      </w:pPr>
      <w:r w:rsidRPr="00C67E85">
        <w:rPr>
          <w:lang w:val="hr-HR"/>
        </w:rPr>
        <w:t xml:space="preserve">Svoje financijsko poslovanje SAFU je tijekom 2011. godine obavljala kroz sustav Državne riznice, u okviru razdjela Ministarstva financija kao glava 02535. </w:t>
      </w:r>
    </w:p>
    <w:p w:rsidR="00E0536D" w:rsidRPr="00C67E85" w:rsidRDefault="00E0536D">
      <w:pPr>
        <w:pStyle w:val="Normal3"/>
        <w:rPr>
          <w:lang w:val="hr-HR"/>
        </w:rPr>
      </w:pPr>
      <w:r w:rsidRPr="00C67E85">
        <w:rPr>
          <w:lang w:val="hr-HR"/>
        </w:rPr>
        <w:t xml:space="preserve">Izvorni financijski plan iznosio je 33.970.248 kn, a nakon provedenih preraspodjela i ušteda od 9,94% ili 3.374.493 kn, njegov konačni iznos je bio 30.595.755 kn.  </w:t>
      </w:r>
    </w:p>
    <w:p w:rsidR="00E0536D" w:rsidRPr="00C67E85" w:rsidRDefault="00E0536D">
      <w:pPr>
        <w:pStyle w:val="Normal3"/>
        <w:rPr>
          <w:lang w:val="hr-HR"/>
        </w:rPr>
      </w:pPr>
      <w:r w:rsidRPr="00C67E85">
        <w:rPr>
          <w:lang w:val="hr-HR"/>
        </w:rPr>
        <w:t>Sve stavke financijskog plana ostvarene su prema planiranoj dinamici te nije bilo većih odstupanja između planskih i ostvarenih veličina.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02535-Središnja agencija za financiranje i ugovaranje programa i projekata Europske unije</w:t>
            </w:r>
          </w:p>
        </w:tc>
        <w:tc>
          <w:tcPr>
            <w:tcW w:w="2322" w:type="dxa"/>
          </w:tcPr>
          <w:p w:rsidR="00E0536D" w:rsidRPr="00C67E85" w:rsidRDefault="00E0536D">
            <w:pPr>
              <w:pStyle w:val="CellColumn"/>
              <w:rPr>
                <w:lang w:val="hr-HR"/>
              </w:rPr>
            </w:pPr>
            <w:r w:rsidRPr="00C67E85">
              <w:rPr>
                <w:lang w:val="hr-HR"/>
              </w:rPr>
              <w:t>30.595.755</w:t>
            </w:r>
          </w:p>
        </w:tc>
        <w:tc>
          <w:tcPr>
            <w:tcW w:w="2322" w:type="dxa"/>
          </w:tcPr>
          <w:p w:rsidR="00E0536D" w:rsidRPr="00C67E85" w:rsidRDefault="00E0536D">
            <w:pPr>
              <w:pStyle w:val="CellColumn"/>
              <w:rPr>
                <w:lang w:val="hr-HR"/>
              </w:rPr>
            </w:pPr>
            <w:r w:rsidRPr="00C67E85">
              <w:rPr>
                <w:lang w:val="hr-HR"/>
              </w:rPr>
              <w:t>30.343.903</w:t>
            </w:r>
          </w:p>
        </w:tc>
        <w:tc>
          <w:tcPr>
            <w:tcW w:w="2322" w:type="dxa"/>
          </w:tcPr>
          <w:p w:rsidR="00E0536D" w:rsidRPr="00C67E85" w:rsidRDefault="00E0536D">
            <w:pPr>
              <w:pStyle w:val="CellColumn"/>
              <w:rPr>
                <w:lang w:val="hr-HR"/>
              </w:rPr>
            </w:pPr>
            <w:r w:rsidRPr="00C67E85">
              <w:rPr>
                <w:lang w:val="hr-HR"/>
              </w:rPr>
              <w:t>99,18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2206-UPRAVLJANJE PRETPRISTUPNIM FONDOVIMA</w:t>
            </w:r>
          </w:p>
        </w:tc>
        <w:tc>
          <w:tcPr>
            <w:tcW w:w="2322" w:type="dxa"/>
          </w:tcPr>
          <w:p w:rsidR="00E0536D" w:rsidRPr="00C67E85" w:rsidRDefault="00E0536D">
            <w:pPr>
              <w:pStyle w:val="CellColumnSmall"/>
              <w:rPr>
                <w:lang w:val="hr-HR"/>
              </w:rPr>
            </w:pPr>
            <w:r w:rsidRPr="00C67E85">
              <w:rPr>
                <w:lang w:val="hr-HR"/>
              </w:rPr>
              <w:t>30.595.755</w:t>
            </w:r>
          </w:p>
        </w:tc>
        <w:tc>
          <w:tcPr>
            <w:tcW w:w="2322" w:type="dxa"/>
          </w:tcPr>
          <w:p w:rsidR="00E0536D" w:rsidRPr="00C67E85" w:rsidRDefault="00E0536D">
            <w:pPr>
              <w:pStyle w:val="CellColumnSmall"/>
              <w:rPr>
                <w:lang w:val="hr-HR"/>
              </w:rPr>
            </w:pPr>
            <w:r w:rsidRPr="00C67E85">
              <w:rPr>
                <w:lang w:val="hr-HR"/>
              </w:rPr>
              <w:t>30.343.903</w:t>
            </w:r>
          </w:p>
        </w:tc>
        <w:tc>
          <w:tcPr>
            <w:tcW w:w="2322" w:type="dxa"/>
          </w:tcPr>
          <w:p w:rsidR="00E0536D" w:rsidRPr="00C67E85" w:rsidRDefault="00E0536D">
            <w:pPr>
              <w:pStyle w:val="CellColumnSmall"/>
              <w:rPr>
                <w:lang w:val="hr-HR"/>
              </w:rPr>
            </w:pPr>
            <w:r w:rsidRPr="00C67E85">
              <w:rPr>
                <w:lang w:val="hr-HR"/>
              </w:rPr>
              <w:t>99,18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2206 UPRAVLJANJE PRETPRISTUPNIM FONDOVIMA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2206-UPRAVLJANJE PRETPRISTUPNIM FONDOVIMA</w:t>
            </w:r>
          </w:p>
        </w:tc>
        <w:tc>
          <w:tcPr>
            <w:tcW w:w="2322" w:type="dxa"/>
          </w:tcPr>
          <w:p w:rsidR="00E0536D" w:rsidRPr="00C67E85" w:rsidRDefault="00E0536D">
            <w:pPr>
              <w:pStyle w:val="CellColumn"/>
              <w:rPr>
                <w:lang w:val="hr-HR"/>
              </w:rPr>
            </w:pPr>
            <w:r w:rsidRPr="00C67E85">
              <w:rPr>
                <w:lang w:val="hr-HR"/>
              </w:rPr>
              <w:t>30.595.755</w:t>
            </w:r>
          </w:p>
        </w:tc>
        <w:tc>
          <w:tcPr>
            <w:tcW w:w="2322" w:type="dxa"/>
          </w:tcPr>
          <w:p w:rsidR="00E0536D" w:rsidRPr="00C67E85" w:rsidRDefault="00E0536D">
            <w:pPr>
              <w:pStyle w:val="CellColumn"/>
              <w:rPr>
                <w:lang w:val="hr-HR"/>
              </w:rPr>
            </w:pPr>
            <w:r w:rsidRPr="00C67E85">
              <w:rPr>
                <w:lang w:val="hr-HR"/>
              </w:rPr>
              <w:t>30.343.903</w:t>
            </w:r>
          </w:p>
        </w:tc>
        <w:tc>
          <w:tcPr>
            <w:tcW w:w="2322" w:type="dxa"/>
          </w:tcPr>
          <w:p w:rsidR="00E0536D" w:rsidRPr="00C67E85" w:rsidRDefault="00E0536D">
            <w:pPr>
              <w:pStyle w:val="CellColumn"/>
              <w:rPr>
                <w:lang w:val="hr-HR"/>
              </w:rPr>
            </w:pPr>
            <w:r w:rsidRPr="00C67E85">
              <w:rPr>
                <w:lang w:val="hr-HR"/>
              </w:rPr>
              <w:t>99,18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Financijski plan dodijeljen u 2011. godini, bio je u potpori izvršenja programa 2206 Upravljanje pretpristupnim fondovima. </w:t>
      </w:r>
    </w:p>
    <w:p w:rsidR="00E0536D" w:rsidRPr="00C67E85" w:rsidRDefault="00E0536D">
      <w:pPr>
        <w:pStyle w:val="Normal5"/>
        <w:rPr>
          <w:lang w:val="hr-HR"/>
        </w:rPr>
      </w:pPr>
      <w:r w:rsidRPr="00C67E85">
        <w:rPr>
          <w:lang w:val="hr-HR"/>
        </w:rPr>
        <w:t>Obavljanjem  svoje temeljne funkcije, SAFU osigurava nastavak aktivnosti kvalitetnog upravljanja fondovima Europske unije, nastavak aktivnosti njihovog jačanja radi pripreme za korištenje kohezijskog i strukturnih fondova te nastavak aktivnosti na izradi programskih i drugih dokumenata koji čine temelj za korištenje budućih sredstava. Također su nastavljene aktivnosti koje provodi Edukacijski centar u punom obimu, s ciljem prenošenja  znanja vezanog uz pripremu natječajne dokumentacije i provedbu projekata na institucije koje provode i upravljaju sredstvima iz EU programa kada su u pitanju pretpristupni programi i programi koji će se financirati iz strukturnih fondova.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Uredba o osnivanju Središnje agencije za financiranje i ugovaranje programa i projekata Europske unije (Narodne novine broj 90/2007 i 114/2007) i Odluka o strateškim dokumentima i institucionalnom okviru za korištenje strukturnih instrumenata Europske unije u Republici Hrvatskoj (Narodne novine broj 116/2010).</w:t>
      </w:r>
    </w:p>
    <w:p w:rsidR="00E0536D" w:rsidRPr="00C67E85" w:rsidRDefault="00E0536D">
      <w:pPr>
        <w:pStyle w:val="Heading7"/>
        <w:rPr>
          <w:lang w:val="hr-HR"/>
        </w:rPr>
      </w:pPr>
      <w:r w:rsidRPr="00C67E85">
        <w:rPr>
          <w:lang w:val="hr-HR"/>
        </w:rPr>
        <w:t>Cilj 1. Povećati stupanj iskorištenosti sredstava iz programa EU koji su u nadležnosti Agencije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2206 Upravljanje pretpristupnim fondovima u potpori je Strategije Vladinih programa za razdoblje 2011. – 2013. godine i njenog općeg cilja 1. Makroekonomska i gospodarska stabilnost te posebnog cilja 1.3. Jačanje kapaciteta za korištenje fondova Europske unije. </w:t>
      </w:r>
    </w:p>
    <w:p w:rsidR="00E0536D" w:rsidRPr="00C67E85" w:rsidRDefault="00E0536D">
      <w:pPr>
        <w:pStyle w:val="Normal6"/>
        <w:rPr>
          <w:lang w:val="hr-HR"/>
        </w:rPr>
      </w:pPr>
      <w:r w:rsidRPr="00C67E85">
        <w:rPr>
          <w:lang w:val="hr-HR"/>
        </w:rPr>
        <w:t>Cilj programa ostvaruje se obavljanjem aktivnosti SAFU kao provedbenog tijela putem adekvatne pripreme projekata, provedbe natječajnih procedura i ugovaranjem te provedbom projekata i plaćanjem stvorenih obveza za prihvaćene projekte iz nadležnosti SAFU. Cilj programa ostvaruje se i pružanjem prijenosa znanja i aktivnosti izobrazbe zaposlenika institucija uključenih u upravljanje programima EU.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72"/>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izvršenja planiranih aktivnosti Agencije</w:t>
            </w:r>
          </w:p>
        </w:tc>
        <w:tc>
          <w:tcPr>
            <w:tcW w:w="1300" w:type="dxa"/>
          </w:tcPr>
          <w:p w:rsidR="00E0536D" w:rsidRPr="00C67E85" w:rsidRDefault="00E0536D">
            <w:pPr>
              <w:pStyle w:val="CellColumn"/>
              <w:rPr>
                <w:lang w:val="hr-HR"/>
              </w:rPr>
            </w:pPr>
            <w:r w:rsidRPr="00C67E85">
              <w:rPr>
                <w:lang w:val="hr-HR"/>
              </w:rPr>
              <w:t>Provedbom planiranih aktivnosti Agencije osigurat će se povećani stupanj iskorištenosti programa nadležnosti Agencije u korištenju sredstava predviđenih programima EU</w:t>
            </w:r>
          </w:p>
        </w:tc>
        <w:tc>
          <w:tcPr>
            <w:tcW w:w="1300" w:type="dxa"/>
          </w:tcPr>
          <w:p w:rsidR="00E0536D" w:rsidRPr="00C67E85" w:rsidRDefault="00E0536D">
            <w:pPr>
              <w:pStyle w:val="CellColumn"/>
              <w:rPr>
                <w:lang w:val="hr-HR"/>
              </w:rPr>
            </w:pPr>
            <w:r w:rsidRPr="00C67E85">
              <w:rPr>
                <w:lang w:val="hr-HR"/>
              </w:rPr>
              <w:t>% Odrađenih aktivnosti</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Godišnja izvješća o radu Agencije, Godišnja izvješća o korištenju EU programa, Kvartalna izvješća o spremnosti institucija za upravljanje programima Eu bez prethodne (ex ante) kontrole EU</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95</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02540 Agencija za reviziju sustava provedbe programa Europske unije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Uredbom Vlade Republike Hrvatske od 20. lipnja 2008. osnovana je Agencija za reviziju sustava provedbe programa Europske unije (dalje u tekstu: Agencija). Osnivač Agencije je Republika Hrvatska, a osnivačka prava i dužnosti u ime osnivača obavlja Ministarstvo financija. Agencija je osnovana kao javna ustanova, a djelatnost joj je revizija i ovjeravanje usklađenosti provedbe programa Europske unije u kojima su upravljanje i odgovornost preneseni na Republiku Hrvatsku. </w:t>
      </w:r>
    </w:p>
    <w:p w:rsidR="00E0536D" w:rsidRPr="00C67E85" w:rsidRDefault="00E0536D">
      <w:pPr>
        <w:pStyle w:val="Normal3"/>
        <w:rPr>
          <w:lang w:val="hr-HR"/>
        </w:rPr>
      </w:pPr>
      <w:r w:rsidRPr="00C67E85">
        <w:rPr>
          <w:lang w:val="hr-HR"/>
        </w:rPr>
        <w:t xml:space="preserve"> </w:t>
      </w:r>
    </w:p>
    <w:p w:rsidR="00E0536D" w:rsidRPr="00C67E85" w:rsidRDefault="00E0536D">
      <w:pPr>
        <w:pStyle w:val="Normal3"/>
        <w:rPr>
          <w:lang w:val="hr-HR"/>
        </w:rPr>
      </w:pPr>
      <w:r w:rsidRPr="00C67E85">
        <w:rPr>
          <w:lang w:val="hr-HR"/>
        </w:rPr>
        <w:t xml:space="preserve">Ukupni prihodi Agencije za 2011. planirani su u iznosu od 8.426.900,00 kn. Prihodi su planirani iz dva izvora: </w:t>
      </w:r>
    </w:p>
    <w:p w:rsidR="00E0536D" w:rsidRPr="00C67E85" w:rsidRDefault="00E0536D">
      <w:pPr>
        <w:pStyle w:val="Normal3"/>
        <w:rPr>
          <w:lang w:val="hr-HR"/>
        </w:rPr>
      </w:pPr>
      <w:r w:rsidRPr="00C67E85">
        <w:rPr>
          <w:lang w:val="hr-HR"/>
        </w:rPr>
        <w:t xml:space="preserve">-izvor 11 – opći prihodi i primici u iznosu od 7.991.900,00 kn </w:t>
      </w:r>
    </w:p>
    <w:p w:rsidR="00E0536D" w:rsidRPr="00C67E85" w:rsidRDefault="00E0536D">
      <w:pPr>
        <w:pStyle w:val="Normal3"/>
        <w:rPr>
          <w:lang w:val="hr-HR"/>
        </w:rPr>
      </w:pPr>
      <w:r w:rsidRPr="00C67E85">
        <w:rPr>
          <w:lang w:val="hr-HR"/>
        </w:rPr>
        <w:t xml:space="preserve">-izvor 12 – sredstva učešća za pomoći u iznosu 435.000,00 kn </w:t>
      </w:r>
    </w:p>
    <w:p w:rsidR="00E0536D" w:rsidRPr="00C67E85" w:rsidRDefault="00E0536D">
      <w:pPr>
        <w:pStyle w:val="Normal3"/>
        <w:rPr>
          <w:lang w:val="hr-HR"/>
        </w:rPr>
      </w:pPr>
      <w:r w:rsidRPr="00C67E85">
        <w:rPr>
          <w:lang w:val="hr-HR"/>
        </w:rPr>
        <w:t xml:space="preserve"> </w:t>
      </w:r>
    </w:p>
    <w:p w:rsidR="00E0536D" w:rsidRPr="00C67E85" w:rsidRDefault="00E0536D">
      <w:pPr>
        <w:pStyle w:val="Normal3"/>
        <w:rPr>
          <w:lang w:val="hr-HR"/>
        </w:rPr>
      </w:pPr>
      <w:r w:rsidRPr="00C67E85">
        <w:rPr>
          <w:lang w:val="hr-HR"/>
        </w:rPr>
        <w:t xml:space="preserve">Izvor 12 (sredstva učešća za pomoći) odnosi se na planirana sredstva za twinning projekt IPA 2009 čije potpisivanje ugovora u 2011. nije izvršeno stoga planirana sredstva nisu utrošena.  </w:t>
      </w:r>
    </w:p>
    <w:p w:rsidR="00E0536D" w:rsidRPr="00C67E85" w:rsidRDefault="00E0536D">
      <w:pPr>
        <w:pStyle w:val="Normal3"/>
        <w:rPr>
          <w:lang w:val="hr-HR"/>
        </w:rPr>
      </w:pPr>
      <w:r w:rsidRPr="00C67E85">
        <w:rPr>
          <w:lang w:val="hr-HR"/>
        </w:rPr>
        <w:t xml:space="preserve"> </w:t>
      </w:r>
    </w:p>
    <w:p w:rsidR="00E0536D" w:rsidRPr="00C67E85" w:rsidRDefault="00E0536D">
      <w:pPr>
        <w:pStyle w:val="Normal3"/>
        <w:rPr>
          <w:lang w:val="hr-HR"/>
        </w:rPr>
      </w:pPr>
      <w:r w:rsidRPr="00C67E85">
        <w:rPr>
          <w:lang w:val="hr-HR"/>
        </w:rPr>
        <w:t>Ukupni rashodi izvršeni su u iznosu od 7.758.923,14 kn, odnosno 92 % od planiranih, a odnose se na rashode poslovanja u iznosu 7.638.867,45 kn i rashode za nabavu nefinancijske imovine u iznosu 120.055,69 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02540-Agencija za reviziju sustava provedbe programa Europske unije</w:t>
            </w:r>
          </w:p>
        </w:tc>
        <w:tc>
          <w:tcPr>
            <w:tcW w:w="2322" w:type="dxa"/>
          </w:tcPr>
          <w:p w:rsidR="00E0536D" w:rsidRPr="00C67E85" w:rsidRDefault="00E0536D">
            <w:pPr>
              <w:pStyle w:val="CellColumn"/>
              <w:rPr>
                <w:lang w:val="hr-HR"/>
              </w:rPr>
            </w:pPr>
            <w:r w:rsidRPr="00C67E85">
              <w:rPr>
                <w:lang w:val="hr-HR"/>
              </w:rPr>
              <w:t>8.426.900</w:t>
            </w:r>
          </w:p>
        </w:tc>
        <w:tc>
          <w:tcPr>
            <w:tcW w:w="2322" w:type="dxa"/>
          </w:tcPr>
          <w:p w:rsidR="00E0536D" w:rsidRPr="00C67E85" w:rsidRDefault="00E0536D">
            <w:pPr>
              <w:pStyle w:val="CellColumn"/>
              <w:rPr>
                <w:lang w:val="hr-HR"/>
              </w:rPr>
            </w:pPr>
            <w:r w:rsidRPr="00C67E85">
              <w:rPr>
                <w:lang w:val="hr-HR"/>
              </w:rPr>
              <w:t>7.758.923</w:t>
            </w:r>
          </w:p>
        </w:tc>
        <w:tc>
          <w:tcPr>
            <w:tcW w:w="2322" w:type="dxa"/>
          </w:tcPr>
          <w:p w:rsidR="00E0536D" w:rsidRPr="00C67E85" w:rsidRDefault="00E0536D">
            <w:pPr>
              <w:pStyle w:val="CellColumn"/>
              <w:rPr>
                <w:lang w:val="hr-HR"/>
              </w:rPr>
            </w:pPr>
            <w:r w:rsidRPr="00C67E85">
              <w:rPr>
                <w:lang w:val="hr-HR"/>
              </w:rPr>
              <w:t>92,07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2206-UPRAVLJANJE PRETPRISTUPNIM FONDOVIMA</w:t>
            </w:r>
          </w:p>
        </w:tc>
        <w:tc>
          <w:tcPr>
            <w:tcW w:w="2322" w:type="dxa"/>
          </w:tcPr>
          <w:p w:rsidR="00E0536D" w:rsidRPr="00C67E85" w:rsidRDefault="00E0536D">
            <w:pPr>
              <w:pStyle w:val="CellColumnSmall"/>
              <w:rPr>
                <w:lang w:val="hr-HR"/>
              </w:rPr>
            </w:pPr>
            <w:r w:rsidRPr="00C67E85">
              <w:rPr>
                <w:lang w:val="hr-HR"/>
              </w:rPr>
              <w:t>8.426.900</w:t>
            </w:r>
          </w:p>
        </w:tc>
        <w:tc>
          <w:tcPr>
            <w:tcW w:w="2322" w:type="dxa"/>
          </w:tcPr>
          <w:p w:rsidR="00E0536D" w:rsidRPr="00C67E85" w:rsidRDefault="00E0536D">
            <w:pPr>
              <w:pStyle w:val="CellColumnSmall"/>
              <w:rPr>
                <w:lang w:val="hr-HR"/>
              </w:rPr>
            </w:pPr>
            <w:r w:rsidRPr="00C67E85">
              <w:rPr>
                <w:lang w:val="hr-HR"/>
              </w:rPr>
              <w:t>7.758.923</w:t>
            </w:r>
          </w:p>
        </w:tc>
        <w:tc>
          <w:tcPr>
            <w:tcW w:w="2322" w:type="dxa"/>
          </w:tcPr>
          <w:p w:rsidR="00E0536D" w:rsidRPr="00C67E85" w:rsidRDefault="00E0536D">
            <w:pPr>
              <w:pStyle w:val="CellColumnSmall"/>
              <w:rPr>
                <w:lang w:val="hr-HR"/>
              </w:rPr>
            </w:pPr>
            <w:r w:rsidRPr="00C67E85">
              <w:rPr>
                <w:lang w:val="hr-HR"/>
              </w:rPr>
              <w:t>92,07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2206 UPRAVLJANJE PRETPRISTUPNIM FONDOVIMA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2206-UPRAVLJANJE PRETPRISTUPNIM FONDOVIMA</w:t>
            </w:r>
          </w:p>
        </w:tc>
        <w:tc>
          <w:tcPr>
            <w:tcW w:w="2322" w:type="dxa"/>
          </w:tcPr>
          <w:p w:rsidR="00E0536D" w:rsidRPr="00C67E85" w:rsidRDefault="00E0536D">
            <w:pPr>
              <w:pStyle w:val="CellColumn"/>
              <w:rPr>
                <w:lang w:val="hr-HR"/>
              </w:rPr>
            </w:pPr>
            <w:r w:rsidRPr="00C67E85">
              <w:rPr>
                <w:lang w:val="hr-HR"/>
              </w:rPr>
              <w:t>8.426.900</w:t>
            </w:r>
          </w:p>
        </w:tc>
        <w:tc>
          <w:tcPr>
            <w:tcW w:w="2322" w:type="dxa"/>
          </w:tcPr>
          <w:p w:rsidR="00E0536D" w:rsidRPr="00C67E85" w:rsidRDefault="00E0536D">
            <w:pPr>
              <w:pStyle w:val="CellColumn"/>
              <w:rPr>
                <w:lang w:val="hr-HR"/>
              </w:rPr>
            </w:pPr>
            <w:r w:rsidRPr="00C67E85">
              <w:rPr>
                <w:lang w:val="hr-HR"/>
              </w:rPr>
              <w:t>7.758.923</w:t>
            </w:r>
          </w:p>
        </w:tc>
        <w:tc>
          <w:tcPr>
            <w:tcW w:w="2322" w:type="dxa"/>
          </w:tcPr>
          <w:p w:rsidR="00E0536D" w:rsidRPr="00C67E85" w:rsidRDefault="00E0536D">
            <w:pPr>
              <w:pStyle w:val="CellColumn"/>
              <w:rPr>
                <w:lang w:val="hr-HR"/>
              </w:rPr>
            </w:pPr>
            <w:r w:rsidRPr="00C67E85">
              <w:rPr>
                <w:lang w:val="hr-HR"/>
              </w:rPr>
              <w:t>92,07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U sustavu upravljanja pretpristupnim fondovima EU velik značaj pridaje se reviziji, kako vanjskoj tako i unutarnjoj. </w:t>
      </w:r>
    </w:p>
    <w:p w:rsidR="00E0536D" w:rsidRPr="00C67E85" w:rsidRDefault="00E0536D">
      <w:pPr>
        <w:pStyle w:val="Normal5"/>
        <w:rPr>
          <w:lang w:val="hr-HR"/>
        </w:rPr>
      </w:pPr>
      <w:r w:rsidRPr="00C67E85">
        <w:rPr>
          <w:lang w:val="hr-HR"/>
        </w:rPr>
        <w:t xml:space="preserve">Uloga i značaj revizije proizlaze iz potrebe stalnog praćenja i procjene učinkovitosti sustava upravljanja, odnosno adekvatnosti i funkcionalnosti uspostavljenih kontrolnih mehanizama, ukazivanja na slabosti i poteškoće koje mogu nastati u sustavu te davanja preporuka za poboljšanje poslovanja. </w:t>
      </w:r>
    </w:p>
    <w:p w:rsidR="00E0536D" w:rsidRPr="00C67E85" w:rsidRDefault="00E0536D">
      <w:pPr>
        <w:pStyle w:val="Normal5"/>
        <w:rPr>
          <w:lang w:val="hr-HR"/>
        </w:rPr>
      </w:pPr>
      <w:r w:rsidRPr="00C67E85">
        <w:rPr>
          <w:lang w:val="hr-HR"/>
        </w:rPr>
        <w:t xml:space="preserve">Stoga se ciljevi revizije u znatnoj mjeri isprepliću, jer i unutarnja i vanjska revizija imaju za cilj dati neovisno stručno mišljenje o sustavu i procesima te preporuke i savjete za njihovo poboljšanje i postizanje što veće učinkovitosti. </w:t>
      </w:r>
    </w:p>
    <w:p w:rsidR="00E0536D" w:rsidRPr="00C67E85" w:rsidRDefault="00E0536D">
      <w:pPr>
        <w:pStyle w:val="Normal5"/>
        <w:rPr>
          <w:lang w:val="hr-HR"/>
        </w:rPr>
      </w:pPr>
      <w:r w:rsidRPr="00C67E85">
        <w:rPr>
          <w:lang w:val="hr-HR"/>
        </w:rPr>
        <w:t>Vanjska revizija je neovisno tijelo, uspostavljeno izvan sustava upravljanja i kontrola, u funkciji neovisne, vanjske procjene sustava u svim tijelima zaduženim za provedu programa EU. Agencija podnosi Godišnje izvješće o obavljenim revizijama Europskoj komisiji, Nacionalnom dužnosniku za ovjeravanje i Dužnosniku nadležnom za akreditaciju.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Regulatorni okvir unutar kojeg se odvija provedba programa EU sastoji se od strateških i pravnih dokumenata, koji s jedne strane definiraju prioritete i iznose sredstava, a s druge strane pravila provođenja i provedbene sustave.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a) Strateški dokumenti </w:t>
      </w:r>
    </w:p>
    <w:p w:rsidR="00E0536D" w:rsidRPr="00C67E85" w:rsidRDefault="00E0536D">
      <w:pPr>
        <w:pStyle w:val="Normal5"/>
        <w:rPr>
          <w:lang w:val="hr-HR"/>
        </w:rPr>
      </w:pPr>
      <w:r w:rsidRPr="00C67E85">
        <w:rPr>
          <w:lang w:val="hr-HR"/>
        </w:rPr>
        <w:t xml:space="preserve">-Strategija Europske komisije za proširenje </w:t>
      </w:r>
    </w:p>
    <w:p w:rsidR="00E0536D" w:rsidRPr="00C67E85" w:rsidRDefault="00E0536D">
      <w:pPr>
        <w:pStyle w:val="Normal5"/>
        <w:rPr>
          <w:lang w:val="hr-HR"/>
        </w:rPr>
      </w:pPr>
      <w:r w:rsidRPr="00C67E85">
        <w:rPr>
          <w:lang w:val="hr-HR"/>
        </w:rPr>
        <w:t xml:space="preserve">-Nacionalni program Republike Hrvatske za pridruživanje EU  </w:t>
      </w:r>
    </w:p>
    <w:p w:rsidR="00E0536D" w:rsidRPr="00C67E85" w:rsidRDefault="00E0536D">
      <w:pPr>
        <w:pStyle w:val="Normal5"/>
        <w:rPr>
          <w:lang w:val="hr-HR"/>
        </w:rPr>
      </w:pPr>
      <w:r w:rsidRPr="00C67E85">
        <w:rPr>
          <w:lang w:val="hr-HR"/>
        </w:rPr>
        <w:t xml:space="preserve">-Sporazum o stabilizaciji i pridruživanju i Pristupno partnerstvo  </w:t>
      </w:r>
    </w:p>
    <w:p w:rsidR="00E0536D" w:rsidRPr="00C67E85" w:rsidRDefault="00E0536D">
      <w:pPr>
        <w:pStyle w:val="Normal5"/>
        <w:rPr>
          <w:lang w:val="hr-HR"/>
        </w:rPr>
      </w:pPr>
      <w:r w:rsidRPr="00C67E85">
        <w:rPr>
          <w:lang w:val="hr-HR"/>
        </w:rPr>
        <w:t xml:space="preserve">-Strateški okvir Vlade RH za razvoj 2006. – 2013.  </w:t>
      </w:r>
    </w:p>
    <w:p w:rsidR="00E0536D" w:rsidRPr="00C67E85" w:rsidRDefault="00E0536D">
      <w:pPr>
        <w:pStyle w:val="Normal5"/>
        <w:rPr>
          <w:lang w:val="hr-HR"/>
        </w:rPr>
      </w:pPr>
      <w:r w:rsidRPr="00C67E85">
        <w:rPr>
          <w:lang w:val="hr-HR"/>
        </w:rPr>
        <w:t xml:space="preserve">-Višegodišnji IPA indikativni financijski okvir  </w:t>
      </w:r>
    </w:p>
    <w:p w:rsidR="00E0536D" w:rsidRPr="00C67E85" w:rsidRDefault="00E0536D">
      <w:pPr>
        <w:pStyle w:val="Normal5"/>
        <w:rPr>
          <w:lang w:val="hr-HR"/>
        </w:rPr>
      </w:pPr>
      <w:r w:rsidRPr="00C67E85">
        <w:rPr>
          <w:lang w:val="hr-HR"/>
        </w:rPr>
        <w:t xml:space="preserve">-Višegodišnji IPA indikativni planski dokument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b) Pravna osnova za  uspostavu i provedbu sustava </w:t>
      </w:r>
    </w:p>
    <w:p w:rsidR="00E0536D" w:rsidRPr="00C67E85" w:rsidRDefault="00E0536D">
      <w:pPr>
        <w:pStyle w:val="Normal5"/>
        <w:rPr>
          <w:lang w:val="hr-HR"/>
        </w:rPr>
      </w:pPr>
      <w:r w:rsidRPr="00C67E85">
        <w:rPr>
          <w:lang w:val="hr-HR"/>
        </w:rPr>
        <w:t xml:space="preserve">-Uredba Vijeća (EZ) 1085/2006 od 17. srpnja 2006. godine kojom se uspostavlja  </w:t>
      </w:r>
    </w:p>
    <w:p w:rsidR="00E0536D" w:rsidRPr="00C67E85" w:rsidRDefault="00E0536D">
      <w:pPr>
        <w:pStyle w:val="Normal5"/>
        <w:rPr>
          <w:lang w:val="hr-HR"/>
        </w:rPr>
      </w:pPr>
      <w:r w:rsidRPr="00C67E85">
        <w:rPr>
          <w:lang w:val="hr-HR"/>
        </w:rPr>
        <w:t xml:space="preserve"> Instrument pretpristupne pomoći (IPA) </w:t>
      </w:r>
    </w:p>
    <w:p w:rsidR="00E0536D" w:rsidRPr="00C67E85" w:rsidRDefault="00E0536D">
      <w:pPr>
        <w:pStyle w:val="Normal5"/>
        <w:rPr>
          <w:lang w:val="hr-HR"/>
        </w:rPr>
      </w:pPr>
      <w:r w:rsidRPr="00C67E85">
        <w:rPr>
          <w:lang w:val="hr-HR"/>
        </w:rPr>
        <w:t xml:space="preserve">-Uredba komisije (EZ) 718/2007 od 12. lipnja 2007. godine o provedbi Uredbe Vijeća   </w:t>
      </w:r>
    </w:p>
    <w:p w:rsidR="00E0536D" w:rsidRPr="00C67E85" w:rsidRDefault="00E0536D">
      <w:pPr>
        <w:pStyle w:val="Normal5"/>
        <w:rPr>
          <w:lang w:val="hr-HR"/>
        </w:rPr>
      </w:pPr>
      <w:r w:rsidRPr="00C67E85">
        <w:rPr>
          <w:lang w:val="hr-HR"/>
        </w:rPr>
        <w:t xml:space="preserve"> EZ 1085/2006 kojom se uspostavlja Instrument pretpristupne pomoći (IPA) </w:t>
      </w:r>
    </w:p>
    <w:p w:rsidR="00E0536D" w:rsidRPr="00C67E85" w:rsidRDefault="00E0536D">
      <w:pPr>
        <w:pStyle w:val="Normal5"/>
        <w:rPr>
          <w:lang w:val="hr-HR"/>
        </w:rPr>
      </w:pPr>
      <w:r w:rsidRPr="00C67E85">
        <w:rPr>
          <w:lang w:val="hr-HR"/>
        </w:rPr>
        <w:t xml:space="preserve">-Okvirni sporazum između Vlade Republike Hrvatske i Europske komisije o  </w:t>
      </w:r>
    </w:p>
    <w:p w:rsidR="00E0536D" w:rsidRPr="00C67E85" w:rsidRDefault="00E0536D">
      <w:pPr>
        <w:pStyle w:val="Normal5"/>
        <w:rPr>
          <w:lang w:val="hr-HR"/>
        </w:rPr>
      </w:pPr>
      <w:r w:rsidRPr="00C67E85">
        <w:rPr>
          <w:lang w:val="hr-HR"/>
        </w:rPr>
        <w:t xml:space="preserve"> pravilima suradnje za financijsku pomoć Europske komisije Republici Hrvatskoj, u  </w:t>
      </w:r>
    </w:p>
    <w:p w:rsidR="00E0536D" w:rsidRPr="00C67E85" w:rsidRDefault="00E0536D">
      <w:pPr>
        <w:pStyle w:val="Normal5"/>
        <w:rPr>
          <w:lang w:val="hr-HR"/>
        </w:rPr>
      </w:pPr>
      <w:r w:rsidRPr="00C67E85">
        <w:rPr>
          <w:lang w:val="hr-HR"/>
        </w:rPr>
        <w:t xml:space="preserve"> okviru provedbe pomoći po instrumentu pretpristupne pomoći (IPA) - NN  </w:t>
      </w:r>
    </w:p>
    <w:p w:rsidR="00E0536D" w:rsidRPr="00C67E85" w:rsidRDefault="00E0536D">
      <w:pPr>
        <w:pStyle w:val="Normal5"/>
        <w:rPr>
          <w:lang w:val="hr-HR"/>
        </w:rPr>
      </w:pPr>
      <w:r w:rsidRPr="00C67E85">
        <w:rPr>
          <w:lang w:val="hr-HR"/>
        </w:rPr>
        <w:t xml:space="preserve"> međunarodni dio 10/07 </w:t>
      </w:r>
    </w:p>
    <w:p w:rsidR="00E0536D" w:rsidRPr="00C67E85" w:rsidRDefault="00E0536D">
      <w:pPr>
        <w:pStyle w:val="Normal5"/>
        <w:rPr>
          <w:lang w:val="hr-HR"/>
        </w:rPr>
      </w:pPr>
      <w:r w:rsidRPr="00C67E85">
        <w:rPr>
          <w:lang w:val="hr-HR"/>
        </w:rPr>
        <w:t xml:space="preserve"> -Sporazumi o financiranju između Europske komisije i Republike Hrvatske za  </w:t>
      </w:r>
    </w:p>
    <w:p w:rsidR="00E0536D" w:rsidRPr="00C67E85" w:rsidRDefault="00E0536D">
      <w:pPr>
        <w:pStyle w:val="Normal5"/>
        <w:rPr>
          <w:lang w:val="hr-HR"/>
        </w:rPr>
      </w:pPr>
      <w:r w:rsidRPr="00C67E85">
        <w:rPr>
          <w:lang w:val="hr-HR"/>
        </w:rPr>
        <w:t xml:space="preserve">  komponentu III programa IPA - NN međunarodni ugovori 8/08 </w:t>
      </w:r>
    </w:p>
    <w:p w:rsidR="00E0536D" w:rsidRPr="00C67E85" w:rsidRDefault="00E0536D">
      <w:pPr>
        <w:pStyle w:val="Normal5"/>
        <w:rPr>
          <w:lang w:val="hr-HR"/>
        </w:rPr>
      </w:pPr>
      <w:r w:rsidRPr="00C67E85">
        <w:rPr>
          <w:lang w:val="hr-HR"/>
        </w:rPr>
        <w:t xml:space="preserve">-Sektorski sporazum između Europske komisije i Republike Hrvatske  </w:t>
      </w:r>
    </w:p>
    <w:p w:rsidR="00E0536D" w:rsidRPr="00C67E85" w:rsidRDefault="00E0536D">
      <w:pPr>
        <w:pStyle w:val="Normal5"/>
        <w:rPr>
          <w:lang w:val="hr-HR"/>
        </w:rPr>
      </w:pPr>
      <w:r w:rsidRPr="00C67E85">
        <w:rPr>
          <w:lang w:val="hr-HR"/>
        </w:rPr>
        <w:t xml:space="preserve">-Zakon o sustavu unutarnjih financijskih kontrola u javnom sektoru  - NN 141/06 </w:t>
      </w:r>
    </w:p>
    <w:p w:rsidR="00E0536D" w:rsidRPr="00C67E85" w:rsidRDefault="00E0536D">
      <w:pPr>
        <w:pStyle w:val="Normal5"/>
        <w:rPr>
          <w:lang w:val="hr-HR"/>
        </w:rPr>
      </w:pPr>
      <w:r w:rsidRPr="00C67E85">
        <w:rPr>
          <w:lang w:val="hr-HR"/>
        </w:rPr>
        <w:t xml:space="preserve">-Zakon o sustavu provedbe programa Europske unije i sustavu provedbe projekata  </w:t>
      </w:r>
    </w:p>
    <w:p w:rsidR="00E0536D" w:rsidRPr="00C67E85" w:rsidRDefault="00E0536D">
      <w:pPr>
        <w:pStyle w:val="Normal5"/>
        <w:rPr>
          <w:lang w:val="hr-HR"/>
        </w:rPr>
      </w:pPr>
      <w:r w:rsidRPr="00C67E85">
        <w:rPr>
          <w:lang w:val="hr-HR"/>
        </w:rPr>
        <w:t xml:space="preserve"> financiranih iz sredstava zajmova i darovnica iz ostalih inozemnih izvora - NN  </w:t>
      </w:r>
    </w:p>
    <w:p w:rsidR="00E0536D" w:rsidRPr="00C67E85" w:rsidRDefault="00E0536D">
      <w:pPr>
        <w:pStyle w:val="Normal5"/>
        <w:rPr>
          <w:lang w:val="hr-HR"/>
        </w:rPr>
      </w:pPr>
      <w:r w:rsidRPr="00C67E85">
        <w:rPr>
          <w:lang w:val="hr-HR"/>
        </w:rPr>
        <w:t xml:space="preserve"> 58/06 </w:t>
      </w:r>
    </w:p>
    <w:p w:rsidR="00E0536D" w:rsidRPr="00C67E85" w:rsidRDefault="00E0536D">
      <w:pPr>
        <w:pStyle w:val="Normal5"/>
        <w:rPr>
          <w:lang w:val="hr-HR"/>
        </w:rPr>
      </w:pPr>
      <w:r w:rsidRPr="00C67E85">
        <w:rPr>
          <w:lang w:val="hr-HR"/>
        </w:rPr>
        <w:t xml:space="preserve">-Uredba o Izmjenama i dopuni Uredbe o opsegu i sadržaju odgovornosti te  </w:t>
      </w:r>
    </w:p>
    <w:p w:rsidR="00E0536D" w:rsidRPr="00C67E85" w:rsidRDefault="00E0536D">
      <w:pPr>
        <w:pStyle w:val="Normal5"/>
        <w:rPr>
          <w:lang w:val="hr-HR"/>
        </w:rPr>
      </w:pPr>
      <w:r w:rsidRPr="00C67E85">
        <w:rPr>
          <w:lang w:val="hr-HR"/>
        </w:rPr>
        <w:t xml:space="preserve"> ovlastima tijela nadležnih za upravljanje instrumentom pretpristupne pomoći (IPA) –  </w:t>
      </w:r>
    </w:p>
    <w:p w:rsidR="00E0536D" w:rsidRPr="00C67E85" w:rsidRDefault="00E0536D">
      <w:pPr>
        <w:pStyle w:val="Normal5"/>
        <w:rPr>
          <w:lang w:val="hr-HR"/>
        </w:rPr>
      </w:pPr>
      <w:r w:rsidRPr="00C67E85">
        <w:rPr>
          <w:lang w:val="hr-HR"/>
        </w:rPr>
        <w:t xml:space="preserve"> NN 69/11 </w:t>
      </w:r>
    </w:p>
    <w:p w:rsidR="00E0536D" w:rsidRPr="00C67E85" w:rsidRDefault="00E0536D">
      <w:pPr>
        <w:pStyle w:val="Normal5"/>
        <w:rPr>
          <w:lang w:val="hr-HR"/>
        </w:rPr>
      </w:pPr>
      <w:r w:rsidRPr="00C67E85">
        <w:rPr>
          <w:lang w:val="hr-HR"/>
        </w:rPr>
        <w:t xml:space="preserve">-Odluka o imenovanju osoba nadležnih za upravljanje Instrumentom pretpristupne  </w:t>
      </w:r>
    </w:p>
    <w:p w:rsidR="00E0536D" w:rsidRPr="00C67E85" w:rsidRDefault="00E0536D">
      <w:pPr>
        <w:pStyle w:val="Normal5"/>
        <w:rPr>
          <w:lang w:val="hr-HR"/>
        </w:rPr>
      </w:pPr>
      <w:r w:rsidRPr="00C67E85">
        <w:rPr>
          <w:lang w:val="hr-HR"/>
        </w:rPr>
        <w:t xml:space="preserve"> pomoći (IPA) – NN 132/11</w:t>
      </w:r>
    </w:p>
    <w:p w:rsidR="00E0536D" w:rsidRPr="00C67E85" w:rsidRDefault="00E0536D">
      <w:pPr>
        <w:pStyle w:val="Heading7"/>
        <w:rPr>
          <w:lang w:val="hr-HR"/>
        </w:rPr>
      </w:pPr>
      <w:r w:rsidRPr="00C67E85">
        <w:rPr>
          <w:lang w:val="hr-HR"/>
        </w:rPr>
        <w:t>Cilj 1. Povećati djelotvornost i učinkovitost svih subjekata uključenih u upravljanje pretpristupnim fondovima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Glavni cilj Agencije je povećati djelotvornost i učinkovitost svih subjekata uključenih u upravljanje pretpristupnim fondovima, a također u skoroj budućnosti strukturnim i kohezijskim fondovima u Republici Hrvatskoj, pružajući odgovarajuća jamstva za ovjeravanje učinkovitog funkcioniranja sustava upravljanja i kontrola, a u skladu s načelom dobrog financijskog upravljanja.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Navedeni cilj Agencije je u bliskoj povezanosti s nekoliko općih ciljeva Vlade Republike Hrvatske, jer se između ostalog uspostavljanjem odgovarajućeg sustava upravljanja i kontrola povećava iskoristivost pretpristupnih sredstava i njihovo učinkovito korištenje, što svakako utječe na makroekonomsku i gospodarsku stabilnost. Također, pravovremenim i pravilnim korištenjem sredstava iz predpristupnih programa omogućava se stvaranje optimalnog ozračja za razvoj konkurentnog gospodarstva, ravnomjernog regionalnog razvoja, te svakako stvaranje konkurentnog poljoprivredno-prehrambenog i ribarskog sektora. Sve zajedno utjecati će na daljnje jačanje međunarodnog položaja Republike Hrvatske.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483"/>
        <w:gridCol w:w="1252"/>
        <w:gridCol w:w="1266"/>
        <w:gridCol w:w="1261"/>
        <w:gridCol w:w="1266"/>
        <w:gridCol w:w="127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obavljenih revizija u odnosu na planirane revizije</w:t>
            </w:r>
          </w:p>
        </w:tc>
        <w:tc>
          <w:tcPr>
            <w:tcW w:w="1300" w:type="dxa"/>
          </w:tcPr>
          <w:p w:rsidR="00E0536D" w:rsidRPr="00C67E85" w:rsidRDefault="00E0536D">
            <w:pPr>
              <w:pStyle w:val="CellColumn"/>
              <w:rPr>
                <w:lang w:val="hr-HR"/>
              </w:rPr>
            </w:pPr>
            <w:r w:rsidRPr="00C67E85">
              <w:rPr>
                <w:lang w:val="hr-HR"/>
              </w:rPr>
              <w:t>postotak obavljenih revizija u odnosu na planirane revizije</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87,5%</w:t>
            </w:r>
          </w:p>
        </w:tc>
        <w:tc>
          <w:tcPr>
            <w:tcW w:w="1300" w:type="dxa"/>
          </w:tcPr>
          <w:p w:rsidR="00E0536D" w:rsidRPr="00C67E85" w:rsidRDefault="00E0536D">
            <w:pPr>
              <w:pStyle w:val="CellColumn"/>
              <w:rPr>
                <w:lang w:val="hr-HR"/>
              </w:rPr>
            </w:pPr>
            <w:r w:rsidRPr="00C67E85">
              <w:rPr>
                <w:lang w:val="hr-HR"/>
              </w:rPr>
              <w:t>godišnji planovi revizija</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zaposlenih u odnosu na sistematizirani broj revizora</w:t>
            </w:r>
          </w:p>
        </w:tc>
        <w:tc>
          <w:tcPr>
            <w:tcW w:w="1300" w:type="dxa"/>
          </w:tcPr>
          <w:p w:rsidR="00E0536D" w:rsidRPr="00C67E85" w:rsidRDefault="00E0536D">
            <w:pPr>
              <w:pStyle w:val="CellColumn"/>
              <w:rPr>
                <w:lang w:val="hr-HR"/>
              </w:rPr>
            </w:pPr>
            <w:r w:rsidRPr="00C67E85">
              <w:rPr>
                <w:lang w:val="hr-HR"/>
              </w:rPr>
              <w:t>postotak zaposlenih u odnosu na sistematizirani broj revizora</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godišnji planovi revizija</w:t>
            </w:r>
          </w:p>
        </w:tc>
        <w:tc>
          <w:tcPr>
            <w:tcW w:w="1300" w:type="dxa"/>
          </w:tcPr>
          <w:p w:rsidR="00E0536D" w:rsidRPr="00C67E85" w:rsidRDefault="00E0536D">
            <w:pPr>
              <w:pStyle w:val="CellColumn"/>
              <w:rPr>
                <w:lang w:val="hr-HR"/>
              </w:rPr>
            </w:pPr>
            <w:r w:rsidRPr="00C67E85">
              <w:rPr>
                <w:lang w:val="hr-HR"/>
              </w:rPr>
              <w:t>81%</w:t>
            </w:r>
          </w:p>
        </w:tc>
        <w:tc>
          <w:tcPr>
            <w:tcW w:w="1300" w:type="dxa"/>
          </w:tcPr>
          <w:p w:rsidR="00E0536D" w:rsidRPr="00C67E85" w:rsidRDefault="00E0536D">
            <w:pPr>
              <w:pStyle w:val="CellColumn"/>
              <w:rPr>
                <w:lang w:val="hr-HR"/>
              </w:rPr>
            </w:pPr>
            <w:r w:rsidRPr="00C67E85">
              <w:rPr>
                <w:lang w:val="hr-HR"/>
              </w:rPr>
              <w:t>87%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A829002 ADMINISTRACIJA I UPRAVLJANJE AGENCIJE ZA REVIZIJU SUSTAVA PROVEDBE PROGRAMA EUROPSKE UNIJE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A829002-ADMINISTRACIJA I UPRAVLJANJE AGENCIJE ZA REVIZIJU SUSTAVA PROVEDBE PROGRAMA EUROPSKE UNIJE</w:t>
            </w:r>
          </w:p>
        </w:tc>
        <w:tc>
          <w:tcPr>
            <w:tcW w:w="2322" w:type="dxa"/>
          </w:tcPr>
          <w:p w:rsidR="00E0536D" w:rsidRPr="00C67E85" w:rsidRDefault="00E0536D">
            <w:pPr>
              <w:pStyle w:val="CellColumn"/>
              <w:rPr>
                <w:lang w:val="hr-HR"/>
              </w:rPr>
            </w:pPr>
            <w:r w:rsidRPr="00C67E85">
              <w:rPr>
                <w:lang w:val="hr-HR"/>
              </w:rPr>
              <w:t>7.844.900</w:t>
            </w:r>
          </w:p>
        </w:tc>
        <w:tc>
          <w:tcPr>
            <w:tcW w:w="2322" w:type="dxa"/>
          </w:tcPr>
          <w:p w:rsidR="00E0536D" w:rsidRPr="00C67E85" w:rsidRDefault="00E0536D">
            <w:pPr>
              <w:pStyle w:val="CellColumn"/>
              <w:rPr>
                <w:lang w:val="hr-HR"/>
              </w:rPr>
            </w:pPr>
            <w:r w:rsidRPr="00C67E85">
              <w:rPr>
                <w:lang w:val="hr-HR"/>
              </w:rPr>
              <w:t>7.655.083</w:t>
            </w:r>
          </w:p>
        </w:tc>
        <w:tc>
          <w:tcPr>
            <w:tcW w:w="2322" w:type="dxa"/>
          </w:tcPr>
          <w:p w:rsidR="00E0536D" w:rsidRPr="00C67E85" w:rsidRDefault="00E0536D">
            <w:pPr>
              <w:pStyle w:val="CellColumn"/>
              <w:rPr>
                <w:lang w:val="hr-HR"/>
              </w:rPr>
            </w:pPr>
            <w:r w:rsidRPr="00C67E85">
              <w:rPr>
                <w:lang w:val="hr-HR"/>
              </w:rPr>
              <w:t>97,58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Zadaća revizora je utvrditi pouzdanost sustava unutarnjih kontrola.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Agencija je mlada institucija koja je u tri godine od 7 zaposlenika narasla na 31 zaposlenika od čega su 26 revizora. Od 31 zaposlenika 29 ih je visoke stručne spreme, od kojih je 4 magistra, te 2 zaposlenika srednje stručne spreme.  </w:t>
      </w:r>
    </w:p>
    <w:p w:rsidR="00E0536D" w:rsidRPr="00C67E85" w:rsidRDefault="00E0536D">
      <w:pPr>
        <w:pStyle w:val="Normal6"/>
        <w:rPr>
          <w:lang w:val="hr-HR"/>
        </w:rPr>
      </w:pPr>
      <w:r w:rsidRPr="00C67E85">
        <w:rPr>
          <w:lang w:val="hr-HR"/>
        </w:rPr>
        <w:t xml:space="preserve">Iz navedenog proizlazi da su najvažniji element Agencije ljudski potencijali te je nužno osigurati pravovremeno zapošljavanje kvalitetnih kadrova i zadržavanje postojećih.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Potrebno je napomenuti da je Agencija tijekom 2011. u potpunosti ispunila zadaće koje su joj određene IPA regulativom, to jest izdala je godišnje revizijsko izvješće i godišnje revizijsko mišljenje za svih pet komponenti IPA programa. Također izradila je i godišnje revizijsko izvješće za SAPARD program. Navedena izvješća utemeljena su na većem broju revizija koje su obavljene u skladu s usvojenom metodologijom rada i međunarodnim revizijskim standardima.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483"/>
        <w:gridCol w:w="1252"/>
        <w:gridCol w:w="1266"/>
        <w:gridCol w:w="1261"/>
        <w:gridCol w:w="1266"/>
        <w:gridCol w:w="127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sastavljenih dokumenata (planovi, izvješća, mišljenja) prema pravnoj regulativi i dostavljenih korisnicima u planiranim rokovima</w:t>
            </w:r>
          </w:p>
        </w:tc>
        <w:tc>
          <w:tcPr>
            <w:tcW w:w="1300" w:type="dxa"/>
          </w:tcPr>
          <w:p w:rsidR="00E0536D" w:rsidRPr="00C67E85" w:rsidRDefault="00E0536D">
            <w:pPr>
              <w:pStyle w:val="CellColumn"/>
              <w:rPr>
                <w:lang w:val="hr-HR"/>
              </w:rPr>
            </w:pPr>
            <w:r w:rsidRPr="00C67E85">
              <w:rPr>
                <w:lang w:val="hr-HR"/>
              </w:rPr>
              <w:t>sastavljanje dokumenata prema pravnoj regulativi i dostavljanje istih korisnicima u planiranim rokovima</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godišnji planovi revizija</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obavljenih revizija u toku jedne godine u odnosu na planirane revizije u toj godini</w:t>
            </w:r>
          </w:p>
        </w:tc>
        <w:tc>
          <w:tcPr>
            <w:tcW w:w="1300" w:type="dxa"/>
          </w:tcPr>
          <w:p w:rsidR="00E0536D" w:rsidRPr="00C67E85" w:rsidRDefault="00E0536D">
            <w:pPr>
              <w:pStyle w:val="CellColumn"/>
              <w:rPr>
                <w:lang w:val="hr-HR"/>
              </w:rPr>
            </w:pPr>
            <w:r w:rsidRPr="00C67E85">
              <w:rPr>
                <w:lang w:val="hr-HR"/>
              </w:rPr>
              <w:t>postotak obavljenih revizija u toku jedne godine u odnosu na planirane revizije u toj godini</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87,5%</w:t>
            </w:r>
          </w:p>
        </w:tc>
        <w:tc>
          <w:tcPr>
            <w:tcW w:w="1300" w:type="dxa"/>
          </w:tcPr>
          <w:p w:rsidR="00E0536D" w:rsidRPr="00C67E85" w:rsidRDefault="00E0536D">
            <w:pPr>
              <w:pStyle w:val="CellColumn"/>
              <w:rPr>
                <w:lang w:val="hr-HR"/>
              </w:rPr>
            </w:pPr>
            <w:r w:rsidRPr="00C67E85">
              <w:rPr>
                <w:lang w:val="hr-HR"/>
              </w:rPr>
              <w:t>godišnji planovi revizija</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zaposlenih u odnosu na sistematizirani broj revizora</w:t>
            </w:r>
          </w:p>
        </w:tc>
        <w:tc>
          <w:tcPr>
            <w:tcW w:w="1300" w:type="dxa"/>
          </w:tcPr>
          <w:p w:rsidR="00E0536D" w:rsidRPr="00C67E85" w:rsidRDefault="00E0536D">
            <w:pPr>
              <w:pStyle w:val="CellColumn"/>
              <w:rPr>
                <w:lang w:val="hr-HR"/>
              </w:rPr>
            </w:pPr>
            <w:r w:rsidRPr="00C67E85">
              <w:rPr>
                <w:lang w:val="hr-HR"/>
              </w:rPr>
              <w:t>postotak zaposlenih u odnosu na sistamatizirani broj revizora</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godišnji planovi revizija</w:t>
            </w:r>
          </w:p>
        </w:tc>
        <w:tc>
          <w:tcPr>
            <w:tcW w:w="1300" w:type="dxa"/>
          </w:tcPr>
          <w:p w:rsidR="00E0536D" w:rsidRPr="00C67E85" w:rsidRDefault="00E0536D">
            <w:pPr>
              <w:pStyle w:val="CellColumn"/>
              <w:rPr>
                <w:lang w:val="hr-HR"/>
              </w:rPr>
            </w:pPr>
            <w:r w:rsidRPr="00C67E85">
              <w:rPr>
                <w:lang w:val="hr-HR"/>
              </w:rPr>
              <w:t>81%</w:t>
            </w:r>
          </w:p>
        </w:tc>
        <w:tc>
          <w:tcPr>
            <w:tcW w:w="1300" w:type="dxa"/>
          </w:tcPr>
          <w:p w:rsidR="00E0536D" w:rsidRPr="00C67E85" w:rsidRDefault="00E0536D">
            <w:pPr>
              <w:pStyle w:val="CellColumn"/>
              <w:rPr>
                <w:lang w:val="hr-HR"/>
              </w:rPr>
            </w:pPr>
            <w:r w:rsidRPr="00C67E85">
              <w:rPr>
                <w:lang w:val="hr-HR"/>
              </w:rPr>
              <w:t>87%</w:t>
            </w:r>
          </w:p>
        </w:tc>
      </w:tr>
    </w:tbl>
    <w:p w:rsidR="00E0536D" w:rsidRPr="00C67E85" w:rsidRDefault="00E0536D">
      <w:pPr>
        <w:jc w:val="left"/>
        <w:rPr>
          <w:lang w:val="hr-HR"/>
        </w:rPr>
      </w:pPr>
    </w:p>
    <w:p w:rsidR="00E0536D" w:rsidRPr="00C67E85" w:rsidRDefault="00E0536D">
      <w:pPr>
        <w:pStyle w:val="Heading1"/>
        <w:rPr>
          <w:lang w:val="hr-HR"/>
        </w:rPr>
      </w:pPr>
      <w:bookmarkStart w:id="10" w:name="_Toc323210371"/>
      <w:r w:rsidRPr="00C67E85">
        <w:rPr>
          <w:lang w:val="hr-HR"/>
        </w:rPr>
        <w:t>030 MINISTARSTVO OBRANE</w:t>
      </w:r>
      <w:bookmarkEnd w:id="10"/>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Financijski plan Ministarstva obrane sadržan je u Obrambenom programu MO RH (šifra programa 1552) u okviru razdjela 030 i glave 03005 Ministarstva obrane. Za Ministarstvo obrane RH planirana su sredstva u Državnom proračunu RH za 2011. godinu u iznosu 5.059.132.617 kn. Izvršeni rashodi i izdaci Ministarstva obrane iznose 5.024.667.202 kn, što je izvršenje od 99,31%, odnosno manje od plana za 34.654.415 kn ili 0,69%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03005-Ministarstvo obrane</w:t>
            </w:r>
          </w:p>
        </w:tc>
        <w:tc>
          <w:tcPr>
            <w:tcW w:w="2322" w:type="dxa"/>
          </w:tcPr>
          <w:p w:rsidR="00E0536D" w:rsidRPr="00C67E85" w:rsidRDefault="00E0536D">
            <w:pPr>
              <w:pStyle w:val="CellColumn"/>
              <w:rPr>
                <w:lang w:val="hr-HR"/>
              </w:rPr>
            </w:pPr>
            <w:r w:rsidRPr="00C67E85">
              <w:rPr>
                <w:lang w:val="hr-HR"/>
              </w:rPr>
              <w:t>5.059.132.617</w:t>
            </w:r>
          </w:p>
        </w:tc>
        <w:tc>
          <w:tcPr>
            <w:tcW w:w="2322" w:type="dxa"/>
          </w:tcPr>
          <w:p w:rsidR="00E0536D" w:rsidRPr="00C67E85" w:rsidRDefault="00E0536D">
            <w:pPr>
              <w:pStyle w:val="CellColumn"/>
              <w:rPr>
                <w:lang w:val="hr-HR"/>
              </w:rPr>
            </w:pPr>
            <w:r w:rsidRPr="00C67E85">
              <w:rPr>
                <w:lang w:val="hr-HR"/>
              </w:rPr>
              <w:t>5.024.667.202</w:t>
            </w:r>
          </w:p>
        </w:tc>
        <w:tc>
          <w:tcPr>
            <w:tcW w:w="2322" w:type="dxa"/>
          </w:tcPr>
          <w:p w:rsidR="00E0536D" w:rsidRPr="00C67E85" w:rsidRDefault="00E0536D">
            <w:pPr>
              <w:pStyle w:val="CellColumn"/>
              <w:rPr>
                <w:lang w:val="hr-HR"/>
              </w:rPr>
            </w:pPr>
            <w:r w:rsidRPr="00C67E85">
              <w:rPr>
                <w:lang w:val="hr-HR"/>
              </w:rPr>
              <w:t>99,32</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030-MINISTARSTVO OBRANE</w:t>
            </w:r>
          </w:p>
        </w:tc>
        <w:tc>
          <w:tcPr>
            <w:tcW w:w="2322" w:type="dxa"/>
            <w:shd w:val="clear" w:color="auto" w:fill="B5C0D8"/>
          </w:tcPr>
          <w:p w:rsidR="00E0536D" w:rsidRPr="00C67E85" w:rsidRDefault="00E0536D">
            <w:pPr>
              <w:pStyle w:val="CellColumn"/>
              <w:rPr>
                <w:lang w:val="hr-HR"/>
              </w:rPr>
            </w:pPr>
            <w:r w:rsidRPr="00C67E85">
              <w:rPr>
                <w:lang w:val="hr-HR"/>
              </w:rPr>
              <w:t>5.059.132.617</w:t>
            </w:r>
          </w:p>
        </w:tc>
        <w:tc>
          <w:tcPr>
            <w:tcW w:w="2322" w:type="dxa"/>
            <w:shd w:val="clear" w:color="auto" w:fill="B5C0D8"/>
          </w:tcPr>
          <w:p w:rsidR="00E0536D" w:rsidRPr="00C67E85" w:rsidRDefault="00E0536D">
            <w:pPr>
              <w:pStyle w:val="CellColumn"/>
              <w:rPr>
                <w:lang w:val="hr-HR"/>
              </w:rPr>
            </w:pPr>
            <w:r w:rsidRPr="00C67E85">
              <w:rPr>
                <w:lang w:val="hr-HR"/>
              </w:rPr>
              <w:t>5.024.667.202</w:t>
            </w:r>
          </w:p>
        </w:tc>
        <w:tc>
          <w:tcPr>
            <w:tcW w:w="2322" w:type="dxa"/>
            <w:shd w:val="clear" w:color="auto" w:fill="B5C0D8"/>
          </w:tcPr>
          <w:p w:rsidR="00E0536D" w:rsidRPr="00C67E85" w:rsidRDefault="00E0536D">
            <w:pPr>
              <w:pStyle w:val="CellColumn"/>
              <w:rPr>
                <w:lang w:val="hr-HR"/>
              </w:rPr>
            </w:pPr>
            <w:r w:rsidRPr="00C67E85">
              <w:rPr>
                <w:lang w:val="hr-HR"/>
              </w:rPr>
              <w:t>99,32</w:t>
            </w:r>
          </w:p>
        </w:tc>
      </w:tr>
    </w:tbl>
    <w:p w:rsidR="00E0536D" w:rsidRPr="00C67E85" w:rsidRDefault="00E0536D">
      <w:pPr>
        <w:jc w:val="left"/>
        <w:rPr>
          <w:lang w:val="hr-HR"/>
        </w:rPr>
      </w:pPr>
    </w:p>
    <w:p w:rsidR="00E0536D" w:rsidRPr="00C67E85" w:rsidRDefault="00E0536D" w:rsidP="00C8392F">
      <w:pPr>
        <w:pStyle w:val="Heading2"/>
        <w:rPr>
          <w:lang w:val="hr-HR"/>
        </w:rPr>
      </w:pPr>
      <w:r w:rsidRPr="00C67E85">
        <w:rPr>
          <w:lang w:val="hr-HR"/>
        </w:rPr>
        <w:t>03005 Ministarstvo obrane</w:t>
      </w:r>
    </w:p>
    <w:p w:rsidR="00E0536D" w:rsidRPr="00C67E85" w:rsidRDefault="00E0536D" w:rsidP="00C8392F">
      <w:pPr>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03005-Ministarstvo obrane</w:t>
            </w:r>
          </w:p>
        </w:tc>
        <w:tc>
          <w:tcPr>
            <w:tcW w:w="2322" w:type="dxa"/>
          </w:tcPr>
          <w:p w:rsidR="00E0536D" w:rsidRPr="00C67E85" w:rsidRDefault="00E0536D">
            <w:pPr>
              <w:pStyle w:val="CellColumn"/>
              <w:rPr>
                <w:lang w:val="hr-HR"/>
              </w:rPr>
            </w:pPr>
            <w:r w:rsidRPr="00C67E85">
              <w:rPr>
                <w:lang w:val="hr-HR"/>
              </w:rPr>
              <w:t>5.059.132.617</w:t>
            </w:r>
          </w:p>
        </w:tc>
        <w:tc>
          <w:tcPr>
            <w:tcW w:w="2322" w:type="dxa"/>
          </w:tcPr>
          <w:p w:rsidR="00E0536D" w:rsidRPr="00C67E85" w:rsidRDefault="00E0536D">
            <w:pPr>
              <w:pStyle w:val="CellColumn"/>
              <w:rPr>
                <w:lang w:val="hr-HR"/>
              </w:rPr>
            </w:pPr>
            <w:r w:rsidRPr="00C67E85">
              <w:rPr>
                <w:lang w:val="hr-HR"/>
              </w:rPr>
              <w:t>5.024.667.202</w:t>
            </w:r>
          </w:p>
        </w:tc>
        <w:tc>
          <w:tcPr>
            <w:tcW w:w="2322" w:type="dxa"/>
          </w:tcPr>
          <w:p w:rsidR="00E0536D" w:rsidRPr="00C67E85" w:rsidRDefault="00E0536D">
            <w:pPr>
              <w:pStyle w:val="CellColumn"/>
              <w:rPr>
                <w:lang w:val="hr-HR"/>
              </w:rPr>
            </w:pPr>
            <w:r w:rsidRPr="00C67E85">
              <w:rPr>
                <w:lang w:val="hr-HR"/>
              </w:rPr>
              <w:t>99,32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2501-ZAŠTITA SUVERENITETA I TERITORIJALNE CJELOVITOSTI REPUBLIKE HRVATSKE</w:t>
            </w:r>
          </w:p>
        </w:tc>
        <w:tc>
          <w:tcPr>
            <w:tcW w:w="2322" w:type="dxa"/>
          </w:tcPr>
          <w:p w:rsidR="00E0536D" w:rsidRPr="00C67E85" w:rsidRDefault="00E0536D">
            <w:pPr>
              <w:pStyle w:val="CellColumnSmall"/>
              <w:rPr>
                <w:lang w:val="hr-HR"/>
              </w:rPr>
            </w:pPr>
            <w:r w:rsidRPr="00C67E85">
              <w:rPr>
                <w:lang w:val="hr-HR"/>
              </w:rPr>
              <w:t>4.555.540.790</w:t>
            </w:r>
          </w:p>
        </w:tc>
        <w:tc>
          <w:tcPr>
            <w:tcW w:w="2322" w:type="dxa"/>
          </w:tcPr>
          <w:p w:rsidR="00E0536D" w:rsidRPr="00C67E85" w:rsidRDefault="00E0536D">
            <w:pPr>
              <w:pStyle w:val="CellColumnSmall"/>
              <w:rPr>
                <w:lang w:val="hr-HR"/>
              </w:rPr>
            </w:pPr>
            <w:r w:rsidRPr="00C67E85">
              <w:rPr>
                <w:lang w:val="hr-HR"/>
              </w:rPr>
              <w:t>4.526.377.858</w:t>
            </w:r>
          </w:p>
        </w:tc>
        <w:tc>
          <w:tcPr>
            <w:tcW w:w="2322" w:type="dxa"/>
          </w:tcPr>
          <w:p w:rsidR="00E0536D" w:rsidRPr="00C67E85" w:rsidRDefault="00E0536D">
            <w:pPr>
              <w:pStyle w:val="CellColumnSmall"/>
              <w:rPr>
                <w:lang w:val="hr-HR"/>
              </w:rPr>
            </w:pPr>
            <w:r w:rsidRPr="00C67E85">
              <w:rPr>
                <w:lang w:val="hr-HR"/>
              </w:rPr>
              <w:t>99,36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2502-DOPRINOS KOLEKTIVNOJ OBRANI I MEĐUNARODNOJ SIGURNOSTI</w:t>
            </w:r>
          </w:p>
        </w:tc>
        <w:tc>
          <w:tcPr>
            <w:tcW w:w="2322" w:type="dxa"/>
          </w:tcPr>
          <w:p w:rsidR="00E0536D" w:rsidRPr="00C67E85" w:rsidRDefault="00E0536D">
            <w:pPr>
              <w:pStyle w:val="CellColumnSmall"/>
              <w:rPr>
                <w:lang w:val="hr-HR"/>
              </w:rPr>
            </w:pPr>
            <w:r w:rsidRPr="00C67E85">
              <w:rPr>
                <w:lang w:val="hr-HR"/>
              </w:rPr>
              <w:t>387.757.827</w:t>
            </w:r>
          </w:p>
        </w:tc>
        <w:tc>
          <w:tcPr>
            <w:tcW w:w="2322" w:type="dxa"/>
          </w:tcPr>
          <w:p w:rsidR="00E0536D" w:rsidRPr="00C67E85" w:rsidRDefault="00E0536D">
            <w:pPr>
              <w:pStyle w:val="CellColumnSmall"/>
              <w:rPr>
                <w:lang w:val="hr-HR"/>
              </w:rPr>
            </w:pPr>
            <w:r w:rsidRPr="00C67E85">
              <w:rPr>
                <w:lang w:val="hr-HR"/>
              </w:rPr>
              <w:t>387.330.349</w:t>
            </w:r>
          </w:p>
        </w:tc>
        <w:tc>
          <w:tcPr>
            <w:tcW w:w="2322" w:type="dxa"/>
          </w:tcPr>
          <w:p w:rsidR="00E0536D" w:rsidRPr="00C67E85" w:rsidRDefault="00E0536D">
            <w:pPr>
              <w:pStyle w:val="CellColumnSmall"/>
              <w:rPr>
                <w:lang w:val="hr-HR"/>
              </w:rPr>
            </w:pPr>
            <w:r w:rsidRPr="00C67E85">
              <w:rPr>
                <w:lang w:val="hr-HR"/>
              </w:rPr>
              <w:t>99,89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2503-OSTALE ZADAĆE ORUŽANIH SNAGA</w:t>
            </w:r>
          </w:p>
        </w:tc>
        <w:tc>
          <w:tcPr>
            <w:tcW w:w="2322" w:type="dxa"/>
          </w:tcPr>
          <w:p w:rsidR="00E0536D" w:rsidRPr="00C67E85" w:rsidRDefault="00E0536D">
            <w:pPr>
              <w:pStyle w:val="CellColumnSmall"/>
              <w:rPr>
                <w:lang w:val="hr-HR"/>
              </w:rPr>
            </w:pPr>
            <w:r w:rsidRPr="00C67E85">
              <w:rPr>
                <w:lang w:val="hr-HR"/>
              </w:rPr>
              <w:t>115.834.000</w:t>
            </w:r>
          </w:p>
        </w:tc>
        <w:tc>
          <w:tcPr>
            <w:tcW w:w="2322" w:type="dxa"/>
          </w:tcPr>
          <w:p w:rsidR="00E0536D" w:rsidRPr="00C67E85" w:rsidRDefault="00E0536D">
            <w:pPr>
              <w:pStyle w:val="CellColumnSmall"/>
              <w:rPr>
                <w:lang w:val="hr-HR"/>
              </w:rPr>
            </w:pPr>
            <w:r w:rsidRPr="00C67E85">
              <w:rPr>
                <w:lang w:val="hr-HR"/>
              </w:rPr>
              <w:t>110.958.995</w:t>
            </w:r>
          </w:p>
        </w:tc>
        <w:tc>
          <w:tcPr>
            <w:tcW w:w="2322" w:type="dxa"/>
          </w:tcPr>
          <w:p w:rsidR="00E0536D" w:rsidRPr="00C67E85" w:rsidRDefault="00E0536D">
            <w:pPr>
              <w:pStyle w:val="CellColumnSmall"/>
              <w:rPr>
                <w:lang w:val="hr-HR"/>
              </w:rPr>
            </w:pPr>
            <w:r w:rsidRPr="00C67E85">
              <w:rPr>
                <w:lang w:val="hr-HR"/>
              </w:rPr>
              <w:t>95,79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2501 ZAŠTITA SUVERENITETA I TERITORIJALNE CJELOVITOSTI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2501-ZAŠTITA SUVERENITETA I TERITORIJALNE CJELOVITOSTI REPUBLIKE HRVATSKE</w:t>
            </w:r>
          </w:p>
        </w:tc>
        <w:tc>
          <w:tcPr>
            <w:tcW w:w="2322" w:type="dxa"/>
          </w:tcPr>
          <w:p w:rsidR="00E0536D" w:rsidRPr="00C67E85" w:rsidRDefault="00E0536D">
            <w:pPr>
              <w:pStyle w:val="CellColumn"/>
              <w:rPr>
                <w:lang w:val="hr-HR"/>
              </w:rPr>
            </w:pPr>
            <w:r w:rsidRPr="00C67E85">
              <w:rPr>
                <w:lang w:val="hr-HR"/>
              </w:rPr>
              <w:t>4.555.540.790</w:t>
            </w:r>
          </w:p>
        </w:tc>
        <w:tc>
          <w:tcPr>
            <w:tcW w:w="2322" w:type="dxa"/>
          </w:tcPr>
          <w:p w:rsidR="00E0536D" w:rsidRPr="00C67E85" w:rsidRDefault="00E0536D">
            <w:pPr>
              <w:pStyle w:val="CellColumn"/>
              <w:rPr>
                <w:lang w:val="hr-HR"/>
              </w:rPr>
            </w:pPr>
            <w:r w:rsidRPr="00C67E85">
              <w:rPr>
                <w:lang w:val="hr-HR"/>
              </w:rPr>
              <w:t>4.526.377.858</w:t>
            </w:r>
          </w:p>
        </w:tc>
        <w:tc>
          <w:tcPr>
            <w:tcW w:w="2322" w:type="dxa"/>
          </w:tcPr>
          <w:p w:rsidR="00E0536D" w:rsidRPr="00C67E85" w:rsidRDefault="00E0536D">
            <w:pPr>
              <w:pStyle w:val="CellColumn"/>
              <w:rPr>
                <w:lang w:val="hr-HR"/>
              </w:rPr>
            </w:pPr>
            <w:r w:rsidRPr="00C67E85">
              <w:rPr>
                <w:lang w:val="hr-HR"/>
              </w:rPr>
              <w:t>99,36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Obrana suvereniteta i teritorijalne cjelovitosti RH temeljna je zadaća obrambenog sustava. Radi odgovora na postojeće i buduće sigurnosne izazove i ugroze, trajno se razvija i održava široki spektar obrambenih, odnosno vojnih sposobnosti. Ovim programom razvijaju se, unapređuju i održavaju vojne sposobnosti koje omogućavaju zaštitu suvereniteta i teritorijalnog integriteta RH, obrane RH i saveznika.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obrani (NN 33/02, 58/02, 76/07 i 153/09), Zakon o službi u OS RH (NN 33/02, 58/02, 175/03, 136/04, 76/07, 88/09 i 124/09), Dugoročni plan razvoja OS RH 2006. – 2015. (NN 81/06), Pravilnik o načinu planiranja, programiranja, izradi i izvršenju proračuna Ministarstva obrane (NN 38/03, 168/03, 14/06, 105/06, 113/08), Pravilnik o načinu materijalnog zbrinjavanja OS RH (NN 179/04 i 88/08), Uredba o vrijednosti koeficijenta osobnog čina za izračun plaće djelatne vojne osobe (NN 46/08), Pravilnik o dragovoljnom služenju vojnog roka, (NN 70/08, 97/09, 135/10 i 29/12),  Pravilnik o utvrđivanju zdravstvene sposobnosti za vojnu službu (NN 127/10, 29/12 i 31/12), Pravilnik o privlačenju, selekciji i odabiru za prijam u djelatnu vojnu službu (NN 97/08),  Pravilnik o načinu i uvjetima školovanja za potrebe Oružanih snaga na vojnim učilištima, školama u građanstvu i inozemstvu (NN 107/03), Odluka o načinu i uvjetima sklapanja ugovora o školovanju vojnih stipendista (NN 45/08), Pravilnik o tranziciji i pripremi prelaska djelatnih vojnih osoba na rad izvan oružanih snaga, (NN 112/03), Zakon o državnim službenicima (NN 92/05, 142/06, 77/07, 107/07, 27/08, 49/11, 150/11 i 34/12), Uredba o oblicima, načinu i uvjetima izobrazbe državnih službenika (NN 10/07).</w:t>
      </w:r>
    </w:p>
    <w:p w:rsidR="00E0536D" w:rsidRPr="00C67E85" w:rsidRDefault="00E0536D">
      <w:pPr>
        <w:pStyle w:val="Heading7"/>
        <w:rPr>
          <w:lang w:val="hr-HR"/>
        </w:rPr>
      </w:pPr>
      <w:r w:rsidRPr="00C67E85">
        <w:rPr>
          <w:lang w:val="hr-HR"/>
        </w:rPr>
        <w:t>Cilj 1. Održavanje stalne spremnosti Oružanih snaga RH za odgovor na ugroze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Oružane snage RH moraju biti sposobne odgovoriti na sigurnosne izazove i ugroze te imati sposobnost nadzora teritorija RH, odvraćanje od potencijalne agresije i provođenja borbenih operacija. Realizacijom ovog cilja, Oružane snage RH osigurale su sposobnost zaštite suvereniteta i teritorijalnog integriteta RH te obrane RH i saveznika. Provedena je obuka djelatnog sastava, obuka ročnog sastava u dva ciklusa dragovoljnog služenja vojnog roka, kao i obuka pripadnika Oružanih snaga za potrebe međunarodnih vojnih operacija sa snagama partnerskih zemalja i NATO-a. Provedene su međunarodne vojne vježbe s ciljem podizanja interoperabilnosti i suradnje s oružanim snagama drugih zemalja. Dostignut stupanj obučenosti na kraju 2011. godine je na potrebnoj razini koja podupire razvoj sposobnosti i provedbu zadaća postrojbi. Osigurano je održavanje potrebnog stupnja ispravnosti borbenih i neborbenih tehničko materijalnih sredstava, informacijsko-komunikacijskih sredstava, sredstava opće namjene, objekata i infrastrukture radi poboljšanja uvjeta života i rada pripadnika Oružanih snaga RH. Ovaj cilj ostvarivao se kroz aktivnosti A545019 Funkcioniranje OS RH i A545031 Obuka i ostale aktivnosti OS RH.</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17"/>
        <w:gridCol w:w="1906"/>
        <w:gridCol w:w="1182"/>
        <w:gridCol w:w="1166"/>
        <w:gridCol w:w="1183"/>
        <w:gridCol w:w="121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Zadržavanje stupnja spremnosti OS RH</w:t>
            </w:r>
          </w:p>
        </w:tc>
        <w:tc>
          <w:tcPr>
            <w:tcW w:w="1300" w:type="dxa"/>
          </w:tcPr>
          <w:p w:rsidR="00E0536D" w:rsidRPr="00C67E85" w:rsidRDefault="00E0536D">
            <w:pPr>
              <w:pStyle w:val="CellColumn"/>
              <w:rPr>
                <w:lang w:val="hr-HR"/>
              </w:rPr>
            </w:pPr>
            <w:r w:rsidRPr="00C67E85">
              <w:rPr>
                <w:lang w:val="hr-HR"/>
              </w:rPr>
              <w:t>Zadržavanje spremnosti OS RH na visokoj razini pridonosi ostvarenju cilja</w:t>
            </w:r>
          </w:p>
        </w:tc>
        <w:tc>
          <w:tcPr>
            <w:tcW w:w="1300" w:type="dxa"/>
          </w:tcPr>
          <w:p w:rsidR="00E0536D" w:rsidRPr="00C67E85" w:rsidRDefault="00E0536D">
            <w:pPr>
              <w:pStyle w:val="CellColumn"/>
              <w:rPr>
                <w:lang w:val="hr-HR"/>
              </w:rPr>
            </w:pPr>
            <w:r w:rsidRPr="00C67E85">
              <w:rPr>
                <w:lang w:val="hr-HR"/>
              </w:rPr>
              <w:t>Pojedinci/postrojbe</w:t>
            </w:r>
          </w:p>
        </w:tc>
        <w:tc>
          <w:tcPr>
            <w:tcW w:w="1300" w:type="dxa"/>
          </w:tcPr>
          <w:p w:rsidR="00E0536D" w:rsidRPr="00C67E85" w:rsidRDefault="00E0536D">
            <w:pPr>
              <w:pStyle w:val="CellColumn"/>
              <w:rPr>
                <w:lang w:val="hr-HR"/>
              </w:rPr>
            </w:pPr>
            <w:r w:rsidRPr="00C67E85">
              <w:rPr>
                <w:lang w:val="hr-HR"/>
              </w:rPr>
              <w:t>obučen</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obučen</w:t>
            </w:r>
          </w:p>
        </w:tc>
        <w:tc>
          <w:tcPr>
            <w:tcW w:w="1300" w:type="dxa"/>
          </w:tcPr>
          <w:p w:rsidR="00E0536D" w:rsidRPr="00C67E85" w:rsidRDefault="00E0536D">
            <w:pPr>
              <w:pStyle w:val="CellColumn"/>
              <w:rPr>
                <w:lang w:val="hr-HR"/>
              </w:rPr>
            </w:pPr>
            <w:r w:rsidRPr="00C67E85">
              <w:rPr>
                <w:lang w:val="hr-HR"/>
              </w:rPr>
              <w:t>obučen</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Demokratski nadzor i upravljanje obrambenim sustavom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Upravni dio Ministarstva obrane i Glavnog stožera Oružanih snaga RH provodili su upravljačku i nadzornu funkciju obavljanjem redovnih aktivnosti kroz funkcionalna područja obrambene politike, upravljanja ljudskim, materijalnim i financijskim resursima, sigurnosnih poslova, inspekcijskog nadzora i dušobrižništva. Ovaj cilj ostvarivao se putem aktivnosti A545029 Upravni i opći poslovi.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7"/>
        <w:gridCol w:w="1784"/>
        <w:gridCol w:w="1062"/>
        <w:gridCol w:w="1283"/>
        <w:gridCol w:w="1281"/>
        <w:gridCol w:w="1283"/>
        <w:gridCol w:w="1288"/>
      </w:tblGrid>
      <w:tr w:rsidR="00E0536D" w:rsidRPr="00C67E85" w:rsidTr="00C67E85">
        <w:trPr>
          <w:jc w:val="center"/>
        </w:trPr>
        <w:tc>
          <w:tcPr>
            <w:tcW w:w="1306"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816" w:type="dxa"/>
            <w:shd w:val="clear" w:color="auto" w:fill="B5C0D8"/>
          </w:tcPr>
          <w:p w:rsidR="00E0536D" w:rsidRPr="00C67E85" w:rsidRDefault="00E0536D">
            <w:pPr>
              <w:pStyle w:val="CellHeader"/>
              <w:rPr>
                <w:lang w:val="hr-HR"/>
              </w:rPr>
            </w:pPr>
            <w:r w:rsidRPr="00C67E85">
              <w:rPr>
                <w:lang w:val="hr-HR"/>
              </w:rPr>
              <w:t>Definicija</w:t>
            </w:r>
          </w:p>
        </w:tc>
        <w:tc>
          <w:tcPr>
            <w:tcW w:w="874"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C67E85">
        <w:trPr>
          <w:jc w:val="center"/>
        </w:trPr>
        <w:tc>
          <w:tcPr>
            <w:tcW w:w="1306" w:type="dxa"/>
          </w:tcPr>
          <w:p w:rsidR="00E0536D" w:rsidRPr="00C67E85" w:rsidRDefault="00E0536D">
            <w:pPr>
              <w:pStyle w:val="CellColumn"/>
              <w:rPr>
                <w:lang w:val="hr-HR"/>
              </w:rPr>
            </w:pPr>
            <w:r w:rsidRPr="00C67E85">
              <w:rPr>
                <w:lang w:val="hr-HR"/>
              </w:rPr>
              <w:t>Provedene aktivnosti sukladno zakonskim okvirima i usvojenim strategijama</w:t>
            </w:r>
          </w:p>
        </w:tc>
        <w:tc>
          <w:tcPr>
            <w:tcW w:w="1816" w:type="dxa"/>
          </w:tcPr>
          <w:p w:rsidR="00E0536D" w:rsidRPr="00C67E85" w:rsidRDefault="00E0536D">
            <w:pPr>
              <w:pStyle w:val="CellColumn"/>
              <w:rPr>
                <w:lang w:val="hr-HR"/>
              </w:rPr>
            </w:pPr>
            <w:r w:rsidRPr="00C67E85">
              <w:rPr>
                <w:lang w:val="hr-HR"/>
              </w:rPr>
              <w:t>Obavljanjem redovitih aktivnosti kroz funkcionalna područja obrambene politike, upravljanja ljudskim, materijalnim i financijskim resursima MO i GS uspostavljaju i provode upravljačku i nadzornu funkciju i pridonose ostvarenju cilja</w:t>
            </w:r>
          </w:p>
        </w:tc>
        <w:tc>
          <w:tcPr>
            <w:tcW w:w="874" w:type="dxa"/>
          </w:tcPr>
          <w:p w:rsidR="00E0536D" w:rsidRPr="00C67E85" w:rsidRDefault="00E0536D">
            <w:pPr>
              <w:pStyle w:val="CellColumn"/>
              <w:rPr>
                <w:lang w:val="hr-HR"/>
              </w:rPr>
            </w:pPr>
            <w:r w:rsidRPr="00C67E85">
              <w:rPr>
                <w:lang w:val="hr-HR"/>
              </w:rPr>
              <w:t>Broj djelatnika</w:t>
            </w:r>
          </w:p>
        </w:tc>
        <w:tc>
          <w:tcPr>
            <w:tcW w:w="1300" w:type="dxa"/>
          </w:tcPr>
          <w:p w:rsidR="00E0536D" w:rsidRPr="00C67E85" w:rsidRDefault="00E0536D">
            <w:pPr>
              <w:pStyle w:val="CellColumn"/>
              <w:rPr>
                <w:lang w:val="hr-HR"/>
              </w:rPr>
            </w:pPr>
            <w:r w:rsidRPr="00C67E85">
              <w:rPr>
                <w:lang w:val="hr-HR"/>
              </w:rPr>
              <w:t>2.364</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2.364</w:t>
            </w:r>
          </w:p>
        </w:tc>
        <w:tc>
          <w:tcPr>
            <w:tcW w:w="1300" w:type="dxa"/>
          </w:tcPr>
          <w:p w:rsidR="00E0536D" w:rsidRPr="00C67E85" w:rsidRDefault="00E0536D">
            <w:pPr>
              <w:pStyle w:val="CellColumn"/>
              <w:rPr>
                <w:lang w:val="hr-HR"/>
              </w:rPr>
            </w:pPr>
            <w:r w:rsidRPr="00C67E85">
              <w:rPr>
                <w:lang w:val="hr-HR"/>
              </w:rPr>
              <w:t>2.300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Unaprjeđenje strukture znanja i sposobnosti djelatnika MO i pripadnika OSRH za obranu zemlje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Unaprjeđenje strukture znanja i sposobnosti djelatnika MO i pripadnika OS RH provodilo se izobrazbom u zemlji i inozemstvu, civilno-vojnim školovanjem, pribavljanjem i izdvajanjem osoblja. Uspješno je provedena izobrazba dijela pripadnika Oružanih snaga RH i djelatnika Ministarstva obrane u zemlji i inozemstvu. Nastavljena je uspješna provedba integriranog programa civilno – vojnog školovanja „Kadet“ koji se provodi na Hrvatskom vojnom učilištu „Petar Zrinski“ u Zagrebu te kroz civilno-vojne programe na sveučilištima u RH. Provedeno je izdvajanje djelatnika iz sustava temeljem plana izdvajanja osoblja. Provedeni su programi potpore u okviru programa tranzicije i zbrinjavanja izdvojenog osoblja za korisnike koji su se dobrovoljno uključili u projekt tranzicije. Popuna vojnim osobljem realizirana je planom pribavljanja djelatnih vojnih osoba za 2011. godinu. Ovaj cilj ostvarivao se putem aktivnosti A545023 Izobrazba i profesionalni razvoj.</w:t>
      </w:r>
    </w:p>
    <w:p w:rsidR="00E0536D" w:rsidRPr="00C67E85" w:rsidRDefault="00E0536D">
      <w:pPr>
        <w:pStyle w:val="Heading7"/>
        <w:rPr>
          <w:lang w:val="hr-HR"/>
        </w:rPr>
      </w:pPr>
      <w:r w:rsidRPr="00C67E85">
        <w:rPr>
          <w:lang w:val="hr-HR"/>
        </w:rPr>
        <w:t>Cilj 4. Povećana borbena sposobnost</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Povećanje borbene sposobnosti postignuto je podizanjem razine opremljenosti i modernizacije koja se provodila u skladu s  prioritetima i ukazanim potrebama proizašlim iz preuzetih zadaća Oružanih snaga RH te u okviru raspoloživih proračunskih sredstava. Težište opremanja i modernizacije bilo je usmjereno na nastavak realizacije opremanja postrojbi Oružanih snaga RH borbenim oklopnim vozilima. Ostvarenje ovog cilja provodilo se kroz aktivnost A545025 Opremanje i modernizacija.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292"/>
        <w:gridCol w:w="1296"/>
        <w:gridCol w:w="1295"/>
        <w:gridCol w:w="1296"/>
        <w:gridCol w:w="129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Dosegnuta razina opremljenosti obrambenog sustava</w:t>
            </w:r>
          </w:p>
        </w:tc>
        <w:tc>
          <w:tcPr>
            <w:tcW w:w="1300" w:type="dxa"/>
          </w:tcPr>
          <w:p w:rsidR="00E0536D" w:rsidRPr="00C67E85" w:rsidRDefault="00E0536D">
            <w:pPr>
              <w:pStyle w:val="CellColumn"/>
              <w:rPr>
                <w:lang w:val="hr-HR"/>
              </w:rPr>
            </w:pPr>
            <w:r w:rsidRPr="00C67E85">
              <w:rPr>
                <w:lang w:val="hr-HR"/>
              </w:rPr>
              <w:t>Ostvarenjem potrebne razine opremljenosti ostvaruju se dodijeljeni ciljevi snaga</w:t>
            </w:r>
          </w:p>
        </w:tc>
        <w:tc>
          <w:tcPr>
            <w:tcW w:w="1300" w:type="dxa"/>
          </w:tcPr>
          <w:p w:rsidR="00E0536D" w:rsidRPr="00C67E85" w:rsidRDefault="00E0536D">
            <w:pPr>
              <w:pStyle w:val="CellColumn"/>
              <w:rPr>
                <w:lang w:val="hr-HR"/>
              </w:rPr>
            </w:pPr>
            <w:r w:rsidRPr="00C67E85">
              <w:rPr>
                <w:lang w:val="hr-HR"/>
              </w:rPr>
              <w:t>Ciljevi snaga</w:t>
            </w:r>
          </w:p>
        </w:tc>
        <w:tc>
          <w:tcPr>
            <w:tcW w:w="1300" w:type="dxa"/>
          </w:tcPr>
          <w:p w:rsidR="00E0536D" w:rsidRPr="00C67E85" w:rsidRDefault="00E0536D">
            <w:pPr>
              <w:pStyle w:val="CellColumn"/>
              <w:rPr>
                <w:lang w:val="hr-HR"/>
              </w:rPr>
            </w:pPr>
            <w:r w:rsidRPr="00C67E85">
              <w:rPr>
                <w:lang w:val="hr-HR"/>
              </w:rPr>
              <w:t>U skladu s ciljevima snaga</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U skladu s ciljevima snaga</w:t>
            </w:r>
          </w:p>
        </w:tc>
        <w:tc>
          <w:tcPr>
            <w:tcW w:w="1300" w:type="dxa"/>
          </w:tcPr>
          <w:p w:rsidR="00E0536D" w:rsidRPr="00C67E85" w:rsidRDefault="00E0536D">
            <w:pPr>
              <w:pStyle w:val="CellColumn"/>
              <w:rPr>
                <w:lang w:val="hr-HR"/>
              </w:rPr>
            </w:pPr>
            <w:r w:rsidRPr="00C67E85">
              <w:rPr>
                <w:lang w:val="hr-HR"/>
              </w:rPr>
              <w:t>U skladu s ciljevima snaga</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5. Teritorijalni razmještaj postrojbi za obranu od agresije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Uređenje objekata i infrastrukture preduvjet je za ostvarenje teritorijalnog razmještaja OS RH predviđenog strateškim dokumentima, a provodilo se putem izgradnje i adaptacije objekata sukladno utvrđenim prioritetima i raspoloživim proračunskim sredstvima. Ovaj cilj ostvarivao se putem aktivnosti A545027 Objekti i infrastruktura.</w:t>
      </w:r>
    </w:p>
    <w:p w:rsidR="00E0536D" w:rsidRDefault="00E0536D">
      <w:pPr>
        <w:pStyle w:val="Heading6"/>
        <w:rPr>
          <w:lang w:val="hr-HR"/>
        </w:rPr>
      </w:pPr>
    </w:p>
    <w:p w:rsidR="00E0536D" w:rsidRPr="00C67E85" w:rsidRDefault="00E0536D">
      <w:pPr>
        <w:pStyle w:val="Heading6"/>
        <w:rPr>
          <w:lang w:val="hr-HR"/>
        </w:rPr>
      </w:pPr>
      <w:r w:rsidRPr="00C67E85">
        <w:rPr>
          <w:lang w:val="hr-HR"/>
        </w:rPr>
        <w:t>A545019 FUNKCIONIRANJE ORUŽANIH SNAGA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A545019-FUNKCIONIRANJE ORUŽANIH SNAGA RH</w:t>
            </w:r>
          </w:p>
        </w:tc>
        <w:tc>
          <w:tcPr>
            <w:tcW w:w="2322" w:type="dxa"/>
          </w:tcPr>
          <w:p w:rsidR="00E0536D" w:rsidRPr="00C67E85" w:rsidRDefault="00E0536D">
            <w:pPr>
              <w:pStyle w:val="CellColumn"/>
              <w:rPr>
                <w:lang w:val="hr-HR"/>
              </w:rPr>
            </w:pPr>
            <w:r w:rsidRPr="00C67E85">
              <w:rPr>
                <w:lang w:val="hr-HR"/>
              </w:rPr>
              <w:t>3.028.407.227</w:t>
            </w:r>
          </w:p>
        </w:tc>
        <w:tc>
          <w:tcPr>
            <w:tcW w:w="2322" w:type="dxa"/>
          </w:tcPr>
          <w:p w:rsidR="00E0536D" w:rsidRPr="00C67E85" w:rsidRDefault="00E0536D">
            <w:pPr>
              <w:pStyle w:val="CellColumn"/>
              <w:rPr>
                <w:lang w:val="hr-HR"/>
              </w:rPr>
            </w:pPr>
            <w:r w:rsidRPr="00C67E85">
              <w:rPr>
                <w:lang w:val="hr-HR"/>
              </w:rPr>
              <w:t>3.024.304.600</w:t>
            </w:r>
          </w:p>
        </w:tc>
        <w:tc>
          <w:tcPr>
            <w:tcW w:w="2322" w:type="dxa"/>
          </w:tcPr>
          <w:p w:rsidR="00E0536D" w:rsidRPr="00C67E85" w:rsidRDefault="00E0536D">
            <w:pPr>
              <w:pStyle w:val="CellColumn"/>
              <w:rPr>
                <w:lang w:val="hr-HR"/>
              </w:rPr>
            </w:pPr>
            <w:r w:rsidRPr="00C67E85">
              <w:rPr>
                <w:lang w:val="hr-HR"/>
              </w:rPr>
              <w:t>99,86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Kako bi se održala stalna spremnost Oružanih snaga, osigurano je održavanje potrebnog stupnja ispravnosti borbenih i neborbenih materijalno-tehničkih sredstava. Borbena materijalno-tehnička sredstva održavala su se vlastitim kapacitetima te putem usluga održavanja. Održavana su mornarička i zrakoplovna materijalno tehnička sredstva, informacijsko-komunikacijska sredstva, inženjerijska sredstva, motorna vozila, ubojna sredstva, sredstva opće namjene. Održavani su objekti i infrastruktura radi poboljšanja uvjeta života i rada pripadnika Oružanih snaga RH. Osigurano je opremanje službenom, radnom i zaštitnom odjećom i obućom te prehrana pripadnika Oružanih snaga RH. Osigurana je prometna potpora kroz prijevoz ljudi i opreme svim vidovima transporta, te opskrba gorivom i energentima. Kroz ovu aktivnost realizirana je personalna potpora djelatnika Oružanih snaga RH. koja obuhvaća plaće, doprinose, naknade i ostale rashode za zaposlene.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pripadnika OS RH</w:t>
            </w:r>
          </w:p>
        </w:tc>
        <w:tc>
          <w:tcPr>
            <w:tcW w:w="1300" w:type="dxa"/>
          </w:tcPr>
          <w:p w:rsidR="00E0536D" w:rsidRPr="00C67E85" w:rsidRDefault="00E0536D">
            <w:pPr>
              <w:pStyle w:val="CellColumn"/>
              <w:rPr>
                <w:lang w:val="hr-HR"/>
              </w:rPr>
            </w:pPr>
            <w:r w:rsidRPr="00C67E85">
              <w:rPr>
                <w:lang w:val="hr-HR"/>
              </w:rPr>
              <w:t>Dinamika smanjenja pripadnika OS RH je u skladu s Dugoročnim planom razvoja OS RH</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18190</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17950</w:t>
            </w:r>
          </w:p>
        </w:tc>
        <w:tc>
          <w:tcPr>
            <w:tcW w:w="1300" w:type="dxa"/>
          </w:tcPr>
          <w:p w:rsidR="00E0536D" w:rsidRPr="00C67E85" w:rsidRDefault="00E0536D">
            <w:pPr>
              <w:pStyle w:val="CellColumn"/>
              <w:rPr>
                <w:lang w:val="hr-HR"/>
              </w:rPr>
            </w:pPr>
            <w:r w:rsidRPr="00C67E85">
              <w:rPr>
                <w:lang w:val="hr-HR"/>
              </w:rPr>
              <w:t>18020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A545023 IZOBRAZBA I PROFESIONALNI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A545023-IZOBRAZBA I PROFESIONALNI RAZVOJ</w:t>
            </w:r>
          </w:p>
        </w:tc>
        <w:tc>
          <w:tcPr>
            <w:tcW w:w="2322" w:type="dxa"/>
          </w:tcPr>
          <w:p w:rsidR="00E0536D" w:rsidRPr="00C67E85" w:rsidRDefault="00E0536D">
            <w:pPr>
              <w:pStyle w:val="CellColumn"/>
              <w:rPr>
                <w:lang w:val="hr-HR"/>
              </w:rPr>
            </w:pPr>
            <w:r w:rsidRPr="00C67E85">
              <w:rPr>
                <w:lang w:val="hr-HR"/>
              </w:rPr>
              <w:t>58.023.177</w:t>
            </w:r>
          </w:p>
        </w:tc>
        <w:tc>
          <w:tcPr>
            <w:tcW w:w="2322" w:type="dxa"/>
          </w:tcPr>
          <w:p w:rsidR="00E0536D" w:rsidRPr="00C67E85" w:rsidRDefault="00E0536D">
            <w:pPr>
              <w:pStyle w:val="CellColumn"/>
              <w:rPr>
                <w:lang w:val="hr-HR"/>
              </w:rPr>
            </w:pPr>
            <w:r w:rsidRPr="00C67E85">
              <w:rPr>
                <w:lang w:val="hr-HR"/>
              </w:rPr>
              <w:t>56.530.725</w:t>
            </w:r>
          </w:p>
        </w:tc>
        <w:tc>
          <w:tcPr>
            <w:tcW w:w="2322" w:type="dxa"/>
          </w:tcPr>
          <w:p w:rsidR="00E0536D" w:rsidRPr="00C67E85" w:rsidRDefault="00E0536D">
            <w:pPr>
              <w:pStyle w:val="CellColumn"/>
              <w:rPr>
                <w:lang w:val="hr-HR"/>
              </w:rPr>
            </w:pPr>
            <w:r w:rsidRPr="00C67E85">
              <w:rPr>
                <w:lang w:val="hr-HR"/>
              </w:rPr>
              <w:t>97,43</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provedena je civilna izobrazba djelatnika Ministarstva obrane i pripadnika Oružanih snaga koju stječu na obrazovnim ustanovama u građanstvu. Vojna izobrazba u Republici Hrvatskoj provodla se u granskim školama za potrebe rodova i službi i u Hrvatskom vojnom učilištu „Petar Zrinski“ za potrebe združene razine vođenja i zapovijedanja. Prošle godine je uspostavljena vojno-strukovna izobrazba – treća razina slijedno rastuće izobrazbe časnika eksperata u funkcionalnom području koji su potpora zapovijedanju. Program „Kadet“ je model civilno-vojnog školovanja kojim se školuju kandidati za časnike za potrebe borbenih rodova i rodova borbene potpore svih triju grana. Ovaj model je primarni oblik školovanja za karijerne časnike. Stipendiranje studenata/ica viših godina određenih studija na sveučilištima i veleučilištima dodatni je model ciljanog pribavljanja osoblja za potrebe Oružanih snaga. Pripadnici Oružanih snaga pohađali su u 2011. različite oblike slijedno rastuće i funkcionalne izobrazbe u inozemstvu. Izobrazba stranih jezika provodila se u Školi stranih jezika „Katarina Zrinska”, u školama stranih jezika u građanstvu i inozemstvu. Provedeno je izdvajanje djelatnika iz sustava temeljem plana izdvajanja osoblja. Provedeni su programi potpore u okviru programa tranzicije i zbrinjavanja izdvojenog osoblja za korisnike koji su se dobrovoljno uključili u projekt tranzicije. Popuna vojnim osobljem realizirana je Planom pribavljanja djelatnih vojnih osoba za 2011. godinu.</w:t>
      </w:r>
    </w:p>
    <w:p w:rsidR="00E0536D" w:rsidRPr="00C67E85" w:rsidRDefault="00E0536D">
      <w:pPr>
        <w:pStyle w:val="Heading6"/>
        <w:rPr>
          <w:lang w:val="hr-HR"/>
        </w:rPr>
      </w:pPr>
      <w:r w:rsidRPr="00C67E85">
        <w:rPr>
          <w:lang w:val="hr-HR"/>
        </w:rPr>
        <w:t>A545025 OPREMANJE I MODERNIZACIJA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A545025-OPREMANJE I MODERNIZACIJA</w:t>
            </w:r>
          </w:p>
        </w:tc>
        <w:tc>
          <w:tcPr>
            <w:tcW w:w="2322" w:type="dxa"/>
          </w:tcPr>
          <w:p w:rsidR="00E0536D" w:rsidRPr="00C67E85" w:rsidRDefault="00E0536D">
            <w:pPr>
              <w:pStyle w:val="CellColumn"/>
              <w:rPr>
                <w:lang w:val="hr-HR"/>
              </w:rPr>
            </w:pPr>
            <w:r w:rsidRPr="00C67E85">
              <w:rPr>
                <w:lang w:val="hr-HR"/>
              </w:rPr>
              <w:t>788.060.449</w:t>
            </w:r>
          </w:p>
        </w:tc>
        <w:tc>
          <w:tcPr>
            <w:tcW w:w="2322" w:type="dxa"/>
          </w:tcPr>
          <w:p w:rsidR="00E0536D" w:rsidRPr="00C67E85" w:rsidRDefault="00E0536D">
            <w:pPr>
              <w:pStyle w:val="CellColumn"/>
              <w:rPr>
                <w:lang w:val="hr-HR"/>
              </w:rPr>
            </w:pPr>
            <w:r w:rsidRPr="00C67E85">
              <w:rPr>
                <w:lang w:val="hr-HR"/>
              </w:rPr>
              <w:t>790.153.044</w:t>
            </w:r>
          </w:p>
        </w:tc>
        <w:tc>
          <w:tcPr>
            <w:tcW w:w="2322" w:type="dxa"/>
          </w:tcPr>
          <w:p w:rsidR="00E0536D" w:rsidRPr="00C67E85" w:rsidRDefault="00E0536D">
            <w:pPr>
              <w:pStyle w:val="CellColumn"/>
              <w:rPr>
                <w:lang w:val="hr-HR"/>
              </w:rPr>
            </w:pPr>
            <w:r w:rsidRPr="00C67E85">
              <w:rPr>
                <w:lang w:val="hr-HR"/>
              </w:rPr>
              <w:t>100,27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Sukladno prioritetima utvrđenim u Dugoročnom planu razvoja OS RH 2006.-2015. projekti opremanja i modernizacije provodili su se uz redefiniranje opsega i dinamike u okviru raspoloživih proračunskih sredstava. Nastavljena je realizacija ugovora za borbeno oklopno vozilo temeljem kojeg se opremaju postrojbe Oružanih snaga RH. Za opremanje borbenim oklopnim vozilima je sukladno ugovorenoj dinamici utrošeno u 2011. godini 712,4 mil. kn. S ciljem modernizacije Oružanih snaga, u prvom redu za potrebe HKoV-a, tijekom 2011. godine nabavljeno je novih 990 komada pušaka modela VHS-D1 i VHS-K1. Za potrebe obuke vojnika strijelca u 2011. godini izvršeno je opremanje i modernizacija pješačkog strelišta na vojnom poligonu Bralovac pored Knina. U 2011. se provodilo zbrinjavanje neperspektivnih ubojnih sredstava (UbS) - uništavanjem, delaboracijom i predajom na industrijsko zbrinjavanje. Kroz pomoć stranih vlada zaprimljena je vojna oprema, od čega se najznačajniji dio odnosi na pomoć SAD-a u vidu isporuke terenskih vozila. Sukladno odluci Vlade Republike Hrvatske izvršena je donacija neperspektivne vojne opreme afganistanskim snagama sigurnosti.</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8"/>
        <w:gridCol w:w="2120"/>
        <w:gridCol w:w="1080"/>
        <w:gridCol w:w="1223"/>
        <w:gridCol w:w="1039"/>
        <w:gridCol w:w="1299"/>
        <w:gridCol w:w="1299"/>
      </w:tblGrid>
      <w:tr w:rsidR="00E0536D" w:rsidRPr="00C67E85" w:rsidTr="00C67E85">
        <w:trPr>
          <w:jc w:val="center"/>
        </w:trPr>
        <w:tc>
          <w:tcPr>
            <w:tcW w:w="1228"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2120" w:type="dxa"/>
            <w:shd w:val="clear" w:color="auto" w:fill="B5C0D8"/>
          </w:tcPr>
          <w:p w:rsidR="00E0536D" w:rsidRPr="00C67E85" w:rsidRDefault="00E0536D">
            <w:pPr>
              <w:pStyle w:val="CellHeader"/>
              <w:rPr>
                <w:lang w:val="hr-HR"/>
              </w:rPr>
            </w:pPr>
            <w:r w:rsidRPr="00C67E85">
              <w:rPr>
                <w:lang w:val="hr-HR"/>
              </w:rPr>
              <w:t>Definicija</w:t>
            </w:r>
          </w:p>
        </w:tc>
        <w:tc>
          <w:tcPr>
            <w:tcW w:w="1080" w:type="dxa"/>
            <w:shd w:val="clear" w:color="auto" w:fill="B5C0D8"/>
          </w:tcPr>
          <w:p w:rsidR="00E0536D" w:rsidRPr="00C67E85" w:rsidRDefault="00E0536D">
            <w:pPr>
              <w:pStyle w:val="CellHeader"/>
              <w:rPr>
                <w:lang w:val="hr-HR"/>
              </w:rPr>
            </w:pPr>
            <w:r w:rsidRPr="00C67E85">
              <w:rPr>
                <w:lang w:val="hr-HR"/>
              </w:rPr>
              <w:t>Jedinica</w:t>
            </w:r>
          </w:p>
        </w:tc>
        <w:tc>
          <w:tcPr>
            <w:tcW w:w="1223" w:type="dxa"/>
            <w:shd w:val="clear" w:color="auto" w:fill="B5C0D8"/>
          </w:tcPr>
          <w:p w:rsidR="00E0536D" w:rsidRPr="00C67E85" w:rsidRDefault="00E0536D">
            <w:pPr>
              <w:pStyle w:val="CellHeader"/>
              <w:rPr>
                <w:lang w:val="hr-HR"/>
              </w:rPr>
            </w:pPr>
            <w:r w:rsidRPr="00C67E85">
              <w:rPr>
                <w:lang w:val="hr-HR"/>
              </w:rPr>
              <w:t>Polazna vrijednost</w:t>
            </w:r>
          </w:p>
        </w:tc>
        <w:tc>
          <w:tcPr>
            <w:tcW w:w="1039" w:type="dxa"/>
            <w:shd w:val="clear" w:color="auto" w:fill="B5C0D8"/>
          </w:tcPr>
          <w:p w:rsidR="00E0536D" w:rsidRPr="00C67E85" w:rsidRDefault="00E0536D">
            <w:pPr>
              <w:pStyle w:val="CellHeader"/>
              <w:rPr>
                <w:lang w:val="hr-HR"/>
              </w:rPr>
            </w:pPr>
            <w:r w:rsidRPr="00C67E85">
              <w:rPr>
                <w:lang w:val="hr-HR"/>
              </w:rPr>
              <w:t>Izvor podataka</w:t>
            </w:r>
          </w:p>
        </w:tc>
        <w:tc>
          <w:tcPr>
            <w:tcW w:w="1299" w:type="dxa"/>
            <w:shd w:val="clear" w:color="auto" w:fill="B5C0D8"/>
          </w:tcPr>
          <w:p w:rsidR="00E0536D" w:rsidRPr="00C67E85" w:rsidRDefault="00E0536D">
            <w:pPr>
              <w:pStyle w:val="CellHeader"/>
              <w:rPr>
                <w:lang w:val="hr-HR"/>
              </w:rPr>
            </w:pPr>
            <w:r w:rsidRPr="00C67E85">
              <w:rPr>
                <w:lang w:val="hr-HR"/>
              </w:rPr>
              <w:t>Ciljana vrijednost (2011.)</w:t>
            </w:r>
          </w:p>
        </w:tc>
        <w:tc>
          <w:tcPr>
            <w:tcW w:w="1299"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C67E85">
        <w:trPr>
          <w:jc w:val="center"/>
        </w:trPr>
        <w:tc>
          <w:tcPr>
            <w:tcW w:w="1228" w:type="dxa"/>
          </w:tcPr>
          <w:p w:rsidR="00E0536D" w:rsidRPr="00C67E85" w:rsidRDefault="00E0536D">
            <w:pPr>
              <w:pStyle w:val="CellColumn"/>
              <w:rPr>
                <w:lang w:val="hr-HR"/>
              </w:rPr>
            </w:pPr>
            <w:r w:rsidRPr="00C67E85">
              <w:rPr>
                <w:lang w:val="hr-HR"/>
              </w:rPr>
              <w:t>Broj nabavljenih pušaka</w:t>
            </w:r>
          </w:p>
        </w:tc>
        <w:tc>
          <w:tcPr>
            <w:tcW w:w="2120" w:type="dxa"/>
          </w:tcPr>
          <w:p w:rsidR="00E0536D" w:rsidRPr="00C67E85" w:rsidRDefault="00E0536D">
            <w:pPr>
              <w:pStyle w:val="CellColumn"/>
              <w:rPr>
                <w:lang w:val="hr-HR"/>
              </w:rPr>
            </w:pPr>
            <w:r w:rsidRPr="00C67E85">
              <w:rPr>
                <w:lang w:val="hr-HR"/>
              </w:rPr>
              <w:t>Nabavom pušaka osigurat će se razvoj deklariranih vojnih sposobnosti</w:t>
            </w:r>
          </w:p>
        </w:tc>
        <w:tc>
          <w:tcPr>
            <w:tcW w:w="1080" w:type="dxa"/>
          </w:tcPr>
          <w:p w:rsidR="00E0536D" w:rsidRPr="00C67E85" w:rsidRDefault="00E0536D">
            <w:pPr>
              <w:pStyle w:val="CellColumn"/>
              <w:rPr>
                <w:lang w:val="hr-HR"/>
              </w:rPr>
            </w:pPr>
            <w:r w:rsidRPr="00C67E85">
              <w:rPr>
                <w:lang w:val="hr-HR"/>
              </w:rPr>
              <w:t>Broj</w:t>
            </w:r>
          </w:p>
        </w:tc>
        <w:tc>
          <w:tcPr>
            <w:tcW w:w="1223" w:type="dxa"/>
          </w:tcPr>
          <w:p w:rsidR="00E0536D" w:rsidRPr="00C67E85" w:rsidRDefault="00E0536D">
            <w:pPr>
              <w:pStyle w:val="CellColumn"/>
              <w:rPr>
                <w:lang w:val="hr-HR"/>
              </w:rPr>
            </w:pPr>
            <w:r w:rsidRPr="00C67E85">
              <w:rPr>
                <w:lang w:val="hr-HR"/>
              </w:rPr>
              <w:t>1.000</w:t>
            </w:r>
          </w:p>
        </w:tc>
        <w:tc>
          <w:tcPr>
            <w:tcW w:w="1039" w:type="dxa"/>
          </w:tcPr>
          <w:p w:rsidR="00E0536D" w:rsidRPr="00C67E85" w:rsidRDefault="00E0536D">
            <w:pPr>
              <w:pStyle w:val="CellColumn"/>
              <w:rPr>
                <w:lang w:val="hr-HR"/>
              </w:rPr>
            </w:pPr>
            <w:r w:rsidRPr="00C67E85">
              <w:rPr>
                <w:lang w:val="hr-HR"/>
              </w:rPr>
              <w:t>MO</w:t>
            </w:r>
          </w:p>
        </w:tc>
        <w:tc>
          <w:tcPr>
            <w:tcW w:w="1299" w:type="dxa"/>
          </w:tcPr>
          <w:p w:rsidR="00E0536D" w:rsidRPr="00C67E85" w:rsidRDefault="00E0536D">
            <w:pPr>
              <w:pStyle w:val="CellColumn"/>
              <w:rPr>
                <w:lang w:val="hr-HR"/>
              </w:rPr>
            </w:pPr>
            <w:r w:rsidRPr="00C67E85">
              <w:rPr>
                <w:lang w:val="hr-HR"/>
              </w:rPr>
              <w:t>300</w:t>
            </w:r>
          </w:p>
        </w:tc>
        <w:tc>
          <w:tcPr>
            <w:tcW w:w="1299" w:type="dxa"/>
          </w:tcPr>
          <w:p w:rsidR="00E0536D" w:rsidRPr="00C67E85" w:rsidRDefault="00E0536D">
            <w:pPr>
              <w:pStyle w:val="CellColumn"/>
              <w:rPr>
                <w:lang w:val="hr-HR"/>
              </w:rPr>
            </w:pPr>
            <w:r w:rsidRPr="00C67E85">
              <w:rPr>
                <w:lang w:val="hr-HR"/>
              </w:rPr>
              <w:t>990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A545027 OBJEKTI I INFRASTRUKTURA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A545027-OBJEKTI I INFRASTRUKTURA</w:t>
            </w:r>
          </w:p>
        </w:tc>
        <w:tc>
          <w:tcPr>
            <w:tcW w:w="2322" w:type="dxa"/>
          </w:tcPr>
          <w:p w:rsidR="00E0536D" w:rsidRPr="00C67E85" w:rsidRDefault="00E0536D">
            <w:pPr>
              <w:pStyle w:val="CellColumn"/>
              <w:rPr>
                <w:lang w:val="hr-HR"/>
              </w:rPr>
            </w:pPr>
            <w:r w:rsidRPr="00C67E85">
              <w:rPr>
                <w:lang w:val="hr-HR"/>
              </w:rPr>
              <w:t>78.707.106</w:t>
            </w:r>
          </w:p>
        </w:tc>
        <w:tc>
          <w:tcPr>
            <w:tcW w:w="2322" w:type="dxa"/>
          </w:tcPr>
          <w:p w:rsidR="00E0536D" w:rsidRPr="00C67E85" w:rsidRDefault="00E0536D">
            <w:pPr>
              <w:pStyle w:val="CellColumn"/>
              <w:rPr>
                <w:lang w:val="hr-HR"/>
              </w:rPr>
            </w:pPr>
            <w:r w:rsidRPr="00C67E85">
              <w:rPr>
                <w:lang w:val="hr-HR"/>
              </w:rPr>
              <w:t>63.064.964</w:t>
            </w:r>
          </w:p>
        </w:tc>
        <w:tc>
          <w:tcPr>
            <w:tcW w:w="2322" w:type="dxa"/>
          </w:tcPr>
          <w:p w:rsidR="00E0536D" w:rsidRPr="00C67E85" w:rsidRDefault="00E0536D">
            <w:pPr>
              <w:pStyle w:val="CellColumn"/>
              <w:rPr>
                <w:lang w:val="hr-HR"/>
              </w:rPr>
            </w:pPr>
            <w:r w:rsidRPr="00C67E85">
              <w:rPr>
                <w:lang w:val="hr-HR"/>
              </w:rPr>
              <w:t>80,13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realizacija izgradnje i modernizacije objekata i infrastrukture provodila se prema iskazanim potrebama, prioritetima i planovima u okviru raspoloživih proračunskih sredstava. Završeni su višegodišnji projekti izgradnje skladišnih objekata u jednom vojno – skladišnom kompleksu i smještajnih objekata satnijskog tipa u vojarni „Pukovnik Predrag Matanović“ Petrinja. U smanjenom opsegu nastavljena je izgradnja drugih objekata i zahvati korektivnog održavanja na objektima i infrastrukturi, izrada tehničke dokumentacije, izrada izvedbenih projekata opremanje namještajem i drugom opremom. Nastavljena je suradnja sa nadležnim institucijama na uknjižbi nekretnina, sređivanju postojeće imovinsko-pravne i druge dokumentacije za sve perspektivne vojne nekretnine, te izrada elaborata s zemljišno-knjižnim, katastarskim i tehničkim podacima za sve vojne nekretnine. U 2011. godini ostvarena je suradnja s Agencijom za upravljanje državnom imovinom i tijelima lokalne samouprave te su izdvojene 73 neperspektivne nekretnine.</w:t>
      </w:r>
    </w:p>
    <w:p w:rsidR="00E0536D" w:rsidRPr="00C67E85" w:rsidRDefault="00E0536D">
      <w:pPr>
        <w:pStyle w:val="Heading6"/>
        <w:rPr>
          <w:lang w:val="hr-HR"/>
        </w:rPr>
      </w:pPr>
      <w:r w:rsidRPr="00C67E85">
        <w:rPr>
          <w:lang w:val="hr-HR"/>
        </w:rPr>
        <w:t>A545029 UPRAVNI I OPĆI POSLOVI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A545029-UPRAVNI I OPĆI POSLOVI</w:t>
            </w:r>
          </w:p>
        </w:tc>
        <w:tc>
          <w:tcPr>
            <w:tcW w:w="2322" w:type="dxa"/>
          </w:tcPr>
          <w:p w:rsidR="00E0536D" w:rsidRPr="00C67E85" w:rsidRDefault="00E0536D">
            <w:pPr>
              <w:pStyle w:val="CellColumn"/>
              <w:rPr>
                <w:lang w:val="hr-HR"/>
              </w:rPr>
            </w:pPr>
            <w:r w:rsidRPr="00C67E85">
              <w:rPr>
                <w:lang w:val="hr-HR"/>
              </w:rPr>
              <w:t>584.634.131</w:t>
            </w:r>
          </w:p>
        </w:tc>
        <w:tc>
          <w:tcPr>
            <w:tcW w:w="2322" w:type="dxa"/>
          </w:tcPr>
          <w:p w:rsidR="00E0536D" w:rsidRPr="00C67E85" w:rsidRDefault="00E0536D">
            <w:pPr>
              <w:pStyle w:val="CellColumn"/>
              <w:rPr>
                <w:lang w:val="hr-HR"/>
              </w:rPr>
            </w:pPr>
            <w:r w:rsidRPr="00C67E85">
              <w:rPr>
                <w:lang w:val="hr-HR"/>
              </w:rPr>
              <w:t>575.808.671</w:t>
            </w:r>
          </w:p>
        </w:tc>
        <w:tc>
          <w:tcPr>
            <w:tcW w:w="2322" w:type="dxa"/>
          </w:tcPr>
          <w:p w:rsidR="00E0536D" w:rsidRPr="00C67E85" w:rsidRDefault="00E0536D">
            <w:pPr>
              <w:pStyle w:val="CellColumn"/>
              <w:rPr>
                <w:lang w:val="hr-HR"/>
              </w:rPr>
            </w:pPr>
            <w:r w:rsidRPr="00C67E85">
              <w:rPr>
                <w:lang w:val="hr-HR"/>
              </w:rPr>
              <w:t>98,49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obrane provodilo je upravljačku i nadzornu funkciju obavljanjem redovnih aktivnosti kroz funkcionalna područja obrambene politike, upravljanja ljudskim, materijalnim i financijskim resursima, sigurnosnih poslova, inspekcijskog nadzora i dušobrižništva. Obrambena politika, kao sastavnica vanjske i sigurnosne politike Republike Hrvatske provodila se u okvirima zadanim strategijskim dokumentima Republike Hrvatske, te smjernicama i odlukama Hrvatskoga sabora, Vlade i predsjednika Republike Hrvatske. Obrambena politika bila je usredotočena na daljnju integraciju u strukture NATO-a te na usklađivanje nacionalnog obrambenog planiranja s inovacijama u procesu savezničkog obrambenog planiranja. Republika Hrvatska dala je svoj doprinos i ostalim bitnim procesima u okviru Saveza o kojima su odluke donesene na Summitu NATO-a u Lisabonu, kao što su reforma vojne strukture, reforma agencija, proturaketna obrana i jačanje suradnje s Rusijom. U sklopu obrambene politike praćen je razvoj Zajedničke sigurnosne i obrambene politike Europske unije. Upravljanje ljudskim resursima usmjereno je na zadovoljavanje potreba vojne organizacije za kvalitetnim osobljem uz istodobno pružanje primjerene potpore svakom pripadniku Oružanih snaga. Upravljanje financijskim resursima usmjereno je na realizaciju ciljeva iz Strategije vladinih programa 2011.-2013. te ciljeva Dugoročnog plana razvoja, uz redefiniranje opsega i dinamike realizacije predviđenih projekata u okviru raspoloživih proračunskih sredstava. Velika pozornost posvećena je provedbi fiskalne discipline i stvaranju obveza u skladu s odobrenim proračunskim sredstvima. U ovoj aktivnosti osigurana je personalna potpora za djelatnike upravnog dijela Ministarstva obrane koja obuhvaća plaće, doprinose, naknade i ostale rashode za zaposlene.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4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djelatnika</w:t>
            </w:r>
          </w:p>
        </w:tc>
        <w:tc>
          <w:tcPr>
            <w:tcW w:w="1300" w:type="dxa"/>
          </w:tcPr>
          <w:p w:rsidR="00E0536D" w:rsidRPr="00C67E85" w:rsidRDefault="00E0536D">
            <w:pPr>
              <w:pStyle w:val="CellColumn"/>
              <w:rPr>
                <w:lang w:val="hr-HR"/>
              </w:rPr>
            </w:pPr>
            <w:r w:rsidRPr="00C67E85">
              <w:rPr>
                <w:lang w:val="hr-HR"/>
              </w:rPr>
              <w:t>Optimalnim brojem i strukturom djelatnika ostvarit će se demokratski nadzor i provoditi upravljačka i nadzorna funkcija obrambenog sustava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2.364</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2.364</w:t>
            </w:r>
          </w:p>
        </w:tc>
        <w:tc>
          <w:tcPr>
            <w:tcW w:w="1300" w:type="dxa"/>
          </w:tcPr>
          <w:p w:rsidR="00E0536D" w:rsidRPr="00C67E85" w:rsidRDefault="00E0536D">
            <w:pPr>
              <w:pStyle w:val="CellColumn"/>
              <w:rPr>
                <w:lang w:val="hr-HR"/>
              </w:rPr>
            </w:pPr>
            <w:r w:rsidRPr="00C67E85">
              <w:rPr>
                <w:lang w:val="hr-HR"/>
              </w:rPr>
              <w:t>2.300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A545031 OBUKA I OSTALE AKTIVNOSTI 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A545031-OBUKA I OSTALE AKTIVNOSTI OS</w:t>
            </w:r>
          </w:p>
        </w:tc>
        <w:tc>
          <w:tcPr>
            <w:tcW w:w="2322" w:type="dxa"/>
          </w:tcPr>
          <w:p w:rsidR="00E0536D" w:rsidRPr="00C67E85" w:rsidRDefault="00E0536D">
            <w:pPr>
              <w:pStyle w:val="CellColumn"/>
              <w:rPr>
                <w:lang w:val="hr-HR"/>
              </w:rPr>
            </w:pPr>
            <w:r w:rsidRPr="00C67E85">
              <w:rPr>
                <w:lang w:val="hr-HR"/>
              </w:rPr>
              <w:t>17.708.700</w:t>
            </w:r>
          </w:p>
        </w:tc>
        <w:tc>
          <w:tcPr>
            <w:tcW w:w="2322" w:type="dxa"/>
          </w:tcPr>
          <w:p w:rsidR="00E0536D" w:rsidRPr="00C67E85" w:rsidRDefault="00E0536D">
            <w:pPr>
              <w:pStyle w:val="CellColumn"/>
              <w:rPr>
                <w:lang w:val="hr-HR"/>
              </w:rPr>
            </w:pPr>
            <w:r w:rsidRPr="00C67E85">
              <w:rPr>
                <w:lang w:val="hr-HR"/>
              </w:rPr>
              <w:t>16.515.854</w:t>
            </w:r>
          </w:p>
        </w:tc>
        <w:tc>
          <w:tcPr>
            <w:tcW w:w="2322" w:type="dxa"/>
          </w:tcPr>
          <w:p w:rsidR="00E0536D" w:rsidRPr="00C67E85" w:rsidRDefault="00E0536D">
            <w:pPr>
              <w:pStyle w:val="CellColumn"/>
              <w:rPr>
                <w:lang w:val="hr-HR"/>
              </w:rPr>
            </w:pPr>
            <w:r w:rsidRPr="00C67E85">
              <w:rPr>
                <w:lang w:val="hr-HR"/>
              </w:rPr>
              <w:t>93,26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Provedbom obuke postigla se zahtijevana razina borbene spremnosti, razvijane su sposobnosti potrebne za obavljanje zadaća Oružanih snaga, te su uvježbavani pojedinci i postrojbe za zajedničko djelovanje sa snagama partnerskih zemalja i NATO-a u provedbi međunarodnih vojnih operacija. Naglasak u provedbi obuke je bio na preduputnoj obuci za međunarodne operacije (ISAF, KFOR, UNDOF, EUBG). Preduputna obuka pokrivala je posebnosti zadaća izravno vezanih uz konkretnu operaciju i bila je usredotočena na aktivnosti i zadaće u izravnoj vezi sa specifičnostima operacije. Temeljna vojna obuka se provodila sa svim pripadnicima po ulasku u Oružane snage tijekom dragovoljnog služenja vojnog roka u Središtu za temeljnu vojnu obuku u Požegi prema programu obuke. Na dragovoljno služenje vojnog roka upućeno je ukupno 600 kandidata u dva uputna roka. U Hrvatskoj kopnenoj vojsci pojedinačna obuka provodila se u matičnim postrojbama, rodovskim postrojbama i obučnim središtima, a zajednička na vojnim poligonima (vježbalištima i strelištima), Simulacijskom središtu i Središtu za borbenu obuku. U Hrvatskom ratnom zrakoplovstvu provodila se obuka osoblja za provedbu namjenskih zadaća. U Hrvatskoj ratnoj mornarici zadržana je potrebna razina obučenosti te se provedbom tečajeva pridonosilo razvoju pojedinih sposobnosti. Težište obuke je bilo na implementaciji ciljeva snaga. Vojne vježbe u 2011. godini realizirane su u okviru raspoloživih proračunskih sredstava. Provedene su prioritetne vojne vježbe te međunarodne vježbe s ciljem podizanja interoperabilnosti i suradnje s oružanim snagama partnerskih zemalja.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provedenih vojnih vježbi</w:t>
            </w:r>
          </w:p>
        </w:tc>
        <w:tc>
          <w:tcPr>
            <w:tcW w:w="1300" w:type="dxa"/>
          </w:tcPr>
          <w:p w:rsidR="00E0536D" w:rsidRPr="00C67E85" w:rsidRDefault="00E0536D">
            <w:pPr>
              <w:pStyle w:val="CellColumn"/>
              <w:rPr>
                <w:lang w:val="hr-HR"/>
              </w:rPr>
            </w:pPr>
            <w:r w:rsidRPr="00C67E85">
              <w:rPr>
                <w:lang w:val="hr-HR"/>
              </w:rPr>
              <w:t>Zajednička obuka i provjera u svrhu dostizanja i zadržavanja spremnosti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27</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27</w:t>
            </w:r>
          </w:p>
        </w:tc>
        <w:tc>
          <w:tcPr>
            <w:tcW w:w="1300" w:type="dxa"/>
          </w:tcPr>
          <w:p w:rsidR="00E0536D" w:rsidRPr="00C67E85" w:rsidRDefault="00E0536D">
            <w:pPr>
              <w:pStyle w:val="CellColumn"/>
              <w:rPr>
                <w:lang w:val="hr-HR"/>
              </w:rPr>
            </w:pPr>
            <w:r w:rsidRPr="00C67E85">
              <w:rPr>
                <w:lang w:val="hr-HR"/>
              </w:rPr>
              <w:t>22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obučenih osoba ročnog, pričuvnog i djelatnog sastava</w:t>
            </w:r>
          </w:p>
        </w:tc>
        <w:tc>
          <w:tcPr>
            <w:tcW w:w="1300" w:type="dxa"/>
          </w:tcPr>
          <w:p w:rsidR="00E0536D" w:rsidRPr="00C67E85" w:rsidRDefault="00E0536D">
            <w:pPr>
              <w:pStyle w:val="CellColumn"/>
              <w:rPr>
                <w:lang w:val="hr-HR"/>
              </w:rPr>
            </w:pPr>
            <w:r w:rsidRPr="00C67E85">
              <w:rPr>
                <w:lang w:val="hr-HR"/>
              </w:rPr>
              <w:t>Povećanjem broja obućenih ročnika i pričuvnika povećati spremnost OS RH</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18.690</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18.450</w:t>
            </w:r>
          </w:p>
        </w:tc>
        <w:tc>
          <w:tcPr>
            <w:tcW w:w="1300" w:type="dxa"/>
          </w:tcPr>
          <w:p w:rsidR="00E0536D" w:rsidRPr="00C67E85" w:rsidRDefault="00E0536D">
            <w:pPr>
              <w:pStyle w:val="CellColumn"/>
              <w:rPr>
                <w:lang w:val="hr-HR"/>
              </w:rPr>
            </w:pPr>
            <w:r w:rsidRPr="00C67E85">
              <w:rPr>
                <w:lang w:val="hr-HR"/>
              </w:rPr>
              <w:t>18.630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2502 DOPRINOS KOLEKTIVNOJ OBRANI I MEĐUNARODNOJ SIGURNOSTI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2502-DOPRINOS KOLEKTIVNOJ OBRANI I MEĐUNARODNOJ SIGURNOSTI</w:t>
            </w:r>
          </w:p>
        </w:tc>
        <w:tc>
          <w:tcPr>
            <w:tcW w:w="2322" w:type="dxa"/>
          </w:tcPr>
          <w:p w:rsidR="00E0536D" w:rsidRPr="00C67E85" w:rsidRDefault="00E0536D">
            <w:pPr>
              <w:pStyle w:val="CellColumn"/>
              <w:rPr>
                <w:lang w:val="hr-HR"/>
              </w:rPr>
            </w:pPr>
            <w:r w:rsidRPr="00C67E85">
              <w:rPr>
                <w:lang w:val="hr-HR"/>
              </w:rPr>
              <w:t>387.757.827</w:t>
            </w:r>
          </w:p>
        </w:tc>
        <w:tc>
          <w:tcPr>
            <w:tcW w:w="2322" w:type="dxa"/>
          </w:tcPr>
          <w:p w:rsidR="00E0536D" w:rsidRPr="00C67E85" w:rsidRDefault="00E0536D">
            <w:pPr>
              <w:pStyle w:val="CellColumn"/>
              <w:rPr>
                <w:lang w:val="hr-HR"/>
              </w:rPr>
            </w:pPr>
            <w:r w:rsidRPr="00C67E85">
              <w:rPr>
                <w:lang w:val="hr-HR"/>
              </w:rPr>
              <w:t>387.330.349</w:t>
            </w:r>
          </w:p>
        </w:tc>
        <w:tc>
          <w:tcPr>
            <w:tcW w:w="2322" w:type="dxa"/>
          </w:tcPr>
          <w:p w:rsidR="00E0536D" w:rsidRPr="00C67E85" w:rsidRDefault="00E0536D">
            <w:pPr>
              <w:pStyle w:val="CellColumn"/>
              <w:rPr>
                <w:lang w:val="hr-HR"/>
              </w:rPr>
            </w:pPr>
            <w:r w:rsidRPr="00C67E85">
              <w:rPr>
                <w:lang w:val="hr-HR"/>
              </w:rPr>
              <w:t>99,89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Ulaskom u NATO i približavanjem ulaska u EU, jača i uloga Republike Hrvatske na međunarodnoj sigurnosnoj sceni. Razvijanje i unapređenje međunarodne obrambene suradnje pridonosi jačanju uloge RH u euroatlantskim i obrambenim integracijama, pozitivno pridonosi provođenju reformi i razvoju obrambenog sustava RH. Dobrosusjedski odnosi i dobra regionalna suradnja u području obrambenih i sigurnosnih pitanja pridonosi miru i stabilnosti u ovom dijelu Europe. Međunarodna suradnja i međunarodne misije se odnose na jačanje međunarodnog položaja RH i s njim su izravno povezani.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sudjelovanju pripadnika Oružanih snaga RH, policije, civilne zaštite te državnih službenika i namještenika  u mirovnim operacijama i drugim aktivnostima u inozemstvu (NN 33/02 i 92/10), Pravilnik o ustroju i zadaćama vojno-diplomatskih predstavništava RH u inozemstvu, Odluke Hrvatskog sabora o sudjelovanju pripadnika OS RH u mirovnim misijama i operacijama, Odluka Predsjednika RH o imenovanju vojnih izaslanika i vojnih savjetnika, Odluka Predsjednika RH o imenovanju pomoćnika vojnih izaslanika i dočasnika u uredima vojnih izaslanika i predstavnika, Sporazum o subregionalnoj kontroli naoružanja, Bečki dokument 99, Konvencija o zabrani proizvodnje i uporabi protupješačkih mina (Otawska konvencija), Konvencija o zabrani biološkog i toksinskog oružja (BTWC), Konvencija o određenom konvencionalnom oružju koje ima iznimno traumatsko djelovanje (CCW).</w:t>
      </w:r>
    </w:p>
    <w:p w:rsidR="00E0536D" w:rsidRPr="00C67E85" w:rsidRDefault="00E0536D">
      <w:pPr>
        <w:pStyle w:val="Heading7"/>
        <w:rPr>
          <w:lang w:val="hr-HR"/>
        </w:rPr>
      </w:pPr>
      <w:r w:rsidRPr="00C67E85">
        <w:rPr>
          <w:lang w:val="hr-HR"/>
        </w:rPr>
        <w:t>Cilj 1. Unaprjeđenje međunarodne obrambene suradnje i vojno-diplomatskih odnosa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Razvijanje i unaprjeđenje međunarodne obrambene suradnje doprinosi jačanju uloge RH u euroatlantskim sigurnosnim i obrambenim integracijama, provođenju reformi i razvijanju obrambenog sustava RH, poboljšanju dobrosusjedskih odnosa i regionalne suradnje te jačanju sigurnosti RH i međunarodne sigurnosti. Međunarodna obrambena suradnja provodila se na nekoliko razina: sudjelovanjem u inicijativama i radu NATO saveza; kroz bilateralnu suradnju sa zemljama partnerima ili kroz nastavak rada na započetim projektima i ostalim oblicima ove vrste suradnje; kroz multilateralnu suradnju radom u međunarodnim organizacijama, provedbama međunarodnih sporazuma u području kontrole naoružanja; kroz vojno-diplomatska predstavništva i urede NATO i EU stožerima. Krajem 2011. RH je  imala ukupno 19 predstavništava u inozemstvu (17 vojno-diplomatskih predstavništava u inozemstvu te po jedan vojni predstavnik akreditirani su u Misiji Republike Hrvatske pri UN-u u New Yorku i Misiji Republike Hrvatske pri OESS-u u Beču). Popuna nacionalnih pozicija u hrvatskim predstavništvima pri NATO-u (Vojno predstavništvo i Odjel za obrambenu politiku Stalne misije Republike Hrvatske pri Sjevernoatlantskom savezu) i NATO-ovim strateškim zapovjedništvima (ACO i ACT) tijekom 2011. godine odvijala se u skladu s proračunskim mogućnostima i u dogovoru sa saveznicima. Ovaj cilj ostvarivao se putem aktivnosti A545008 Međunarodna suradnja.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9"/>
        <w:gridCol w:w="1451"/>
        <w:gridCol w:w="1617"/>
        <w:gridCol w:w="1243"/>
        <w:gridCol w:w="1235"/>
        <w:gridCol w:w="1243"/>
        <w:gridCol w:w="126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Jačanje položaja RH u regiji i kao članice NATO saveza</w:t>
            </w:r>
          </w:p>
        </w:tc>
        <w:tc>
          <w:tcPr>
            <w:tcW w:w="1300" w:type="dxa"/>
          </w:tcPr>
          <w:p w:rsidR="00E0536D" w:rsidRPr="00C67E85" w:rsidRDefault="00E0536D">
            <w:pPr>
              <w:pStyle w:val="CellColumn"/>
              <w:rPr>
                <w:lang w:val="hr-HR"/>
              </w:rPr>
            </w:pPr>
            <w:r w:rsidRPr="00C67E85">
              <w:rPr>
                <w:lang w:val="hr-HR"/>
              </w:rPr>
              <w:t>Uspješna i učinkovita međunarodna obrambena suradnja pridonosi sigurnosti i stabilnosti zemlje</w:t>
            </w:r>
          </w:p>
        </w:tc>
        <w:tc>
          <w:tcPr>
            <w:tcW w:w="1300" w:type="dxa"/>
          </w:tcPr>
          <w:p w:rsidR="00E0536D" w:rsidRPr="00C67E85" w:rsidRDefault="00E0536D">
            <w:pPr>
              <w:pStyle w:val="CellColumn"/>
              <w:rPr>
                <w:lang w:val="hr-HR"/>
              </w:rPr>
            </w:pPr>
            <w:r w:rsidRPr="00C67E85">
              <w:rPr>
                <w:lang w:val="hr-HR"/>
              </w:rPr>
              <w:t>Broj vojno-diplomatskih predstavništava</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19</w:t>
            </w:r>
          </w:p>
        </w:tc>
        <w:tc>
          <w:tcPr>
            <w:tcW w:w="1300" w:type="dxa"/>
          </w:tcPr>
          <w:p w:rsidR="00E0536D" w:rsidRPr="00C67E85" w:rsidRDefault="00E0536D">
            <w:pPr>
              <w:pStyle w:val="CellColumn"/>
              <w:rPr>
                <w:lang w:val="hr-HR"/>
              </w:rPr>
            </w:pPr>
            <w:r w:rsidRPr="00C67E85">
              <w:rPr>
                <w:lang w:val="hr-HR"/>
              </w:rPr>
              <w:t>19</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Aktivno sudjelovanje u izgradnji sigurnosnog međunarodnog okruženja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Poseban i iznimno važan doprinos Oružanih snaga međunarodnom položaju i ugledu RH jest sudjelovanje pripadnika Oružanih snaga u međunarodnim mirovnim misijama i operacijama. Ugled koji hrvatski vojnici u njima imaju i pohvale koje za svoj rad dobivaju, velik su doprinos razvoju i unapređenju ukupnog međunarodnog ugleda RH. U 2011. godini pripadnici Oružanih snaga RH sudjelovali su u 11 mirovnih misja i operacija pod okriljem NATO, UN te borbenim skupinama EU. Ovaj cilj ostvarivao se kroz aktivnost A545037 Troškovi mirovnih misija.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Doprinos stabilnosti, miru i demokraciji u svijetu</w:t>
            </w:r>
          </w:p>
        </w:tc>
        <w:tc>
          <w:tcPr>
            <w:tcW w:w="1300" w:type="dxa"/>
          </w:tcPr>
          <w:p w:rsidR="00E0536D" w:rsidRPr="00C67E85" w:rsidRDefault="00E0536D">
            <w:pPr>
              <w:pStyle w:val="CellColumn"/>
              <w:rPr>
                <w:lang w:val="hr-HR"/>
              </w:rPr>
            </w:pPr>
            <w:r w:rsidRPr="00C67E85">
              <w:rPr>
                <w:lang w:val="hr-HR"/>
              </w:rPr>
              <w:t>Združenim djelovanjem sa saveznicima u mirovnim misijama i operacijama doprinjeti smanjenju kriznih točaka u svijetu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11</w:t>
            </w:r>
          </w:p>
        </w:tc>
        <w:tc>
          <w:tcPr>
            <w:tcW w:w="1300" w:type="dxa"/>
          </w:tcPr>
          <w:p w:rsidR="00E0536D" w:rsidRPr="00C67E85" w:rsidRDefault="00E0536D">
            <w:pPr>
              <w:pStyle w:val="CellColumn"/>
              <w:rPr>
                <w:lang w:val="hr-HR"/>
              </w:rPr>
            </w:pPr>
            <w:r w:rsidRPr="00C67E85">
              <w:rPr>
                <w:lang w:val="hr-HR"/>
              </w:rPr>
              <w:t>11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A545008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A545008-MEĐUNARODNA SURADNJA</w:t>
            </w:r>
          </w:p>
        </w:tc>
        <w:tc>
          <w:tcPr>
            <w:tcW w:w="2322" w:type="dxa"/>
          </w:tcPr>
          <w:p w:rsidR="00E0536D" w:rsidRPr="00C67E85" w:rsidRDefault="00E0536D">
            <w:pPr>
              <w:pStyle w:val="CellColumn"/>
              <w:rPr>
                <w:lang w:val="hr-HR"/>
              </w:rPr>
            </w:pPr>
            <w:r w:rsidRPr="00C67E85">
              <w:rPr>
                <w:lang w:val="hr-HR"/>
              </w:rPr>
              <w:t>57.881.000</w:t>
            </w:r>
          </w:p>
        </w:tc>
        <w:tc>
          <w:tcPr>
            <w:tcW w:w="2322" w:type="dxa"/>
          </w:tcPr>
          <w:p w:rsidR="00E0536D" w:rsidRPr="00C67E85" w:rsidRDefault="00E0536D">
            <w:pPr>
              <w:pStyle w:val="CellColumn"/>
              <w:rPr>
                <w:lang w:val="hr-HR"/>
              </w:rPr>
            </w:pPr>
            <w:r w:rsidRPr="00C67E85">
              <w:rPr>
                <w:lang w:val="hr-HR"/>
              </w:rPr>
              <w:t>57.694.362</w:t>
            </w:r>
          </w:p>
        </w:tc>
        <w:tc>
          <w:tcPr>
            <w:tcW w:w="2322" w:type="dxa"/>
          </w:tcPr>
          <w:p w:rsidR="00E0536D" w:rsidRPr="00C67E85" w:rsidRDefault="00E0536D">
            <w:pPr>
              <w:pStyle w:val="CellColumn"/>
              <w:rPr>
                <w:lang w:val="hr-HR"/>
              </w:rPr>
            </w:pPr>
            <w:r w:rsidRPr="00C67E85">
              <w:rPr>
                <w:lang w:val="hr-HR"/>
              </w:rPr>
              <w:t>99,68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Međunarodna obrambena suradnja provodila se na nekoliko razina: sudjelovanjem u inicijativama i radu NATO saveza; kroz bilateralnu suradnju sa zemljama partnerima ili kroz nastavak rada na započetim projektima i ostalim oblicima ove vrste suradnje; kroz multilateralnu suradnju radom u međunarodnim organizacijama, provedbama međunarodnih sporazuma u području kontrole naoružanja; kroz vojno-diplomatska predstavništva i urede NATO i EU stožerima. Sukladno raspoloživim proračunskim sredstvima odabrane su prioritetne NATO, bilateralne i multilateralne aktivnosti sudjelovanja na međunarodnim skupovima koji su se do sada pokazali značajnim za razvijanje i jačanje suradnje vezane za područje obrane i stjecanje najnovijih znanja. Bilateralna obrambena suradnja ostvarena je s 44 države i s vojno-diplomatskim zborom akreditiranim u Republici Hrvatskoj. Najznačajniji bilateralni partneri u protekloj godini bili su SAD, Njemačka, Poljska i Austrija. Poseban je naglasak dan razvoju obrambene bilateralne suradnje sa susjednim zemljama članicama Partnerstva za mir. Multilateralna obrambena suradnja obuhvaća djelovanje Republike Hrvatske u radu međunarodnih organizacija, regionalnih inicijativa i foruma, posebice u NATO-u, EU-u, UN-u, OESS-u, Forumu ministara obrane Jugoistočne Europe (Southeastern Europe Defence Ministerial – SEDM), RACVIAC-u - Centru za sigurnosnu suradnju, SEEC-u (South East European Clearinghouse), Američko-jadranskoj povelji, Jadransko-mediteranskoj orijentaciji i MLF-u (Multinational Land Force). Aktivnosti vezane uz nadzor naoružanja provedene su u okviru obveza Republike Hrvatske definiranih međunarodnim sporazumima, ugovorima i konvencijama.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7"/>
        <w:gridCol w:w="1562"/>
        <w:gridCol w:w="1159"/>
        <w:gridCol w:w="1209"/>
        <w:gridCol w:w="1196"/>
        <w:gridCol w:w="1209"/>
        <w:gridCol w:w="123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djelatnika u vojno-diplomatskim predstavništvima i institucijama NATO-a i EU-a</w:t>
            </w:r>
          </w:p>
        </w:tc>
        <w:tc>
          <w:tcPr>
            <w:tcW w:w="1300" w:type="dxa"/>
          </w:tcPr>
          <w:p w:rsidR="00E0536D" w:rsidRPr="00C67E85" w:rsidRDefault="00E0536D">
            <w:pPr>
              <w:pStyle w:val="CellColumn"/>
              <w:rPr>
                <w:lang w:val="hr-HR"/>
              </w:rPr>
            </w:pPr>
            <w:r w:rsidRPr="00C67E85">
              <w:rPr>
                <w:lang w:val="hr-HR"/>
              </w:rPr>
              <w:t>Na povećanje broja djelatnika u NATO strukturama  obvezali smo se pristupnim aktima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62</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65</w:t>
            </w:r>
          </w:p>
        </w:tc>
        <w:tc>
          <w:tcPr>
            <w:tcW w:w="1300" w:type="dxa"/>
          </w:tcPr>
          <w:p w:rsidR="00E0536D" w:rsidRPr="00C67E85" w:rsidRDefault="00E0536D">
            <w:pPr>
              <w:pStyle w:val="CellColumn"/>
              <w:rPr>
                <w:lang w:val="hr-HR"/>
              </w:rPr>
            </w:pPr>
            <w:r w:rsidRPr="00C67E85">
              <w:rPr>
                <w:lang w:val="hr-HR"/>
              </w:rPr>
              <w:t>72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provedenih NATO, bilateralnih i multilateralnih aktivnosti</w:t>
            </w:r>
          </w:p>
        </w:tc>
        <w:tc>
          <w:tcPr>
            <w:tcW w:w="1300" w:type="dxa"/>
          </w:tcPr>
          <w:p w:rsidR="00E0536D" w:rsidRPr="00C67E85" w:rsidRDefault="00E0536D">
            <w:pPr>
              <w:pStyle w:val="CellColumn"/>
              <w:rPr>
                <w:lang w:val="hr-HR"/>
              </w:rPr>
            </w:pPr>
            <w:r w:rsidRPr="00C67E85">
              <w:rPr>
                <w:lang w:val="hr-HR"/>
              </w:rPr>
              <w:t>Provedba aktivnosti usmjerana je na podupiranje hrvatske sigur. i vanjske politike, potpisanim sporazumima i preuzetim obvezama u međunarodnim organizacijama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1111</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1121</w:t>
            </w:r>
          </w:p>
        </w:tc>
        <w:tc>
          <w:tcPr>
            <w:tcW w:w="1300" w:type="dxa"/>
          </w:tcPr>
          <w:p w:rsidR="00E0536D" w:rsidRPr="00C67E85" w:rsidRDefault="00E0536D">
            <w:pPr>
              <w:pStyle w:val="CellColumn"/>
              <w:rPr>
                <w:lang w:val="hr-HR"/>
              </w:rPr>
            </w:pPr>
            <w:r w:rsidRPr="00C67E85">
              <w:rPr>
                <w:lang w:val="hr-HR"/>
              </w:rPr>
              <w:t>748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provedenih aktivnosti (inspekcija, evaluacija, posjeta) za nadzor naoružanja</w:t>
            </w:r>
          </w:p>
        </w:tc>
        <w:tc>
          <w:tcPr>
            <w:tcW w:w="1300" w:type="dxa"/>
          </w:tcPr>
          <w:p w:rsidR="00E0536D" w:rsidRPr="00C67E85" w:rsidRDefault="00E0536D">
            <w:pPr>
              <w:pStyle w:val="CellColumn"/>
              <w:rPr>
                <w:lang w:val="hr-HR"/>
              </w:rPr>
            </w:pPr>
            <w:r w:rsidRPr="00C67E85">
              <w:rPr>
                <w:lang w:val="hr-HR"/>
              </w:rPr>
              <w:t>Provedbom međunarodno prihaćenih obveza osigurava se potpora izvršenju općeg cilja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97</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84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A545037 TROŠKOVI MIROVNIH MISIJA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A545037-TROŠKOVI MIROVNIH MISIJA</w:t>
            </w:r>
          </w:p>
        </w:tc>
        <w:tc>
          <w:tcPr>
            <w:tcW w:w="2322" w:type="dxa"/>
          </w:tcPr>
          <w:p w:rsidR="00E0536D" w:rsidRPr="00C67E85" w:rsidRDefault="00E0536D">
            <w:pPr>
              <w:pStyle w:val="CellColumn"/>
              <w:rPr>
                <w:lang w:val="hr-HR"/>
              </w:rPr>
            </w:pPr>
            <w:r w:rsidRPr="00C67E85">
              <w:rPr>
                <w:lang w:val="hr-HR"/>
              </w:rPr>
              <w:t>329.876.827</w:t>
            </w:r>
          </w:p>
        </w:tc>
        <w:tc>
          <w:tcPr>
            <w:tcW w:w="2322" w:type="dxa"/>
          </w:tcPr>
          <w:p w:rsidR="00E0536D" w:rsidRPr="00C67E85" w:rsidRDefault="00E0536D">
            <w:pPr>
              <w:pStyle w:val="CellColumn"/>
              <w:rPr>
                <w:lang w:val="hr-HR"/>
              </w:rPr>
            </w:pPr>
            <w:r w:rsidRPr="00C67E85">
              <w:rPr>
                <w:lang w:val="hr-HR"/>
              </w:rPr>
              <w:t>329.635.988</w:t>
            </w:r>
          </w:p>
        </w:tc>
        <w:tc>
          <w:tcPr>
            <w:tcW w:w="2322" w:type="dxa"/>
          </w:tcPr>
          <w:p w:rsidR="00E0536D" w:rsidRPr="00C67E85" w:rsidRDefault="00E0536D">
            <w:pPr>
              <w:pStyle w:val="CellColumn"/>
              <w:rPr>
                <w:lang w:val="hr-HR"/>
              </w:rPr>
            </w:pPr>
            <w:r w:rsidRPr="00C67E85">
              <w:rPr>
                <w:lang w:val="hr-HR"/>
              </w:rPr>
              <w:t>99,93</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Sudjelovanjem u mirovnim misijama i operacijama Republika Hrvatska ispunjava preuzete međunarodne obveze. Postrojbe Oružanih snaga RH su se deklarirale i pripremale za sudjelovanje u snagama brzog odgovora NATO-a, misijama i operacijama pod okriljem UN te borbenim skupinama EU. U 2011. pripadnici OS RH su sudjelovali u mirovnim operacijama NATO-a: ISAF (Afganistan), KFOR (Kosovo) i UNIFIED PROTECTOR (Libija). U operaciji ISAF u Afganistanu pripadnici Oružanih snaga RH su u sklopu NATO-ove obučne misije (NATO Training Mission – Afghanistan – NMT-A) preuzeli ulogu vodeće nacije za razvoj i obuku vojne policije Afganistanske narodne vojske (Afghan National Army - ANA) te ustrojavanje Škole vojne policije. U operaciji KFOR hrvatski kontingent sastavljen je od letačkog i logističkog osoblja te dva helikoptera Mi-171 Sh. U operaciji UNIFIED PROTECTOR pripadnici Oružanih snaga RH obnašali su dužnosti stožernih časnika. Ova operacija završena je 31. listopada 2011. Pripadnici Oružanih snaga RH  sudjelovali su u pomorskoj operaciji EU-a ATALANTA za suzbijanje piratstva i oružanih pljački uz obalu Somalije. Pripadnici Oružanih snaga RH  sudjelovali su u sedam misija UN-a: UNMOGIP (Indija/Pakistan), MINURSO (Zapadna Sahara), UNMIL (Liberija), UNFICYP (Cipar), UNMIS (Sudan), UNIFIL (Libanon) i UNDOF (Golanska visoravan). U kolovozu 2011. godine završena je misija UNMIS u Sudanu.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mirovnih misija</w:t>
            </w:r>
          </w:p>
        </w:tc>
        <w:tc>
          <w:tcPr>
            <w:tcW w:w="1300" w:type="dxa"/>
          </w:tcPr>
          <w:p w:rsidR="00E0536D" w:rsidRPr="00C67E85" w:rsidRDefault="00E0536D">
            <w:pPr>
              <w:pStyle w:val="CellColumn"/>
              <w:rPr>
                <w:lang w:val="hr-HR"/>
              </w:rPr>
            </w:pPr>
            <w:r w:rsidRPr="00C67E85">
              <w:rPr>
                <w:lang w:val="hr-HR"/>
              </w:rPr>
              <w:t>Očuvanje mira i stabilnosti sudjelovanjem u mirovnim misijama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mirovnih operacija</w:t>
            </w:r>
          </w:p>
        </w:tc>
        <w:tc>
          <w:tcPr>
            <w:tcW w:w="1300" w:type="dxa"/>
          </w:tcPr>
          <w:p w:rsidR="00E0536D" w:rsidRPr="00C67E85" w:rsidRDefault="00E0536D">
            <w:pPr>
              <w:pStyle w:val="CellColumn"/>
              <w:rPr>
                <w:lang w:val="hr-HR"/>
              </w:rPr>
            </w:pPr>
            <w:r w:rsidRPr="00C67E85">
              <w:rPr>
                <w:lang w:val="hr-HR"/>
              </w:rPr>
              <w:t>Pomoć civilnim institucijama u očuvanju civilne-demokratske vlasti zajedno sa saveznicima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2503 OSTALE ZADAĆE ORUŽANIH SNAGA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2503-OSTALE ZADAĆE ORUŽANIH SNAGA</w:t>
            </w:r>
          </w:p>
        </w:tc>
        <w:tc>
          <w:tcPr>
            <w:tcW w:w="2322" w:type="dxa"/>
          </w:tcPr>
          <w:p w:rsidR="00E0536D" w:rsidRPr="00C67E85" w:rsidRDefault="00E0536D">
            <w:pPr>
              <w:pStyle w:val="CellColumn"/>
              <w:rPr>
                <w:lang w:val="hr-HR"/>
              </w:rPr>
            </w:pPr>
            <w:r w:rsidRPr="00C67E85">
              <w:rPr>
                <w:lang w:val="hr-HR"/>
              </w:rPr>
              <w:t>115.834.000</w:t>
            </w:r>
          </w:p>
        </w:tc>
        <w:tc>
          <w:tcPr>
            <w:tcW w:w="2322" w:type="dxa"/>
          </w:tcPr>
          <w:p w:rsidR="00E0536D" w:rsidRPr="00C67E85" w:rsidRDefault="00E0536D">
            <w:pPr>
              <w:pStyle w:val="CellColumn"/>
              <w:rPr>
                <w:lang w:val="hr-HR"/>
              </w:rPr>
            </w:pPr>
            <w:r w:rsidRPr="00C67E85">
              <w:rPr>
                <w:lang w:val="hr-HR"/>
              </w:rPr>
              <w:t>110.958.995</w:t>
            </w:r>
          </w:p>
        </w:tc>
        <w:tc>
          <w:tcPr>
            <w:tcW w:w="2322" w:type="dxa"/>
          </w:tcPr>
          <w:p w:rsidR="00E0536D" w:rsidRPr="00C67E85" w:rsidRDefault="00E0536D">
            <w:pPr>
              <w:pStyle w:val="CellColumn"/>
              <w:rPr>
                <w:lang w:val="hr-HR"/>
              </w:rPr>
            </w:pPr>
            <w:r w:rsidRPr="00C67E85">
              <w:rPr>
                <w:lang w:val="hr-HR"/>
              </w:rPr>
              <w:t>95,79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Važna zadaća obrambenog sustava u mirnodopskim uvjetima potpora je civilnim institucijama u zemlji. Povezivanjem s drugim ministarstvima, tijelima državne uprave i ostalim civilnim institucijama, Ministarstvo obrane i Oružane snage RH pružale su pomoć i bile angažirane u čitavom nizu nevojnih aktivnosti te su pružale logističku, zdravstvenu, humanitarnu i druge pomoći i potpore sukladno raspoloživom ljudstvu i materijalnim resursima.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obalnoj straži RH (NN 109/07), Odluka o proširenju jurisdikcije Republike Hrvatske na Jadranskom moru (NN 157/03, 77/04, 138/06 i 31/08), Zakon o zaštiti od elementarnih nepogoda (NN 73/97), Plan intervencija kod velikih požara otvorenog prostora na teritoriju RH, Plan uporabe OS RH u PP sezoni.</w:t>
      </w:r>
    </w:p>
    <w:p w:rsidR="00E0536D" w:rsidRPr="00C67E85" w:rsidRDefault="00E0536D">
      <w:pPr>
        <w:pStyle w:val="Heading7"/>
        <w:rPr>
          <w:lang w:val="hr-HR"/>
        </w:rPr>
      </w:pPr>
      <w:r w:rsidRPr="00C67E85">
        <w:rPr>
          <w:lang w:val="hr-HR"/>
        </w:rPr>
        <w:t xml:space="preserve">Cilj 1. Zaštićena prava i interesi Republike Hrvatske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Djelovanjem Obalne straže štite se interesi RH na moru te se smanjuju ugroze za sigurnost građana, imovine, gospodarstva i prirodnih bogatstava Republike Hrvatske. Obalna straža Republike Hrvatske koja je ustrojena u okviru Hrvatske ratne mornarice, svojim sposobnostima i raspoloživim resursima, samostalno ili pružanjem potpore drugim državnim tijelima, uspješno je provodila aktivnosti u zaštiti prava i interesa Republike Hrvatske na moru, pružala potporu sigurnosti plovidbe, traganju i spašavanju, pratila kretanja stranih brodova i nadzirala sve aktivnosti u zaštićenom ekološko-ribolovnom pojasu (ZERP), epikontinentalnom pojasu i na otvorenom moru. Ovaj cilj ostvarivao se putem aktivnosti A545039 Obalna straža.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395"/>
        <w:gridCol w:w="1406"/>
        <w:gridCol w:w="1297"/>
        <w:gridCol w:w="1297"/>
        <w:gridCol w:w="1297"/>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Zaštita suverenih prava i zakona RH plovidbom u ZERP-u</w:t>
            </w:r>
          </w:p>
        </w:tc>
        <w:tc>
          <w:tcPr>
            <w:tcW w:w="1300" w:type="dxa"/>
          </w:tcPr>
          <w:p w:rsidR="00E0536D" w:rsidRPr="00C67E85" w:rsidRDefault="00E0536D">
            <w:pPr>
              <w:pStyle w:val="CellColumn"/>
              <w:rPr>
                <w:lang w:val="hr-HR"/>
              </w:rPr>
            </w:pPr>
            <w:r w:rsidRPr="00C67E85">
              <w:rPr>
                <w:lang w:val="hr-HR"/>
              </w:rPr>
              <w:t>Provođenjem zadaća Obalne straže zaštititi suverena prava i zakone RH brojem plovidbi u ZERP-u</w:t>
            </w:r>
          </w:p>
        </w:tc>
        <w:tc>
          <w:tcPr>
            <w:tcW w:w="1300" w:type="dxa"/>
          </w:tcPr>
          <w:p w:rsidR="00E0536D" w:rsidRPr="00C67E85" w:rsidRDefault="00E0536D">
            <w:pPr>
              <w:pStyle w:val="CellColumn"/>
              <w:rPr>
                <w:lang w:val="hr-HR"/>
              </w:rPr>
            </w:pPr>
            <w:r w:rsidRPr="00C67E85">
              <w:rPr>
                <w:lang w:val="hr-HR"/>
              </w:rPr>
              <w:t>Broj isplovljavanja</w:t>
            </w:r>
          </w:p>
        </w:tc>
        <w:tc>
          <w:tcPr>
            <w:tcW w:w="1300" w:type="dxa"/>
          </w:tcPr>
          <w:p w:rsidR="00E0536D" w:rsidRPr="00C67E85" w:rsidRDefault="00E0536D">
            <w:pPr>
              <w:pStyle w:val="CellColumn"/>
              <w:rPr>
                <w:lang w:val="hr-HR"/>
              </w:rPr>
            </w:pPr>
            <w:r w:rsidRPr="00C67E85">
              <w:rPr>
                <w:lang w:val="hr-HR"/>
              </w:rPr>
              <w:t>73</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73</w:t>
            </w:r>
          </w:p>
        </w:tc>
        <w:tc>
          <w:tcPr>
            <w:tcW w:w="1300" w:type="dxa"/>
          </w:tcPr>
          <w:p w:rsidR="00E0536D" w:rsidRPr="00C67E85" w:rsidRDefault="00E0536D">
            <w:pPr>
              <w:pStyle w:val="CellColumn"/>
              <w:rPr>
                <w:lang w:val="hr-HR"/>
              </w:rPr>
            </w:pPr>
            <w:r w:rsidRPr="00C67E85">
              <w:rPr>
                <w:lang w:val="hr-HR"/>
              </w:rPr>
              <w:t>97</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Zaštićeni ljudi i materijalna dobra tijekom protupožarne sezone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Uspješno su provedene posebne mjere zaštite od požara te je pružena potrebna pomoć i potpora civilnim institucijama za zaštitu i spašavanje u gašenju požara tijekom protupožarne sezone. Ustrojavanjem NOS (Namjenski organizirane snage) sastavljenim od dijelova snaga Hrvatske kopnene vojske, Hrvatskog ratnog zrakoplovstva i protuzračne obrane i Hrvatske ratne mornarice realizirana je aktivnost pružanja pomoći i potpore vatrogasnim postrojbama i drugim civilnim institucijama. Ovaj cilj ostvarivao se kroz aktivnost A545035 Protupožarna zaštita.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šteta od šumskih požara</w:t>
            </w:r>
          </w:p>
        </w:tc>
        <w:tc>
          <w:tcPr>
            <w:tcW w:w="1300" w:type="dxa"/>
          </w:tcPr>
          <w:p w:rsidR="00E0536D" w:rsidRPr="00C67E85" w:rsidRDefault="00E0536D">
            <w:pPr>
              <w:pStyle w:val="CellColumn"/>
              <w:rPr>
                <w:lang w:val="hr-HR"/>
              </w:rPr>
            </w:pPr>
            <w:r w:rsidRPr="00C67E85">
              <w:rPr>
                <w:lang w:val="hr-HR"/>
              </w:rPr>
              <w:t>Provođenjem zadaća protupožarne zaštite smanjiti štete od šumskih požara</w:t>
            </w:r>
          </w:p>
        </w:tc>
        <w:tc>
          <w:tcPr>
            <w:tcW w:w="1300" w:type="dxa"/>
          </w:tcPr>
          <w:p w:rsidR="00E0536D" w:rsidRPr="00C67E85" w:rsidRDefault="00E0536D">
            <w:pPr>
              <w:pStyle w:val="CellColumn"/>
              <w:rPr>
                <w:lang w:val="hr-HR"/>
              </w:rPr>
            </w:pPr>
            <w:r w:rsidRPr="00C67E85">
              <w:rPr>
                <w:lang w:val="hr-HR"/>
              </w:rPr>
              <w:t>Broj intervencija</w:t>
            </w:r>
          </w:p>
        </w:tc>
        <w:tc>
          <w:tcPr>
            <w:tcW w:w="1300" w:type="dxa"/>
          </w:tcPr>
          <w:p w:rsidR="00E0536D" w:rsidRPr="00C67E85" w:rsidRDefault="00E0536D">
            <w:pPr>
              <w:pStyle w:val="CellColumn"/>
              <w:rPr>
                <w:lang w:val="hr-HR"/>
              </w:rPr>
            </w:pPr>
            <w:r w:rsidRPr="00C67E85">
              <w:rPr>
                <w:lang w:val="hr-HR"/>
              </w:rPr>
              <w:t>130</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130</w:t>
            </w:r>
          </w:p>
        </w:tc>
        <w:tc>
          <w:tcPr>
            <w:tcW w:w="1300" w:type="dxa"/>
          </w:tcPr>
          <w:p w:rsidR="00E0536D" w:rsidRPr="00C67E85" w:rsidRDefault="00E0536D">
            <w:pPr>
              <w:pStyle w:val="CellColumn"/>
              <w:rPr>
                <w:lang w:val="hr-HR"/>
              </w:rPr>
            </w:pPr>
            <w:r w:rsidRPr="00C67E85">
              <w:rPr>
                <w:lang w:val="hr-HR"/>
              </w:rPr>
              <w:t>386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A545035 PROTUPOŽARNA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A545035-PROTUPOŽARNA ZAŠTITA</w:t>
            </w:r>
          </w:p>
        </w:tc>
        <w:tc>
          <w:tcPr>
            <w:tcW w:w="2322" w:type="dxa"/>
          </w:tcPr>
          <w:p w:rsidR="00E0536D" w:rsidRPr="00C67E85" w:rsidRDefault="00E0536D">
            <w:pPr>
              <w:pStyle w:val="CellColumn"/>
              <w:rPr>
                <w:lang w:val="hr-HR"/>
              </w:rPr>
            </w:pPr>
            <w:r w:rsidRPr="00C67E85">
              <w:rPr>
                <w:lang w:val="hr-HR"/>
              </w:rPr>
              <w:t>88.409.000</w:t>
            </w:r>
          </w:p>
        </w:tc>
        <w:tc>
          <w:tcPr>
            <w:tcW w:w="2322" w:type="dxa"/>
          </w:tcPr>
          <w:p w:rsidR="00E0536D" w:rsidRPr="00C67E85" w:rsidRDefault="00E0536D">
            <w:pPr>
              <w:pStyle w:val="CellColumn"/>
              <w:rPr>
                <w:lang w:val="hr-HR"/>
              </w:rPr>
            </w:pPr>
            <w:r w:rsidRPr="00C67E85">
              <w:rPr>
                <w:lang w:val="hr-HR"/>
              </w:rPr>
              <w:t>83.533.995</w:t>
            </w:r>
          </w:p>
        </w:tc>
        <w:tc>
          <w:tcPr>
            <w:tcW w:w="2322" w:type="dxa"/>
          </w:tcPr>
          <w:p w:rsidR="00E0536D" w:rsidRPr="00C67E85" w:rsidRDefault="00E0536D">
            <w:pPr>
              <w:pStyle w:val="CellColumn"/>
              <w:rPr>
                <w:lang w:val="hr-HR"/>
              </w:rPr>
            </w:pPr>
            <w:r w:rsidRPr="00C67E85">
              <w:rPr>
                <w:lang w:val="hr-HR"/>
              </w:rPr>
              <w:t>94,49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protupožarne sezone angažirano je 220 pripadnika Oružanih snaga RH te vojna oprema (zrakoplovi, helikopteri, brodovi, cisterne, vozila). Pripadnici Oružanih snaga su tijekom protupožarne sezone 2011. intervenirali na požarištima diljem Republike Hrvatske.  Protupožarni zrakoplovi su djelovali kroz 12 715 letova i izbacili 59 tona vode. Za provedbu ovih zadaća utrošeno je 1762 sati naleta.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angažiranih pripadnika</w:t>
            </w:r>
          </w:p>
        </w:tc>
        <w:tc>
          <w:tcPr>
            <w:tcW w:w="1300" w:type="dxa"/>
          </w:tcPr>
          <w:p w:rsidR="00E0536D" w:rsidRPr="00C67E85" w:rsidRDefault="00E0536D">
            <w:pPr>
              <w:pStyle w:val="CellColumn"/>
              <w:rPr>
                <w:lang w:val="hr-HR"/>
              </w:rPr>
            </w:pPr>
            <w:r w:rsidRPr="00C67E85">
              <w:rPr>
                <w:lang w:val="hr-HR"/>
              </w:rPr>
              <w:t>Angažiranje pripadnika OS RH u borbi protiv požara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220</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220</w:t>
            </w:r>
          </w:p>
        </w:tc>
        <w:tc>
          <w:tcPr>
            <w:tcW w:w="1300" w:type="dxa"/>
          </w:tcPr>
          <w:p w:rsidR="00E0536D" w:rsidRPr="00C67E85" w:rsidRDefault="00E0536D">
            <w:pPr>
              <w:pStyle w:val="CellColumn"/>
              <w:rPr>
                <w:lang w:val="hr-HR"/>
              </w:rPr>
            </w:pPr>
            <w:r w:rsidRPr="00C67E85">
              <w:rPr>
                <w:lang w:val="hr-HR"/>
              </w:rPr>
              <w:t>220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angažirane vojne opreme (zrakoplovi, brodovi, cisterne)</w:t>
            </w:r>
          </w:p>
        </w:tc>
        <w:tc>
          <w:tcPr>
            <w:tcW w:w="1300" w:type="dxa"/>
          </w:tcPr>
          <w:p w:rsidR="00E0536D" w:rsidRPr="00C67E85" w:rsidRDefault="00E0536D">
            <w:pPr>
              <w:pStyle w:val="CellColumn"/>
              <w:rPr>
                <w:lang w:val="hr-HR"/>
              </w:rPr>
            </w:pPr>
            <w:r w:rsidRPr="00C67E85">
              <w:rPr>
                <w:lang w:val="hr-HR"/>
              </w:rPr>
              <w:t>Angažiranjem vojne opreme osigurati zaštitu od požara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22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A545039 OBALNA STRAŽA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A545039-OBALNA STRAŽA</w:t>
            </w:r>
          </w:p>
        </w:tc>
        <w:tc>
          <w:tcPr>
            <w:tcW w:w="2322" w:type="dxa"/>
          </w:tcPr>
          <w:p w:rsidR="00E0536D" w:rsidRPr="00C67E85" w:rsidRDefault="00E0536D">
            <w:pPr>
              <w:pStyle w:val="CellColumn"/>
              <w:rPr>
                <w:lang w:val="hr-HR"/>
              </w:rPr>
            </w:pPr>
            <w:r w:rsidRPr="00C67E85">
              <w:rPr>
                <w:lang w:val="hr-HR"/>
              </w:rPr>
              <w:t>27.425.000</w:t>
            </w:r>
          </w:p>
        </w:tc>
        <w:tc>
          <w:tcPr>
            <w:tcW w:w="2322" w:type="dxa"/>
          </w:tcPr>
          <w:p w:rsidR="00E0536D" w:rsidRPr="00C67E85" w:rsidRDefault="00E0536D">
            <w:pPr>
              <w:pStyle w:val="CellColumn"/>
              <w:rPr>
                <w:lang w:val="hr-HR"/>
              </w:rPr>
            </w:pPr>
            <w:r w:rsidRPr="00C67E85">
              <w:rPr>
                <w:lang w:val="hr-HR"/>
              </w:rPr>
              <w:t>27.425.000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potrebe provedbe aktivnosti i zadaća Obalne straže RH tijekom 2011. godine angažirani su pripadnici Oružanih snaga RH kao i vojna oprema (brodovi, zrakoplovi i radari). Broj pripadnika i vojne opreme angažiran je sukladno potrebama i u okviru raspoloživih proračunskih sredstava. Brodovi Obalne straže boravili su 204 dana na moru i prevalili 16 200 nautičkih milja, a zrakoplovi izvršili 56 letačkih zadaća (od toga 8 po pozivu). Također, provedeno je praćenje 33 strana ratna broda tijekom uplovljenja/isplovljenja iz teritorijalnog mora Republike Hrvatske. Provedena su dva tečaja za stjecanje statusa ovlaštene osobe Obalne straže koje je uspješno završilo 56 djelatnika. U sklopu Područnih jedinica koordinacije Obalna straža Republike Hrvatske sudjelovala je u planiranju i provedbi mjesečnih planova zajedničkih aktivnosti s drugim tijelima nadležnim za nadzor i zaštitu prava i interesa Republike Hrvatske na moru.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angažiranih pripadnika</w:t>
            </w:r>
          </w:p>
        </w:tc>
        <w:tc>
          <w:tcPr>
            <w:tcW w:w="1300" w:type="dxa"/>
          </w:tcPr>
          <w:p w:rsidR="00E0536D" w:rsidRPr="00C67E85" w:rsidRDefault="00E0536D">
            <w:pPr>
              <w:pStyle w:val="CellColumn"/>
              <w:rPr>
                <w:lang w:val="hr-HR"/>
              </w:rPr>
            </w:pPr>
            <w:r w:rsidRPr="00C67E85">
              <w:rPr>
                <w:lang w:val="hr-HR"/>
              </w:rPr>
              <w:t>Zadržavanjem broja pripadnika OS RH na zadaćama Obalne straže pridonijeti zaštiti prava i zakona RH na moru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260</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260</w:t>
            </w:r>
          </w:p>
        </w:tc>
        <w:tc>
          <w:tcPr>
            <w:tcW w:w="1300" w:type="dxa"/>
          </w:tcPr>
          <w:p w:rsidR="00E0536D" w:rsidRPr="00C67E85" w:rsidRDefault="00E0536D">
            <w:pPr>
              <w:pStyle w:val="CellColumn"/>
              <w:rPr>
                <w:lang w:val="hr-HR"/>
              </w:rPr>
            </w:pPr>
            <w:r w:rsidRPr="00C67E85">
              <w:rPr>
                <w:lang w:val="hr-HR"/>
              </w:rPr>
              <w:t>220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angažirane vojne opreme (Brodovi, zrakoplovi i radari)</w:t>
            </w:r>
          </w:p>
        </w:tc>
        <w:tc>
          <w:tcPr>
            <w:tcW w:w="1300" w:type="dxa"/>
          </w:tcPr>
          <w:p w:rsidR="00E0536D" w:rsidRPr="00C67E85" w:rsidRDefault="00E0536D">
            <w:pPr>
              <w:pStyle w:val="CellColumn"/>
              <w:rPr>
                <w:lang w:val="hr-HR"/>
              </w:rPr>
            </w:pPr>
            <w:r w:rsidRPr="00C67E85">
              <w:rPr>
                <w:lang w:val="hr-HR"/>
              </w:rPr>
              <w:t>Angažiranjem vojne opreme na zadaćama Obalne straže pridonijeti zaštiti prava i zakona RH na moru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33</w:t>
            </w:r>
          </w:p>
        </w:tc>
        <w:tc>
          <w:tcPr>
            <w:tcW w:w="1300" w:type="dxa"/>
          </w:tcPr>
          <w:p w:rsidR="00E0536D" w:rsidRPr="00C67E85" w:rsidRDefault="00E0536D">
            <w:pPr>
              <w:pStyle w:val="CellColumn"/>
              <w:rPr>
                <w:lang w:val="hr-HR"/>
              </w:rPr>
            </w:pPr>
            <w:r w:rsidRPr="00C67E85">
              <w:rPr>
                <w:lang w:val="hr-HR"/>
              </w:rPr>
              <w:t>MO</w:t>
            </w:r>
          </w:p>
        </w:tc>
        <w:tc>
          <w:tcPr>
            <w:tcW w:w="1300" w:type="dxa"/>
          </w:tcPr>
          <w:p w:rsidR="00E0536D" w:rsidRPr="00C67E85" w:rsidRDefault="00E0536D">
            <w:pPr>
              <w:pStyle w:val="CellColumn"/>
              <w:rPr>
                <w:lang w:val="hr-HR"/>
              </w:rPr>
            </w:pPr>
            <w:r w:rsidRPr="00C67E85">
              <w:rPr>
                <w:lang w:val="hr-HR"/>
              </w:rPr>
              <w:t>33</w:t>
            </w:r>
          </w:p>
        </w:tc>
        <w:tc>
          <w:tcPr>
            <w:tcW w:w="1300" w:type="dxa"/>
          </w:tcPr>
          <w:p w:rsidR="00E0536D" w:rsidRPr="00C67E85" w:rsidRDefault="00E0536D">
            <w:pPr>
              <w:pStyle w:val="CellColumn"/>
              <w:rPr>
                <w:lang w:val="hr-HR"/>
              </w:rPr>
            </w:pPr>
            <w:r w:rsidRPr="00C67E85">
              <w:rPr>
                <w:lang w:val="hr-HR"/>
              </w:rPr>
              <w:t>28</w:t>
            </w:r>
          </w:p>
        </w:tc>
      </w:tr>
    </w:tbl>
    <w:p w:rsidR="00E0536D" w:rsidRPr="00C67E85" w:rsidRDefault="00E0536D">
      <w:pPr>
        <w:jc w:val="left"/>
        <w:rPr>
          <w:lang w:val="hr-HR"/>
        </w:rPr>
      </w:pPr>
    </w:p>
    <w:p w:rsidR="00E0536D" w:rsidRPr="00C67E85" w:rsidRDefault="00E0536D">
      <w:pPr>
        <w:pStyle w:val="Heading1"/>
        <w:rPr>
          <w:lang w:val="hr-HR"/>
        </w:rPr>
      </w:pPr>
      <w:bookmarkStart w:id="11" w:name="_Toc323210372"/>
      <w:r w:rsidRPr="00C67E85">
        <w:rPr>
          <w:lang w:val="hr-HR"/>
        </w:rPr>
        <w:t>040 MINISTARSTVO UNUTARNJIH POSLOVA</w:t>
      </w:r>
      <w:bookmarkEnd w:id="11"/>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Temeljne zadaće koje Razdjel obavlja su: provođenje aktivnosti koje se odnose na očuvanje i poboljšanje dobrog stanja javne sigurnosti, reda i mira u Republici Hrvatskoj i konitinuirano povećavanje razine sigurnosti, pouzdanosti i zaštite u prometu. Pitanju sigurnosti, zaštiti i kontroli državne granice je posvećen veliki značaj. Osiguranje nesmetanog protoka ljudi i roba preko državne granice uz istovremeno sprečavanje nezakonitih prelazaka, kao i svih oblika prekograničnog kriminala izuzetno je zahtjevna zadaća. Provodi se niz aktivnosti u izgradnji sigurnosti i povjerenja u području međunarodne suradnje, a pripadnici razdjela aktivno sudjeluju u misijama odgovora na krize u inozemstvu pod okriljem međunarodnih organizacija i saveza.  </w:t>
      </w:r>
    </w:p>
    <w:p w:rsidR="00E0536D" w:rsidRPr="00C67E85" w:rsidRDefault="00E0536D">
      <w:pPr>
        <w:pStyle w:val="Normal3"/>
        <w:rPr>
          <w:lang w:val="hr-HR"/>
        </w:rPr>
      </w:pPr>
      <w:r w:rsidRPr="00C67E85">
        <w:rPr>
          <w:lang w:val="hr-HR"/>
        </w:rPr>
        <w:t xml:space="preserve">Jedna od temeljni zadaća Razdjela je poduzimanje preventivnih, organizacijskih i operativnih mjera i aktivnosti u svrhu unapređenja vatrogasne djelatnosti, u koje spadaju promidžbene aktivnosti iz zaštite od požara i izdavanje stručne literature, te osposobljavanje, usavršavanje, obuke, seminari, savjetovanja vatrogasnih kadrova, uz istovremeno osiguranje tehničko-tehnološke opremljenosti vatrogasnih postrojbi kroz sufinanciranje vatrogasne tehnike i opreme, te održavanje i razvijanje djelotvornog sustava uzbunjivanja, komunikacija i izvješćivanja, štiteći strukovne interese vatrogasnih organizacija (javnih vatrogasnih postrojbi, dobrovoljnih vatrogasnih društava i njihovih zajednica). Provođenje mjera zaštite od požara u cilju je smanjenja šteta uzrokovanih požarima i nesrećama. </w:t>
      </w:r>
    </w:p>
    <w:p w:rsidR="00E0536D" w:rsidRPr="00C67E85" w:rsidRDefault="00E0536D">
      <w:pPr>
        <w:pStyle w:val="Normal3"/>
        <w:rPr>
          <w:lang w:val="hr-HR"/>
        </w:rPr>
      </w:pPr>
      <w:r w:rsidRPr="00C67E85">
        <w:rPr>
          <w:lang w:val="hr-HR"/>
        </w:rPr>
        <w:t xml:space="preserve">Kontinuirano se izvršavaju slijedeći značajni poslovi i zadaci: prikupljanje, obrada i vođenje baze podataka o katastrofama, razmjena znanstvenih i tehničkih podataka i informacija važnih za zaštitu i spašavanje od katastrofa, predlaganje, poduzimanje i usklađivanje preventivnih mjera za smanjenje mogućnosti nastanka katastrofa, obuka i osposobljavanje upravljačkih i specijalističkih timova kao i planiranje i provedba vježbi iz područja zaštite i spašavanja, koje uključuju angažiranje međunarodnih i spasilačkih timova. Od velikog značaja je i koordinacija svih sudionika u zaštiti i spašavanju, te izravno rukovođenje i zapovijedanje kroz cjelovit sustav zaštite i spašavanja. </w:t>
      </w:r>
    </w:p>
    <w:p w:rsidR="00E0536D" w:rsidRPr="00C67E85" w:rsidRDefault="00E0536D">
      <w:pPr>
        <w:pStyle w:val="Normal3"/>
        <w:rPr>
          <w:lang w:val="hr-HR"/>
        </w:rPr>
      </w:pPr>
      <w:r w:rsidRPr="00C67E85">
        <w:rPr>
          <w:lang w:val="hr-HR"/>
        </w:rPr>
        <w:t>Razdjel obavlja i stručne poslove koji se odnose na: prikupljanje i obradu podataka o prostorima zagađenim minsko-eksplozivnim sredstvima, vođenje evidencija o razminiranim prostorima, vođenje brige o obavješćivanju i upozoravanju stanovništva o opasnostima od minsko-eksplozivnih sredstava, obilježavanje prostora zagađenih minsko-eksplozivnim sredstvima, suradnju s međunarodnim ekspertima za razminiranje.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04005-Ministarstvo unutarnjih poslova</w:t>
            </w:r>
          </w:p>
        </w:tc>
        <w:tc>
          <w:tcPr>
            <w:tcW w:w="2322" w:type="dxa"/>
          </w:tcPr>
          <w:p w:rsidR="00E0536D" w:rsidRPr="00C67E85" w:rsidRDefault="00E0536D">
            <w:pPr>
              <w:pStyle w:val="CellColumn"/>
              <w:rPr>
                <w:lang w:val="hr-HR"/>
              </w:rPr>
            </w:pPr>
            <w:r w:rsidRPr="00C67E85">
              <w:rPr>
                <w:lang w:val="hr-HR"/>
              </w:rPr>
              <w:t>4.481.473.733</w:t>
            </w:r>
          </w:p>
        </w:tc>
        <w:tc>
          <w:tcPr>
            <w:tcW w:w="2322" w:type="dxa"/>
          </w:tcPr>
          <w:p w:rsidR="00E0536D" w:rsidRPr="00C67E85" w:rsidRDefault="00E0536D">
            <w:pPr>
              <w:pStyle w:val="CellColumn"/>
              <w:rPr>
                <w:lang w:val="hr-HR"/>
              </w:rPr>
            </w:pPr>
            <w:r w:rsidRPr="00C67E85">
              <w:rPr>
                <w:lang w:val="hr-HR"/>
              </w:rPr>
              <w:t>4.471.910.583</w:t>
            </w:r>
          </w:p>
        </w:tc>
        <w:tc>
          <w:tcPr>
            <w:tcW w:w="2322" w:type="dxa"/>
          </w:tcPr>
          <w:p w:rsidR="00E0536D" w:rsidRPr="00C67E85" w:rsidRDefault="00E0536D">
            <w:pPr>
              <w:pStyle w:val="CellColumn"/>
              <w:rPr>
                <w:lang w:val="hr-HR"/>
              </w:rPr>
            </w:pPr>
            <w:r w:rsidRPr="00C67E85">
              <w:rPr>
                <w:lang w:val="hr-HR"/>
              </w:rPr>
              <w:t>99,79</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04030-Proračunski korisnici u funkciji zaštite i spašavanja</w:t>
            </w:r>
          </w:p>
        </w:tc>
        <w:tc>
          <w:tcPr>
            <w:tcW w:w="2322" w:type="dxa"/>
          </w:tcPr>
          <w:p w:rsidR="00E0536D" w:rsidRPr="00C67E85" w:rsidRDefault="00E0536D">
            <w:pPr>
              <w:pStyle w:val="CellColumn"/>
              <w:rPr>
                <w:lang w:val="hr-HR"/>
              </w:rPr>
            </w:pPr>
            <w:r w:rsidRPr="00C67E85">
              <w:rPr>
                <w:lang w:val="hr-HR"/>
              </w:rPr>
              <w:t>185.712.726</w:t>
            </w:r>
          </w:p>
        </w:tc>
        <w:tc>
          <w:tcPr>
            <w:tcW w:w="2322" w:type="dxa"/>
          </w:tcPr>
          <w:p w:rsidR="00E0536D" w:rsidRPr="00C67E85" w:rsidRDefault="00E0536D">
            <w:pPr>
              <w:pStyle w:val="CellColumn"/>
              <w:rPr>
                <w:lang w:val="hr-HR"/>
              </w:rPr>
            </w:pPr>
            <w:r w:rsidRPr="00C67E85">
              <w:rPr>
                <w:lang w:val="hr-HR"/>
              </w:rPr>
              <w:t>177.770.672</w:t>
            </w:r>
          </w:p>
        </w:tc>
        <w:tc>
          <w:tcPr>
            <w:tcW w:w="2322" w:type="dxa"/>
          </w:tcPr>
          <w:p w:rsidR="00E0536D" w:rsidRPr="00C67E85" w:rsidRDefault="00E0536D">
            <w:pPr>
              <w:pStyle w:val="CellColumn"/>
              <w:rPr>
                <w:lang w:val="hr-HR"/>
              </w:rPr>
            </w:pPr>
            <w:r w:rsidRPr="00C67E85">
              <w:rPr>
                <w:lang w:val="hr-HR"/>
              </w:rPr>
              <w:t>95,72</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04035-Hrvatski centar za razminiranje</w:t>
            </w:r>
          </w:p>
        </w:tc>
        <w:tc>
          <w:tcPr>
            <w:tcW w:w="2322" w:type="dxa"/>
          </w:tcPr>
          <w:p w:rsidR="00E0536D" w:rsidRPr="00C67E85" w:rsidRDefault="00E0536D">
            <w:pPr>
              <w:pStyle w:val="CellColumn"/>
              <w:rPr>
                <w:lang w:val="hr-HR"/>
              </w:rPr>
            </w:pPr>
            <w:r w:rsidRPr="00C67E85">
              <w:rPr>
                <w:lang w:val="hr-HR"/>
              </w:rPr>
              <w:t>234.866.537</w:t>
            </w:r>
          </w:p>
        </w:tc>
        <w:tc>
          <w:tcPr>
            <w:tcW w:w="2322" w:type="dxa"/>
          </w:tcPr>
          <w:p w:rsidR="00E0536D" w:rsidRPr="00C67E85" w:rsidRDefault="00E0536D">
            <w:pPr>
              <w:pStyle w:val="CellColumn"/>
              <w:rPr>
                <w:lang w:val="hr-HR"/>
              </w:rPr>
            </w:pPr>
            <w:r w:rsidRPr="00C67E85">
              <w:rPr>
                <w:lang w:val="hr-HR"/>
              </w:rPr>
              <w:t>238.484.091</w:t>
            </w:r>
          </w:p>
        </w:tc>
        <w:tc>
          <w:tcPr>
            <w:tcW w:w="2322" w:type="dxa"/>
          </w:tcPr>
          <w:p w:rsidR="00E0536D" w:rsidRPr="00C67E85" w:rsidRDefault="00E0536D">
            <w:pPr>
              <w:pStyle w:val="CellColumn"/>
              <w:rPr>
                <w:lang w:val="hr-HR"/>
              </w:rPr>
            </w:pPr>
            <w:r w:rsidRPr="00C67E85">
              <w:rPr>
                <w:lang w:val="hr-HR"/>
              </w:rPr>
              <w:t>101,54</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040-MINISTARSTVO UNUTARNJIH POSLOVA</w:t>
            </w:r>
          </w:p>
        </w:tc>
        <w:tc>
          <w:tcPr>
            <w:tcW w:w="2322" w:type="dxa"/>
            <w:shd w:val="clear" w:color="auto" w:fill="B5C0D8"/>
          </w:tcPr>
          <w:p w:rsidR="00E0536D" w:rsidRPr="00C67E85" w:rsidRDefault="00E0536D">
            <w:pPr>
              <w:pStyle w:val="CellColumn"/>
              <w:rPr>
                <w:lang w:val="hr-HR"/>
              </w:rPr>
            </w:pPr>
            <w:r w:rsidRPr="00C67E85">
              <w:rPr>
                <w:lang w:val="hr-HR"/>
              </w:rPr>
              <w:t>4.902.052.996</w:t>
            </w:r>
          </w:p>
        </w:tc>
        <w:tc>
          <w:tcPr>
            <w:tcW w:w="2322" w:type="dxa"/>
            <w:shd w:val="clear" w:color="auto" w:fill="B5C0D8"/>
          </w:tcPr>
          <w:p w:rsidR="00E0536D" w:rsidRPr="00C67E85" w:rsidRDefault="00E0536D">
            <w:pPr>
              <w:pStyle w:val="CellColumn"/>
              <w:rPr>
                <w:lang w:val="hr-HR"/>
              </w:rPr>
            </w:pPr>
            <w:r w:rsidRPr="00C67E85">
              <w:rPr>
                <w:lang w:val="hr-HR"/>
              </w:rPr>
              <w:t>4.888.165.346</w:t>
            </w:r>
          </w:p>
        </w:tc>
        <w:tc>
          <w:tcPr>
            <w:tcW w:w="2322" w:type="dxa"/>
            <w:shd w:val="clear" w:color="auto" w:fill="B5C0D8"/>
          </w:tcPr>
          <w:p w:rsidR="00E0536D" w:rsidRPr="00C67E85" w:rsidRDefault="00E0536D">
            <w:pPr>
              <w:pStyle w:val="CellColumn"/>
              <w:rPr>
                <w:lang w:val="hr-HR"/>
              </w:rPr>
            </w:pPr>
            <w:r w:rsidRPr="00C67E85">
              <w:rPr>
                <w:lang w:val="hr-HR"/>
              </w:rPr>
              <w:t>99,72</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04005 Ministarstvo unutarnjih poslova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Ukupno planirani rashodi za 2011. godinu iznose 4.481.473.733 kn, a financirani su iz Izvora 11 - Opći prihodi i primici u iznosu od 4.372.797.197 kn, Izvora 12 - Sredstava učešća za pomoći u iznosu od 10.289.104,00 kn, Izvora 31 - Vlastiti prihodi u iznosu od 30.000.000,00 kn, Izvora 43 - Ostali prihodi za posebne namjene u iznosu od 40.000.000,00 kn, Izvora 51 - Pomoći EU u iznosu od 27.287.432,00 kn i Izvora 52 - Ostale pomoći u iznosu od 1.100.000,00 kn. Izvršenje plana za 2011. g. je bilo 100 %. </w:t>
      </w:r>
    </w:p>
    <w:p w:rsidR="00E0536D" w:rsidRPr="00C67E85" w:rsidRDefault="00E0536D">
      <w:pPr>
        <w:pStyle w:val="Normal3"/>
        <w:rPr>
          <w:lang w:val="hr-HR"/>
        </w:rPr>
      </w:pPr>
      <w:r w:rsidRPr="00C67E85">
        <w:rPr>
          <w:lang w:val="hr-HR"/>
        </w:rPr>
        <w:t xml:space="preserve">Ministarstvo unutarnjih poslova u svom proračunu ima evidentirana dva programa i to: 2601 Javni red, sigurnost i upravni poslovi i 2602 Upravljanje državnim granicama. </w:t>
      </w:r>
    </w:p>
    <w:p w:rsidR="00E0536D" w:rsidRPr="00C67E85" w:rsidRDefault="00E0536D">
      <w:pPr>
        <w:pStyle w:val="Normal3"/>
        <w:rPr>
          <w:lang w:val="hr-HR"/>
        </w:rPr>
      </w:pPr>
      <w:r w:rsidRPr="00C67E85">
        <w:rPr>
          <w:lang w:val="hr-HR"/>
        </w:rPr>
        <w:t>Gledajući izvršenje plana za 2011.g. po izvorima financiranja vidljivo je da su sve aktivnosti i projekti na izvoru 11  izvršeni sa 99,99 %, izvršenje na Izvoru 12  je 50,11% zbog nemogućnosti utjecanja na proces ugovaranja i realizacije EU projekata, Izvor 31 je izvršen 83,29% iz razloga manje uplaćenih prihoda od planiranih u 2011.g., na Izvoru 43, projekt  Nacionalni program sigurnosti cestovnog prometa izvršen je 120,16% jer se realizacija nabave i neutrošena sredstva iz 2010.g. prenijela u 2011.g. Na izvoru 51 je izvršenje 75,88% zbog već navedene problematike EU projekata, dok je na Izvoru 52 izvršenje 67,58% na što nismo u mogućnosti utjecati jer se radi o tekućim i kapitalnim pomoćima iz proračuna gradova, općina, županija.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04005-Ministarstvo unutarnjih poslova</w:t>
            </w:r>
          </w:p>
        </w:tc>
        <w:tc>
          <w:tcPr>
            <w:tcW w:w="2322" w:type="dxa"/>
          </w:tcPr>
          <w:p w:rsidR="00E0536D" w:rsidRPr="00C67E85" w:rsidRDefault="00E0536D">
            <w:pPr>
              <w:pStyle w:val="CellColumn"/>
              <w:rPr>
                <w:lang w:val="hr-HR"/>
              </w:rPr>
            </w:pPr>
            <w:r w:rsidRPr="00C67E85">
              <w:rPr>
                <w:lang w:val="hr-HR"/>
              </w:rPr>
              <w:t>4.481.473.733</w:t>
            </w:r>
          </w:p>
        </w:tc>
        <w:tc>
          <w:tcPr>
            <w:tcW w:w="2322" w:type="dxa"/>
          </w:tcPr>
          <w:p w:rsidR="00E0536D" w:rsidRPr="00C67E85" w:rsidRDefault="00E0536D">
            <w:pPr>
              <w:pStyle w:val="CellColumn"/>
              <w:rPr>
                <w:lang w:val="hr-HR"/>
              </w:rPr>
            </w:pPr>
            <w:r w:rsidRPr="00C67E85">
              <w:rPr>
                <w:lang w:val="hr-HR"/>
              </w:rPr>
              <w:t>4.471.910.583</w:t>
            </w:r>
          </w:p>
        </w:tc>
        <w:tc>
          <w:tcPr>
            <w:tcW w:w="2322" w:type="dxa"/>
          </w:tcPr>
          <w:p w:rsidR="00E0536D" w:rsidRPr="00C67E85" w:rsidRDefault="00E0536D">
            <w:pPr>
              <w:pStyle w:val="CellColumn"/>
              <w:rPr>
                <w:lang w:val="hr-HR"/>
              </w:rPr>
            </w:pPr>
            <w:r w:rsidRPr="00C67E85">
              <w:rPr>
                <w:lang w:val="hr-HR"/>
              </w:rPr>
              <w:t>99,79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2601-JAVNI RED, SIGURNOST I UPRAVNI POSLOVI</w:t>
            </w:r>
          </w:p>
        </w:tc>
        <w:tc>
          <w:tcPr>
            <w:tcW w:w="2322" w:type="dxa"/>
          </w:tcPr>
          <w:p w:rsidR="00E0536D" w:rsidRPr="00C67E85" w:rsidRDefault="00E0536D">
            <w:pPr>
              <w:pStyle w:val="CellColumnSmall"/>
              <w:rPr>
                <w:lang w:val="hr-HR"/>
              </w:rPr>
            </w:pPr>
            <w:r w:rsidRPr="00C67E85">
              <w:rPr>
                <w:lang w:val="hr-HR"/>
              </w:rPr>
              <w:t>3.588.403.706</w:t>
            </w:r>
          </w:p>
        </w:tc>
        <w:tc>
          <w:tcPr>
            <w:tcW w:w="2322" w:type="dxa"/>
          </w:tcPr>
          <w:p w:rsidR="00E0536D" w:rsidRPr="00C67E85" w:rsidRDefault="00E0536D">
            <w:pPr>
              <w:pStyle w:val="CellColumnSmall"/>
              <w:rPr>
                <w:lang w:val="hr-HR"/>
              </w:rPr>
            </w:pPr>
            <w:r w:rsidRPr="00C67E85">
              <w:rPr>
                <w:lang w:val="hr-HR"/>
              </w:rPr>
              <w:t>3.581.947.850</w:t>
            </w:r>
          </w:p>
        </w:tc>
        <w:tc>
          <w:tcPr>
            <w:tcW w:w="2322" w:type="dxa"/>
          </w:tcPr>
          <w:p w:rsidR="00E0536D" w:rsidRPr="00C67E85" w:rsidRDefault="00E0536D">
            <w:pPr>
              <w:pStyle w:val="CellColumnSmall"/>
              <w:rPr>
                <w:lang w:val="hr-HR"/>
              </w:rPr>
            </w:pPr>
            <w:r w:rsidRPr="00C67E85">
              <w:rPr>
                <w:lang w:val="hr-HR"/>
              </w:rPr>
              <w:t>99,82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2602-UPRAVLJANJE DRŽAVNIM GRANICAMA</w:t>
            </w:r>
          </w:p>
        </w:tc>
        <w:tc>
          <w:tcPr>
            <w:tcW w:w="2322" w:type="dxa"/>
          </w:tcPr>
          <w:p w:rsidR="00E0536D" w:rsidRPr="00C67E85" w:rsidRDefault="00E0536D">
            <w:pPr>
              <w:pStyle w:val="CellColumnSmall"/>
              <w:rPr>
                <w:lang w:val="hr-HR"/>
              </w:rPr>
            </w:pPr>
            <w:r w:rsidRPr="00C67E85">
              <w:rPr>
                <w:lang w:val="hr-HR"/>
              </w:rPr>
              <w:t>893.070.027</w:t>
            </w:r>
          </w:p>
        </w:tc>
        <w:tc>
          <w:tcPr>
            <w:tcW w:w="2322" w:type="dxa"/>
          </w:tcPr>
          <w:p w:rsidR="00E0536D" w:rsidRPr="00C67E85" w:rsidRDefault="00E0536D">
            <w:pPr>
              <w:pStyle w:val="CellColumnSmall"/>
              <w:rPr>
                <w:lang w:val="hr-HR"/>
              </w:rPr>
            </w:pPr>
            <w:r w:rsidRPr="00C67E85">
              <w:rPr>
                <w:lang w:val="hr-HR"/>
              </w:rPr>
              <w:t>889.962.734</w:t>
            </w:r>
          </w:p>
        </w:tc>
        <w:tc>
          <w:tcPr>
            <w:tcW w:w="2322" w:type="dxa"/>
          </w:tcPr>
          <w:p w:rsidR="00E0536D" w:rsidRPr="00C67E85" w:rsidRDefault="00E0536D">
            <w:pPr>
              <w:pStyle w:val="CellColumnSmall"/>
              <w:rPr>
                <w:lang w:val="hr-HR"/>
              </w:rPr>
            </w:pPr>
            <w:r w:rsidRPr="00C67E85">
              <w:rPr>
                <w:lang w:val="hr-HR"/>
              </w:rPr>
              <w:t>99,65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2601 JAVNI RED, SIGURNOST I UPRAVNI POSLOVI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2601-JAVNI RED, SIGURNOST I UPRAVNI POSLOVI</w:t>
            </w:r>
          </w:p>
        </w:tc>
        <w:tc>
          <w:tcPr>
            <w:tcW w:w="2322" w:type="dxa"/>
          </w:tcPr>
          <w:p w:rsidR="00E0536D" w:rsidRPr="00C67E85" w:rsidRDefault="00E0536D">
            <w:pPr>
              <w:pStyle w:val="CellColumn"/>
              <w:rPr>
                <w:lang w:val="hr-HR"/>
              </w:rPr>
            </w:pPr>
            <w:r w:rsidRPr="00C67E85">
              <w:rPr>
                <w:lang w:val="hr-HR"/>
              </w:rPr>
              <w:t>3.588.403.706</w:t>
            </w:r>
          </w:p>
        </w:tc>
        <w:tc>
          <w:tcPr>
            <w:tcW w:w="2322" w:type="dxa"/>
          </w:tcPr>
          <w:p w:rsidR="00E0536D" w:rsidRPr="00C67E85" w:rsidRDefault="00E0536D">
            <w:pPr>
              <w:pStyle w:val="CellColumn"/>
              <w:rPr>
                <w:lang w:val="hr-HR"/>
              </w:rPr>
            </w:pPr>
            <w:r w:rsidRPr="00C67E85">
              <w:rPr>
                <w:lang w:val="hr-HR"/>
              </w:rPr>
              <w:t>3.581.947.850</w:t>
            </w:r>
          </w:p>
        </w:tc>
        <w:tc>
          <w:tcPr>
            <w:tcW w:w="2322" w:type="dxa"/>
          </w:tcPr>
          <w:p w:rsidR="00E0536D" w:rsidRPr="00C67E85" w:rsidRDefault="00E0536D">
            <w:pPr>
              <w:pStyle w:val="CellColumn"/>
              <w:rPr>
                <w:lang w:val="hr-HR"/>
              </w:rPr>
            </w:pPr>
            <w:r w:rsidRPr="00C67E85">
              <w:rPr>
                <w:lang w:val="hr-HR"/>
              </w:rPr>
              <w:t>99,82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Javni red, sigurnost i upravni poslovi uključuje policijske poslove i druge poslove Ministarstva unutarnjih poslova koji su određeni zakonom, kao što su zašita života, prava i sigurnosti i nepovredivosti osobe, zaštita imovine, sprječavanje i otkrivanje kaznenih djela, prijestupa i prekršaja, traganje za počiniteljima kaznenih djela i njihovo dovođenje nadležnim tijelima, nadzor i upravljanje cestovnim prometom, poslovi sa strancima i drugi poslovi određeni zakonom. </w:t>
      </w:r>
    </w:p>
    <w:p w:rsidR="00E0536D" w:rsidRPr="00C67E85" w:rsidRDefault="00E0536D">
      <w:pPr>
        <w:pStyle w:val="Normal5"/>
        <w:rPr>
          <w:lang w:val="hr-HR"/>
        </w:rPr>
      </w:pPr>
      <w:r w:rsidRPr="00C67E85">
        <w:rPr>
          <w:lang w:val="hr-HR"/>
        </w:rPr>
        <w:t>Program se provodi kroz aktivnosti A553131 Administracija i upravljanje i kapitalne projekte sa ciljem financiranja navedenih policijskih poslova.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policiji, NN 55/11, 34/11, 41/08, 129/00, Zakon o policijskim poslovima i ovlastima, NN 76/09, Zakon o hrvatskom državljanstvu, NN 130/11, 28/92, 70/91, 53/91, Zakon o prebivalištu i boravištu građana, NN 53/91, Zakon o osobnoj iskaznici, NN 122/02, 11/02, 9/92, 53/91, Zakon o putnim ispravama hrvatskih državljana, NN 74/09, 48/05, 133/02, 77/99, 64/92, 53/91, Zakon o strancima, NN130/11, 36/09, 79/07, 128/04, 109/03, Zakon o azilu, NN 103/03, 79/07, 88/10, Zakon o humanitarnom razminiranju, NN 152/08, 63/07, 153/05, Zakon o zaštiti od požara, NN  92/10, 38/09, 107/07, 33/05, 58/93, 14/91, 11/91, Zakon o vatrogastvu, NN 80/10, 38/09, 174/04, 139/04, 96/03, 117/01, 106/99, 87/96, 58/93, Zakon o eksplozivnim tvarima, NN 144/10, 67/08, 109/07, 178/04, Zakon o zapaljivim tekućinama i plinovima, NN 56/10, 108/95, Zakon o prijevozu opasnih tvari, NN 79/07, 151/03, 97/93, Zakon o sigurnosti prometa na cestama, NN 74/11, 67/08, 105/04, 59/96, 54/96, 46/96, 43/96, 6/93, 5/93, 84/92, 20/91, 9/91, 28/90, 26/90, 20/90, Zakon o javnom okupljanju, NN  150/05, 90/05, 128/99, 22/92, Zakon o prekršajima protiv javnog reda i mira, NN 47/90, 30/90, 5/90, Zakon o privatnoj zaštiti, NN 139/10, 31/10, 68/03, Zakon o pravima iz mirovinskog osiguranja djelatnih vojnih i ovlaštenih službenih osoba, NN 41/08, 22/02, 16/01, 128/99, Zakon o sprečavanju nereda na športskim natjecanjima, NN 117/03, 71/06, 43/09, Zakon o minimalnim mjerama zaštite u poslovanju s gotovim novcem i vrijednostima,  NN 150/05, 173/03, Zakon o zaštiti svjedoka, NN 18/11, 163/03, Zakon o posebnim pravima iz mirovinskog osiguranja zaposlenika na poslovima razminiranja, NN 152/08, 153/05, Zakon o zaštiti osoba i imovine, NN 96/01, 75/01, 90/96, 83/96, Zakon o zakladi policijske solidarnosti 121/05, Pravilnik o načinu policijskog postupanja, NN 89/10, 81/03, Prekršajni zakon, NN 107/07, Kazneni zakon, NN  125/11, 110/97, 50/00, 129/00, 51/01, 105/04, 71/06, 110/07, Zakon o kaznenom postupku, NN 121/11, 80/11, 76/09, 152/08, 115/06, 62/03, 143/02, 58/02, 112/99, 58/99, 27/98, 110/97, Zakon o zaštiti osoba s duševnim smetnjama, NN 79/02, 128/99, 27/98, 111/97, Nacionalni program sigurnosti cestovnog prometa Republike Hrvatske 2011.-2020. godine, NN 59/11</w:t>
      </w:r>
    </w:p>
    <w:p w:rsidR="00E0536D" w:rsidRPr="00C67E85" w:rsidRDefault="00E0536D">
      <w:pPr>
        <w:pStyle w:val="Heading7"/>
        <w:rPr>
          <w:lang w:val="hr-HR"/>
        </w:rPr>
      </w:pPr>
      <w:r w:rsidRPr="00C67E85">
        <w:rPr>
          <w:lang w:val="hr-HR"/>
        </w:rPr>
        <w:t xml:space="preserve">Cilj 1. Povećanje broja otkrivenih i razriješenih kaznenih djela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Republici Hrvatskoj policija godišnje zabilježi oko 120 tisuća kaznenih djela. Od toga, za oko 90 tisuća kaznenih djela policija dozna putem dojava, a u oko 30 tisuća slučajeva policija sama otkrije postojanje kaznenog djela. Od ukupnog broja otkrivenih kaznenih djela policija u Hrvatskoj uspijeva razriješiti, na godišnjoj razini, oko 60 posto kriminaliteta. Trajna je zadaća policije da otkriva što veći broj kaznenih djela, a isto tako da pokuša utvrditi osnovanost sumnje za sve osobe koje potencijalno mogu biti odgovorne za ta kaznena djela. U 2011. godini policija je veću pozornost posvetila najtežim kaznenim djelima. Otkrivajući i razrješavajući tu vrstu kriminaliteta policija povećava osjećaj sigurnosti u društvu i jača povjerenje građana u javni sigurnosni sustav. U 2011. godini u Republici Hrvatskoj zabilježeno je 113.380 kaznenih djela.  Stopa kriminaliteta svih zabilježenih kaznenih djela na 100 000 stanovnika iznosi 2.642 kaznena djela.  U 2011. godini pronađeni su počinitelji 1616 kaznenih djela prijavljenih ranijih godina pa koeficijent razriješenosti iznosi 63,3 posto. U odnosu na 2010. godinu svih prijavljenih kaznenih djela više je za 5,0 posto.</w:t>
      </w:r>
    </w:p>
    <w:p w:rsidR="00E0536D" w:rsidRPr="00C67E85" w:rsidRDefault="00E0536D">
      <w:pPr>
        <w:pStyle w:val="Heading7"/>
        <w:rPr>
          <w:lang w:val="hr-HR"/>
        </w:rPr>
      </w:pPr>
      <w:r w:rsidRPr="00C67E85">
        <w:rPr>
          <w:lang w:val="hr-HR"/>
        </w:rPr>
        <w:t>Cilj 2. Smanjenje broja izgreda na javnim okupljanjima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Pravo na javna okupljanja građana ustavna je kategorija, a način korištenja tog prava uređen je Zakonom o javnim okupljanjima. Kako je na javnim okupljanjima potencijalno moguća ugrožavanja javnog reda, mira i sigurnosti, policija je dužna pratiti sva javna okupljanja i svojim aktivnostima osigurati zaštitu ljudi i imovine. Ali u toj namjeri policija ne uspijeva u potpunosti jer na nekim javnim okupljanjima,  prije svega na sportskim natjecanjima, dolazi do nereda i narušavanja javnog reda, mira i sigurnosti. </w:t>
      </w:r>
    </w:p>
    <w:p w:rsidR="00E0536D" w:rsidRPr="00C67E85" w:rsidRDefault="00E0536D">
      <w:pPr>
        <w:pStyle w:val="Normal6"/>
        <w:rPr>
          <w:lang w:val="hr-HR"/>
        </w:rPr>
      </w:pPr>
      <w:r w:rsidRPr="00C67E85">
        <w:rPr>
          <w:lang w:val="hr-HR"/>
        </w:rPr>
        <w:t>U 2011. godini je održano 18.519 javnih okupljanja od čega je na 118 javnih okupljanja bilo narušavanja javnog reda, mira i sigurnosti kažnjivim ponašanjem, što je za 17 ili 12,6 posto manje u odnosu na 2010. godinu. Od toga, najviše je izgreda bilo na javnim okupljanjima sportskog i kulturno-zabavnog karaktera. Na osiguranju javnih okupljanja u 2011. godini ukupno je angažirano 83.595 policijskih službenika. Zbog narušavanja javnog reda i mira i ugrožavanja sigurnosti sudionika prekinuto je 21 javno okupljanje (19 po nalogu organizatora i dva na zahtjev policije). Ozlijeđeno je 119 građana (osam građana manje nego 2010. godine) te 44 policijska službenika (11 policajaca više nego 2010. godine). Teške tjelesne ozljede zadobilo je devet građana i jedan policijski službenik. Smrtno stradalih osoba nije bilo. U 2011. godini materijalna šteta kao posljedica javnih okupljanja (prije, u tijeku i nakon) zabilježeno je na 19 objekata, što je za 13 ili 2 puta više nego 2010. godine kad ih je oštećeno 6.</w:t>
      </w:r>
    </w:p>
    <w:p w:rsidR="00E0536D" w:rsidRPr="00C67E85" w:rsidRDefault="00E0536D">
      <w:pPr>
        <w:pStyle w:val="Heading7"/>
        <w:rPr>
          <w:lang w:val="hr-HR"/>
        </w:rPr>
      </w:pPr>
      <w:r w:rsidRPr="00C67E85">
        <w:rPr>
          <w:lang w:val="hr-HR"/>
        </w:rPr>
        <w:t xml:space="preserve">Cilj 3. Povećanje broja stranih policijskih službenika uključenih u turističku sezonu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okviru suradnje s policijama europskih država i 2011. godine na osnovu iskustava i takve suradnje započete od 2006. godine nastavilo se  sa provođenjem projekta „Sigurna turistička sezona“ (ranije poznat pod nazivom: „Međunarodna policijska suradnja policija u odori“). U 2011. godini u Republiku Hrvatsku su u smjenama tijekom srpnja i kolovoza 2011. godine bili upućivani policijski službenici iz Republike Austrije, Češke Republike, Republike Mađarske, Slovačke Republike, Francuske Republike, Savezne Republike Njemačke, Republike Poljske, Ukrajine, Republike Srbije, Republike Slovenije, Talijanske Republike te predstavnici Interpola, a službu su obavljali na području PU istarske, splitsko – dalmatinske, šibensko – kninske, dubrovačko – neretvanske, zadarske, primorsko – goranske i ličko – senjske. </w:t>
      </w:r>
    </w:p>
    <w:p w:rsidR="00E0536D" w:rsidRPr="00C67E85" w:rsidRDefault="00E0536D">
      <w:pPr>
        <w:pStyle w:val="Normal6"/>
        <w:rPr>
          <w:lang w:val="hr-HR"/>
        </w:rPr>
      </w:pPr>
      <w:r w:rsidRPr="00C67E85">
        <w:rPr>
          <w:lang w:val="hr-HR"/>
        </w:rPr>
        <w:t xml:space="preserve">U ovom međunarodnom projektu sudjelovalo je 59 stranih policijskih službenika koji su policijske ophodnje obavljali uz hrvatske policijske službenike. </w:t>
      </w:r>
    </w:p>
    <w:p w:rsidR="00E0536D" w:rsidRPr="00C67E85" w:rsidRDefault="00E0536D">
      <w:pPr>
        <w:pStyle w:val="Normal6"/>
        <w:rPr>
          <w:lang w:val="hr-HR"/>
        </w:rPr>
      </w:pPr>
      <w:r w:rsidRPr="00C67E85">
        <w:rPr>
          <w:lang w:val="hr-HR"/>
        </w:rPr>
        <w:t>Strani policijski službenici za vrijeme svog angažmana u Republici Hrvatskoj nisu imali policijske ovlasti, a službu su obavljali u svojim odorama (izuzev policijskih službenika Republike Srbije i Interpola) te bez naoružanja (izuzev austrijskih policijskih službenika koji su, sukladno potpisanom Memorandumu, nosili svoje oružje i drugu opremu koju su mogli koristiti samo za nužnu obranu).</w:t>
      </w:r>
    </w:p>
    <w:p w:rsidR="00E0536D" w:rsidRPr="00C67E85" w:rsidRDefault="00E0536D">
      <w:pPr>
        <w:pStyle w:val="Heading7"/>
        <w:rPr>
          <w:lang w:val="hr-HR"/>
        </w:rPr>
      </w:pPr>
      <w:r w:rsidRPr="00C67E85">
        <w:rPr>
          <w:lang w:val="hr-HR"/>
        </w:rPr>
        <w:t xml:space="preserve">Cilj 4. Povećanje broja dnevnih nadzora na kritičnim mjestima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Da bi utjecala na sigurnost prometa, podizanje prometne kulture sudionika i smanjenje svih štetnih i tragičnih posljedica u prometu, policija trajno provodi nadzor prometa na svim javnim cestama. Koristeći optimalno sve raspoložive radne kapacitete policija nastoji u nadzoru biti prisutna na što većem broju kritičnih mjesta u prometu i u najrizičnijim periodima dana. </w:t>
      </w:r>
    </w:p>
    <w:p w:rsidR="00E0536D" w:rsidRPr="00C67E85" w:rsidRDefault="00E0536D">
      <w:pPr>
        <w:pStyle w:val="Normal6"/>
        <w:rPr>
          <w:lang w:val="hr-HR"/>
        </w:rPr>
      </w:pPr>
      <w:r w:rsidRPr="00C67E85">
        <w:rPr>
          <w:lang w:val="hr-HR"/>
        </w:rPr>
        <w:t xml:space="preserve">Prilikom nadzora prometa u 2011. godini, policija je utvrdila ukupno 769 721 prekršaja, što je za 4.5 posto više u odnosu na prethodnu godinu. U strukturi utvrđenih prekršaja najzastupljeniji su prekršaji zbog nepropisne brzine (29.2 posto), a to su prekršaji zbog kojih se najčešće događaju prometne nesreće s tragičnim posljedicama. Po značaju za sigurnost prometa, iza ovih prekršaja slijede nepropisno pretjecanje i obilaženje, nepoštivanje prednosti prolaska i crvenog svjetla i vožnja pod utjecajem alkohola. Osim ovih najopasnijih prekršaja policija je u nadzoru prometa najčešće kažnjavala vozače zbog vožnje bez položenog vozačkog ispita, zbog nekorištenja sigurnosnog pojasa i nenošenja zaštitne kacige, zbog tehničke neispravnosti vozila i korištenja mobitela tijekom vožnje. </w:t>
      </w:r>
    </w:p>
    <w:p w:rsidR="00E0536D" w:rsidRPr="00C67E85" w:rsidRDefault="00E0536D">
      <w:pPr>
        <w:pStyle w:val="Normal6"/>
        <w:rPr>
          <w:lang w:val="hr-HR"/>
        </w:rPr>
      </w:pPr>
      <w:r w:rsidRPr="00C67E85">
        <w:rPr>
          <w:lang w:val="hr-HR"/>
        </w:rPr>
        <w:t>Posebna pažnja je usmjerena na područja gdje se za vrijeme turističke sezone koncentrira najveći dio prometa, te je sa svrhom postizanja maksimalne sigurnosti i protočnosti cestovnog prometa i vidljive nazočnosti policijskih službenika na cestama, osiguran optimalan broj neposrednih izvršitelja. Policijski službenici su pojačanim radom i aktivnostima, između ostaloga i fizičkim upravljanjem prometom, u vrijeme pojačanog prometa prema turističkim odredištima, maksimalno utjecali na sigurnost svih sudionika u prometu, smanjenje prometnih gužvi i ubrzanje prometnog toka. U skladu s Planom nadzora prometa u tijeku turističke sezone, obavljan je stalni nadzor prometa helikopterom u vrijeme turističkih „špica“ (petak, subota, nedjelja i na dan prije državnih blagdana i na zadnji dan državnih blagdana), na glavnim pravcima prema moru, u smislu praćenja tijeka prometa, organiziranja nesmetanog tijeka prometa i koordinacije rada policijskih uprava.</w:t>
      </w:r>
    </w:p>
    <w:p w:rsidR="00E0536D" w:rsidRPr="00C67E85" w:rsidRDefault="00E0536D">
      <w:pPr>
        <w:pStyle w:val="Heading6"/>
        <w:rPr>
          <w:lang w:val="hr-HR"/>
        </w:rPr>
      </w:pPr>
      <w:r w:rsidRPr="00C67E85">
        <w:rPr>
          <w:lang w:val="hr-HR"/>
        </w:rPr>
        <w:t>A553131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A553131-ADMINISTRACIJA I UPRAVLJANJE</w:t>
            </w:r>
          </w:p>
        </w:tc>
        <w:tc>
          <w:tcPr>
            <w:tcW w:w="2322" w:type="dxa"/>
          </w:tcPr>
          <w:p w:rsidR="00E0536D" w:rsidRPr="00C67E85" w:rsidRDefault="00E0536D">
            <w:pPr>
              <w:pStyle w:val="CellColumn"/>
              <w:rPr>
                <w:lang w:val="hr-HR"/>
              </w:rPr>
            </w:pPr>
            <w:r w:rsidRPr="00C67E85">
              <w:rPr>
                <w:lang w:val="hr-HR"/>
              </w:rPr>
              <w:t>3.352.164.521</w:t>
            </w:r>
          </w:p>
        </w:tc>
        <w:tc>
          <w:tcPr>
            <w:tcW w:w="2322" w:type="dxa"/>
          </w:tcPr>
          <w:p w:rsidR="00E0536D" w:rsidRPr="00C67E85" w:rsidRDefault="00E0536D">
            <w:pPr>
              <w:pStyle w:val="CellColumn"/>
              <w:rPr>
                <w:lang w:val="hr-HR"/>
              </w:rPr>
            </w:pPr>
            <w:r w:rsidRPr="00C67E85">
              <w:rPr>
                <w:lang w:val="hr-HR"/>
              </w:rPr>
              <w:t>3.346.709.409</w:t>
            </w:r>
          </w:p>
        </w:tc>
        <w:tc>
          <w:tcPr>
            <w:tcW w:w="2322" w:type="dxa"/>
          </w:tcPr>
          <w:p w:rsidR="00E0536D" w:rsidRPr="00C67E85" w:rsidRDefault="00E0536D">
            <w:pPr>
              <w:pStyle w:val="CellColumn"/>
              <w:rPr>
                <w:lang w:val="hr-HR"/>
              </w:rPr>
            </w:pPr>
            <w:r w:rsidRPr="00C67E85">
              <w:rPr>
                <w:lang w:val="hr-HR"/>
              </w:rPr>
              <w:t>99,84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Izvršenje aktivnosti A553131 Administracija i upravljanje se financira iz izvora 11 - Opći prihodi i primici u iznosu od i 3.321.721.726 kn i izvora 31 - Vlastiti prihodi u iznosu od 24.987.683 kn. </w:t>
      </w:r>
    </w:p>
    <w:p w:rsidR="00E0536D" w:rsidRPr="00C67E85" w:rsidRDefault="00E0536D">
      <w:pPr>
        <w:pStyle w:val="Normal6"/>
        <w:rPr>
          <w:lang w:val="hr-HR"/>
        </w:rPr>
      </w:pPr>
      <w:r w:rsidRPr="00C67E85">
        <w:rPr>
          <w:lang w:val="hr-HR"/>
        </w:rPr>
        <w:t xml:space="preserve">Sredstva planirana na aktivnosti A553131 Administracija i upravljanje raspoređena su za poslovanje 20 policijskih uprava. Uslužne jedinice Valbandon i Ministarstva u sjedištu. Iz planiranih sredstava se podmiruju rashodi za zaposlene koji čine najveći dio te svi materijalni rashodi za funkcioniranje ovog Ministarstva, režijski troškovi, gorivo, izdaci za plative tiskanice, tekuće održavanje vozila, plovila, helikoptera, poslovnog inventara i drugo. </w:t>
      </w:r>
    </w:p>
    <w:p w:rsidR="00E0536D" w:rsidRPr="00C67E85" w:rsidRDefault="00E0536D">
      <w:pPr>
        <w:pStyle w:val="Normal6"/>
        <w:rPr>
          <w:lang w:val="hr-HR"/>
        </w:rPr>
      </w:pPr>
      <w:r w:rsidRPr="00C67E85">
        <w:rPr>
          <w:lang w:val="hr-HR"/>
        </w:rPr>
        <w:t xml:space="preserve">Rashodi za zaposlene izvršeni su u okviru odobrenog financijskog plana. Analizom strukture rashoda za zaposlene u usporedbi s prethodnom godinom evidentan je rast rashoda za dodatke po Kolektivnom ugovoru zbog povećanog broja operativnih akcija u kojima sudjeluje policija (prosvjedi, turistička sezona, potraga za Antonijom Bilić, gay parada) te pojačanog angažiranja policije tijekom posjeta Sv. Oca, što je vidljivo i u povećanoj isplati za prekovremeni rad. </w:t>
      </w:r>
    </w:p>
    <w:p w:rsidR="00E0536D" w:rsidRPr="00C67E85" w:rsidRDefault="00E0536D">
      <w:pPr>
        <w:pStyle w:val="Normal6"/>
        <w:rPr>
          <w:lang w:val="hr-HR"/>
        </w:rPr>
      </w:pPr>
      <w:r w:rsidRPr="00C67E85">
        <w:rPr>
          <w:lang w:val="hr-HR"/>
        </w:rPr>
        <w:t xml:space="preserve">Unutar skupine Materijalni rashodi planirana su sredstva koja se odnose na podmirivanje troškova za redovno funkcioniranje službe, od čega se najveći dio odnosi na:  </w:t>
      </w:r>
    </w:p>
    <w:p w:rsidR="00E0536D" w:rsidRPr="00C67E85" w:rsidRDefault="00E0536D">
      <w:pPr>
        <w:pStyle w:val="Normal6"/>
        <w:rPr>
          <w:lang w:val="hr-HR"/>
        </w:rPr>
      </w:pPr>
      <w:r w:rsidRPr="00C67E85">
        <w:rPr>
          <w:lang w:val="hr-HR"/>
        </w:rPr>
        <w:t xml:space="preserve">- Naknade za prijevoz, rad na terenu i odvojeni život, čija je realizacija povećana u odnosu na 2010.g., a razlog tome su isplate po Rješenjima o prijevozu zbog izmjene tumačenja Kolektivnog ugovora kojim su povećanja određena prava djelatnicima, </w:t>
      </w:r>
    </w:p>
    <w:p w:rsidR="00E0536D" w:rsidRPr="00C67E85" w:rsidRDefault="00E0536D">
      <w:pPr>
        <w:pStyle w:val="Normal6"/>
        <w:rPr>
          <w:lang w:val="hr-HR"/>
        </w:rPr>
      </w:pPr>
      <w:r w:rsidRPr="00C67E85">
        <w:rPr>
          <w:lang w:val="hr-HR"/>
        </w:rPr>
        <w:t xml:space="preserve">- Uredski materijal i ostale materijalne rashode, gdje je izvršenje veće od plana zbog podmirenja prenesenih obveza kao i zbog povećane nabave tonera, kompjuterskog i fotokopirnog papira i uredskog materijala, te nabave stručne literature i udžbenika za potrebe polaznika srednje policijske škole, </w:t>
      </w:r>
    </w:p>
    <w:p w:rsidR="00E0536D" w:rsidRPr="00C67E85" w:rsidRDefault="00E0536D">
      <w:pPr>
        <w:pStyle w:val="Normal6"/>
        <w:rPr>
          <w:lang w:val="hr-HR"/>
        </w:rPr>
      </w:pPr>
      <w:r w:rsidRPr="00C67E85">
        <w:rPr>
          <w:lang w:val="hr-HR"/>
        </w:rPr>
        <w:t xml:space="preserve">- Režijske troškove (struja, voda, plin, gorivo i dr.) od čega se najveći dio odnosi na gorivo za vozila, plovila i helikoptere, te ulja i maziva za prijevozna sredstva, zbog potreba službe i angažiranja djelatnika MUP-a u operativnim akcijama što nije moguće unaprijed predvidjeti, </w:t>
      </w:r>
    </w:p>
    <w:p w:rsidR="00E0536D" w:rsidRPr="00C67E85" w:rsidRDefault="00E0536D">
      <w:pPr>
        <w:pStyle w:val="Normal6"/>
        <w:rPr>
          <w:lang w:val="hr-HR"/>
        </w:rPr>
      </w:pPr>
      <w:r w:rsidRPr="00C67E85">
        <w:rPr>
          <w:lang w:val="hr-HR"/>
        </w:rPr>
        <w:t xml:space="preserve">-Zakupnine i najamnine za otplatu leasinga za vozila, te najamnine za građevinske objekte i ostalu opremu, </w:t>
      </w:r>
    </w:p>
    <w:p w:rsidR="00E0536D" w:rsidRPr="00C67E85" w:rsidRDefault="00E0536D">
      <w:pPr>
        <w:pStyle w:val="Normal6"/>
        <w:rPr>
          <w:lang w:val="hr-HR"/>
        </w:rPr>
      </w:pPr>
      <w:r w:rsidRPr="00C67E85">
        <w:rPr>
          <w:lang w:val="hr-HR"/>
        </w:rPr>
        <w:t xml:space="preserve">-Ostale usluge od čega se najviše odnosi na rashode za plative tiskanice (putovnice, osobne iskaznice, registarske pločice i ostale plative tiskanice), a na koje ne možemo utjecati budući da isti ovise o zahtjevima građanima, </w:t>
      </w:r>
    </w:p>
    <w:p w:rsidR="00E0536D" w:rsidRPr="00C67E85" w:rsidRDefault="00E0536D">
      <w:pPr>
        <w:pStyle w:val="Normal6"/>
        <w:rPr>
          <w:lang w:val="hr-HR"/>
        </w:rPr>
      </w:pPr>
      <w:r w:rsidRPr="00C67E85">
        <w:rPr>
          <w:lang w:val="hr-HR"/>
        </w:rPr>
        <w:t xml:space="preserve">-Financiranje stručnog usavršavanja zaposlenika, odnosno tečajevi i seminari, te školovanje u organizaciji MUP-a i vanjskih institucija. Troškovi tečajeva, seminara i školovanja koji se provode u organizaciji MUP-a protežu se kroz stavke službenog putovanja, odnosno isplate dnevnica, prehrane i smještaja te naknade predavačima. Veliki dio troškova unutar ove kategorije odnosi se na školovanje odraslih za zanimanje policajac, odnosno prekvalifikanata. Od vanjskih tečajeva bito je spomenuti školovanje pilota, pomorskih kapetana te kotizacije za stručna savjetovanja kao i plaćanje polaganja državnih ispita, </w:t>
      </w:r>
    </w:p>
    <w:p w:rsidR="00E0536D" w:rsidRPr="00C67E85" w:rsidRDefault="00E0536D">
      <w:pPr>
        <w:pStyle w:val="Normal6"/>
        <w:rPr>
          <w:lang w:val="hr-HR"/>
        </w:rPr>
      </w:pPr>
      <w:r w:rsidRPr="00C67E85">
        <w:rPr>
          <w:lang w:val="hr-HR"/>
        </w:rPr>
        <w:t xml:space="preserve">Financijski rashodi odnose se na bankarske usluge i usluge platnog prometa, zatezne kamate iz poslovnih odnosa i ostale nespomenute financijske rashode, </w:t>
      </w:r>
    </w:p>
    <w:p w:rsidR="00E0536D" w:rsidRPr="00C67E85" w:rsidRDefault="00E0536D">
      <w:pPr>
        <w:pStyle w:val="Normal6"/>
        <w:rPr>
          <w:lang w:val="hr-HR"/>
        </w:rPr>
      </w:pPr>
      <w:r w:rsidRPr="00C67E85">
        <w:rPr>
          <w:lang w:val="hr-HR"/>
        </w:rPr>
        <w:t xml:space="preserve">Naknade građanima i kućanstvima na temelju osiguranja i druge naknade odnose se na isplate stipendija i plaćanje školarina djeci poginulih branitelja, te zaposlenicima, kao  i isplatu mjesečne naknade prekvalifikantima na tečaju za zanimanje policajac koja mjesečno iznosi 400 kn neto i u 2011.g. je isplaćena 873 prekvalifikantu. Iz ove skupine rashoda isplaćuje se i naknada polaznicima Policijske škole "Josip Jović" koja je krenula sa radom u mjesecu rujnu, te je za isto razdoblje u 2011.g. isplaćeno 528.000 kn.  </w:t>
      </w:r>
    </w:p>
    <w:p w:rsidR="00E0536D" w:rsidRPr="00C67E85" w:rsidRDefault="00E0536D">
      <w:pPr>
        <w:pStyle w:val="Normal6"/>
        <w:rPr>
          <w:lang w:val="hr-HR"/>
        </w:rPr>
      </w:pPr>
      <w:r w:rsidRPr="00C67E85">
        <w:rPr>
          <w:lang w:val="hr-HR"/>
        </w:rPr>
        <w:t xml:space="preserve">Planirana sredstva skupine Ostali rashodi utrošena su na tekuće donacije vjerskim zajednicama te udrugama građana i sportskim društvima kao i na podmirenje ugovorenih kazni i naknada šteta, nagodbi isplata po sudskim presudama, isplatama renti i dr., a što je proizašlo iz zakonske obveze i sporova koje su djelatnici dobili u svoju korist, odnosno preknjiženja Ministarstva financija po ovrhama skinutih s njihovog računa, a na teret Ministarstva unutarnjih poslova.  </w:t>
      </w:r>
    </w:p>
    <w:p w:rsidR="00E0536D" w:rsidRPr="00C67E85" w:rsidRDefault="00E0536D">
      <w:pPr>
        <w:pStyle w:val="Normal6"/>
        <w:rPr>
          <w:lang w:val="hr-HR"/>
        </w:rPr>
      </w:pPr>
      <w:r w:rsidRPr="00C67E85">
        <w:rPr>
          <w:lang w:val="hr-HR"/>
        </w:rPr>
        <w:t xml:space="preserve">Tekuće donacije u novcu najvećim djelom su planirane za podmirenje obveze iz Ugovora između Svete stolice i Republike Hrvatske o dušobrižništvu katoličkih vjernika, pripadnika oružanih snaga i redarstvenih snaga MUP-a u iznosu od 500.000 kn. Unutar ove kategorije planirane su i ostale donacije u iznosu od 400.000 kn koje su ostvarene u cijelosti. Navedeno se odnosi na Zajednicu Udruga umirovljenika unutarnjih poslova Hrvatske, Udrugu specijalne policije "Roda", Udrugu specijalne jedinice policije iz Domovinskog rata, Sportsku udrugu "Josip Jović" te Karate klub "Alfa". </w:t>
      </w:r>
    </w:p>
    <w:p w:rsidR="00E0536D" w:rsidRPr="00C67E85" w:rsidRDefault="00E0536D">
      <w:pPr>
        <w:pStyle w:val="Normal6"/>
        <w:rPr>
          <w:lang w:val="hr-HR"/>
        </w:rPr>
      </w:pPr>
      <w:r w:rsidRPr="00C67E85">
        <w:rPr>
          <w:lang w:val="hr-HR"/>
        </w:rPr>
        <w:t>Rashodi Izvora 31 odnose se na plaćanje računa za prehrambene namirnice koje se koriste u restoranima i odmarališta MUP-a. Sredstva za ovu namjenu su planirana u iznosu od 30 mil. kn., a izvršenje je 24,9 mil. kn. iz razloga što je u tolikom iznosu bilo uplata vlastitih prihoda.</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otkrivenih i razriješenih kaznenih djela</w:t>
            </w:r>
          </w:p>
        </w:tc>
        <w:tc>
          <w:tcPr>
            <w:tcW w:w="1300" w:type="dxa"/>
          </w:tcPr>
          <w:p w:rsidR="00E0536D" w:rsidRPr="00C67E85" w:rsidRDefault="00E0536D">
            <w:pPr>
              <w:pStyle w:val="CellColumn"/>
              <w:rPr>
                <w:lang w:val="hr-HR"/>
              </w:rPr>
            </w:pPr>
            <w:r w:rsidRPr="00C67E85">
              <w:rPr>
                <w:lang w:val="hr-HR"/>
              </w:rPr>
              <w:t>Povećanjem razriješenih kaznenih djela uspješno se suzbija kriminalitet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60.000</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62.000</w:t>
            </w:r>
          </w:p>
        </w:tc>
        <w:tc>
          <w:tcPr>
            <w:tcW w:w="1300" w:type="dxa"/>
          </w:tcPr>
          <w:p w:rsidR="00E0536D" w:rsidRPr="00C67E85" w:rsidRDefault="00E0536D">
            <w:pPr>
              <w:pStyle w:val="CellColumn"/>
              <w:rPr>
                <w:lang w:val="hr-HR"/>
              </w:rPr>
            </w:pPr>
            <w:r w:rsidRPr="00C67E85">
              <w:rPr>
                <w:lang w:val="hr-HR"/>
              </w:rPr>
              <w:t>59189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izgreda na javnim okupljanjima</w:t>
            </w:r>
          </w:p>
        </w:tc>
        <w:tc>
          <w:tcPr>
            <w:tcW w:w="1300" w:type="dxa"/>
          </w:tcPr>
          <w:p w:rsidR="00E0536D" w:rsidRPr="00C67E85" w:rsidRDefault="00E0536D">
            <w:pPr>
              <w:pStyle w:val="CellColumn"/>
              <w:rPr>
                <w:lang w:val="hr-HR"/>
              </w:rPr>
            </w:pPr>
            <w:r w:rsidRPr="00C67E85">
              <w:rPr>
                <w:lang w:val="hr-HR"/>
              </w:rPr>
              <w:t>Smanjenje broja izgreda na javnim okupljanjima pokazuje uspješnost prevencije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160</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130</w:t>
            </w:r>
          </w:p>
        </w:tc>
        <w:tc>
          <w:tcPr>
            <w:tcW w:w="1300" w:type="dxa"/>
          </w:tcPr>
          <w:p w:rsidR="00E0536D" w:rsidRPr="00C67E85" w:rsidRDefault="00E0536D">
            <w:pPr>
              <w:pStyle w:val="CellColumn"/>
              <w:rPr>
                <w:lang w:val="hr-HR"/>
              </w:rPr>
            </w:pPr>
            <w:r w:rsidRPr="00C67E85">
              <w:rPr>
                <w:lang w:val="hr-HR"/>
              </w:rPr>
              <w:t>118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stranih policijskih službenika uključenih u turističku sezonu</w:t>
            </w:r>
          </w:p>
        </w:tc>
        <w:tc>
          <w:tcPr>
            <w:tcW w:w="1300" w:type="dxa"/>
          </w:tcPr>
          <w:p w:rsidR="00E0536D" w:rsidRPr="00C67E85" w:rsidRDefault="00E0536D">
            <w:pPr>
              <w:pStyle w:val="CellColumn"/>
              <w:rPr>
                <w:lang w:val="hr-HR"/>
              </w:rPr>
            </w:pPr>
            <w:r w:rsidRPr="00C67E85">
              <w:rPr>
                <w:lang w:val="hr-HR"/>
              </w:rPr>
              <w:t>Povećanjem broja stranih policijskih službenika povećava se subjektivni osjećaj sigurnosti turista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51</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59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dnevnih nadzora na kritičnim mjestima</w:t>
            </w:r>
          </w:p>
        </w:tc>
        <w:tc>
          <w:tcPr>
            <w:tcW w:w="1300" w:type="dxa"/>
          </w:tcPr>
          <w:p w:rsidR="00E0536D" w:rsidRPr="00C67E85" w:rsidRDefault="00E0536D">
            <w:pPr>
              <w:pStyle w:val="CellColumn"/>
              <w:rPr>
                <w:lang w:val="hr-HR"/>
              </w:rPr>
            </w:pPr>
            <w:r w:rsidRPr="00C67E85">
              <w:rPr>
                <w:lang w:val="hr-HR"/>
              </w:rPr>
              <w:t>Povećanjem broja nadzora na kritičnim mjestima provodi se prevencija u prometu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320</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350</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K260056 IZGRADNJA, KUPNJA I ODRŽAVANJE ZGRADA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K260056-IZGRADNJA, KUPNJA I ODRŽAVANJE ZGRADA</w:t>
            </w:r>
          </w:p>
        </w:tc>
        <w:tc>
          <w:tcPr>
            <w:tcW w:w="2322" w:type="dxa"/>
          </w:tcPr>
          <w:p w:rsidR="00E0536D" w:rsidRPr="00C67E85" w:rsidRDefault="00E0536D">
            <w:pPr>
              <w:pStyle w:val="CellColumn"/>
              <w:rPr>
                <w:lang w:val="hr-HR"/>
              </w:rPr>
            </w:pPr>
            <w:r w:rsidRPr="00C67E85">
              <w:rPr>
                <w:lang w:val="hr-HR"/>
              </w:rPr>
              <w:t>23.831.131</w:t>
            </w:r>
          </w:p>
        </w:tc>
        <w:tc>
          <w:tcPr>
            <w:tcW w:w="2322" w:type="dxa"/>
          </w:tcPr>
          <w:p w:rsidR="00E0536D" w:rsidRPr="00C67E85" w:rsidRDefault="00E0536D">
            <w:pPr>
              <w:pStyle w:val="CellColumn"/>
              <w:rPr>
                <w:lang w:val="hr-HR"/>
              </w:rPr>
            </w:pPr>
            <w:r w:rsidRPr="00C67E85">
              <w:rPr>
                <w:lang w:val="hr-HR"/>
              </w:rPr>
              <w:t>23.831.130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 ovaj kapitalni projekt planirana su sredstva za: kupnju zemljišta, izgradnju poslovnih objekata, nabavku uredske opreme i namještaja, te na dodatna ulaganja na građevinskim objektima. </w:t>
      </w:r>
    </w:p>
    <w:p w:rsidR="00E0536D" w:rsidRPr="00C67E85" w:rsidRDefault="00E0536D">
      <w:pPr>
        <w:pStyle w:val="Normal6"/>
        <w:rPr>
          <w:lang w:val="hr-HR"/>
        </w:rPr>
      </w:pPr>
      <w:r w:rsidRPr="00C67E85">
        <w:rPr>
          <w:lang w:val="hr-HR"/>
        </w:rPr>
        <w:t xml:space="preserve">U okviru skupine rashoda Poslovni objekti sredstva su realizirana za: kupnju objekta za stacionar u Grudi (PU dubrovačko-neretvanska), rekonstrukciju objekta br. 13 za krim. policiju, cca 460 m2 (PU šibensko-kninska) i tehničku dokumentaciju za rekonstrukciju Centra za obuku vodiča i dresuru službenih pasa na Policijskoj akademiji. </w:t>
      </w:r>
    </w:p>
    <w:p w:rsidR="00E0536D" w:rsidRPr="00C67E85" w:rsidRDefault="00E0536D">
      <w:pPr>
        <w:pStyle w:val="Normal6"/>
        <w:rPr>
          <w:lang w:val="hr-HR"/>
        </w:rPr>
      </w:pPr>
      <w:r w:rsidRPr="00C67E85">
        <w:rPr>
          <w:lang w:val="hr-HR"/>
        </w:rPr>
        <w:t xml:space="preserve">U okviru skupine rashoda Uredska oprema i namještaj sredstva su realizirana za opremanje prostorija za smještaj opreme za snimanje za potrebe policijskih uprava i za opremu PU šibensko-kninske (za krim. policiju). </w:t>
      </w:r>
    </w:p>
    <w:p w:rsidR="00E0536D" w:rsidRPr="00C67E85" w:rsidRDefault="00E0536D">
      <w:pPr>
        <w:pStyle w:val="Normal6"/>
        <w:rPr>
          <w:lang w:val="hr-HR"/>
        </w:rPr>
      </w:pPr>
      <w:r w:rsidRPr="00C67E85">
        <w:rPr>
          <w:lang w:val="hr-HR"/>
        </w:rPr>
        <w:t>Za dodatna ulaganja na građevinskim objektima sredstva su realizirana za: tehničku dokumentaciju i uklanjanje građevine za Policijsku postaju Glina, uređenje prostorija za smještaj stacionarne opreme za snimanje za policijske uprave - više lokacija, kabliranje stupova radi informatizacije vanjske granice za MUP sjedište, uređenje amfiteatra u Kustošiji - MUP Sjedište, troškovnik i obnovu sustava klimatizacije za Policijsku upravu zagrebačku - Petrinjska, uređenje prostora za Mobilnu jedinicu prometne policije i Protueksplozijski odjel za MUP Sjedište - Senjak.</w:t>
      </w:r>
    </w:p>
    <w:p w:rsidR="00E0536D" w:rsidRPr="00C67E85" w:rsidRDefault="00E0536D">
      <w:pPr>
        <w:pStyle w:val="Heading6"/>
        <w:rPr>
          <w:lang w:val="hr-HR"/>
        </w:rPr>
      </w:pPr>
      <w:r w:rsidRPr="00C67E85">
        <w:rPr>
          <w:lang w:val="hr-HR"/>
        </w:rPr>
        <w:t>K553009 POLICIJSKA OPREMA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K553009-POLICIJSKA OPREMA</w:t>
            </w:r>
          </w:p>
        </w:tc>
        <w:tc>
          <w:tcPr>
            <w:tcW w:w="2322" w:type="dxa"/>
          </w:tcPr>
          <w:p w:rsidR="00E0536D" w:rsidRPr="00C67E85" w:rsidRDefault="00E0536D">
            <w:pPr>
              <w:pStyle w:val="CellColumn"/>
              <w:rPr>
                <w:lang w:val="hr-HR"/>
              </w:rPr>
            </w:pPr>
            <w:r w:rsidRPr="00C67E85">
              <w:rPr>
                <w:lang w:val="hr-HR"/>
              </w:rPr>
              <w:t>96.637.000</w:t>
            </w:r>
          </w:p>
        </w:tc>
        <w:tc>
          <w:tcPr>
            <w:tcW w:w="2322" w:type="dxa"/>
          </w:tcPr>
          <w:p w:rsidR="00E0536D" w:rsidRPr="00C67E85" w:rsidRDefault="00E0536D">
            <w:pPr>
              <w:pStyle w:val="CellColumn"/>
              <w:rPr>
                <w:lang w:val="hr-HR"/>
              </w:rPr>
            </w:pPr>
            <w:r w:rsidRPr="00C67E85">
              <w:rPr>
                <w:lang w:val="hr-HR"/>
              </w:rPr>
              <w:t>96.636.261</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na ovom projektu realizirana su u cijelosti i to za:  </w:t>
      </w:r>
    </w:p>
    <w:p w:rsidR="00E0536D" w:rsidRPr="00C67E85" w:rsidRDefault="00E0536D">
      <w:pPr>
        <w:pStyle w:val="Normal6"/>
        <w:rPr>
          <w:lang w:val="hr-HR"/>
        </w:rPr>
      </w:pPr>
      <w:r w:rsidRPr="00C67E85">
        <w:rPr>
          <w:lang w:val="hr-HR"/>
        </w:rPr>
        <w:t xml:space="preserve">- nabavu streljiva,  </w:t>
      </w:r>
    </w:p>
    <w:p w:rsidR="00E0536D" w:rsidRPr="00C67E85" w:rsidRDefault="00E0536D">
      <w:pPr>
        <w:pStyle w:val="Normal6"/>
        <w:rPr>
          <w:lang w:val="hr-HR"/>
        </w:rPr>
      </w:pPr>
      <w:r w:rsidRPr="00C67E85">
        <w:rPr>
          <w:lang w:val="hr-HR"/>
        </w:rPr>
        <w:t xml:space="preserve">- nabavu odore - temeljem Pravilnika o načinu i uvjetima za ostvarivanje prava policijskih službenika na građansko odijelo nabavljeno je 3.500 kompleta i pari obuće, ugovorena je i isporučena dodatna količina policijske ljetne i zimske odore, nabavljena je ljetna i zimska obuća, vjetronepropusne i vodonepropusne jakne, taktičke jakne, hlače i prsluci i svečana odora, </w:t>
      </w:r>
    </w:p>
    <w:p w:rsidR="00E0536D" w:rsidRPr="00C67E85" w:rsidRDefault="00E0536D">
      <w:pPr>
        <w:pStyle w:val="Normal6"/>
        <w:rPr>
          <w:lang w:val="hr-HR"/>
        </w:rPr>
      </w:pPr>
      <w:r w:rsidRPr="00C67E85">
        <w:rPr>
          <w:lang w:val="hr-HR"/>
        </w:rPr>
        <w:t xml:space="preserve">- nabavu uredske opreme i namještaja (kartotečni ormari za PU istarsku, pokretni arhivski ormari za PU primorsko-goransku, metalni namještaj - vatrootporni ormari - kase, stolice za OKC i operativno dežurstvo), </w:t>
      </w:r>
    </w:p>
    <w:p w:rsidR="00E0536D" w:rsidRPr="00C67E85" w:rsidRDefault="00E0536D">
      <w:pPr>
        <w:pStyle w:val="Normal6"/>
        <w:rPr>
          <w:lang w:val="hr-HR"/>
        </w:rPr>
      </w:pPr>
      <w:r w:rsidRPr="00C67E85">
        <w:rPr>
          <w:lang w:val="hr-HR"/>
        </w:rPr>
        <w:t xml:space="preserve">- nabavu razne specijalističke opreme (skenirajući elektronski mikroskop, oprema za pretragu mobitela i računala, balistički prsluci i balističke zaštitne torbe, prijenosni automatski sistem meta sa daljinskim upravljanjem, dvogledi, prijenosni i protočni RTG uređaji, termovizija, kompletni poligrafski uređaj Lafayette LX 4000-505, balistički šitovi, uređaj za ometanje radio signala JAMMER, baterijske svjetiljke, video nadzor prostorija za zadržavanje policijskih postaja, nesseser kriminalističko-tehnički i daktiloskopski, crime lite svjetiljke, digitalni prijenosni video sustav, sustav za izradu fotorobota- Facette, simulacijska lutka, metal detektorska vrata, ronilački kompjuter, kompas, bljeskalice i svjetiljke i spektrometar), </w:t>
      </w:r>
    </w:p>
    <w:p w:rsidR="00E0536D" w:rsidRPr="00C67E85" w:rsidRDefault="00E0536D">
      <w:pPr>
        <w:pStyle w:val="Normal6"/>
        <w:rPr>
          <w:lang w:val="hr-HR"/>
        </w:rPr>
      </w:pPr>
      <w:r w:rsidRPr="00C67E85">
        <w:rPr>
          <w:lang w:val="hr-HR"/>
        </w:rPr>
        <w:t xml:space="preserve">- nabavu razne opreme za ostale namjene (klima uređaji, ostali alati, alati i oprema za održavanje vozila, uređaji za pranje i čišćenje vozila, ostala kuhinjska oprema i uništavač papira), </w:t>
      </w:r>
    </w:p>
    <w:p w:rsidR="00E0536D" w:rsidRPr="00C67E85" w:rsidRDefault="00E0536D">
      <w:pPr>
        <w:pStyle w:val="Normal6"/>
        <w:rPr>
          <w:lang w:val="hr-HR"/>
        </w:rPr>
      </w:pPr>
      <w:r w:rsidRPr="00C67E85">
        <w:rPr>
          <w:lang w:val="hr-HR"/>
        </w:rPr>
        <w:t>- nabavu 20 pasa za potrebe granične policije.</w:t>
      </w:r>
    </w:p>
    <w:p w:rsidR="00E0536D" w:rsidRPr="00C67E85" w:rsidRDefault="00E0536D">
      <w:pPr>
        <w:pStyle w:val="Heading6"/>
        <w:rPr>
          <w:lang w:val="hr-HR"/>
        </w:rPr>
      </w:pPr>
      <w:r w:rsidRPr="00C67E85">
        <w:rPr>
          <w:lang w:val="hr-HR"/>
        </w:rPr>
        <w:t>K553026 IZGRADNJA KAPACITETA U PODRUČJU AZILA VIZNOG SUSTAVA I ILEGALNIH MIGRACIJA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K553026-IZGRADNJA KAPACITETA U PODRUČJU AZILA VIZNOG SUSTAVA I ILEGALNIH MIGRACIJA</w:t>
            </w:r>
          </w:p>
        </w:tc>
        <w:tc>
          <w:tcPr>
            <w:tcW w:w="2322" w:type="dxa"/>
          </w:tcPr>
          <w:p w:rsidR="00E0536D" w:rsidRPr="00C67E85" w:rsidRDefault="00E0536D">
            <w:pPr>
              <w:pStyle w:val="CellColumn"/>
              <w:rPr>
                <w:lang w:val="hr-HR"/>
              </w:rPr>
            </w:pPr>
            <w:r w:rsidRPr="00C67E85">
              <w:rPr>
                <w:lang w:val="hr-HR"/>
              </w:rPr>
              <w:t>728.000</w:t>
            </w:r>
          </w:p>
        </w:tc>
        <w:tc>
          <w:tcPr>
            <w:tcW w:w="2322" w:type="dxa"/>
          </w:tcPr>
          <w:p w:rsidR="00E0536D" w:rsidRPr="00C67E85" w:rsidRDefault="00E0536D">
            <w:pPr>
              <w:pStyle w:val="CellColumn"/>
              <w:rPr>
                <w:lang w:val="hr-HR"/>
              </w:rPr>
            </w:pPr>
            <w:r w:rsidRPr="00C67E85">
              <w:rPr>
                <w:lang w:val="hr-HR"/>
              </w:rPr>
              <w:t>691.363</w:t>
            </w:r>
          </w:p>
        </w:tc>
        <w:tc>
          <w:tcPr>
            <w:tcW w:w="2322" w:type="dxa"/>
          </w:tcPr>
          <w:p w:rsidR="00E0536D" w:rsidRPr="00C67E85" w:rsidRDefault="00E0536D">
            <w:pPr>
              <w:pStyle w:val="CellColumn"/>
              <w:rPr>
                <w:lang w:val="hr-HR"/>
              </w:rPr>
            </w:pPr>
            <w:r w:rsidRPr="00C67E85">
              <w:rPr>
                <w:lang w:val="hr-HR"/>
              </w:rPr>
              <w:t>94,97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je planiran u cilju osiguranja Mjerila 1 sukladno Direktivama 2005/85/EZ i 2003/9/EZ, a temeljem kojih je Hrvatska preuzela obvezu osigurati potpuno funkcionalnu proceduru azila za sve državljane trećih država koje žele zatražiti međunarodnu zaštitu. </w:t>
      </w:r>
    </w:p>
    <w:p w:rsidR="00E0536D" w:rsidRPr="00C67E85" w:rsidRDefault="00E0536D">
      <w:pPr>
        <w:pStyle w:val="Normal6"/>
        <w:rPr>
          <w:lang w:val="hr-HR"/>
        </w:rPr>
      </w:pPr>
      <w:r w:rsidRPr="00C67E85">
        <w:rPr>
          <w:lang w:val="hr-HR"/>
        </w:rPr>
        <w:t>Planirana sredstva su utrošena na: ulaganje u računalne programe (software EURODAC), ostale računalne usluge (održavanje aplikacije IN2 ASYLUM PORTAL), usluge agencija (usluge prevođenja za prihvatilište u Kutini), usluge odvjetnika i pravnog savjetovanja (besplatna pravna pomoć), te za nabavku medicinske opreme, uredskog namještaja, uređaja, strojeva i opreme za ostale namjene.</w:t>
      </w:r>
    </w:p>
    <w:p w:rsidR="00E0536D" w:rsidRPr="00C67E85" w:rsidRDefault="00E0536D">
      <w:pPr>
        <w:pStyle w:val="Heading6"/>
        <w:rPr>
          <w:lang w:val="hr-HR"/>
        </w:rPr>
      </w:pPr>
      <w:r w:rsidRPr="00C67E85">
        <w:rPr>
          <w:lang w:val="hr-HR"/>
        </w:rPr>
        <w:t>K553087 MIROVNE MISIJE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K553087-MIROVNE MISIJE</w:t>
            </w:r>
          </w:p>
        </w:tc>
        <w:tc>
          <w:tcPr>
            <w:tcW w:w="2322" w:type="dxa"/>
          </w:tcPr>
          <w:p w:rsidR="00E0536D" w:rsidRPr="00C67E85" w:rsidRDefault="00E0536D">
            <w:pPr>
              <w:pStyle w:val="CellColumn"/>
              <w:rPr>
                <w:lang w:val="hr-HR"/>
              </w:rPr>
            </w:pPr>
            <w:r w:rsidRPr="00C67E85">
              <w:rPr>
                <w:lang w:val="hr-HR"/>
              </w:rPr>
              <w:t>5.943.000</w:t>
            </w:r>
          </w:p>
        </w:tc>
        <w:tc>
          <w:tcPr>
            <w:tcW w:w="2322" w:type="dxa"/>
          </w:tcPr>
          <w:p w:rsidR="00E0536D" w:rsidRPr="00C67E85" w:rsidRDefault="00E0536D">
            <w:pPr>
              <w:pStyle w:val="CellColumn"/>
              <w:rPr>
                <w:lang w:val="hr-HR"/>
              </w:rPr>
            </w:pPr>
            <w:r w:rsidRPr="00C67E85">
              <w:rPr>
                <w:lang w:val="hr-HR"/>
              </w:rPr>
              <w:t>5.934.737</w:t>
            </w:r>
          </w:p>
        </w:tc>
        <w:tc>
          <w:tcPr>
            <w:tcW w:w="2322" w:type="dxa"/>
          </w:tcPr>
          <w:p w:rsidR="00E0536D" w:rsidRPr="00C67E85" w:rsidRDefault="00E0536D">
            <w:pPr>
              <w:pStyle w:val="CellColumn"/>
              <w:rPr>
                <w:lang w:val="hr-HR"/>
              </w:rPr>
            </w:pPr>
            <w:r w:rsidRPr="00C67E85">
              <w:rPr>
                <w:lang w:val="hr-HR"/>
              </w:rPr>
              <w:t>99,86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je uspostavljen za potrebe provođenja međunarodnih aktivnosti MUP-a na polju sudjelovanja policijskih službenika u mirovnim misijama kao i upućivanja policijskih službenika kao časnika za vezu u inozemstvo. </w:t>
      </w:r>
    </w:p>
    <w:p w:rsidR="00E0536D" w:rsidRPr="00C67E85" w:rsidRDefault="00E0536D">
      <w:pPr>
        <w:pStyle w:val="Normal6"/>
        <w:rPr>
          <w:lang w:val="hr-HR"/>
        </w:rPr>
      </w:pPr>
      <w:r w:rsidRPr="00C67E85">
        <w:rPr>
          <w:lang w:val="hr-HR"/>
        </w:rPr>
        <w:t xml:space="preserve">Ukupno planirana sredstva utrošena su u cijelosti za isplatu dnevnica, zakupnina i najamnina, osiguranje djelatnika, reprezentaciju, za opremu za održavanje i zaštitu, energiju, uredski materijal, usluge telefona, pošte, prijevoza, zdravstvene i veterinarske usluge, naknade za prijevoz, komunalne usluge, službenu radnu i zašitnu odjeću. </w:t>
      </w:r>
    </w:p>
    <w:p w:rsidR="00E0536D" w:rsidRPr="00C67E85" w:rsidRDefault="00E0536D">
      <w:pPr>
        <w:pStyle w:val="Normal6"/>
        <w:rPr>
          <w:lang w:val="hr-HR"/>
        </w:rPr>
      </w:pPr>
      <w:r w:rsidRPr="00C67E85">
        <w:rPr>
          <w:lang w:val="hr-HR"/>
        </w:rPr>
        <w:t xml:space="preserve">MUP je tijekom 2011. godine nastavio sa sustavnom koordinacijom svih međunarodnih aktivnosti na polju sudjelovanja u misijama uspostave i održavanja mira; provođenjem selekcije, obuke i upućivanjem policijskih službenika u mirovne misije; kao i pružanjem logističke potpore policijskim službenicima koji su upućeni u mirovne misije, nadziranjem,i analiziranjem njihovog rada i aktivnosti. Nastavljajući sa razvojem naših kapaciteta u pred uputnoj obuci kandidata za upućivanje u mirovne misije u 2011. godini smo organizirali i proveli 6. međunarodni tečaj za policijske službenike „UNPOC Croatia 2011“ za što nam je od strane UN-a potvrđeno da je Međunarodni tečaj za UN policijske časnike/ice (UNPOC) usklađen sa UN-ovim standardima obuke za mirovne misije. Tečaj je po drugi puta organiziran, sufinanciran i proveden u suradnji sa organizacijom Ujedinjenih naroda u Republici Hrvatskoj (UN Country Team) koja je  posredstvom svojih djelatnika u ulozi predavača iz agencija (UNDP, UNHCR, ICTY, UNICEF) sudjelovala na tečaju. S obzirom na karakter tečaja i naš jedinstveni koncept kojim primarno educiramo polaznike tečaja, dok istodobno sekundarno treniramo i standardiziramo trenere, na tečaju su sudjelovali predstavnici Njemačke, Slovenije, Švedske i Austrije. Na tečaju je sudjelovalo devetnaest (17) polaznika, od čega trinaest(13) pripadnika MUP-a, jedan (1) MORH-a, te predstavnici Slovenije, Slovačke i  Srbije.  </w:t>
      </w:r>
    </w:p>
    <w:p w:rsidR="00E0536D" w:rsidRPr="00C67E85" w:rsidRDefault="00E0536D">
      <w:pPr>
        <w:pStyle w:val="Normal6"/>
        <w:rPr>
          <w:lang w:val="hr-HR"/>
        </w:rPr>
      </w:pPr>
      <w:r w:rsidRPr="00C67E85">
        <w:rPr>
          <w:lang w:val="hr-HR"/>
        </w:rPr>
        <w:t xml:space="preserve">Tijekom 2011. godine u tri misije Ujedinjenih naroda (na Cipru, na Haitiju i u Istočnom Timoru) uputili smo ukupno deset  policijskih službenika. U dvije mirovne misije Europske unije (u Afganistanu i na Kosovu) u kojima učestvujemo uputili smo četiri policijska službenika. U misiju Sjevernoatlantskog vojnog saveza (NATO) uputili smo osam policijskih službenika. </w:t>
      </w:r>
    </w:p>
    <w:p w:rsidR="00E0536D" w:rsidRPr="00C67E85" w:rsidRDefault="00E0536D">
      <w:pPr>
        <w:pStyle w:val="Normal6"/>
        <w:rPr>
          <w:lang w:val="hr-HR"/>
        </w:rPr>
      </w:pPr>
      <w:r w:rsidRPr="00C67E85">
        <w:rPr>
          <w:lang w:val="hr-HR"/>
        </w:rPr>
        <w:t>U sklopu ovog projekta počevši od 2011.g. financiraju se i aktivnosti policijskih časnika za vezu. Policijski časnici za vezu su detaširani policijski službenici u policijskom tijelu države primateljice, međunarodnoj organizaciji ili diplomatskom odnosno konzularnom predstavništvu Republike Hrvatske, upućeni radi učinkovite suradnje s policijom i drugim tijelima države primateljice. U 2011. g. MUP je imao šest (6) časnika za vezu i to u slijedećim zemljama: Nizozemskoj (Europol), Austriji, Francuskoj (Interpol), Rumunjskoj (SELEC), Izraelu i Srbiji. Način i opseg djelovanja policijskih časnika za vezu temelji se na odredbama važećih bilateralnih i multirateralnih međunarodnih ugovora u RH. Časnici za vezu: zastupaju interese hrvatske policije; uspostavljaju, potiču i razvijaju međunarodnu policijsku suradnju; dogovaraju djelovanje, prikupljaju, vrednuju, analiziraju i razmjenjuju informacije potrebne za postupanje policije; vode brigu o redovitoj razmjeni informacija s nadležnim tijelima u državi primateljici; pomažu u postupku međunarodne pravne pomoći u kaznenim predmetima i po potrebi pomaže drugim tijelima progona; primaju i razmjenjuju službene dokumente, pravne akte i stručnu literaturu u vezi s policijskim djelovanjem; razmjenjuju informacije i iskustva s područja rada policije; sudjeluju na radnim sastancima i prijemima u državi primateljici, posreduju prilikom dostave poziva i pripreme za radni posjet policijskog izaslanstva.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562"/>
        <w:gridCol w:w="1223"/>
        <w:gridCol w:w="1250"/>
        <w:gridCol w:w="1243"/>
        <w:gridCol w:w="1250"/>
        <w:gridCol w:w="126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međunarodnih mirovnim misija operacija i misija u kojima sudjeluju policijski službenici</w:t>
            </w:r>
          </w:p>
        </w:tc>
        <w:tc>
          <w:tcPr>
            <w:tcW w:w="1300" w:type="dxa"/>
          </w:tcPr>
          <w:p w:rsidR="00E0536D" w:rsidRPr="00C67E85" w:rsidRDefault="00E0536D">
            <w:pPr>
              <w:pStyle w:val="CellColumn"/>
              <w:rPr>
                <w:lang w:val="hr-HR"/>
              </w:rPr>
            </w:pPr>
            <w:r w:rsidRPr="00C67E85">
              <w:rPr>
                <w:lang w:val="hr-HR"/>
              </w:rPr>
              <w:t>Povećanjem broja sudjelovanja u međunarodnim mirovnim operacijama i misijama jača se ugled policijskih snaga kao pouzdanog međunarodnog partnera.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K553092 NACIONALNI PROGRAM SIGURNOSTI CESTOVNOG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K553092-NACIONALNI PROGRAM SIGURNOSTI CESTOVNOG PROMETA</w:t>
            </w:r>
          </w:p>
        </w:tc>
        <w:tc>
          <w:tcPr>
            <w:tcW w:w="2322" w:type="dxa"/>
          </w:tcPr>
          <w:p w:rsidR="00E0536D" w:rsidRPr="00C67E85" w:rsidRDefault="00E0536D">
            <w:pPr>
              <w:pStyle w:val="CellColumn"/>
              <w:rPr>
                <w:lang w:val="hr-HR"/>
              </w:rPr>
            </w:pPr>
            <w:r w:rsidRPr="00C67E85">
              <w:rPr>
                <w:lang w:val="hr-HR"/>
              </w:rPr>
              <w:t>40.000.000</w:t>
            </w:r>
          </w:p>
        </w:tc>
        <w:tc>
          <w:tcPr>
            <w:tcW w:w="2322" w:type="dxa"/>
          </w:tcPr>
          <w:p w:rsidR="00E0536D" w:rsidRPr="00C67E85" w:rsidRDefault="00E0536D">
            <w:pPr>
              <w:pStyle w:val="CellColumn"/>
              <w:rPr>
                <w:lang w:val="hr-HR"/>
              </w:rPr>
            </w:pPr>
            <w:r w:rsidRPr="00C67E85">
              <w:rPr>
                <w:lang w:val="hr-HR"/>
              </w:rPr>
              <w:t>48.065.876</w:t>
            </w:r>
          </w:p>
        </w:tc>
        <w:tc>
          <w:tcPr>
            <w:tcW w:w="2322" w:type="dxa"/>
          </w:tcPr>
          <w:p w:rsidR="00E0536D" w:rsidRPr="00C67E85" w:rsidRDefault="00E0536D">
            <w:pPr>
              <w:pStyle w:val="CellColumn"/>
              <w:rPr>
                <w:lang w:val="hr-HR"/>
              </w:rPr>
            </w:pPr>
            <w:r w:rsidRPr="00C67E85">
              <w:rPr>
                <w:lang w:val="hr-HR"/>
              </w:rPr>
              <w:t>120,16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Nacionalni program sigurnosti cestovnog prometa Republike Hrvatske temeljni je dokument za podizanje razine sigurnosti cestovnog prometa u RH  na višu i prihvatljiviju razinu od sadašnje. Na području naše države postoji od 1994. godine, a za njegovog nositelja određeno je Ministarstvo unutarnjih poslova. U tom kontekstu 14. travnja 2011.g. Vlada Republike Hrvatske donijela je peti uzastopni Nacionalni program sigurnosti cestovnog prometa Republike Hrvatske 2011.-2020. (NN 59/11). U sklopu novog Nacionalnog programa sigurnosti cestovnog prometa postavljeni su strateški ciljevi: smanjenje brzina vozila i poštivanje najviših dopuštenih brzina, zaštita djece, mladih i najranjivijih sudionika u prometu; suzbijanje vožnje pod utjecajem alkohola i opojnih droga u prometu; zaštita mopedista i motociklista; zaštita djece putnika u vozilima i saniranje opasnih mjesta. Dugoročnom projekcijom zacrtan je cilj da se smrtnost na hrvatskim cestama do 2020. godine smanji na prosječno 220 osoba na godišnjoj razini. </w:t>
      </w:r>
    </w:p>
    <w:p w:rsidR="00E0536D" w:rsidRPr="00C67E85" w:rsidRDefault="00E0536D">
      <w:pPr>
        <w:pStyle w:val="Normal6"/>
        <w:rPr>
          <w:lang w:val="hr-HR"/>
        </w:rPr>
      </w:pPr>
      <w:r w:rsidRPr="00C67E85">
        <w:rPr>
          <w:lang w:val="hr-HR"/>
        </w:rPr>
        <w:t xml:space="preserve">Osim toga, s ciljem usklađivanja s pravnom stečevinom Europske Unije, usklađivanja s odlukom Ustavnog suda RH te zbog poboljšanja pojedinih odredbi potrebnih za praktičnu primjenu, izrađen je prijedlog Zakona o izmjenama i dopunama Zakona o sigurnosti  prometa na cestama, koji je usvojen 17. lipnja 2011. godine. U kolovozu 2011.g. donesen je novi Ugovor o financiranju NPSCP-a Republike Hrvatske za 2011.-2020.g. i opremanju prometne policije za razdoblje 2011.-2020.g., a potpisan je od strane MUP-a i Centra za vozila Hrvatske. Predmetnim ugovorom utvrđena su međusobna prava i obveze te način sufinanciranja NPSCP-a koji se provodi u cilju smanjenja broja prometnih nesreća i njihovih štetnih posljedica financiranjem preventivnih aktivnosti i nabave uređaja i opreme koju policija koristi u nadzoru i upravljanju prometom na cestama. Za njegovo financiranje CVH-e izdvajati će dio sredstava ostvarenih u obavljanju usluge tehničkih pregleda i registracije vozila, kao i drugih poslova koji se obavljaju u stanicama za tehnički pregled vozila i to onaj dio koji se temeljem propisa namjenski raspoređuje za prometnu preventivu, a koji iznosi 8%. </w:t>
      </w:r>
    </w:p>
    <w:p w:rsidR="00E0536D" w:rsidRPr="00C67E85" w:rsidRDefault="00E0536D">
      <w:pPr>
        <w:pStyle w:val="Normal6"/>
        <w:rPr>
          <w:lang w:val="hr-HR"/>
        </w:rPr>
      </w:pPr>
      <w:r w:rsidRPr="00C67E85">
        <w:rPr>
          <w:lang w:val="hr-HR"/>
        </w:rPr>
        <w:t xml:space="preserve">Nominalno najveći iznosi sredstava ostvareni su za: prijevozna sredstva u cestovnom prometu; osobni automobili sa i bez policijskih obilježja i presretači, kombinirani automobili za očevide i nadzor teretnih vozila sa ugrađenim rasvjetnim tijelima za osvjetljavanje mjesta događaja, te motocikli i motocikli presretači (15,4 mil. kn), službenu, radnu i zaštitnu odjeću; motociklistička odora - odijelo, čizme i rukavice, reflektirajući policijski prsluci, dodatnu policijsku odoru za mobilnu policiju - taktičke jakne, rukavice i mrežasti prsluci (7,4 mil kn), usluge promidžbe i informiranja (6,5 mil. kn), opremu za održavanje i zaštitu; laserski uređaji za mjerenje brzine, motociklističke kacige, oprema za projekt opremanja i edukacije za nadzor digitalnih tahografa (5,9 mil. kn), sanacija opasnih mjesta (4,1 mil. kn), računalnu opremu za skraćeni prekršajni postupak (3 mil. kn), intelektualne i osobne usluge; izrada projektne dokumentacije za sanaciju opasnih mjesta, provođenje međunarodnog projekta "EuroRap", te projekta prevencije i edukacije u školama, intelektualne i dr. usluge vezane za provođenje promidžbenih aktivnosti PU (2,6 mil. kn), usluge tekućeg i investicijskog održavanja - servisiranje alkometara i uređaja za nadzor teretnih automobila i autobusa (1,3 mil. kn), materijal i sirovine; PVC usnici za alkometre, panel, osnovni materijal i sirovine te bezalkoholne maramice za alkotestove (1,1 mil. kn). </w:t>
      </w:r>
    </w:p>
    <w:p w:rsidR="00E0536D" w:rsidRPr="00C67E85" w:rsidRDefault="00E0536D">
      <w:pPr>
        <w:pStyle w:val="Normal6"/>
        <w:rPr>
          <w:lang w:val="hr-HR"/>
        </w:rPr>
      </w:pPr>
      <w:r w:rsidRPr="00C67E85">
        <w:rPr>
          <w:lang w:val="hr-HR"/>
        </w:rPr>
        <w:t xml:space="preserve">Tijekom 2011. godine nastavljen je trend smanjivanja broja prometnih nesreća i najtežih stradavanja iz prethodne dvije godine, a posebno treba istaknuti smanjen broj poginulih osoba koji je zadnji put na ovoj razini zabilježen davne 1964. godine (433).  </w:t>
      </w:r>
    </w:p>
    <w:p w:rsidR="00E0536D" w:rsidRPr="00C67E85" w:rsidRDefault="00E0536D">
      <w:pPr>
        <w:pStyle w:val="Normal6"/>
        <w:rPr>
          <w:lang w:val="hr-HR"/>
        </w:rPr>
      </w:pPr>
      <w:r w:rsidRPr="00C67E85">
        <w:rPr>
          <w:lang w:val="hr-HR"/>
        </w:rPr>
        <w:t>U 2011. godini dogodile su se 42 443 prometne nesreće u kojima je 418 osoba poginulo, 3409 osoba je teško ozlijeđeno, a 14 656 ih je lakše ozlijeđeno. U odnosu na 2010. godinu prometnih nesreća je manje za 4.4 posto, poginulih za 1.9 posto, lakše ozlijeđenih za 3.3 posto, dok je broj teško ozlijeđenih povećan za 7.1 posto. U istom razdoblju porastao je broj registriranih vozača motornih vozila za 16 914 ili 0.8 posto , a broj registriranih motornih vozila se neznatno smanjio za 182 vozila ili 0.01 posto. U 2011. godini strukturu prometnih nesreća činile su 0.9 posto nesreće s poginulima, 30.3 posto nesreće s ozlijeđenima i 68.8 posto nesreće s materijalnom štetom. Strukturu nastradalih osoba činilo je 2.3 posto poginulih, 18.4 posto teško ozlijeđenih i 79.3 posto lakše ozlijeđenih.</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prometnih nesreća</w:t>
            </w:r>
          </w:p>
        </w:tc>
        <w:tc>
          <w:tcPr>
            <w:tcW w:w="1300" w:type="dxa"/>
          </w:tcPr>
          <w:p w:rsidR="00E0536D" w:rsidRPr="00C67E85" w:rsidRDefault="00E0536D">
            <w:pPr>
              <w:pStyle w:val="CellColumn"/>
              <w:rPr>
                <w:lang w:val="hr-HR"/>
              </w:rPr>
            </w:pPr>
            <w:r w:rsidRPr="00C67E85">
              <w:rPr>
                <w:lang w:val="hr-HR"/>
              </w:rPr>
              <w:t>Izradom programa, promidžbom i edukacijom utjecati na smanjenje broja nesreća</w:t>
            </w:r>
          </w:p>
        </w:tc>
        <w:tc>
          <w:tcPr>
            <w:tcW w:w="1300" w:type="dxa"/>
          </w:tcPr>
          <w:p w:rsidR="00E0536D" w:rsidRPr="00C67E85" w:rsidRDefault="00E0536D">
            <w:pPr>
              <w:pStyle w:val="CellColumn"/>
              <w:rPr>
                <w:lang w:val="hr-HR"/>
              </w:rPr>
            </w:pPr>
            <w:r w:rsidRPr="00C67E85">
              <w:rPr>
                <w:lang w:val="hr-HR"/>
              </w:rPr>
              <w:t>broj nesreća</w:t>
            </w:r>
          </w:p>
        </w:tc>
        <w:tc>
          <w:tcPr>
            <w:tcW w:w="1300" w:type="dxa"/>
          </w:tcPr>
          <w:p w:rsidR="00E0536D" w:rsidRPr="00C67E85" w:rsidRDefault="00E0536D">
            <w:pPr>
              <w:pStyle w:val="CellColumn"/>
              <w:rPr>
                <w:lang w:val="hr-HR"/>
              </w:rPr>
            </w:pPr>
            <w:r w:rsidRPr="00C67E85">
              <w:rPr>
                <w:lang w:val="hr-HR"/>
              </w:rPr>
              <w:t>38.500</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33.500</w:t>
            </w:r>
          </w:p>
        </w:tc>
        <w:tc>
          <w:tcPr>
            <w:tcW w:w="1300" w:type="dxa"/>
          </w:tcPr>
          <w:p w:rsidR="00E0536D" w:rsidRPr="00C67E85" w:rsidRDefault="00E0536D">
            <w:pPr>
              <w:pStyle w:val="CellColumn"/>
              <w:rPr>
                <w:lang w:val="hr-HR"/>
              </w:rPr>
            </w:pPr>
            <w:r w:rsidRPr="00C67E85">
              <w:rPr>
                <w:lang w:val="hr-HR"/>
              </w:rPr>
              <w:t>42443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nastradalih osoba u prometnim nesrećama</w:t>
            </w:r>
          </w:p>
        </w:tc>
        <w:tc>
          <w:tcPr>
            <w:tcW w:w="1300" w:type="dxa"/>
          </w:tcPr>
          <w:p w:rsidR="00E0536D" w:rsidRPr="00C67E85" w:rsidRDefault="00E0536D">
            <w:pPr>
              <w:pStyle w:val="CellColumn"/>
              <w:rPr>
                <w:lang w:val="hr-HR"/>
              </w:rPr>
            </w:pPr>
            <w:r w:rsidRPr="00C67E85">
              <w:rPr>
                <w:lang w:val="hr-HR"/>
              </w:rPr>
              <w:t>Izradom programa, promidžbom i edukacijom utjecati na smanjenje broja stradalih osoba u prometu</w:t>
            </w:r>
          </w:p>
        </w:tc>
        <w:tc>
          <w:tcPr>
            <w:tcW w:w="1300" w:type="dxa"/>
          </w:tcPr>
          <w:p w:rsidR="00E0536D" w:rsidRPr="00C67E85" w:rsidRDefault="00E0536D">
            <w:pPr>
              <w:pStyle w:val="CellColumn"/>
              <w:rPr>
                <w:lang w:val="hr-HR"/>
              </w:rPr>
            </w:pPr>
            <w:r w:rsidRPr="00C67E85">
              <w:rPr>
                <w:lang w:val="hr-HR"/>
              </w:rPr>
              <w:t>broj nastradalih osoba</w:t>
            </w:r>
          </w:p>
        </w:tc>
        <w:tc>
          <w:tcPr>
            <w:tcW w:w="1300" w:type="dxa"/>
          </w:tcPr>
          <w:p w:rsidR="00E0536D" w:rsidRPr="00C67E85" w:rsidRDefault="00E0536D">
            <w:pPr>
              <w:pStyle w:val="CellColumn"/>
              <w:rPr>
                <w:lang w:val="hr-HR"/>
              </w:rPr>
            </w:pPr>
            <w:r w:rsidRPr="00C67E85">
              <w:rPr>
                <w:lang w:val="hr-HR"/>
              </w:rPr>
              <w:t>17.500</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16.000</w:t>
            </w:r>
          </w:p>
        </w:tc>
        <w:tc>
          <w:tcPr>
            <w:tcW w:w="1300" w:type="dxa"/>
          </w:tcPr>
          <w:p w:rsidR="00E0536D" w:rsidRPr="00C67E85" w:rsidRDefault="00E0536D">
            <w:pPr>
              <w:pStyle w:val="CellColumn"/>
              <w:rPr>
                <w:lang w:val="hr-HR"/>
              </w:rPr>
            </w:pPr>
            <w:r w:rsidRPr="00C67E85">
              <w:rPr>
                <w:lang w:val="hr-HR"/>
              </w:rPr>
              <w:t>18483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K553110 IPA 2007-SUZBIJANJE KRIJUMČARENJA I ZLOUPORABE OPOJNIH DROGA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K553110-IPA 2007-SUZBIJANJE KRIJUMČARENJA I ZLOUPORABE OPOJNIH DROGA</w:t>
            </w:r>
          </w:p>
        </w:tc>
        <w:tc>
          <w:tcPr>
            <w:tcW w:w="2322" w:type="dxa"/>
          </w:tcPr>
          <w:p w:rsidR="00E0536D" w:rsidRPr="00C67E85" w:rsidRDefault="00E0536D">
            <w:pPr>
              <w:pStyle w:val="CellColumn"/>
              <w:rPr>
                <w:lang w:val="hr-HR"/>
              </w:rPr>
            </w:pPr>
            <w:r w:rsidRPr="00C67E85">
              <w:rPr>
                <w:lang w:val="hr-HR"/>
              </w:rPr>
              <w:t>3.952.334</w:t>
            </w:r>
          </w:p>
        </w:tc>
        <w:tc>
          <w:tcPr>
            <w:tcW w:w="2322" w:type="dxa"/>
          </w:tcPr>
          <w:p w:rsidR="00E0536D" w:rsidRPr="00C67E85" w:rsidRDefault="00E0536D">
            <w:pPr>
              <w:pStyle w:val="CellColumn"/>
              <w:rPr>
                <w:lang w:val="hr-HR"/>
              </w:rPr>
            </w:pPr>
            <w:r w:rsidRPr="00C67E85">
              <w:rPr>
                <w:lang w:val="hr-HR"/>
              </w:rPr>
              <w:t>3.377.525</w:t>
            </w:r>
          </w:p>
        </w:tc>
        <w:tc>
          <w:tcPr>
            <w:tcW w:w="2322" w:type="dxa"/>
          </w:tcPr>
          <w:p w:rsidR="00E0536D" w:rsidRPr="00C67E85" w:rsidRDefault="00E0536D">
            <w:pPr>
              <w:pStyle w:val="CellColumn"/>
              <w:rPr>
                <w:lang w:val="hr-HR"/>
              </w:rPr>
            </w:pPr>
            <w:r w:rsidRPr="00C67E85">
              <w:rPr>
                <w:lang w:val="hr-HR"/>
              </w:rPr>
              <w:t>85,46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Cilj projekta je ojačati sposobnost MUP-a u borbi protiv organiziranog kriminaliteta, naročito u području suzbijanja trgovine, organizirane proizvodnje i prodaje droge. Vrijednost projekta iznosi 1,63 mil.eura od čega se 1,0 mil.eura odnosi na twinning usluge – zemlja partner Austrija te 631.650 eura na nabavu opreme, edukaciju i transfer znanja. </w:t>
      </w:r>
    </w:p>
    <w:p w:rsidR="00E0536D" w:rsidRPr="00C67E85" w:rsidRDefault="00E0536D">
      <w:pPr>
        <w:pStyle w:val="Normal6"/>
        <w:rPr>
          <w:lang w:val="hr-HR"/>
        </w:rPr>
      </w:pPr>
      <w:r w:rsidRPr="00C67E85">
        <w:rPr>
          <w:lang w:val="hr-HR"/>
        </w:rPr>
        <w:t>U 2011.g. navedeni projekt realiziran je u cijelosti u iznosu od 3.377.525 kn i to za plaćanje twinning usluge u iznosu od 2.715.537 kn sa Izvora 51, te za nabavu laboratorijske opreme (LC-MS 1 kom) u iznosu od 661.988 kn, od čega je 165.497 kn plaćeno sa Izvora 12 - Sredstva učešća za pomoći, a 496.491 sa Izvora 51 Pomoći EU.</w:t>
      </w:r>
    </w:p>
    <w:p w:rsidR="00E0536D" w:rsidRPr="00C67E85" w:rsidRDefault="00E0536D">
      <w:pPr>
        <w:pStyle w:val="Heading6"/>
        <w:rPr>
          <w:lang w:val="hr-HR"/>
        </w:rPr>
      </w:pPr>
      <w:r w:rsidRPr="00C67E85">
        <w:rPr>
          <w:lang w:val="hr-HR"/>
        </w:rPr>
        <w:t>K553116 IPA 2009 NABAVA INFORMATIČKE OPREME ZA POLICIJSKE POSTAJE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K553116-IPA 2009 NABAVA INFORMATIČKE OPREME ZA POLICIJSKE POSTAJE</w:t>
            </w:r>
          </w:p>
        </w:tc>
        <w:tc>
          <w:tcPr>
            <w:tcW w:w="2322" w:type="dxa"/>
          </w:tcPr>
          <w:p w:rsidR="00E0536D" w:rsidRPr="00C67E85" w:rsidRDefault="00E0536D">
            <w:pPr>
              <w:pStyle w:val="CellColumn"/>
              <w:rPr>
                <w:lang w:val="hr-HR"/>
              </w:rPr>
            </w:pPr>
            <w:r w:rsidRPr="00C67E85">
              <w:rPr>
                <w:lang w:val="hr-HR"/>
              </w:rPr>
              <w:t>5.880.000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Cilj projekta je stvoriti tehničke pretpostavke za korištenje svih IT sustava MUP-a, te opremiti sve policijske postaje osobnim računalima i pisačima. Vrijednost projekta je 1,7 mil.eura. </w:t>
      </w:r>
    </w:p>
    <w:p w:rsidR="00E0536D" w:rsidRPr="00C67E85" w:rsidRDefault="00E0536D">
      <w:pPr>
        <w:pStyle w:val="Normal6"/>
        <w:rPr>
          <w:lang w:val="hr-HR"/>
        </w:rPr>
      </w:pPr>
      <w:r w:rsidRPr="00C67E85">
        <w:rPr>
          <w:lang w:val="hr-HR"/>
        </w:rPr>
        <w:t>U 2011. planirano je 5.880.000 kuna. Do realizacije još nije došlo jer se čeka provedba natječaja koji je (za sve EU projekte) u nadležnosti Središnje agencije za financiranje i ugovaranje programa i projekata Europske unije.</w:t>
      </w:r>
    </w:p>
    <w:p w:rsidR="00E0536D" w:rsidRPr="00C67E85" w:rsidRDefault="00E0536D">
      <w:pPr>
        <w:pStyle w:val="Heading6"/>
        <w:rPr>
          <w:lang w:val="hr-HR"/>
        </w:rPr>
      </w:pPr>
      <w:r w:rsidRPr="00C67E85">
        <w:rPr>
          <w:lang w:val="hr-HR"/>
        </w:rPr>
        <w:t>K553117 IPA 2009 JAČANJE KAPACITETA NA PODRUČJU BORBE PROTIV SEKSUALNOG ISKORIŠTAVANJA I ZLOSTAVLJANJA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K553117-IPA 2009 JAČANJE KAPACITETA NA PODRUČJU BORBE PROTIV SEKSUALNOG ISKORIŠTAVANJA I ZLOSTAVLJANJA DJECE</w:t>
            </w:r>
          </w:p>
        </w:tc>
        <w:tc>
          <w:tcPr>
            <w:tcW w:w="2322" w:type="dxa"/>
          </w:tcPr>
          <w:p w:rsidR="00E0536D" w:rsidRPr="00C67E85" w:rsidRDefault="00E0536D">
            <w:pPr>
              <w:pStyle w:val="CellColumn"/>
              <w:rPr>
                <w:lang w:val="hr-HR"/>
              </w:rPr>
            </w:pPr>
            <w:r w:rsidRPr="00C67E85">
              <w:rPr>
                <w:lang w:val="hr-HR"/>
              </w:rPr>
              <w:t>5.345.720</w:t>
            </w:r>
          </w:p>
        </w:tc>
        <w:tc>
          <w:tcPr>
            <w:tcW w:w="2322" w:type="dxa"/>
          </w:tcPr>
          <w:p w:rsidR="00E0536D" w:rsidRPr="00C67E85" w:rsidRDefault="00E0536D">
            <w:pPr>
              <w:pStyle w:val="CellColumn"/>
              <w:rPr>
                <w:lang w:val="hr-HR"/>
              </w:rPr>
            </w:pPr>
            <w:r w:rsidRPr="00C67E85">
              <w:rPr>
                <w:lang w:val="hr-HR"/>
              </w:rPr>
              <w:t>3.194.212</w:t>
            </w:r>
          </w:p>
        </w:tc>
        <w:tc>
          <w:tcPr>
            <w:tcW w:w="2322" w:type="dxa"/>
          </w:tcPr>
          <w:p w:rsidR="00E0536D" w:rsidRPr="00C67E85" w:rsidRDefault="00E0536D">
            <w:pPr>
              <w:pStyle w:val="CellColumn"/>
              <w:rPr>
                <w:lang w:val="hr-HR"/>
              </w:rPr>
            </w:pPr>
            <w:r w:rsidRPr="00C67E85">
              <w:rPr>
                <w:lang w:val="hr-HR"/>
              </w:rPr>
              <w:t>59,75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Cilj projekta je jačanje kapaciteta MUP-a u području prevencije i sprečavanja seksualnog iskorištavanja i seksualne eksploatacije djece te postizanje europskih standarda. Navedenim projektom opremiti će se 50 službenih prostorija s namještajem i opremom adekvatnom za vođenje intervjua s djecom, žrtvama seksualne eksploatacije i seksualnog zlostavljanja. Vrijednost projekta iznosi 1.3 mil. eura od čega se 800.000 eura odnosi na usluge twinninga te 505.000 eura za nabavu opreme (26 kpl. digitalne opreme za audio-vizualno snimanje interviewa, 26 kpl. računalne opreme za forenziku i programa za pretraživanje i pohranu podataka). </w:t>
      </w:r>
    </w:p>
    <w:p w:rsidR="00E0536D" w:rsidRPr="00C67E85" w:rsidRDefault="00E0536D">
      <w:pPr>
        <w:pStyle w:val="Normal6"/>
        <w:rPr>
          <w:lang w:val="hr-HR"/>
        </w:rPr>
      </w:pPr>
      <w:r w:rsidRPr="00C67E85">
        <w:rPr>
          <w:lang w:val="hr-HR"/>
        </w:rPr>
        <w:t>Od sveukupnih planiranih 5.345.720 kn za ovaj projekt u 2011.g., utrošeno je 3.194.212 kn za usluge twinniga, od čega se 159.540 kn odnosi na Izvor 12 Sredstva učešća za pomoći (sufinanciranje je 5% od ukupnog iznosa ugovora), a 3.034.672 kn na Izvor 51 Pomoći EU, što je 59,75% godišnjeg plana. Sredinom 2011.g. raspisan je natječaj za nabavu opreme. Ponude su dostavljene, te se iste nalaze na ocjenjivanju.</w:t>
      </w:r>
    </w:p>
    <w:p w:rsidR="00E0536D" w:rsidRPr="00C67E85" w:rsidRDefault="00E0536D">
      <w:pPr>
        <w:pStyle w:val="Heading6"/>
        <w:rPr>
          <w:lang w:val="hr-HR"/>
        </w:rPr>
      </w:pPr>
      <w:r w:rsidRPr="00C67E85">
        <w:rPr>
          <w:lang w:val="hr-HR"/>
        </w:rPr>
        <w:t>K553125 POTPORE RADU I OPREMANJU POLICIJE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K553125-POTPORE RADU I OPREMANJU POLICIJE</w:t>
            </w:r>
          </w:p>
        </w:tc>
        <w:tc>
          <w:tcPr>
            <w:tcW w:w="2322" w:type="dxa"/>
          </w:tcPr>
          <w:p w:rsidR="00E0536D" w:rsidRPr="00C67E85" w:rsidRDefault="00E0536D">
            <w:pPr>
              <w:pStyle w:val="CellColumn"/>
              <w:rPr>
                <w:lang w:val="hr-HR"/>
              </w:rPr>
            </w:pPr>
            <w:r w:rsidRPr="00C67E85">
              <w:rPr>
                <w:lang w:val="hr-HR"/>
              </w:rPr>
              <w:t>1.100.000</w:t>
            </w:r>
          </w:p>
        </w:tc>
        <w:tc>
          <w:tcPr>
            <w:tcW w:w="2322" w:type="dxa"/>
          </w:tcPr>
          <w:p w:rsidR="00E0536D" w:rsidRPr="00C67E85" w:rsidRDefault="00E0536D">
            <w:pPr>
              <w:pStyle w:val="CellColumn"/>
              <w:rPr>
                <w:lang w:val="hr-HR"/>
              </w:rPr>
            </w:pPr>
            <w:r w:rsidRPr="00C67E85">
              <w:rPr>
                <w:lang w:val="hr-HR"/>
              </w:rPr>
              <w:t>841.696</w:t>
            </w:r>
          </w:p>
        </w:tc>
        <w:tc>
          <w:tcPr>
            <w:tcW w:w="2322" w:type="dxa"/>
          </w:tcPr>
          <w:p w:rsidR="00E0536D" w:rsidRPr="00C67E85" w:rsidRDefault="00E0536D">
            <w:pPr>
              <w:pStyle w:val="CellColumn"/>
              <w:rPr>
                <w:lang w:val="hr-HR"/>
              </w:rPr>
            </w:pPr>
            <w:r w:rsidRPr="00C67E85">
              <w:rPr>
                <w:lang w:val="hr-HR"/>
              </w:rPr>
              <w:t>76,52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Izvršenje projekta Potpore radu i opremanju policije financira se iz tri izvora: Izvora 52 Ostale pomoći u iznosu od 743.352 kn, Izvora 53 Inozemne darovnice u iznosu od 77.046 kn i Izvora 61 Donacije u iznosu od 21.298 kn. Sredstva na Izvoru 52 sastoje se od uplata gradova, općina i županija, a utrošena su za realizaciju prorama: "Znam, hoću, mogu", "Prevencija neprihvatljivog ponašanja i senzibiliteta građana za suradnju s policijom", "Zajedno više možemo". Realizacija Izvora 53 odnosi se na "Projekt uništavanja 30.000 komada prikupljenog oružja i viška oružja" za koji je sklopljen Sporazum između MUP-a i Programa Ujedinjenih naroda za razvoj u Republici Hrvatskoj po kojem se UNDP Hrvatska obavezao uplatiti 151.409 USD. Na Izvoru 61 Donacija izvršenje se odnosi troškove organizacije atletske utrke "4 zagrebačka trga", a za što je tvrtka Croatia osiguranje uplatilo sredstva.</w:t>
      </w:r>
    </w:p>
    <w:p w:rsidR="00E0536D" w:rsidRPr="00C67E85" w:rsidRDefault="00E0536D">
      <w:pPr>
        <w:pStyle w:val="Heading6"/>
        <w:rPr>
          <w:lang w:val="hr-HR"/>
        </w:rPr>
      </w:pPr>
      <w:r w:rsidRPr="00C67E85">
        <w:rPr>
          <w:lang w:val="hr-HR"/>
        </w:rPr>
        <w:t>K553129 KOMUNIKACIJSKA OPREMA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K553129-KOMUNIKACIJSKA OPREMA</w:t>
            </w:r>
          </w:p>
        </w:tc>
        <w:tc>
          <w:tcPr>
            <w:tcW w:w="2322" w:type="dxa"/>
          </w:tcPr>
          <w:p w:rsidR="00E0536D" w:rsidRPr="00C67E85" w:rsidRDefault="00E0536D">
            <w:pPr>
              <w:pStyle w:val="CellColumn"/>
              <w:rPr>
                <w:lang w:val="hr-HR"/>
              </w:rPr>
            </w:pPr>
            <w:r w:rsidRPr="00C67E85">
              <w:rPr>
                <w:lang w:val="hr-HR"/>
              </w:rPr>
              <w:t>29.650.000</w:t>
            </w:r>
          </w:p>
        </w:tc>
        <w:tc>
          <w:tcPr>
            <w:tcW w:w="2322" w:type="dxa"/>
          </w:tcPr>
          <w:p w:rsidR="00E0536D" w:rsidRPr="00C67E85" w:rsidRDefault="00E0536D">
            <w:pPr>
              <w:pStyle w:val="CellColumn"/>
              <w:rPr>
                <w:lang w:val="hr-HR"/>
              </w:rPr>
            </w:pPr>
            <w:r w:rsidRPr="00C67E85">
              <w:rPr>
                <w:lang w:val="hr-HR"/>
              </w:rPr>
              <w:t>29.508.534</w:t>
            </w:r>
          </w:p>
        </w:tc>
        <w:tc>
          <w:tcPr>
            <w:tcW w:w="2322" w:type="dxa"/>
          </w:tcPr>
          <w:p w:rsidR="00E0536D" w:rsidRPr="00C67E85" w:rsidRDefault="00E0536D">
            <w:pPr>
              <w:pStyle w:val="CellColumn"/>
              <w:rPr>
                <w:lang w:val="hr-HR"/>
              </w:rPr>
            </w:pPr>
            <w:r w:rsidRPr="00C67E85">
              <w:rPr>
                <w:lang w:val="hr-HR"/>
              </w:rPr>
              <w:t>99,52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na ovom projektu izvršena su u cijelosti. Najveći dio sredstava utrošen je za otplatu glavnice dugoročnog kredita iz 2005.g. za sustav TETRA u iznosu od 20.858.600 kn kao i za kamate po istom u iznosu od 2.649.934 kn. </w:t>
      </w:r>
    </w:p>
    <w:p w:rsidR="00E0536D" w:rsidRPr="00C67E85" w:rsidRDefault="00E0536D">
      <w:pPr>
        <w:pStyle w:val="Normal6"/>
        <w:rPr>
          <w:lang w:val="hr-HR"/>
        </w:rPr>
      </w:pPr>
      <w:r w:rsidRPr="00C67E85">
        <w:rPr>
          <w:lang w:val="hr-HR"/>
        </w:rPr>
        <w:t>Preostali dio ostvarenja odnosi se na računalne usluge (3 mil. kn) - uključuje troškove održavanja baznih stanica, registrofona i sl.,  troškove nabave telefona i telefaksa te nabavu ostale komunikacijske opreme (3 mil. kn).</w:t>
      </w:r>
    </w:p>
    <w:p w:rsidR="00E0536D" w:rsidRDefault="00E0536D">
      <w:pPr>
        <w:pStyle w:val="Heading6"/>
        <w:rPr>
          <w:lang w:val="hr-HR"/>
        </w:rPr>
      </w:pPr>
    </w:p>
    <w:p w:rsidR="00E0536D" w:rsidRPr="00C67E85" w:rsidRDefault="00E0536D">
      <w:pPr>
        <w:pStyle w:val="Heading6"/>
        <w:rPr>
          <w:lang w:val="hr-HR"/>
        </w:rPr>
      </w:pPr>
      <w:r w:rsidRPr="00C67E85">
        <w:rPr>
          <w:lang w:val="hr-HR"/>
        </w:rPr>
        <w:t>K553132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K553132-INFORMATIZACIJA</w:t>
            </w:r>
          </w:p>
        </w:tc>
        <w:tc>
          <w:tcPr>
            <w:tcW w:w="2322" w:type="dxa"/>
          </w:tcPr>
          <w:p w:rsidR="00E0536D" w:rsidRPr="00C67E85" w:rsidRDefault="00E0536D">
            <w:pPr>
              <w:pStyle w:val="CellColumn"/>
              <w:rPr>
                <w:lang w:val="hr-HR"/>
              </w:rPr>
            </w:pPr>
            <w:r w:rsidRPr="00C67E85">
              <w:rPr>
                <w:lang w:val="hr-HR"/>
              </w:rPr>
              <w:t>23.172.000</w:t>
            </w:r>
          </w:p>
        </w:tc>
        <w:tc>
          <w:tcPr>
            <w:tcW w:w="2322" w:type="dxa"/>
          </w:tcPr>
          <w:p w:rsidR="00E0536D" w:rsidRPr="00C67E85" w:rsidRDefault="00E0536D">
            <w:pPr>
              <w:pStyle w:val="CellColumn"/>
              <w:rPr>
                <w:lang w:val="hr-HR"/>
              </w:rPr>
            </w:pPr>
            <w:r w:rsidRPr="00C67E85">
              <w:rPr>
                <w:lang w:val="hr-HR"/>
              </w:rPr>
              <w:t>23.157.107</w:t>
            </w:r>
          </w:p>
        </w:tc>
        <w:tc>
          <w:tcPr>
            <w:tcW w:w="2322" w:type="dxa"/>
          </w:tcPr>
          <w:p w:rsidR="00E0536D" w:rsidRPr="00C67E85" w:rsidRDefault="00E0536D">
            <w:pPr>
              <w:pStyle w:val="CellColumn"/>
              <w:rPr>
                <w:lang w:val="hr-HR"/>
              </w:rPr>
            </w:pPr>
            <w:r w:rsidRPr="00C67E85">
              <w:rPr>
                <w:lang w:val="hr-HR"/>
              </w:rPr>
              <w:t>99,94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Od ukupno planiranog iznosa najveći dio realizacije odnosi se na računalne usluge i to IBM ugovore za najam programske podrške - HOST u iznosu od 5,9 mil. kn, usluge održavanje centralnog informacijskog sustava MUP-a  iznosu od 1,5 mil. kn, održavanje sustava materijalno-financijskog poslovanja u iznosu od 1,4 mil. kn, dok se preostali dio odnosi na sve ostale usluge održavanja informatičkog sistema MUP-a.  </w:t>
      </w:r>
    </w:p>
    <w:p w:rsidR="00E0536D" w:rsidRPr="00C67E85" w:rsidRDefault="00E0536D">
      <w:pPr>
        <w:pStyle w:val="Normal6"/>
        <w:rPr>
          <w:lang w:val="hr-HR"/>
        </w:rPr>
      </w:pPr>
      <w:r w:rsidRPr="00C67E85">
        <w:rPr>
          <w:lang w:val="hr-HR"/>
        </w:rPr>
        <w:t>Preostali dio ostvarenja  odnosi se na: licence (Microsoft licence, licence za telefonske centrale i dr.), nabavu računala i računalne opreme (od čega se veći dio odnosi na redovno zanavljanje informatičke opreme, a ostatak na nabavu prijenosnih računala i pisača), ulaganje u računalne programe u iznosu (veći dio odnosi se na prenesene obveze-računalne aplikacije IN-2, dok se ostatak odnosi na nabavu software Infinity, softwerske inačice Eventide atlas te integraciju aplik. sustava SAP Državne riznice).</w:t>
      </w:r>
    </w:p>
    <w:p w:rsidR="00E0536D" w:rsidRPr="00C67E85" w:rsidRDefault="00E0536D">
      <w:pPr>
        <w:pStyle w:val="Heading5"/>
        <w:rPr>
          <w:lang w:val="hr-HR"/>
        </w:rPr>
      </w:pPr>
      <w:r w:rsidRPr="00C67E85">
        <w:rPr>
          <w:lang w:val="hr-HR"/>
        </w:rPr>
        <w:t>2602 UPRAVLJANJE DRŽAVNIM GRANICAMA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2602-UPRAVLJANJE DRŽAVNIM GRANICAMA</w:t>
            </w:r>
          </w:p>
        </w:tc>
        <w:tc>
          <w:tcPr>
            <w:tcW w:w="2322" w:type="dxa"/>
          </w:tcPr>
          <w:p w:rsidR="00E0536D" w:rsidRPr="00C67E85" w:rsidRDefault="00E0536D">
            <w:pPr>
              <w:pStyle w:val="CellColumn"/>
              <w:rPr>
                <w:lang w:val="hr-HR"/>
              </w:rPr>
            </w:pPr>
            <w:r w:rsidRPr="00C67E85">
              <w:rPr>
                <w:lang w:val="hr-HR"/>
              </w:rPr>
              <w:t>893.070.027</w:t>
            </w:r>
          </w:p>
        </w:tc>
        <w:tc>
          <w:tcPr>
            <w:tcW w:w="2322" w:type="dxa"/>
          </w:tcPr>
          <w:p w:rsidR="00E0536D" w:rsidRPr="00C67E85" w:rsidRDefault="00E0536D">
            <w:pPr>
              <w:pStyle w:val="CellColumn"/>
              <w:rPr>
                <w:lang w:val="hr-HR"/>
              </w:rPr>
            </w:pPr>
            <w:r w:rsidRPr="00C67E85">
              <w:rPr>
                <w:lang w:val="hr-HR"/>
              </w:rPr>
              <w:t>889.962.734</w:t>
            </w:r>
          </w:p>
        </w:tc>
        <w:tc>
          <w:tcPr>
            <w:tcW w:w="2322" w:type="dxa"/>
          </w:tcPr>
          <w:p w:rsidR="00E0536D" w:rsidRPr="00C67E85" w:rsidRDefault="00E0536D">
            <w:pPr>
              <w:pStyle w:val="CellColumn"/>
              <w:rPr>
                <w:lang w:val="hr-HR"/>
              </w:rPr>
            </w:pPr>
            <w:r w:rsidRPr="00C67E85">
              <w:rPr>
                <w:lang w:val="hr-HR"/>
              </w:rPr>
              <w:t>99,65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Kroz program Upravljanje državnim granicama financiraju s policijski poslovi vezani uz nadzor i osiguranje državne granice. Program se temelji na Strategiji granične policije Republike Hrvatske u okviru primjene Schengenskog pravnog sustava na vanjskoj granici Europske unije. Planirana sredstva raspoređena su na aktivnost A553102 Administracija i upravljanje unutar koje su osigurana sredstva za zaposlene djelatnike granične policije i sedam kapitalnih projekata iz kojih je, između ostalog, financirano tehničko opremanje i obuka granične policije.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nadzoru državne granice, NN 130/11, 146/08, 40/07, 8/07, 141/06, 173/03, 3/95, 92/94, Zakon o strancima, NN 130/11, 6/09,7 9/07,1 82/04,1 09/03, Uredba o viznom sustavu, NN 148/10,153/09, 56/09, 41/08, 127/05, 57/04, Strategija integriranog upravljanja granicom sa provedbenim akcijskim planom, Schengenski akcijski plan za razdoblje 2007.-2012., Vlada RH,ožujak 2007.</w:t>
      </w:r>
    </w:p>
    <w:p w:rsidR="00E0536D" w:rsidRPr="00C67E85" w:rsidRDefault="00E0536D">
      <w:pPr>
        <w:pStyle w:val="Heading7"/>
        <w:rPr>
          <w:lang w:val="hr-HR"/>
        </w:rPr>
      </w:pPr>
      <w:r w:rsidRPr="00C67E85">
        <w:rPr>
          <w:lang w:val="hr-HR"/>
        </w:rPr>
        <w:t>Cilj 1. Povećanje broja izrađenih programa stručnog usavršavanja službenika granične policije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Tijekom 2011. godine izrađeni su programi stručnog usavršavanja za graničnu policiju iz slijedećih područja: moduli obuke iz područja EU, suzbijanje krijumčarenja vozila, otkrivanja krivotvorenih dokumenata, obuke za motocikliste i drugih linija kontrole te napredni seminari za predavače-multiplikatore.</w:t>
      </w:r>
    </w:p>
    <w:p w:rsidR="00E0536D" w:rsidRPr="00C67E85" w:rsidRDefault="00E0536D">
      <w:pPr>
        <w:pStyle w:val="Heading7"/>
        <w:rPr>
          <w:lang w:val="hr-HR"/>
        </w:rPr>
      </w:pPr>
      <w:r w:rsidRPr="00C67E85">
        <w:rPr>
          <w:lang w:val="hr-HR"/>
        </w:rPr>
        <w:t>Cilj 2. Povećanje broja službenika granične policije koji su završili stručno usavršavanje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Stručno usavršavanje provedeno je kroz 3 specijalističkih tečajeva za graničnu policiju koje je pohađalo 343 policijska službenika, obzirom da svi službenici koji rade na poslovima granične policije bi do ulaska Republike Hrvatske u Europsku uniju trebali imati završen specijalistički tečaj za graničnu policiju. Također je provedeno dopunsko stručno usavršavanje granične policije u okviru aktualnih modula obuke iz područja EU, suzbijanja krijumčarenja vozila, otkrivanja krivotvorenih dokumenata, obuke za motocikliste i drugih linija kontrole, provedeni su napredni seminari za predavače iz predmetnih područja, a obuku je pohađalo ukupno 4.996 policijskih službenika granične policije. Održana je obuka 1.000 policijskih službenika za graničnu kontrolu i voditelja smjena na graničnim prijelazima za Nacionalni informacijski sustav za upravljanje državnom granicom koji su sukladno planiranom proširenju Sustava na sve međunarodne granične prijelaze, na vanjskoj granici, dužni obučavati krajnje korisnike.</w:t>
      </w:r>
    </w:p>
    <w:p w:rsidR="00E0536D" w:rsidRPr="00C67E85" w:rsidRDefault="00E0536D">
      <w:pPr>
        <w:pStyle w:val="Heading6"/>
        <w:rPr>
          <w:lang w:val="hr-HR"/>
        </w:rPr>
      </w:pPr>
      <w:r w:rsidRPr="00C67E85">
        <w:rPr>
          <w:lang w:val="hr-HR"/>
        </w:rPr>
        <w:t>A553102 ADMINISTRACIJA I UPRAVLJANJE SUSTAVOM DRŽAVNE GRANICE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A553102-ADMINISTRACIJA I UPRAVLJANJE SUSTAVOM DRŽAVNE GRANICE</w:t>
            </w:r>
          </w:p>
        </w:tc>
        <w:tc>
          <w:tcPr>
            <w:tcW w:w="2322" w:type="dxa"/>
          </w:tcPr>
          <w:p w:rsidR="00E0536D" w:rsidRPr="00C67E85" w:rsidRDefault="00E0536D">
            <w:pPr>
              <w:pStyle w:val="CellColumn"/>
              <w:rPr>
                <w:lang w:val="hr-HR"/>
              </w:rPr>
            </w:pPr>
            <w:r w:rsidRPr="00C67E85">
              <w:rPr>
                <w:lang w:val="hr-HR"/>
              </w:rPr>
              <w:t>771.800.000</w:t>
            </w:r>
          </w:p>
        </w:tc>
        <w:tc>
          <w:tcPr>
            <w:tcW w:w="2322" w:type="dxa"/>
          </w:tcPr>
          <w:p w:rsidR="00E0536D" w:rsidRPr="00C67E85" w:rsidRDefault="00E0536D">
            <w:pPr>
              <w:pStyle w:val="CellColumn"/>
              <w:rPr>
                <w:lang w:val="hr-HR"/>
              </w:rPr>
            </w:pPr>
            <w:r w:rsidRPr="00C67E85">
              <w:rPr>
                <w:lang w:val="hr-HR"/>
              </w:rPr>
              <w:t>771.799.998</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sredstva na ovoj aktivnosti su u potpunosti utrošena za podmirenje rashoda za zaposlene, te naknada za prijevoz djelatnika granične policije u 2011. godini.</w:t>
      </w:r>
    </w:p>
    <w:p w:rsidR="00E0536D" w:rsidRPr="00C67E85" w:rsidRDefault="00E0536D">
      <w:pPr>
        <w:pStyle w:val="Heading6"/>
        <w:rPr>
          <w:lang w:val="hr-HR"/>
        </w:rPr>
      </w:pPr>
      <w:r w:rsidRPr="00C67E85">
        <w:rPr>
          <w:lang w:val="hr-HR"/>
        </w:rPr>
        <w:t>K553074 IZGRADNJA KAPACITETA U SUSTAVU SCHENGENSKE GRANICE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K553074-IZGRADNJA KAPACITETA U SUSTAVU SCHENGENSKE GRANICE</w:t>
            </w:r>
          </w:p>
        </w:tc>
        <w:tc>
          <w:tcPr>
            <w:tcW w:w="2322" w:type="dxa"/>
          </w:tcPr>
          <w:p w:rsidR="00E0536D" w:rsidRPr="00C67E85" w:rsidRDefault="00E0536D">
            <w:pPr>
              <w:pStyle w:val="CellColumn"/>
              <w:rPr>
                <w:lang w:val="hr-HR"/>
              </w:rPr>
            </w:pPr>
            <w:r w:rsidRPr="00C67E85">
              <w:rPr>
                <w:lang w:val="hr-HR"/>
              </w:rPr>
              <w:t>98.871.545</w:t>
            </w:r>
          </w:p>
        </w:tc>
        <w:tc>
          <w:tcPr>
            <w:tcW w:w="2322" w:type="dxa"/>
          </w:tcPr>
          <w:p w:rsidR="00E0536D" w:rsidRPr="00C67E85" w:rsidRDefault="00E0536D">
            <w:pPr>
              <w:pStyle w:val="CellColumn"/>
              <w:rPr>
                <w:lang w:val="hr-HR"/>
              </w:rPr>
            </w:pPr>
            <w:r w:rsidRPr="00C67E85">
              <w:rPr>
                <w:lang w:val="hr-HR"/>
              </w:rPr>
              <w:t>98.871.545</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Sadržaj projekta temelji se na aktivnostima ugrađenim u Schengenski akcijski plan za razdoblje od 2007.-2012.g. koji je usvojila Vlada RH u ožujku 2007.g. Pri njegovoj izradi obuhvaćene su i aktivnosti iz Strategije razvoja granične policije i Strategije integriranog upravljanja granicom. Navedeni Akcijski plan uzet je kao jedno od mjerila za otvaranje Poglavlja 24. Pravda, sloboda i sigurnost, a u svrhu trajnog praćenja napretka u ispunjavanju zadaća, s obvezom njegovog redovitog godišnjeg ažuriranja. Cilj ovog projekta je dostizanje schengenskih standarda upravljanja granicom, novog koncepta organizacije i upravljanja ljudskim potencijalima granične policije, tehničko opremanje i obuka granične policije. </w:t>
      </w:r>
    </w:p>
    <w:p w:rsidR="00E0536D" w:rsidRPr="00C67E85" w:rsidRDefault="00E0536D">
      <w:pPr>
        <w:pStyle w:val="Normal6"/>
        <w:rPr>
          <w:lang w:val="hr-HR"/>
        </w:rPr>
      </w:pPr>
      <w:r w:rsidRPr="00C67E85">
        <w:rPr>
          <w:lang w:val="hr-HR"/>
        </w:rPr>
        <w:t xml:space="preserve">Sredstva osigurana za provođenje ovog projekta ostvarena su: </w:t>
      </w:r>
    </w:p>
    <w:p w:rsidR="00E0536D" w:rsidRPr="00C67E85" w:rsidRDefault="00E0536D">
      <w:pPr>
        <w:pStyle w:val="Normal6"/>
        <w:rPr>
          <w:lang w:val="hr-HR"/>
        </w:rPr>
      </w:pPr>
      <w:r w:rsidRPr="00C67E85">
        <w:rPr>
          <w:lang w:val="hr-HR"/>
        </w:rPr>
        <w:t xml:space="preserve">- za stručno usavršavanje djelatnika granične policije (službena putovanja, smještaj i prehrana, trošak predavača), </w:t>
      </w:r>
    </w:p>
    <w:p w:rsidR="00E0536D" w:rsidRPr="00C67E85" w:rsidRDefault="00E0536D">
      <w:pPr>
        <w:pStyle w:val="Normal6"/>
        <w:rPr>
          <w:lang w:val="hr-HR"/>
        </w:rPr>
      </w:pPr>
      <w:r w:rsidRPr="00C67E85">
        <w:rPr>
          <w:lang w:val="hr-HR"/>
        </w:rPr>
        <w:t xml:space="preserve">- za realizaciju projekta „Informatizacija vanjske granice“ u iznosu od 8 mil kn za nabavu informatičke opreme na graničnim prijelazima. Ovim projektom predviđeno je proširenje Nacionalnog informacijskog sustava za upravljanje državnom granicom;  </w:t>
      </w:r>
    </w:p>
    <w:p w:rsidR="00E0536D" w:rsidRPr="00C67E85" w:rsidRDefault="00E0536D">
      <w:pPr>
        <w:pStyle w:val="Normal6"/>
        <w:rPr>
          <w:lang w:val="hr-HR"/>
        </w:rPr>
      </w:pPr>
      <w:r w:rsidRPr="00C67E85">
        <w:rPr>
          <w:lang w:val="hr-HR"/>
        </w:rPr>
        <w:t xml:space="preserve">- za nabavu sedamdeset prijenosnih računala s bežičnim pristupom na baze podataka u iznosu od 1 mil. kn, </w:t>
      </w:r>
    </w:p>
    <w:p w:rsidR="00E0536D" w:rsidRPr="00C67E85" w:rsidRDefault="00E0536D">
      <w:pPr>
        <w:pStyle w:val="Normal6"/>
        <w:rPr>
          <w:lang w:val="hr-HR"/>
        </w:rPr>
      </w:pPr>
      <w:r w:rsidRPr="00C67E85">
        <w:rPr>
          <w:lang w:val="hr-HR"/>
        </w:rPr>
        <w:t xml:space="preserve">- za nabavu potrebne opreme prema Schengenskom akcijskom planu (uređaji za provjeru isprava sa mobilnim umetkom – ručni, uređaji za utvrđivanje autentičnosti isprava - docu box, balistički prsluci, termovizije ručne –  prenosive, mobilni termovizijski uređaji na plovilu, uređaji za noćno promatranje- ručni - binokularni, uređaji za kontrolu nepristupačnih dijelova vozila - endoskopi, dvogledi, ručne lampe - Maglite, uređaji za detekciju CO2). </w:t>
      </w:r>
    </w:p>
    <w:p w:rsidR="00E0536D" w:rsidRPr="00C67E85" w:rsidRDefault="00E0536D">
      <w:pPr>
        <w:pStyle w:val="Normal6"/>
        <w:rPr>
          <w:lang w:val="hr-HR"/>
        </w:rPr>
      </w:pPr>
      <w:r w:rsidRPr="00C67E85">
        <w:rPr>
          <w:lang w:val="hr-HR"/>
        </w:rPr>
        <w:t xml:space="preserve">Ugovorena je izrada projekta, nabava opreme i uspostava sustava video nadzora državne granice na području grada Metkovića, Neumskog i Malostonskog zaljeva u iznosu od 6.368.213 kn. Započeta je I. faza izvršenja projekta. Izvedena je elektromagnetska infrastruktura na lokaciji Brijeste (Pelješac) u iznosu od 494.483 kn. </w:t>
      </w:r>
    </w:p>
    <w:p w:rsidR="00E0536D" w:rsidRPr="00C67E85" w:rsidRDefault="00E0536D">
      <w:pPr>
        <w:pStyle w:val="Normal6"/>
        <w:rPr>
          <w:lang w:val="hr-HR"/>
        </w:rPr>
      </w:pPr>
      <w:r w:rsidRPr="00C67E85">
        <w:rPr>
          <w:lang w:val="hr-HR"/>
        </w:rPr>
        <w:t xml:space="preserve">- za nabavu plovila za nadzor državne granice na moru i rijekama – osiguran iznos od 51.640.320 kn – financiranje kroz trogodišnje razdoblje, započeto 2010. godine uz suglasnost Vlade RH za nabavu sljedećih plovila čija je realizacija i završena u 2011. godini: 6 plovila tip C za more, 2 plovila tip C rijeka, 3 pomoćna plovila za tip A, 4 pneumatska plovila,  plovila tip A/1 i tip A/2 (isporučena, a za plaćanje je preostala još VII faza čije je plaćanje predviđeno u 2012. godini) Za plovila A/3 (1) i tip B (1) plaćene su i I. i II. i III. faza gradnje, a isporuka se očekuje sredinom 2012. g.  </w:t>
      </w:r>
    </w:p>
    <w:p w:rsidR="00E0536D" w:rsidRPr="00C67E85" w:rsidRDefault="00E0536D">
      <w:pPr>
        <w:pStyle w:val="Normal6"/>
        <w:rPr>
          <w:lang w:val="hr-HR"/>
        </w:rPr>
      </w:pPr>
      <w:r w:rsidRPr="00C67E85">
        <w:rPr>
          <w:lang w:val="hr-HR"/>
        </w:rPr>
        <w:t xml:space="preserve">U 2011. godini utrošeno je ukupno 51,6 mil. kn za realizaciju prije navedenog, a za završetak projekta nabave plovila u 2012. godini planiran je iznos od 13.600.000 kn, </w:t>
      </w:r>
    </w:p>
    <w:p w:rsidR="00E0536D" w:rsidRPr="00C67E85" w:rsidRDefault="00E0536D">
      <w:pPr>
        <w:pStyle w:val="Normal6"/>
        <w:rPr>
          <w:lang w:val="hr-HR"/>
        </w:rPr>
      </w:pPr>
      <w:r w:rsidRPr="00C67E85">
        <w:rPr>
          <w:lang w:val="hr-HR"/>
        </w:rPr>
        <w:t>- za izradu projektne dokumentacije i dodatna ulaganja na objektima granične policije, kako slijedi: Tranzitni centar za prihvat stranaca Tovarnik, PGP Trilj, PGP Maljevac, JEŽEVO, objekt za smještaj maloljetnika, Metković - GP Unka, GP Gabela Polje, PU zadarska, kompl. F. Lisica, Nac. pom. centar, PP Donji Lapac, PP Knin, Neumski koridor, državna granica, Rt Brijesta, nadzor drž. granice, gl. projekt, PU splitsko-dalmatinska, Malostonski zaljev.</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9"/>
        <w:gridCol w:w="1439"/>
        <w:gridCol w:w="1287"/>
        <w:gridCol w:w="1280"/>
        <w:gridCol w:w="1277"/>
        <w:gridCol w:w="1280"/>
        <w:gridCol w:w="128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izrađenih programa stručnog usavršavanja službenika granične policije</w:t>
            </w:r>
          </w:p>
        </w:tc>
        <w:tc>
          <w:tcPr>
            <w:tcW w:w="1300" w:type="dxa"/>
          </w:tcPr>
          <w:p w:rsidR="00E0536D" w:rsidRPr="00C67E85" w:rsidRDefault="00E0536D">
            <w:pPr>
              <w:pStyle w:val="CellColumn"/>
              <w:rPr>
                <w:lang w:val="hr-HR"/>
              </w:rPr>
            </w:pPr>
            <w:r w:rsidRPr="00C67E85">
              <w:rPr>
                <w:lang w:val="hr-HR"/>
              </w:rPr>
              <w:t>Izradom programa stručnog usavršavanja za pojedine segmente rada definirat će se ciljevi tematski sadržaji, ciljane skupine i razina potrebnih kompetencija u skladu sa zahtjevima i praksom EU.</w:t>
            </w:r>
          </w:p>
        </w:tc>
        <w:tc>
          <w:tcPr>
            <w:tcW w:w="1300" w:type="dxa"/>
          </w:tcPr>
          <w:p w:rsidR="00E0536D" w:rsidRPr="00C67E85" w:rsidRDefault="00E0536D">
            <w:pPr>
              <w:pStyle w:val="CellColumn"/>
              <w:rPr>
                <w:lang w:val="hr-HR"/>
              </w:rPr>
            </w:pPr>
            <w:r w:rsidRPr="00C67E85">
              <w:rPr>
                <w:lang w:val="hr-HR"/>
              </w:rPr>
              <w:t>broj programa</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službenika granične policije koji su završili specijalističku obuku</w:t>
            </w:r>
          </w:p>
        </w:tc>
        <w:tc>
          <w:tcPr>
            <w:tcW w:w="1300" w:type="dxa"/>
          </w:tcPr>
          <w:p w:rsidR="00E0536D" w:rsidRPr="00C67E85" w:rsidRDefault="00E0536D">
            <w:pPr>
              <w:pStyle w:val="CellColumn"/>
              <w:rPr>
                <w:lang w:val="hr-HR"/>
              </w:rPr>
            </w:pPr>
            <w:r w:rsidRPr="00C67E85">
              <w:rPr>
                <w:lang w:val="hr-HR"/>
              </w:rPr>
              <w:t>Završetkom specijalističke obuke službenici granične policije biti će osposobljeni za učinkovito obavljanje poslova i zadaća nadzora državne granice.</w:t>
            </w:r>
          </w:p>
        </w:tc>
        <w:tc>
          <w:tcPr>
            <w:tcW w:w="1300" w:type="dxa"/>
          </w:tcPr>
          <w:p w:rsidR="00E0536D" w:rsidRPr="00C67E85" w:rsidRDefault="00E0536D">
            <w:pPr>
              <w:pStyle w:val="CellColumn"/>
              <w:rPr>
                <w:lang w:val="hr-HR"/>
              </w:rPr>
            </w:pPr>
            <w:r w:rsidRPr="00C67E85">
              <w:rPr>
                <w:lang w:val="hr-HR"/>
              </w:rPr>
              <w:t>broj obučenih službenika</w:t>
            </w:r>
          </w:p>
        </w:tc>
        <w:tc>
          <w:tcPr>
            <w:tcW w:w="1300" w:type="dxa"/>
          </w:tcPr>
          <w:p w:rsidR="00E0536D" w:rsidRPr="00C67E85" w:rsidRDefault="00E0536D">
            <w:pPr>
              <w:pStyle w:val="CellColumn"/>
              <w:rPr>
                <w:lang w:val="hr-HR"/>
              </w:rPr>
            </w:pPr>
            <w:r w:rsidRPr="00C67E85">
              <w:rPr>
                <w:lang w:val="hr-HR"/>
              </w:rPr>
              <w:t>5000</w:t>
            </w:r>
          </w:p>
        </w:tc>
        <w:tc>
          <w:tcPr>
            <w:tcW w:w="1300" w:type="dxa"/>
          </w:tcPr>
          <w:p w:rsidR="00E0536D" w:rsidRPr="00C67E85" w:rsidRDefault="00E0536D">
            <w:pPr>
              <w:pStyle w:val="CellColumn"/>
              <w:rPr>
                <w:lang w:val="hr-HR"/>
              </w:rPr>
            </w:pPr>
            <w:r w:rsidRPr="00C67E85">
              <w:rPr>
                <w:lang w:val="hr-HR"/>
              </w:rPr>
              <w:t>MUP</w:t>
            </w:r>
          </w:p>
        </w:tc>
        <w:tc>
          <w:tcPr>
            <w:tcW w:w="1300" w:type="dxa"/>
          </w:tcPr>
          <w:p w:rsidR="00E0536D" w:rsidRPr="00C67E85" w:rsidRDefault="00E0536D">
            <w:pPr>
              <w:pStyle w:val="CellColumn"/>
              <w:rPr>
                <w:lang w:val="hr-HR"/>
              </w:rPr>
            </w:pPr>
            <w:r w:rsidRPr="00C67E85">
              <w:rPr>
                <w:lang w:val="hr-HR"/>
              </w:rPr>
              <w:t>5.900</w:t>
            </w:r>
          </w:p>
        </w:tc>
        <w:tc>
          <w:tcPr>
            <w:tcW w:w="1300" w:type="dxa"/>
          </w:tcPr>
          <w:p w:rsidR="00E0536D" w:rsidRPr="00C67E85" w:rsidRDefault="00E0536D">
            <w:pPr>
              <w:pStyle w:val="CellColumn"/>
              <w:rPr>
                <w:lang w:val="hr-HR"/>
              </w:rPr>
            </w:pPr>
            <w:r w:rsidRPr="00C67E85">
              <w:rPr>
                <w:lang w:val="hr-HR"/>
              </w:rPr>
              <w:t>6339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K553108 IPA 2008-NADZOR PLAVE GRANICE-FAZA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K553108-IPA 2008-NADZOR PLAVE GRANICE-FAZA II</w:t>
            </w:r>
          </w:p>
        </w:tc>
        <w:tc>
          <w:tcPr>
            <w:tcW w:w="2322" w:type="dxa"/>
          </w:tcPr>
          <w:p w:rsidR="00E0536D" w:rsidRPr="00C67E85" w:rsidRDefault="00E0536D">
            <w:pPr>
              <w:pStyle w:val="CellColumn"/>
              <w:rPr>
                <w:lang w:val="hr-HR"/>
              </w:rPr>
            </w:pPr>
            <w:r w:rsidRPr="00C67E85">
              <w:rPr>
                <w:lang w:val="hr-HR"/>
              </w:rPr>
              <w:t>15.034.000</w:t>
            </w:r>
          </w:p>
        </w:tc>
        <w:tc>
          <w:tcPr>
            <w:tcW w:w="2322" w:type="dxa"/>
          </w:tcPr>
          <w:p w:rsidR="00E0536D" w:rsidRPr="00C67E85" w:rsidRDefault="00E0536D">
            <w:pPr>
              <w:pStyle w:val="CellColumn"/>
              <w:rPr>
                <w:lang w:val="hr-HR"/>
              </w:rPr>
            </w:pPr>
            <w:r w:rsidRPr="00C67E85">
              <w:rPr>
                <w:lang w:val="hr-HR"/>
              </w:rPr>
              <w:t>19.176.333</w:t>
            </w:r>
          </w:p>
        </w:tc>
        <w:tc>
          <w:tcPr>
            <w:tcW w:w="2322" w:type="dxa"/>
          </w:tcPr>
          <w:p w:rsidR="00E0536D" w:rsidRPr="00C67E85" w:rsidRDefault="00E0536D">
            <w:pPr>
              <w:pStyle w:val="CellColumn"/>
              <w:rPr>
                <w:lang w:val="hr-HR"/>
              </w:rPr>
            </w:pPr>
            <w:r w:rsidRPr="00C67E85">
              <w:rPr>
                <w:lang w:val="hr-HR"/>
              </w:rPr>
              <w:t>127,55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Sadržaj projekta je daljnji razvoj i jačanje kapaciteta granične policije sa ciljem implementacije EU Acguisa u području upravljanja granicom kao i priprema za pristupanje RH Europskoj uniji, te priprema granične policije za učinkovit nadzor državne granice na moru.  </w:t>
      </w:r>
    </w:p>
    <w:p w:rsidR="00E0536D" w:rsidRPr="00C67E85" w:rsidRDefault="00E0536D">
      <w:pPr>
        <w:pStyle w:val="Normal6"/>
        <w:rPr>
          <w:lang w:val="hr-HR"/>
        </w:rPr>
      </w:pPr>
      <w:r w:rsidRPr="00C67E85">
        <w:rPr>
          <w:lang w:val="hr-HR"/>
        </w:rPr>
        <w:t>U okviru ovog projekta sklopljen je ugovor s tvrtkom Baltic Workboats u iznosu od 4.280.000 EUR za isporuku jednog  plovila tipa A i jednog plovila tipa B. Izvršeno je avansno plaćanje u 12. mj. 2011.g. u iznosu od 19.176.333 kn od čega je 4.715.996 kn plaćeno sa Izvora 12 Sredstva učešća za pomoći, a 14.460.337 sa Izvora 51 Pomoći EU. Isporuka oba plovila se očekuje tijekom 2012.godine.</w:t>
      </w:r>
    </w:p>
    <w:p w:rsidR="00E0536D" w:rsidRPr="00C67E85" w:rsidRDefault="00E0536D">
      <w:pPr>
        <w:pStyle w:val="Heading6"/>
        <w:rPr>
          <w:lang w:val="hr-HR"/>
        </w:rPr>
      </w:pPr>
      <w:r w:rsidRPr="00C67E85">
        <w:rPr>
          <w:lang w:val="hr-HR"/>
        </w:rPr>
        <w:t>K553115 IPA 2009 MODERNIZACIJA KONTROLE DRŽAVNE GRANICE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K553115-IPA 2009 MODERNIZACIJA KONTROLE DRŽAVNE GRANICE</w:t>
            </w:r>
          </w:p>
        </w:tc>
        <w:tc>
          <w:tcPr>
            <w:tcW w:w="2322" w:type="dxa"/>
          </w:tcPr>
          <w:p w:rsidR="00E0536D" w:rsidRPr="00C67E85" w:rsidRDefault="00E0536D">
            <w:pPr>
              <w:pStyle w:val="CellColumn"/>
              <w:rPr>
                <w:lang w:val="hr-HR"/>
              </w:rPr>
            </w:pPr>
            <w:r w:rsidRPr="00C67E85">
              <w:rPr>
                <w:lang w:val="hr-HR"/>
              </w:rPr>
              <w:t>6.359.520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projekta je stvaranje tehničkih preduvjeta u skladu sa standardima EU za kontrolu državne granice na kopnu, te jačanje kapaciteta granične policije za efikasan nadzor državne granice na moru u smislu nabavke potrebne opreme  termo kamere i ostali uređaji), a sve u vrijednosti 1.500.000 eura. U 11. mj. 2011.g. raspisan je natječaj za nabavu opreme. Rok za dostavu ponuda je tri mjeseca. Sredstava za navedeni projekt u 2011.g. nisu realizirana.</w:t>
      </w:r>
    </w:p>
    <w:p w:rsidR="00E0536D" w:rsidRPr="00C67E85" w:rsidRDefault="00E0536D">
      <w:pPr>
        <w:pStyle w:val="Heading6"/>
        <w:rPr>
          <w:lang w:val="hr-HR"/>
        </w:rPr>
      </w:pPr>
      <w:r w:rsidRPr="00C67E85">
        <w:rPr>
          <w:lang w:val="hr-HR"/>
        </w:rPr>
        <w:t>K553127 IPA - PREKOGRANIČNA SURADNJA S MAĐARIMA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K553127-IPA - PREKOGRANIČNA SURADNJA S MAĐARIMA</w:t>
            </w:r>
          </w:p>
        </w:tc>
        <w:tc>
          <w:tcPr>
            <w:tcW w:w="2322" w:type="dxa"/>
          </w:tcPr>
          <w:p w:rsidR="00E0536D" w:rsidRPr="00C67E85" w:rsidRDefault="00E0536D">
            <w:pPr>
              <w:pStyle w:val="CellColumn"/>
              <w:rPr>
                <w:lang w:val="hr-HR"/>
              </w:rPr>
            </w:pPr>
            <w:r w:rsidRPr="00C67E85">
              <w:rPr>
                <w:lang w:val="hr-HR"/>
              </w:rPr>
              <w:t>1.004.962</w:t>
            </w:r>
          </w:p>
        </w:tc>
        <w:tc>
          <w:tcPr>
            <w:tcW w:w="2322" w:type="dxa"/>
          </w:tcPr>
          <w:p w:rsidR="00E0536D" w:rsidRPr="00C67E85" w:rsidRDefault="00E0536D">
            <w:pPr>
              <w:pStyle w:val="CellColumn"/>
              <w:rPr>
                <w:lang w:val="hr-HR"/>
              </w:rPr>
            </w:pPr>
            <w:r w:rsidRPr="00C67E85">
              <w:rPr>
                <w:lang w:val="hr-HR"/>
              </w:rPr>
              <w:t>114.858</w:t>
            </w:r>
          </w:p>
        </w:tc>
        <w:tc>
          <w:tcPr>
            <w:tcW w:w="2322" w:type="dxa"/>
          </w:tcPr>
          <w:p w:rsidR="00E0536D" w:rsidRPr="00C67E85" w:rsidRDefault="00E0536D">
            <w:pPr>
              <w:pStyle w:val="CellColumn"/>
              <w:rPr>
                <w:lang w:val="hr-HR"/>
              </w:rPr>
            </w:pPr>
            <w:r w:rsidRPr="00C67E85">
              <w:rPr>
                <w:lang w:val="hr-HR"/>
              </w:rPr>
              <w:t>11,43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Navedeni projekt se odnosi na uspostavu i rad zajedničkog Centra za razmjenu informacija kao i na provedbu zajedničkih ophodnji na Dunavu. Ukupna vrijednost projekta je 97.100 EUR-a. Projekt je svečano otvoren 15. rujna 2011.g. u Bikalu - Mađarska. U Hrvatskoj su održane 3 radionice, te je pokrenut postupak nabave opreme.</w:t>
      </w:r>
    </w:p>
    <w:p w:rsidR="00E0536D" w:rsidRPr="00C67E85" w:rsidRDefault="00E0536D">
      <w:pPr>
        <w:pStyle w:val="Heading3"/>
        <w:rPr>
          <w:lang w:val="hr-HR"/>
        </w:rPr>
      </w:pPr>
      <w:r w:rsidRPr="00C67E85">
        <w:rPr>
          <w:lang w:val="hr-HR"/>
        </w:rPr>
        <w:t>21908 Hrvatska vatrogasna zajednica</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Hrvatska vatrogasna zajednica je krovna organizacija hrvatskoga vatrogastva te stručna, humanitarna i nestranačka udruga vatrogasnih zajednica županija i Grada Zagreba. Ona predstavlja interese u njima udruženih vatrogasnih organizacija, 1.891 dobrovoljnih i 95 profesionalnih vatrogasnih postrojbi s 60.521 vatrogasaca, od kojih je 3.385 profesionalnih vatrogasaca te 20.873 pripadnika vatrogasne mladeži.  </w:t>
      </w:r>
    </w:p>
    <w:p w:rsidR="00E0536D" w:rsidRPr="00C67E85" w:rsidRDefault="00E0536D">
      <w:pPr>
        <w:pStyle w:val="Normal5"/>
        <w:rPr>
          <w:lang w:val="hr-HR"/>
        </w:rPr>
      </w:pPr>
      <w:r w:rsidRPr="00C67E85">
        <w:rPr>
          <w:lang w:val="hr-HR"/>
        </w:rPr>
        <w:t xml:space="preserve">Zadaća Hrvatske vatrogasne zajednice je organiziranje cjelokupnog vatrogasnog sustava za učinkovitu provedbu vatrogasne djelatnosti, razvijanje vatrogastva sukladno gospodarskom i tehnološkom razvoju društva, provođenje mjera za ujednačavanje stupnja zaštite od požara na cijelom teritoriju Republike Hrvatske te preventivno djelovanje u pogledu smanjenja rizika od nastajanja požara i drugih nesreća. </w:t>
      </w:r>
    </w:p>
    <w:p w:rsidR="00E0536D" w:rsidRPr="00C67E85" w:rsidRDefault="00E0536D">
      <w:pPr>
        <w:pStyle w:val="Normal5"/>
        <w:rPr>
          <w:lang w:val="hr-HR"/>
        </w:rPr>
      </w:pPr>
      <w:r w:rsidRPr="00C67E85">
        <w:rPr>
          <w:lang w:val="hr-HR"/>
        </w:rPr>
        <w:t xml:space="preserve">Hrvatska vatrogasna zajednica je članica Međunarodne zajednice vatrogasnih i spasilačkih službi (CTIF). Kao članica CTIF-a sudjeluje u radu njezinih stručnih odbora, promiče izmjenu iskustava i znanja te organizira sudjelovanje na vatrogasnim natjecanjima CTIF-a i međunarodnim savjetovanjima. </w:t>
      </w:r>
    </w:p>
    <w:p w:rsidR="00E0536D" w:rsidRPr="00C67E85" w:rsidRDefault="00E0536D">
      <w:pPr>
        <w:pStyle w:val="Normal5"/>
        <w:rPr>
          <w:lang w:val="hr-HR"/>
        </w:rPr>
      </w:pPr>
      <w:r w:rsidRPr="00C67E85">
        <w:rPr>
          <w:lang w:val="hr-HR"/>
        </w:rPr>
        <w:t>Od ukupnog odstupanja planiranih od ostvarenih rashoda  15,5% odstupanja odnosi se na sredstva IPA programa Europske zajednice koja u 2011. godini nisu ostvarena, 11,5% odstupanja odnosi se na rashode koji se financiraju iz prihoda posebnih namjena – sredstva premije osiguranja te 9,5% odstupanja odnosi se na rashode iz sredstava vlastitih prihoda. Rashodi za sva tri navedena izvora realiziraju se u skladu s ostvarenim prihodima.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21908-Hrvatska vatrogasna zajednica</w:t>
            </w:r>
          </w:p>
        </w:tc>
        <w:tc>
          <w:tcPr>
            <w:tcW w:w="2322" w:type="dxa"/>
          </w:tcPr>
          <w:p w:rsidR="00E0536D" w:rsidRPr="00C67E85" w:rsidRDefault="00E0536D">
            <w:pPr>
              <w:pStyle w:val="CellColumn"/>
              <w:rPr>
                <w:lang w:val="hr-HR"/>
              </w:rPr>
            </w:pPr>
            <w:r w:rsidRPr="00C67E85">
              <w:rPr>
                <w:lang w:val="hr-HR"/>
              </w:rPr>
              <w:t>16.802.619</w:t>
            </w:r>
          </w:p>
        </w:tc>
        <w:tc>
          <w:tcPr>
            <w:tcW w:w="2322" w:type="dxa"/>
          </w:tcPr>
          <w:p w:rsidR="00E0536D" w:rsidRPr="00C67E85" w:rsidRDefault="00E0536D">
            <w:pPr>
              <w:pStyle w:val="CellColumn"/>
              <w:rPr>
                <w:lang w:val="hr-HR"/>
              </w:rPr>
            </w:pPr>
            <w:r w:rsidRPr="00C67E85">
              <w:rPr>
                <w:lang w:val="hr-HR"/>
              </w:rPr>
              <w:t>10.635.882</w:t>
            </w:r>
          </w:p>
        </w:tc>
        <w:tc>
          <w:tcPr>
            <w:tcW w:w="2322" w:type="dxa"/>
          </w:tcPr>
          <w:p w:rsidR="00E0536D" w:rsidRPr="00C67E85" w:rsidRDefault="00E0536D">
            <w:pPr>
              <w:pStyle w:val="CellColumn"/>
              <w:rPr>
                <w:lang w:val="hr-HR"/>
              </w:rPr>
            </w:pPr>
            <w:r w:rsidRPr="00C67E85">
              <w:rPr>
                <w:lang w:val="hr-HR"/>
              </w:rPr>
              <w:t>63,30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2603-ORGANIZIRANJE I PROVOĐENJE ZAŠTITE I SPAŠAVANJA</w:t>
            </w:r>
          </w:p>
        </w:tc>
        <w:tc>
          <w:tcPr>
            <w:tcW w:w="2322" w:type="dxa"/>
          </w:tcPr>
          <w:p w:rsidR="00E0536D" w:rsidRPr="00C67E85" w:rsidRDefault="00E0536D">
            <w:pPr>
              <w:pStyle w:val="CellColumnSmall"/>
              <w:rPr>
                <w:lang w:val="hr-HR"/>
              </w:rPr>
            </w:pPr>
            <w:r w:rsidRPr="00C67E85">
              <w:rPr>
                <w:lang w:val="hr-HR"/>
              </w:rPr>
              <w:t>16.802.619</w:t>
            </w:r>
          </w:p>
        </w:tc>
        <w:tc>
          <w:tcPr>
            <w:tcW w:w="2322" w:type="dxa"/>
          </w:tcPr>
          <w:p w:rsidR="00E0536D" w:rsidRPr="00C67E85" w:rsidRDefault="00E0536D">
            <w:pPr>
              <w:pStyle w:val="CellColumnSmall"/>
              <w:rPr>
                <w:lang w:val="hr-HR"/>
              </w:rPr>
            </w:pPr>
            <w:r w:rsidRPr="00C67E85">
              <w:rPr>
                <w:lang w:val="hr-HR"/>
              </w:rPr>
              <w:t>10.635.882</w:t>
            </w:r>
          </w:p>
        </w:tc>
        <w:tc>
          <w:tcPr>
            <w:tcW w:w="2322" w:type="dxa"/>
          </w:tcPr>
          <w:p w:rsidR="00E0536D" w:rsidRPr="00C67E85" w:rsidRDefault="00E0536D">
            <w:pPr>
              <w:pStyle w:val="CellColumnSmall"/>
              <w:rPr>
                <w:lang w:val="hr-HR"/>
              </w:rPr>
            </w:pPr>
            <w:r w:rsidRPr="00C67E85">
              <w:rPr>
                <w:lang w:val="hr-HR"/>
              </w:rPr>
              <w:t>63,30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2603 ORGANIZIRANJE I PROVOĐENJE ZAŠTITE I SPAŠAVANJA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2603-ORGANIZIRANJE I PROVOĐENJE ZAŠTITE I SPAŠAVANJA</w:t>
            </w:r>
          </w:p>
        </w:tc>
        <w:tc>
          <w:tcPr>
            <w:tcW w:w="2322" w:type="dxa"/>
          </w:tcPr>
          <w:p w:rsidR="00E0536D" w:rsidRPr="00C67E85" w:rsidRDefault="00E0536D">
            <w:pPr>
              <w:pStyle w:val="CellColumn"/>
              <w:rPr>
                <w:lang w:val="hr-HR"/>
              </w:rPr>
            </w:pPr>
            <w:r w:rsidRPr="00C67E85">
              <w:rPr>
                <w:lang w:val="hr-HR"/>
              </w:rPr>
              <w:t>16.802.619</w:t>
            </w:r>
          </w:p>
        </w:tc>
        <w:tc>
          <w:tcPr>
            <w:tcW w:w="2322" w:type="dxa"/>
          </w:tcPr>
          <w:p w:rsidR="00E0536D" w:rsidRPr="00C67E85" w:rsidRDefault="00E0536D">
            <w:pPr>
              <w:pStyle w:val="CellColumn"/>
              <w:rPr>
                <w:lang w:val="hr-HR"/>
              </w:rPr>
            </w:pPr>
            <w:r w:rsidRPr="00C67E85">
              <w:rPr>
                <w:lang w:val="hr-HR"/>
              </w:rPr>
              <w:t>10.635.882</w:t>
            </w:r>
          </w:p>
        </w:tc>
        <w:tc>
          <w:tcPr>
            <w:tcW w:w="2322" w:type="dxa"/>
          </w:tcPr>
          <w:p w:rsidR="00E0536D" w:rsidRPr="00C67E85" w:rsidRDefault="00E0536D">
            <w:pPr>
              <w:pStyle w:val="CellColumn"/>
              <w:rPr>
                <w:lang w:val="hr-HR"/>
              </w:rPr>
            </w:pPr>
            <w:r w:rsidRPr="00C67E85">
              <w:rPr>
                <w:lang w:val="hr-HR"/>
              </w:rPr>
              <w:t>63,30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 xml:space="preserve">U 2011. godini Hrvatska vatrogasna zajednica je poduzimala  preventivne, organizacijske i operativne mjere i aktivnosti u svrhu unapređenja vatrogasne djelatnosti i time sudjelovala u ostvarivanju programa – Organiziranje i provođenje zaštite i spašavanja. To je osposobljavanje i usavršavanje vatrogasnih kadrova putem obuka, seminara, savjetovanja te promidžbenom aktivnošću iz područja zaštite od požara kao i izdavanje stručne literature. To je također osiguranje  tehničko-tehnološke opremljenosti vatrogasnih postrojbi putem sufinanciranja vatrogasne tehnike i opreme, održavanje i razvijanje djelotvornog sustava uzbunjivanja, komunikacija i izvješćivanje te promicanje strukovnih interesa vatrogasnih organizacija.  </w:t>
      </w:r>
    </w:p>
    <w:p w:rsidR="00E0536D" w:rsidRPr="00C67E85" w:rsidRDefault="00E0536D">
      <w:pPr>
        <w:rPr>
          <w:lang w:val="hr-HR"/>
        </w:rPr>
      </w:pPr>
      <w:r w:rsidRPr="00C67E85">
        <w:rPr>
          <w:lang w:val="hr-HR"/>
        </w:rPr>
        <w:t xml:space="preserve">Kao krovna organizacija hrvatskoga vatrogastva,  Hrvatska vatrogasna zajednica je pratila stanje hrvatskog vatrogastva, predlagala rješenja koja će sustav vatrogastva učiniti što djelotvornijim i organiziranijim, posebno kroz pripremanje i donošenje podzakonskih akata, koji proizlaze iz Zakona o vatrogastvu. To je ujedno koordiniranje  rada i zastupanje  interesa svih vatrogasnih organizacija u Republici Hrvatskoj. </w:t>
      </w:r>
    </w:p>
    <w:p w:rsidR="00E0536D" w:rsidRPr="00C67E85" w:rsidRDefault="00E0536D">
      <w:pPr>
        <w:rPr>
          <w:lang w:val="hr-HR"/>
        </w:rPr>
      </w:pPr>
      <w:r w:rsidRPr="00C67E85">
        <w:rPr>
          <w:lang w:val="hr-HR"/>
        </w:rPr>
        <w:t xml:space="preserve">Članstvom u Međunarodnoj  zajednici vatrogasnih i spasilačkih službi Hrvatska vatrogasna zajednica je i u 2011. ostvarivala aktivnosti na međunarodnoj razini sudjelujući  u radu stručnih odbora CTIF-a, izmjenom iskustava i znanja te sudjelujući na međunarodnim savjetovanjima i natjecanjima CTIF-a. </w:t>
      </w:r>
    </w:p>
    <w:p w:rsidR="00E0536D" w:rsidRPr="00C67E85" w:rsidRDefault="00E0536D">
      <w:pPr>
        <w:rPr>
          <w:lang w:val="hr-HR"/>
        </w:rPr>
      </w:pPr>
      <w:r w:rsidRPr="00C67E85">
        <w:rPr>
          <w:lang w:val="hr-HR"/>
        </w:rPr>
        <w:t>Zadaće iz svog programa Hrvatska vatrogasna zajednica je ostvarivala učinkovito i u skladu s osiguranim financijskim sredstvima. Odstupanje ostvarenih od planiranih rashoda u većem postotku se odnosi na sredstva koja su trebala biti ostvarena iz  sredstva IPA programa Europske zajednice, koja bi u budućem radu donijela značajno poboljšanje dok na ostvarenje redovnog programa aktivnosti za 2011. godinu nisu imala značajan utjecaj.</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Hrvatska vatrogasna zajednica svoje zadaće provodi temeljem Zakona o vatrogastvu („Narodne novine“ broj 106/99., 117/01., 36/02. – Odluka Ustavnog suda, 96/03., 139/04. - pročišćeni tekst, 174/04., 38/09. i 80/10.), Zakona o zaštiti od požara („Narodne novine“ broj 92/10.) i Zakona o zaštiti i spašavanju („Narodne novine“ broj 174/04., 79/07., 38/09. i 127/10.).</w:t>
      </w:r>
    </w:p>
    <w:p w:rsidR="00E0536D" w:rsidRPr="00C67E85" w:rsidRDefault="00E0536D">
      <w:pPr>
        <w:pStyle w:val="Heading7"/>
        <w:rPr>
          <w:lang w:val="hr-HR"/>
        </w:rPr>
      </w:pPr>
      <w:r w:rsidRPr="00C67E85">
        <w:rPr>
          <w:lang w:val="hr-HR"/>
        </w:rPr>
        <w:t>Cilj 1. Učinkovito koordinirati rad vatrogasnih organizacija u pogledu djelotvorne provedbe vatrogasne djelatnosti.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Radna tijela i odbori Hrvatske vatrogasne zajednice tijekom 2011. godine kontinuirano su radili te analizom stanja utvrđivali potrebu djelovanja u svrhu kvalitetne provedbe vatrogasne djelatnosti.</w:t>
      </w:r>
    </w:p>
    <w:p w:rsidR="00E0536D" w:rsidRPr="00C67E85" w:rsidRDefault="00E0536D">
      <w:pPr>
        <w:pStyle w:val="Heading7"/>
        <w:rPr>
          <w:lang w:val="hr-HR"/>
        </w:rPr>
      </w:pPr>
      <w:r w:rsidRPr="00C67E85">
        <w:rPr>
          <w:lang w:val="hr-HR"/>
        </w:rPr>
        <w:t>Cilj 2. Artikulirati interese vatrogasnih organizacija, te ih zastupati pred nadležnim državnim tijelima i tijelima jedinica lokalne i područne samouprave.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uočena je potreba djelovanja na više područja. Tako je rješavano pitanje plaćanja upravnih pristojbi vatrogasnih organizacija kao organizacija koje su definirane kao stručne i humanitarne djelatnosti od interesa za RH, pitanje izuzimanja plaćanja naknade za okoliš za vatrogasna vozila, pitanje vozila koja nose oznake koje im daju prednost pri prolasku i niz drugih pitanja.</w:t>
      </w:r>
    </w:p>
    <w:p w:rsidR="00E0536D" w:rsidRPr="00C67E85" w:rsidRDefault="00E0536D">
      <w:pPr>
        <w:pStyle w:val="Heading7"/>
        <w:rPr>
          <w:lang w:val="hr-HR"/>
        </w:rPr>
      </w:pPr>
      <w:r w:rsidRPr="00C67E85">
        <w:rPr>
          <w:lang w:val="hr-HR"/>
        </w:rPr>
        <w:t>Cilj 3. Ustrojiti dobrovoljna vatrogasna društva na područjima manje pokrivenosti vatrogasnim postrojbama.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Kontinuiranim djelovanjem svake godine se smanjuje broj jedinica lokalne samouprave na kojima ne djeluje niti jedna vatrogasna organizacija. Tako je i u 2011. godini u još jednoj jedinici lokalne uprave osnovana vatrogasna postrojba.</w:t>
      </w:r>
    </w:p>
    <w:p w:rsidR="00E0536D" w:rsidRPr="00C67E85" w:rsidRDefault="00E0536D">
      <w:pPr>
        <w:pStyle w:val="Heading7"/>
        <w:rPr>
          <w:lang w:val="hr-HR"/>
        </w:rPr>
      </w:pPr>
      <w:r w:rsidRPr="00C67E85">
        <w:rPr>
          <w:lang w:val="hr-HR"/>
        </w:rPr>
        <w:t>Cilj 4. Povećati broj dobrovoljnih vatrogasaca i vatrogasne mladeži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Gusta mreža vatrogasnih postrojbi preduvjet je učinkovitosti vatrogasne intervencije te se provode stalne aktivnosti  Hrvatske vatrogasne zajednice u svrhu ostvarivanja ovoga cilja. Pozitivni rezultati postoje međutim, egzaktni brojčani pokazatelji će biti vidljivi kroz informacijski sustav "Vatrogasna mreža" koji bi u funkciji trebao biti do kraja 2012. godine.</w:t>
      </w:r>
    </w:p>
    <w:p w:rsidR="00E0536D" w:rsidRPr="00C67E85" w:rsidRDefault="00E0536D">
      <w:pPr>
        <w:pStyle w:val="Heading7"/>
        <w:rPr>
          <w:lang w:val="hr-HR"/>
        </w:rPr>
      </w:pPr>
      <w:r w:rsidRPr="00C67E85">
        <w:rPr>
          <w:lang w:val="hr-HR"/>
        </w:rPr>
        <w:t xml:space="preserve">Cilj 5. Podići broj i stupanj osposobljenosti vatrogasaca.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Tijekom 2011. godine  posebno se pridavala važnost stupnju osposobljenosti vatrogasaca te je Hrvatska vatrogasna zajednica i u ovoj godini sufinancirala troškove osposobljavanja. Ispitima za zvanja i specijalnosti je pristupio nešto manji broj vatrogasaca što pokazuje da su sve teže financijske prilike ostavile trag i u vatrogasnoj organizaciji.</w:t>
      </w:r>
    </w:p>
    <w:p w:rsidR="00E0536D" w:rsidRPr="00C67E85" w:rsidRDefault="00E0536D">
      <w:pPr>
        <w:pStyle w:val="Heading7"/>
        <w:rPr>
          <w:lang w:val="hr-HR"/>
        </w:rPr>
      </w:pPr>
      <w:r w:rsidRPr="00C67E85">
        <w:rPr>
          <w:lang w:val="hr-HR"/>
        </w:rPr>
        <w:t>Cilj 6. Izdavati potrebnu stručnu literaturu za osposobljavanje vatrogasaca.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Izdavanjem potrebne stručne literature za osposobljavanje vatrogasaca postignuto je da svaki vatrogasac za traženu specijalnost i obuku ima priručnik koji će mu pomoći u stručnom usavršavanju i školovanju. Cilj je da Hrvatska vatrogasna zajednica u konačnici ima priručnik za svaku specijalnost.</w:t>
      </w:r>
    </w:p>
    <w:p w:rsidR="00E0536D" w:rsidRPr="00C67E85" w:rsidRDefault="00E0536D">
      <w:pPr>
        <w:pStyle w:val="Heading7"/>
        <w:rPr>
          <w:lang w:val="hr-HR"/>
        </w:rPr>
      </w:pPr>
      <w:r w:rsidRPr="00C67E85">
        <w:rPr>
          <w:lang w:val="hr-HR"/>
        </w:rPr>
        <w:t>Cilj 7. Izgraditi i opremiti vatrogasno vježbalište.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nisu realizirana sredstva IPA programa Europske zajednice iz kojih je planirana izgradnja i opremanje vatrogasnog vježbališta u Stubičkoj Slatini te ovaj cilj nije ostvaren.</w:t>
      </w:r>
    </w:p>
    <w:p w:rsidR="00E0536D" w:rsidRPr="00C67E85" w:rsidRDefault="00E0536D">
      <w:pPr>
        <w:pStyle w:val="Heading7"/>
        <w:rPr>
          <w:lang w:val="hr-HR"/>
        </w:rPr>
      </w:pPr>
      <w:r w:rsidRPr="00C67E85">
        <w:rPr>
          <w:lang w:val="hr-HR"/>
        </w:rPr>
        <w:t>Cilj 8. Povećati broj vatrogasnih postrojbi kojima se sufinancira nabava vatrogasne tehnike.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Hrvatska vatrogasna zajednica sufinancira nabavku vatrogasne tehnike i opreme. Sredstvima premije osiguranja u 2011. godini sufinancirana je nabava vatrogasne tehnike i opreme u 293 vatrogasne organizacije.</w:t>
      </w:r>
    </w:p>
    <w:p w:rsidR="00E0536D" w:rsidRPr="00C67E85" w:rsidRDefault="00E0536D">
      <w:pPr>
        <w:pStyle w:val="Heading7"/>
        <w:rPr>
          <w:lang w:val="hr-HR"/>
        </w:rPr>
      </w:pPr>
      <w:r w:rsidRPr="00C67E85">
        <w:rPr>
          <w:lang w:val="hr-HR"/>
        </w:rPr>
        <w:t>Cilj 9. Podići stupanj opremljenosti vatrogasnih postrojbi.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Hrvatska vatrogasna zajednica i vatrogasne zajednice provodile su stručni nadzor nad radom vatrogasnih organizacija. Tijekom 2011. godine intenzivno se radilo i usvojena je tipizacija vatrogasnih vozila, koja je u funkciji ujednačavanja vatrogasne tehnike.</w:t>
      </w:r>
    </w:p>
    <w:p w:rsidR="00E0536D" w:rsidRPr="00C67E85" w:rsidRDefault="00E0536D">
      <w:pPr>
        <w:pStyle w:val="Heading7"/>
        <w:rPr>
          <w:lang w:val="hr-HR"/>
        </w:rPr>
      </w:pPr>
      <w:r w:rsidRPr="00C67E85">
        <w:rPr>
          <w:lang w:val="hr-HR"/>
        </w:rPr>
        <w:t>Cilj 10. Povećati broj opremljenih interventnih vatrogasaca s kontinenta za pričuvu.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Hrvatska vatrogasna zajednica je opremila 140 vatrogasaca kompletima osobne zaštitne opreme za gašenje požara na otvorenom prostoru: zaštitna odijela, čizme, rukavice i kacige.</w:t>
      </w:r>
    </w:p>
    <w:p w:rsidR="00E0536D" w:rsidRPr="00C67E85" w:rsidRDefault="00E0536D">
      <w:pPr>
        <w:pStyle w:val="Heading7"/>
        <w:rPr>
          <w:lang w:val="hr-HR"/>
        </w:rPr>
      </w:pPr>
      <w:r w:rsidRPr="00C67E85">
        <w:rPr>
          <w:lang w:val="hr-HR"/>
        </w:rPr>
        <w:t>Cilj 11. Podići razinu operativne spremnosti kod vatrogasnih intervencija.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Hrvatska vatrogasna zajednica je pripremila 547 kandidata za polaganje stručnog ispita za vatrogasce s posebnim ovlastima i odgovornostima koji su definirani člankom 21. Zakona o vatrogastvu.</w:t>
      </w:r>
    </w:p>
    <w:p w:rsidR="00E0536D" w:rsidRPr="00C67E85" w:rsidRDefault="00E0536D">
      <w:pPr>
        <w:pStyle w:val="Heading7"/>
        <w:rPr>
          <w:lang w:val="hr-HR"/>
        </w:rPr>
      </w:pPr>
      <w:r w:rsidRPr="00C67E85">
        <w:rPr>
          <w:lang w:val="hr-HR"/>
        </w:rPr>
        <w:t>Cilj 12. Programski i opremom nastaviti razvijati informacijski sustav „Vatrogasna mreža".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Tokom 2011. godine kontinuirano je poboljšavan informacijski sustav „Vatrogasna mreža“ prema zahtjevima i idejama operatera i Odbora za informatizaciju. Krajem 2011. nabavljen je novi server, te se započelo s ustrojavanjem vlastitih uvjeta za smještaj aplikacije.</w:t>
      </w:r>
    </w:p>
    <w:p w:rsidR="00E0536D" w:rsidRPr="00C67E85" w:rsidRDefault="00E0536D">
      <w:pPr>
        <w:pStyle w:val="Heading7"/>
        <w:rPr>
          <w:lang w:val="hr-HR"/>
        </w:rPr>
      </w:pPr>
      <w:r w:rsidRPr="00C67E85">
        <w:rPr>
          <w:lang w:val="hr-HR"/>
        </w:rPr>
        <w:t>Cilj 13. Ustrojiti sustav izvješćivanja s vatrogasnih intervencija.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vatrogasnim organizacijama je provedeno testiranje aplikacije za upis dojavnica i izvješća o vatrogasnim intervencijama. Tokom tog testiranja izrađena je dokumentacija s potrebnim promjenama koje su napravljene u cilju što veće korisnosti aplikacije.</w:t>
      </w:r>
    </w:p>
    <w:p w:rsidR="00E0536D" w:rsidRPr="00C67E85" w:rsidRDefault="00E0536D">
      <w:pPr>
        <w:pStyle w:val="Heading7"/>
        <w:rPr>
          <w:lang w:val="hr-HR"/>
        </w:rPr>
      </w:pPr>
      <w:r w:rsidRPr="00C67E85">
        <w:rPr>
          <w:lang w:val="hr-HR"/>
        </w:rPr>
        <w:t>Cilj 14. Povećati broj integriranih vatrogasnih postrojbi u jedinstveni informacijski sustav „Vatrogasna mreža“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svrhu ostvarenja ovog cilja u 2011. godini provedena je obuka u svim županijama na kojima je sudjelovalo 780 članova vatrogasnih organizacija, te je povećan broj operatera na 1637 što predstavlja povećanje za 40%. Tokom 2011. godine unesene su sve vatrogasne organizacije a u bazu podataka je upisano 44000 članova što predstavlja povećanje od 37%.</w:t>
      </w:r>
    </w:p>
    <w:p w:rsidR="00E0536D" w:rsidRPr="00C67E85" w:rsidRDefault="00E0536D">
      <w:pPr>
        <w:pStyle w:val="Heading7"/>
        <w:rPr>
          <w:lang w:val="hr-HR"/>
        </w:rPr>
      </w:pPr>
      <w:r w:rsidRPr="00C67E85">
        <w:rPr>
          <w:lang w:val="hr-HR"/>
        </w:rPr>
        <w:t>Cilj 15. Izraditi aplikaciju s mjerljivim statističkim podacima o učinkovitosti i rezultatima vatrogasnih intervencija.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Izrađena je aplikacija za upis dojavnica i izvješća s vatrogasnih intervencija, te aplikacija za statističku analizu i analitiku podatka o vatrogasnim intervencijama. Aplikacija je kontinuirano nadograđivana tokom 2011. godine na temelju odaziva od vatrogasnih organizacija.</w:t>
      </w:r>
    </w:p>
    <w:p w:rsidR="00E0536D" w:rsidRPr="00C67E85" w:rsidRDefault="00E0536D">
      <w:pPr>
        <w:pStyle w:val="Heading7"/>
        <w:rPr>
          <w:lang w:val="hr-HR"/>
        </w:rPr>
      </w:pPr>
      <w:r w:rsidRPr="00C67E85">
        <w:rPr>
          <w:lang w:val="hr-HR"/>
        </w:rPr>
        <w:t>Cilj 16. Povećati broj primatelja i čitatelja časopisa iz zaštite od požara i vatrogastva „Vatrogasni Vjesnik“</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pokrenut je stručno-znanstveni časopis "Vatrogastvo i upravljanje požarima", kako bi se na jednom mjestu okupili tekstovi isključivo stručne tematike. Krajnji primatelji časopisa su vatrogasne organizacije, stručnjaci vatrogastva, tvrtke vezane uz vatrogastvo,  ali i svaki drugi zainteresirani čitatelj. U 2011. godini na listu primatelja časopisa "Vatrogasni vjesnik" dodane su javne knjižnice i čitaonice čime je on postao još dostupniji javnosti.</w:t>
      </w:r>
    </w:p>
    <w:p w:rsidR="00E0536D" w:rsidRPr="00C67E85" w:rsidRDefault="00E0536D">
      <w:pPr>
        <w:pStyle w:val="Heading7"/>
        <w:rPr>
          <w:lang w:val="hr-HR"/>
        </w:rPr>
      </w:pPr>
      <w:r w:rsidRPr="00C67E85">
        <w:rPr>
          <w:lang w:val="hr-HR"/>
        </w:rPr>
        <w:t>Cilj 17. Podići razinu svijesti kod svih građana, počevši od najmlađeg uzrasta, o potrebi odgovornog ponašanja u pogledu zaštite od požara.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Provodilo se niz preventivnih aktivnosti usmjerenih na cjelokupnu javnost s ciljem podizanja svijesti o važnosti odgovornog ponašanja,  smanjenja opasnosti i posljedica požara. </w:t>
      </w:r>
    </w:p>
    <w:p w:rsidR="00E0536D" w:rsidRPr="00C67E85" w:rsidRDefault="00E0536D">
      <w:pPr>
        <w:pStyle w:val="Normal6"/>
        <w:rPr>
          <w:lang w:val="hr-HR"/>
        </w:rPr>
      </w:pPr>
      <w:r w:rsidRPr="00C67E85">
        <w:rPr>
          <w:lang w:val="hr-HR"/>
        </w:rPr>
        <w:t>U tu svrhu se u 2011. godini posebno obratila pozornost na najmlađi uzrast te u većinu vrtića u Hrvatskoj dostavila Bojanka za djecu dok je brošura "Kako spriječiti nesreće" bila namijenjena svakom domaćinstvu.</w:t>
      </w:r>
    </w:p>
    <w:p w:rsidR="00E0536D" w:rsidRPr="00C67E85" w:rsidRDefault="00E0536D">
      <w:pPr>
        <w:pStyle w:val="Heading7"/>
        <w:rPr>
          <w:lang w:val="hr-HR"/>
        </w:rPr>
      </w:pPr>
      <w:r w:rsidRPr="00C67E85">
        <w:rPr>
          <w:lang w:val="hr-HR"/>
        </w:rPr>
        <w:t>Cilj 18. Građevinski i opremom urediti Vatrogasni muzej.</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Realizacija ovog cilja bila je planirana sredstvima IPA programa Europske zajednice. Ovaj cilj u 2011. godini nije ostvaren jer nisu dobivena planirana sredstva.</w:t>
      </w:r>
    </w:p>
    <w:p w:rsidR="00E0536D" w:rsidRPr="00C67E85" w:rsidRDefault="00E0536D">
      <w:pPr>
        <w:pStyle w:val="Heading7"/>
        <w:rPr>
          <w:lang w:val="hr-HR"/>
        </w:rPr>
      </w:pPr>
      <w:r w:rsidRPr="00C67E85">
        <w:rPr>
          <w:lang w:val="hr-HR"/>
        </w:rPr>
        <w:t>Cilj 19. Kontinuirano povećavati broj evidentiranih eksponata i arhivske građe u Vatrogasnom muzeju prikupljanjem i otkupljivanjem vatrogasne dokumentacije i opreme.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Odbor za istraživanje hrvatske vatrogasne povijesti,  kontinuirano je radio  te za Muzej hrvatskog vatrogastva u Varaždinu u 2011. godini prikupio 1709 komada različite povijesne građe.</w:t>
      </w:r>
    </w:p>
    <w:p w:rsidR="00E0536D" w:rsidRPr="00C67E85" w:rsidRDefault="00E0536D">
      <w:pPr>
        <w:pStyle w:val="Heading7"/>
        <w:rPr>
          <w:lang w:val="hr-HR"/>
        </w:rPr>
      </w:pPr>
      <w:r w:rsidRPr="00C67E85">
        <w:rPr>
          <w:lang w:val="hr-HR"/>
        </w:rPr>
        <w:t>Cilj 20. Izraditi „Virtualni muzej hrvatskog vatrogastva“.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„Virtualni muzej hrvatskog vatrogastva“ kao dio cjelovitog programa Muzeja hrvatskog vatrogastva trebao je biti financiran sredstvima IPA programa Europske zajednice. Ovaj cilj u 2011. godini nije ostvaren.</w:t>
      </w:r>
    </w:p>
    <w:p w:rsidR="00E0536D" w:rsidRPr="00C67E85" w:rsidRDefault="00E0536D">
      <w:pPr>
        <w:pStyle w:val="Heading6"/>
        <w:rPr>
          <w:lang w:val="hr-HR"/>
        </w:rPr>
      </w:pPr>
      <w:r w:rsidRPr="00C67E85">
        <w:rPr>
          <w:lang w:val="hr-HR"/>
        </w:rPr>
        <w:t>A554000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A554000-ADMINISTRACIJA I UPRAVLJANJE</w:t>
            </w:r>
          </w:p>
        </w:tc>
        <w:tc>
          <w:tcPr>
            <w:tcW w:w="2322" w:type="dxa"/>
          </w:tcPr>
          <w:p w:rsidR="00E0536D" w:rsidRPr="00C67E85" w:rsidRDefault="00E0536D">
            <w:pPr>
              <w:pStyle w:val="CellColumn"/>
              <w:rPr>
                <w:lang w:val="hr-HR"/>
              </w:rPr>
            </w:pPr>
            <w:r w:rsidRPr="00C67E85">
              <w:rPr>
                <w:lang w:val="hr-HR"/>
              </w:rPr>
              <w:t>5.015.906</w:t>
            </w:r>
          </w:p>
        </w:tc>
        <w:tc>
          <w:tcPr>
            <w:tcW w:w="2322" w:type="dxa"/>
          </w:tcPr>
          <w:p w:rsidR="00E0536D" w:rsidRPr="00C67E85" w:rsidRDefault="00E0536D">
            <w:pPr>
              <w:pStyle w:val="CellColumn"/>
              <w:rPr>
                <w:lang w:val="hr-HR"/>
              </w:rPr>
            </w:pPr>
            <w:r w:rsidRPr="00C67E85">
              <w:rPr>
                <w:lang w:val="hr-HR"/>
              </w:rPr>
              <w:t>3.656.534</w:t>
            </w:r>
          </w:p>
        </w:tc>
        <w:tc>
          <w:tcPr>
            <w:tcW w:w="2322" w:type="dxa"/>
          </w:tcPr>
          <w:p w:rsidR="00E0536D" w:rsidRPr="00C67E85" w:rsidRDefault="00E0536D">
            <w:pPr>
              <w:pStyle w:val="CellColumn"/>
              <w:rPr>
                <w:lang w:val="hr-HR"/>
              </w:rPr>
            </w:pPr>
            <w:r w:rsidRPr="00C67E85">
              <w:rPr>
                <w:lang w:val="hr-HR"/>
              </w:rPr>
              <w:t>72,90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je i u 2011. godini djelovala na unapređenju i koordiniranju rada te je zastupala interese svih vatrogasnih organizacija u Republici Hrvatskoj. Stručni poslovi i donošenje odluka provođeni su putem nadležnih tijela i putem Stručne službe Hrvatske vatrogasne zajednice sa 15 zaposlenih i 249 volontera, članova tijela Hrvatske vatrogasne zajednice. </w:t>
      </w:r>
    </w:p>
    <w:p w:rsidR="00E0536D" w:rsidRPr="00C67E85" w:rsidRDefault="00E0536D">
      <w:pPr>
        <w:pStyle w:val="Normal6"/>
        <w:rPr>
          <w:lang w:val="hr-HR"/>
        </w:rPr>
      </w:pPr>
      <w:r w:rsidRPr="00C67E85">
        <w:rPr>
          <w:lang w:val="hr-HR"/>
        </w:rPr>
        <w:t xml:space="preserve">Kao krovna organizacija hrvatskoga vatrogastva, Hrvatska vatrogasna zajednica je pratila stanje hrvatskoga vatrogastva i predlagala rješenja koja trebaju sustav vatrogastva učiniti djelotvornijim i organiziranijim. </w:t>
      </w:r>
    </w:p>
    <w:p w:rsidR="00E0536D" w:rsidRPr="00C67E85" w:rsidRDefault="00E0536D">
      <w:pPr>
        <w:pStyle w:val="Normal6"/>
        <w:rPr>
          <w:lang w:val="hr-HR"/>
        </w:rPr>
      </w:pPr>
      <w:r w:rsidRPr="00C67E85">
        <w:rPr>
          <w:lang w:val="hr-HR"/>
        </w:rPr>
        <w:t xml:space="preserve">Intenzivno su se odvijale aktivnosti oko zakonodavnog okvira i izrade prijedloga podzakonskih propisa u području vatrogastva. Prijedlozi koji dolaze iz vatrogasnih organizacija usklađivani su s primjedbama i mišljenjima mjerodavnih institucija. Tako je razmatran Prijedlog Pravilnika o minimumu tehničke opreme i sredstava koje moraju posjedovati vatrogasne postrojbe, Prijedlog Pravilnika o mjerilima za ustroj, razvrstavanje i način djelovanja vatrogasnih postrojbi,  Prijedlog Pravilnika o izradi procjene ugroženosti od požara, Prijedlogu Pravilnika o sadržaju plana zaštite od požara. Razmatrani su prijedlozi rješenja oblika i kroja vatrogasnih radnih i svečanih odora i usuglašen konačni prijedlog koji će se uputiti na donošenje. Do objave usuglašavanih akata tijekom 2011. godine nije došlo jer je Povjerenstvo za izradu prijedloga pravilnika ministarstva unutarnjih poslova dalo primjedbe na ponuđene prijedloge što je prikazano u tabeli pokazatelja. U 2011. u Narodnim novinama objavljen je ranije usuglašen Pravilnik o tehničkim zahtjevima za zaštitnu i drugu osobnu opremu koju pripadnici vatrogasnih postrojbi koriste prilikom vatrogasne intervencije  i Pravilnik o ustroju, opremanju, osposobljavanju, načinu pokretanja i djelovanja intervencijskih vatrogasnih postrojbi te naknadi troškova nastalih njihovim djelovanjem koje je donio ministar unutarnjih poslova na prijedlog Hrvatske vatrogasne zajednice.  </w:t>
      </w:r>
    </w:p>
    <w:p w:rsidR="00E0536D" w:rsidRPr="00C67E85" w:rsidRDefault="00E0536D">
      <w:pPr>
        <w:pStyle w:val="Normal6"/>
        <w:rPr>
          <w:lang w:val="hr-HR"/>
        </w:rPr>
      </w:pPr>
      <w:r w:rsidRPr="00C67E85">
        <w:rPr>
          <w:lang w:val="hr-HR"/>
        </w:rPr>
        <w:t xml:space="preserve">Intenzivne aktivnosti odvijale se su se u pogledu pribavljanja potrebne dokumentacije i produljenja  ili zaključivanja novoga ugovora za korištenje Kampa vatrogasne mladeži u Fažani te je u ovoj godini između Vlade RH i Hrvatske vatrogasne zajednice i zaključen Ugovor o davanju nekretnina na uporabu i korištenje Hrvatskoj vatrogasnoj zajednici s rokom od 50 godina. </w:t>
      </w:r>
    </w:p>
    <w:p w:rsidR="00E0536D" w:rsidRPr="00C67E85" w:rsidRDefault="00E0536D">
      <w:pPr>
        <w:pStyle w:val="Normal6"/>
        <w:rPr>
          <w:lang w:val="hr-HR"/>
        </w:rPr>
      </w:pPr>
      <w:r w:rsidRPr="00C67E85">
        <w:rPr>
          <w:lang w:val="hr-HR"/>
        </w:rPr>
        <w:t xml:space="preserve">Tijekom 2011. godine rješavano je niz drugih pitanja kao plaćanje upravnih pristojbi vatrogasnih organizacija kao organizacija koje su definirane kao stručne i humanitarne djelatnosti od interesa za RH, zatim pitanje izuzimanja plaćanja naknade za okoliš za vatrogasna vozila, pitanje vozila koja nose oznake koje im daju prednost pri prolasku i niz drugih pitanja.  </w:t>
      </w:r>
    </w:p>
    <w:p w:rsidR="00E0536D" w:rsidRPr="00C67E85" w:rsidRDefault="00E0536D" w:rsidP="00151312">
      <w:pPr>
        <w:pStyle w:val="Normal6"/>
        <w:rPr>
          <w:lang w:val="hr-HR"/>
        </w:rPr>
      </w:pPr>
      <w:r w:rsidRPr="00C67E85">
        <w:rPr>
          <w:lang w:val="hr-HR"/>
        </w:rPr>
        <w:t xml:space="preserve">Hrvatska vatrogasna zajednica ima ustrojen Ekonomat putem kojeg skrbi o snabdjevenosti vatrogasne organizacije vatrogasnim oznakama zvanja i dužnosti, odličjima i priznanjima, literaturom, osobnom vatrogasnom opremom te svim drugim vatrogasnim potrepštinama. U 2011. godini u području snabdijevanja organizacije nastali su značajni problemi zbog tijeka u postupku nabave. Obustava postupka zbog žalbe a posebno poništenje javnog natječaja dovelo je do toga da Ekonomat nije raspolagao artiklima koje je potraživala vatrogasna organizacija. Također je to dovelo do znatnog smanjenja vlastitih prihoda a zatim i do smanjenja ostvarenih rashoda u ovoj aktivnosti koji se financiraju iz vlastitih prihoda.  Vatrogasne iskaznice su izrađene u skladu s planom međutim, postupak personalizacije nije moguće ostvariti bez točnih podataka svakog pojedinog člana. U ovom dijelu je neočekivano došlo do zastoja te je mjerljivi pokazatelj s dosta nepovoljnim rezultatom. Izdavanje priručnika je izvršeno u skladu s planiranim.  </w:t>
      </w:r>
    </w:p>
    <w:p w:rsidR="00E0536D" w:rsidRPr="00C67E85" w:rsidRDefault="00E0536D">
      <w:pPr>
        <w:pStyle w:val="Normal6"/>
        <w:rPr>
          <w:lang w:val="hr-HR"/>
        </w:rPr>
      </w:pPr>
      <w:r w:rsidRPr="00C67E85">
        <w:rPr>
          <w:lang w:val="hr-HR"/>
        </w:rPr>
        <w:t>Ostvareni rashodi ove aktivnosti u odnosu na plan manji su za 27%. Od ukupnog smanjenja ostvarenih rashoda na rashode iz vlastitih prihoda odnosi se  21%. Razlog ovako značajno manjeg ostvarenja je upravo u poništenju javnog nadmetanja za nabavu roba za Ekonomat što je imalo utjecaj na ostvarenje prihoda tako i ostvarenje rashoda koji se financiraju iz vlastitog prihoda. Rashodi financirani iz proračunskih sredstava su ostvareni za 6% manje od planiranih. Uštede su postignute  na izdacima za službena putovanja, na izdacima tekućeg održavanja i energije a zbog kašnjenja obračuna plina temeljem međuvlasničkog ugovora.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395"/>
        <w:gridCol w:w="1273"/>
        <w:gridCol w:w="1282"/>
        <w:gridCol w:w="1328"/>
        <w:gridCol w:w="1282"/>
        <w:gridCol w:w="128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Predlagati donošenje novih i izmjene postojećih podzakonskih akata</w:t>
            </w:r>
          </w:p>
        </w:tc>
        <w:tc>
          <w:tcPr>
            <w:tcW w:w="1300" w:type="dxa"/>
          </w:tcPr>
          <w:p w:rsidR="00E0536D" w:rsidRPr="00C67E85" w:rsidRDefault="00E0536D">
            <w:pPr>
              <w:pStyle w:val="CellColumn"/>
              <w:rPr>
                <w:lang w:val="hr-HR"/>
              </w:rPr>
            </w:pPr>
            <w:r w:rsidRPr="00C67E85">
              <w:rPr>
                <w:lang w:val="hr-HR"/>
              </w:rPr>
              <w:t>Bolje reguliranje vatrogasne djelatnosti doprinijet će većoj djelotvornosti vatrogasnih postrojbi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Zakon o vatrogastvu</w:t>
            </w:r>
          </w:p>
        </w:tc>
        <w:tc>
          <w:tcPr>
            <w:tcW w:w="1300" w:type="dxa"/>
          </w:tcPr>
          <w:p w:rsidR="00E0536D" w:rsidRPr="00C67E85" w:rsidRDefault="00E0536D">
            <w:pPr>
              <w:pStyle w:val="CellColumn"/>
              <w:rPr>
                <w:lang w:val="hr-HR"/>
              </w:rPr>
            </w:pPr>
            <w:r w:rsidRPr="00C67E85">
              <w:rPr>
                <w:lang w:val="hr-HR"/>
              </w:rPr>
              <w:t>14</w:t>
            </w:r>
          </w:p>
        </w:tc>
        <w:tc>
          <w:tcPr>
            <w:tcW w:w="1300" w:type="dxa"/>
          </w:tcPr>
          <w:p w:rsidR="00E0536D" w:rsidRPr="00C67E85" w:rsidRDefault="00E0536D">
            <w:pPr>
              <w:pStyle w:val="CellColumn"/>
              <w:rPr>
                <w:lang w:val="hr-HR"/>
              </w:rPr>
            </w:pPr>
            <w:r w:rsidRPr="00C67E85">
              <w:rPr>
                <w:lang w:val="hr-HR"/>
              </w:rPr>
              <w:t>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Izdavanje priručnika, stručnih tiskovina i edukacijskih filmova</w:t>
            </w:r>
          </w:p>
        </w:tc>
        <w:tc>
          <w:tcPr>
            <w:tcW w:w="1300" w:type="dxa"/>
          </w:tcPr>
          <w:p w:rsidR="00E0536D" w:rsidRPr="00C67E85" w:rsidRDefault="00E0536D">
            <w:pPr>
              <w:pStyle w:val="CellColumn"/>
              <w:rPr>
                <w:lang w:val="hr-HR"/>
              </w:rPr>
            </w:pPr>
            <w:r w:rsidRPr="00C67E85">
              <w:rPr>
                <w:lang w:val="hr-HR"/>
              </w:rPr>
              <w:t>Olakšanje učenja polaznicima tečajeva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14</w:t>
            </w:r>
          </w:p>
        </w:tc>
        <w:tc>
          <w:tcPr>
            <w:tcW w:w="1300" w:type="dxa"/>
          </w:tcPr>
          <w:p w:rsidR="00E0536D" w:rsidRPr="00C67E85" w:rsidRDefault="00E0536D">
            <w:pPr>
              <w:pStyle w:val="CellColumn"/>
              <w:rPr>
                <w:lang w:val="hr-HR"/>
              </w:rPr>
            </w:pPr>
            <w:r w:rsidRPr="00C67E85">
              <w:rPr>
                <w:lang w:val="hr-HR"/>
              </w:rPr>
              <w:t>14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Stručni nadzor vatrogasnih postrojbi</w:t>
            </w:r>
          </w:p>
        </w:tc>
        <w:tc>
          <w:tcPr>
            <w:tcW w:w="1300" w:type="dxa"/>
          </w:tcPr>
          <w:p w:rsidR="00E0536D" w:rsidRPr="00C67E85" w:rsidRDefault="00E0536D">
            <w:pPr>
              <w:pStyle w:val="CellColumn"/>
              <w:rPr>
                <w:lang w:val="hr-HR"/>
              </w:rPr>
            </w:pPr>
            <w:r w:rsidRPr="00C67E85">
              <w:rPr>
                <w:lang w:val="hr-HR"/>
              </w:rPr>
              <w:t>Stručni nadzor doprinosi većoj spremnosti vatrogasnih postrojbi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42</w:t>
            </w:r>
          </w:p>
        </w:tc>
        <w:tc>
          <w:tcPr>
            <w:tcW w:w="1300" w:type="dxa"/>
          </w:tcPr>
          <w:p w:rsidR="00E0536D" w:rsidRPr="00C67E85" w:rsidRDefault="00E0536D">
            <w:pPr>
              <w:pStyle w:val="CellColumn"/>
              <w:rPr>
                <w:lang w:val="hr-HR"/>
              </w:rPr>
            </w:pPr>
            <w:r w:rsidRPr="00C67E85">
              <w:rPr>
                <w:lang w:val="hr-HR"/>
              </w:rPr>
              <w:t>27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izdanih vatrogasnih iskaznica</w:t>
            </w:r>
          </w:p>
        </w:tc>
        <w:tc>
          <w:tcPr>
            <w:tcW w:w="1300" w:type="dxa"/>
          </w:tcPr>
          <w:p w:rsidR="00E0536D" w:rsidRPr="00C67E85" w:rsidRDefault="00E0536D">
            <w:pPr>
              <w:pStyle w:val="CellColumn"/>
              <w:rPr>
                <w:lang w:val="hr-HR"/>
              </w:rPr>
            </w:pPr>
            <w:r w:rsidRPr="00C67E85">
              <w:rPr>
                <w:lang w:val="hr-HR"/>
              </w:rPr>
              <w:t>Izdavanjem vatrogasnih iskaznica olakšava se identifikacija, te utvrđuje točan broj operativnih vatrogasaca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800</w:t>
            </w:r>
          </w:p>
        </w:tc>
        <w:tc>
          <w:tcPr>
            <w:tcW w:w="1300" w:type="dxa"/>
          </w:tcPr>
          <w:p w:rsidR="00E0536D" w:rsidRPr="00C67E85" w:rsidRDefault="00E0536D">
            <w:pPr>
              <w:pStyle w:val="CellColumn"/>
              <w:rPr>
                <w:lang w:val="hr-HR"/>
              </w:rPr>
            </w:pPr>
            <w:r w:rsidRPr="00C67E85">
              <w:rPr>
                <w:lang w:val="hr-HR"/>
              </w:rPr>
              <w:t>Informacijski sustav HVZ</w:t>
            </w:r>
          </w:p>
        </w:tc>
        <w:tc>
          <w:tcPr>
            <w:tcW w:w="1300" w:type="dxa"/>
          </w:tcPr>
          <w:p w:rsidR="00E0536D" w:rsidRPr="00C67E85" w:rsidRDefault="00E0536D">
            <w:pPr>
              <w:pStyle w:val="CellColumn"/>
              <w:rPr>
                <w:lang w:val="hr-HR"/>
              </w:rPr>
            </w:pPr>
            <w:r w:rsidRPr="00C67E85">
              <w:rPr>
                <w:lang w:val="hr-HR"/>
              </w:rPr>
              <w:t>15000</w:t>
            </w:r>
          </w:p>
        </w:tc>
        <w:tc>
          <w:tcPr>
            <w:tcW w:w="1300" w:type="dxa"/>
          </w:tcPr>
          <w:p w:rsidR="00E0536D" w:rsidRPr="00C67E85" w:rsidRDefault="00E0536D">
            <w:pPr>
              <w:pStyle w:val="CellColumn"/>
              <w:rPr>
                <w:lang w:val="hr-HR"/>
              </w:rPr>
            </w:pPr>
            <w:r w:rsidRPr="00C67E85">
              <w:rPr>
                <w:lang w:val="hr-HR"/>
              </w:rPr>
              <w:t>1407</w:t>
            </w:r>
          </w:p>
        </w:tc>
      </w:tr>
      <w:tr w:rsidR="00E0536D" w:rsidRPr="00C67E85" w:rsidTr="003C779D">
        <w:trPr>
          <w:jc w:val="center"/>
        </w:trPr>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r>
      <w:tr w:rsidR="00E0536D" w:rsidRPr="00C67E85" w:rsidTr="003C779D">
        <w:trPr>
          <w:jc w:val="center"/>
        </w:trPr>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A554001 PREVENTIVNA ZAŠTITA I GAŠENJE POŽARA (NACIONALNI ODBOR)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A554001-PREVENTIVNA ZAŠTITA I GAŠENJE POŽARA (NACIONALNI ODBOR)</w:t>
            </w:r>
          </w:p>
        </w:tc>
        <w:tc>
          <w:tcPr>
            <w:tcW w:w="2322" w:type="dxa"/>
          </w:tcPr>
          <w:p w:rsidR="00E0536D" w:rsidRPr="00C67E85" w:rsidRDefault="00E0536D">
            <w:pPr>
              <w:pStyle w:val="CellColumn"/>
              <w:rPr>
                <w:lang w:val="hr-HR"/>
              </w:rPr>
            </w:pPr>
            <w:r w:rsidRPr="00C67E85">
              <w:rPr>
                <w:lang w:val="hr-HR"/>
              </w:rPr>
              <w:t>340.820</w:t>
            </w:r>
          </w:p>
        </w:tc>
        <w:tc>
          <w:tcPr>
            <w:tcW w:w="2322" w:type="dxa"/>
          </w:tcPr>
          <w:p w:rsidR="00E0536D" w:rsidRPr="00C67E85" w:rsidRDefault="00E0536D">
            <w:pPr>
              <w:pStyle w:val="CellColumn"/>
              <w:rPr>
                <w:lang w:val="hr-HR"/>
              </w:rPr>
            </w:pPr>
            <w:r w:rsidRPr="00C67E85">
              <w:rPr>
                <w:lang w:val="hr-HR"/>
              </w:rPr>
              <w:t>292.920</w:t>
            </w:r>
          </w:p>
        </w:tc>
        <w:tc>
          <w:tcPr>
            <w:tcW w:w="2322" w:type="dxa"/>
          </w:tcPr>
          <w:p w:rsidR="00E0536D" w:rsidRPr="00C67E85" w:rsidRDefault="00E0536D">
            <w:pPr>
              <w:pStyle w:val="CellColumn"/>
              <w:rPr>
                <w:lang w:val="hr-HR"/>
              </w:rPr>
            </w:pPr>
            <w:r w:rsidRPr="00C67E85">
              <w:rPr>
                <w:lang w:val="hr-HR"/>
              </w:rPr>
              <w:t>85,95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Hrvatske vatrogasne zajednice djeluje Nacionalni odbor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Troškovi preventivne zaštite od požara znatno su manji od troškova smanjivanja posljedica od požara, posebno kada se u obzir uzmu dugoročne posljedice koje požar izaziva na okoliš. Stoga Hrvatska vatrogasna zajednica i putem Nacionalnog odbora za preventivnu zaštitu i gašenje požara u svim djelovanjima polazi od opredjeljenja, da se iskoriste sve mogućnosti kojima se može pojačati protupožarna preventiva, kako na normativnom, tako i na organizacijskom i operativnom planu. U tom smislu predlaže i poduzima preventivne, organizacijske i operativne mjere i aktivnosti u svrhu unapređenja vatrogasne djelatnosti.  </w:t>
      </w:r>
    </w:p>
    <w:p w:rsidR="00E0536D" w:rsidRPr="00C67E85" w:rsidRDefault="00E0536D">
      <w:pPr>
        <w:pStyle w:val="Normal6"/>
        <w:rPr>
          <w:lang w:val="hr-HR"/>
        </w:rPr>
      </w:pPr>
      <w:r w:rsidRPr="00C67E85">
        <w:rPr>
          <w:lang w:val="hr-HR"/>
        </w:rPr>
        <w:t xml:space="preserve">U 2011. godini Hrvatska vatrogasna zajednica sudjelovala je na 9 tijela i odbora Međunarodne zajednice vatrogasnih i spasilačkih službi (CTIF), koja su se bavila svim vidovima djelatnosti vatrogasnih organizacija. Uspostavljena je uska suradnja s velikim brojem vatrogasnih organizacija Europe (posebno sa Slovenijom, Mađarskom, Srbijom, Bosnom i Hercegovinom, Crnom Gorom, Austrijom, Njemačkom, Poljskom, Češkom i Švedskom)  u pogledu razmjene iskustava i znanja iz područja vatrogastva, a posebno u pogledu školovanja i osposobljavanja vatrogasnih kadrova. </w:t>
      </w:r>
    </w:p>
    <w:p w:rsidR="00E0536D" w:rsidRPr="00C67E85" w:rsidRDefault="00E0536D">
      <w:pPr>
        <w:pStyle w:val="Normal6"/>
        <w:rPr>
          <w:lang w:val="hr-HR"/>
        </w:rPr>
      </w:pPr>
      <w:r w:rsidRPr="00C67E85">
        <w:rPr>
          <w:lang w:val="hr-HR"/>
        </w:rPr>
        <w:t xml:space="preserve">Temeljem dogovora predstavnika Hrvatske vatrogasne zajednice i Ministarstva unutarnjih poslova, Sektora za inspekcijske poslove, utvrđen je Naputak o implementacija odredbi Zakona o zaštiti od požara u vezi donošenja odluka o obavljanju određenih poslova kontrole provedbe propisanih mjera zaštite od požara, te izdavanju iskaznica Ministarstva unutarnjih poslova za vatrogasce ovlaštene za obavljanje kontrole provedbe propisanih mjera zaštite od požara. Time se želi ojačati sustav kontrole provedbe propisanih mjera zaštite od požara, koji obavljaju vatrogasne postrojbe i/ili vatrogasne zajednice na svom području.  </w:t>
      </w:r>
    </w:p>
    <w:p w:rsidR="00E0536D" w:rsidRPr="00C67E85" w:rsidRDefault="00E0536D">
      <w:pPr>
        <w:pStyle w:val="Normal6"/>
        <w:rPr>
          <w:lang w:val="hr-HR"/>
        </w:rPr>
      </w:pPr>
      <w:r w:rsidRPr="00C67E85">
        <w:rPr>
          <w:lang w:val="hr-HR"/>
        </w:rPr>
        <w:t>Rashodi u odnosu na plan ostvareni su 85%. Uštede su postignute na rashodima za službena putovanja, telefonskim troškovima te intelektualnim uslugama. To nije utjecalo na kvalitetu ostvarenja zadaća iz ove aktivnosti što dijelom pokazuju i mjerljivi pokazatelji rezultata.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684"/>
        <w:gridCol w:w="1079"/>
        <w:gridCol w:w="1157"/>
        <w:gridCol w:w="1328"/>
        <w:gridCol w:w="1157"/>
        <w:gridCol w:w="11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odbora i savjetovanja CTIF-a na kojima sudjeluju predstavnici HVZ</w:t>
            </w:r>
          </w:p>
        </w:tc>
        <w:tc>
          <w:tcPr>
            <w:tcW w:w="1300" w:type="dxa"/>
          </w:tcPr>
          <w:p w:rsidR="00E0536D" w:rsidRPr="00C67E85" w:rsidRDefault="00E0536D">
            <w:pPr>
              <w:pStyle w:val="CellColumn"/>
              <w:rPr>
                <w:lang w:val="hr-HR"/>
              </w:rPr>
            </w:pPr>
            <w:r w:rsidRPr="00C67E85">
              <w:rPr>
                <w:lang w:val="hr-HR"/>
              </w:rPr>
              <w:t>Veći broj sudionika na stručnim odborima i savjetovanjima povećava tok znanja i vještina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Izvješće o radu Nacionalnog odbora za preventivnu zaštitu i gašenje požara</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Primjena, preuzimanje i aktualizacija (međunarodnih) sustava zaštite i baza podataka</w:t>
            </w:r>
          </w:p>
        </w:tc>
        <w:tc>
          <w:tcPr>
            <w:tcW w:w="1300" w:type="dxa"/>
          </w:tcPr>
          <w:p w:rsidR="00E0536D" w:rsidRPr="00C67E85" w:rsidRDefault="00E0536D">
            <w:pPr>
              <w:pStyle w:val="CellColumn"/>
              <w:rPr>
                <w:lang w:val="hr-HR"/>
              </w:rPr>
            </w:pPr>
            <w:r w:rsidRPr="00C67E85">
              <w:rPr>
                <w:lang w:val="hr-HR"/>
              </w:rPr>
              <w:t>Primjena, preuzimanje i aktualizacija (međunarodnih) sustava zaštite i baza podataka ubrzat će i olakšati primjenu novih metoda i tehnologija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Poticati sudjelovanje vatrogasnih organizacija na (međunarodnim) projektima i primjeni međunarodnih sustava kvalitete</w:t>
            </w:r>
          </w:p>
        </w:tc>
        <w:tc>
          <w:tcPr>
            <w:tcW w:w="1300" w:type="dxa"/>
          </w:tcPr>
          <w:p w:rsidR="00E0536D" w:rsidRPr="00C67E85" w:rsidRDefault="00E0536D">
            <w:pPr>
              <w:pStyle w:val="CellColumn"/>
              <w:rPr>
                <w:lang w:val="hr-HR"/>
              </w:rPr>
            </w:pPr>
            <w:r w:rsidRPr="00C67E85">
              <w:rPr>
                <w:lang w:val="hr-HR"/>
              </w:rPr>
              <w:t>Sudjelovanje vatrogasnih organizacija na (međunarodnim) projektima smanjit će financijski pritisak na budžet RH</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Izvješće o radu HVZ i Nacionalnog odbora za preventivnu zaštitu i gašenje požara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Povećati broj organiziranih združenih vježbi</w:t>
            </w:r>
          </w:p>
        </w:tc>
        <w:tc>
          <w:tcPr>
            <w:tcW w:w="1300" w:type="dxa"/>
          </w:tcPr>
          <w:p w:rsidR="00E0536D" w:rsidRPr="00C67E85" w:rsidRDefault="00E0536D">
            <w:pPr>
              <w:pStyle w:val="CellColumn"/>
              <w:rPr>
                <w:lang w:val="hr-HR"/>
              </w:rPr>
            </w:pPr>
            <w:r w:rsidRPr="00C67E85">
              <w:rPr>
                <w:lang w:val="hr-HR"/>
              </w:rPr>
              <w:t>Združene vježbe doprinose boljoj uvježbanosti različitih vrsta vatrogasnih postrojbi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A554002 OSPOSOBLJAVANJE VATROGASACA HRVATSKE VATROGASNE ZAJEDNICE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A554002-OSPOSOBLJAVANJE VATROGASACA HRVATSKE VATROGASNE ZAJEDNICE</w:t>
            </w:r>
          </w:p>
        </w:tc>
        <w:tc>
          <w:tcPr>
            <w:tcW w:w="2322" w:type="dxa"/>
          </w:tcPr>
          <w:p w:rsidR="00E0536D" w:rsidRPr="00C67E85" w:rsidRDefault="00E0536D">
            <w:pPr>
              <w:pStyle w:val="CellColumn"/>
              <w:rPr>
                <w:lang w:val="hr-HR"/>
              </w:rPr>
            </w:pPr>
            <w:r w:rsidRPr="00C67E85">
              <w:rPr>
                <w:lang w:val="hr-HR"/>
              </w:rPr>
              <w:t>1.363.729</w:t>
            </w:r>
          </w:p>
        </w:tc>
        <w:tc>
          <w:tcPr>
            <w:tcW w:w="2322" w:type="dxa"/>
          </w:tcPr>
          <w:p w:rsidR="00E0536D" w:rsidRPr="00C67E85" w:rsidRDefault="00E0536D">
            <w:pPr>
              <w:pStyle w:val="CellColumn"/>
              <w:rPr>
                <w:lang w:val="hr-HR"/>
              </w:rPr>
            </w:pPr>
            <w:r w:rsidRPr="00C67E85">
              <w:rPr>
                <w:lang w:val="hr-HR"/>
              </w:rPr>
              <w:t>1.243.952</w:t>
            </w:r>
          </w:p>
        </w:tc>
        <w:tc>
          <w:tcPr>
            <w:tcW w:w="2322" w:type="dxa"/>
          </w:tcPr>
          <w:p w:rsidR="00E0536D" w:rsidRPr="00C67E85" w:rsidRDefault="00E0536D">
            <w:pPr>
              <w:pStyle w:val="CellColumn"/>
              <w:rPr>
                <w:lang w:val="hr-HR"/>
              </w:rPr>
            </w:pPr>
            <w:r w:rsidRPr="00C67E85">
              <w:rPr>
                <w:lang w:val="hr-HR"/>
              </w:rPr>
              <w:t>91,22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je u 2011. godini u svrhu unapređenja vatrogasne struke i vatrogasne djelatnosti provodila osposobljavanja, usavršavanja, obuke, tečajeve,  organizirala seminare, savjetovanja, stručne skupove, izdavala stručnu literaturu, organizirala vatrogasne vježbe i natjecanja te organizirala sudjelovanje i pohađanje nacionalnih i međunarodnih strukovnih sajmova.  </w:t>
      </w:r>
    </w:p>
    <w:p w:rsidR="00E0536D" w:rsidRPr="00C67E85" w:rsidRDefault="00E0536D">
      <w:pPr>
        <w:pStyle w:val="Normal6"/>
        <w:rPr>
          <w:lang w:val="hr-HR"/>
        </w:rPr>
      </w:pPr>
      <w:r w:rsidRPr="00C67E85">
        <w:rPr>
          <w:lang w:val="hr-HR"/>
        </w:rPr>
        <w:t xml:space="preserve">Osposobljenost vatrogasca ocjenjuje se kao temeljni uvjet za uspješno provođenje vatrogasne intervencije. Stoga se poduzimalo niz aktivnosti, kako bi vatrogasno članstvo bilo što bolje pripremljeno za sve vidove vatrogasnih intervencija.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U 2011. za vatrogasna zvanja i specijalnosti osposobljeno i usavršeno je 8.388 vatrogasaca. Za polaganje stručnog ispita za vatrogasce s posebnim ovlastima i odgovornostima koji su definirani člankom 21. Zakona o vatrogastvu pripremljeno je 547 kandidata.  Školovanje se provodi u okviru Vatrogasne škole a osposobljavanje i usavršavanje dobrovoljnih vatrogasaca putem vatrogasnih zajednica, uz nadzor i sufinanciranje Hrvatske vatrogasne zajednice.  </w:t>
      </w:r>
    </w:p>
    <w:p w:rsidR="00E0536D" w:rsidRPr="00C67E85" w:rsidRDefault="00E0536D">
      <w:pPr>
        <w:pStyle w:val="Normal6"/>
        <w:rPr>
          <w:lang w:val="hr-HR"/>
        </w:rPr>
      </w:pPr>
      <w:r w:rsidRPr="00C67E85">
        <w:rPr>
          <w:lang w:val="hr-HR"/>
        </w:rPr>
        <w:t xml:space="preserve">Posebna pozornost posvećena je radu s vatrogasnom mladeži. U Kampu vatrogasne mladeži u Fažani kroz praktični i teoretski dio nastave u 2011. godini obuku je prošlo 1.416 pripadnika vatrogasne mladeži uz vođenje i nadzor voditelja vatrogasne mladeži. Program se provodio uz stručno-tehnički dio, sportski, kulturni i rekreacijski dio, kroz praktični i teoretski dio nastave. I u ovoj godini je provedena obuka u ronjenju-„Demonstracija sigurnog urona“ koju su provodili instruktori ronjenja.  </w:t>
      </w:r>
    </w:p>
    <w:p w:rsidR="00E0536D" w:rsidRPr="00C67E85" w:rsidRDefault="00E0536D">
      <w:pPr>
        <w:pStyle w:val="Normal6"/>
        <w:rPr>
          <w:lang w:val="hr-HR"/>
        </w:rPr>
      </w:pPr>
      <w:r w:rsidRPr="00C67E85">
        <w:rPr>
          <w:lang w:val="hr-HR"/>
        </w:rPr>
        <w:t xml:space="preserve">Održano je više seminara, savjetovanja, stručnih skupova. Sedmi stručni skup vatrogasaca u Opatiji je imao šesnaest tematskih cjelina iz zaštite od požara i vatrogastva a za pojedine teme je bilo i više izlagača. Stručni skup „Šibenik 2011.“ je održan na temu kontrola provedbe mjera zaštite od požara s više predavače iz zemlje i inozemstva uz konkretne primjedbe iz provedbe. U četiri grada su održani seminari za predavače i voditelje vatrogasne mladeži te drugi seminar iz zaštite od požara i vatrogastva. </w:t>
      </w:r>
    </w:p>
    <w:p w:rsidR="00E0536D" w:rsidRPr="00C67E85" w:rsidRDefault="00E0536D">
      <w:pPr>
        <w:pStyle w:val="Normal6"/>
        <w:rPr>
          <w:lang w:val="hr-HR"/>
        </w:rPr>
      </w:pPr>
      <w:r w:rsidRPr="00C67E85">
        <w:rPr>
          <w:lang w:val="hr-HR"/>
        </w:rPr>
        <w:t xml:space="preserve">Vatrogasna natjecanja su kontinuirane provjere spremnosti i uvježbanosti vatrogasaca. Na natjecanjima Kupova koje organizira Hrvatska vatrogasna zajednica, u 2011. godini sudjelovalo je 2.690 vatrogasaca i vatrogasne mladeži. U skladu s postignutim rezultatima pet odjeljenja sa 50 vatrogasaca i vatrogasne mladeži predstavljalo je Hrvatsku vatrogasnu zajednicu i hrvatsko vatrogastvo na vatrogasnim natjecanjima u inozemstvu kao što je Međunarodno natjecanje vatrogasne mladeži u Kočevju.  </w:t>
      </w:r>
    </w:p>
    <w:p w:rsidR="00E0536D" w:rsidRPr="00C67E85" w:rsidRDefault="00E0536D">
      <w:pPr>
        <w:pStyle w:val="Normal6"/>
        <w:rPr>
          <w:lang w:val="hr-HR"/>
        </w:rPr>
      </w:pPr>
      <w:r w:rsidRPr="00C67E85">
        <w:rPr>
          <w:lang w:val="hr-HR"/>
        </w:rPr>
        <w:t xml:space="preserve">Kroz svoju nakladničku djelatnost a za potrebe osposobljavanja vatrogasaca Hrvatska vatrogasna zajednica je u 2011. godini pripremila i izdala tri nova priručnika i to „Gašenje požara raslinja“, „Spašavanje u prometnim nesrećama“ i „Osposobljavanje vatrogasne mladeži“.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Ostvarenje rashoda aktivnosti Osposobljavanje vatrogasaca Hrvatske vatrogasne zajednice u odnosu na plan iznosi 91%. Određena ušteda postignuta je na troškovima službenih putovanja osoba u radnom odnosu i izvan radnog odnosa te na troškovima energije. S obzirom na visinu iznosa najveći utjecaj na postotak ukupnog ostvarenja ove aktivnosti imala je stavka - ostala prava - koja se odnosi na ulaganje radi prava korištenja Kampa vatrogasne mladeži u Fažani.  Zbog vanjskih okolnosti došlo do kraćeg zastoja u radovima i obračunu izvršenoga te samim tim do nemogućnosti  plaćanja toga dijela poslova.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06"/>
        <w:gridCol w:w="1227"/>
        <w:gridCol w:w="1252"/>
        <w:gridCol w:w="1245"/>
        <w:gridCol w:w="1252"/>
        <w:gridCol w:w="126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školovanih, osposobljenih i usavršenih vatrogasaca</w:t>
            </w:r>
          </w:p>
        </w:tc>
        <w:tc>
          <w:tcPr>
            <w:tcW w:w="1300" w:type="dxa"/>
          </w:tcPr>
          <w:p w:rsidR="00E0536D" w:rsidRPr="00C67E85" w:rsidRDefault="00E0536D">
            <w:pPr>
              <w:pStyle w:val="CellColumn"/>
              <w:rPr>
                <w:lang w:val="hr-HR"/>
              </w:rPr>
            </w:pPr>
            <w:r w:rsidRPr="00C67E85">
              <w:rPr>
                <w:lang w:val="hr-HR"/>
              </w:rPr>
              <w:t>Veći broj osposobljenih vatrogasaca daje veću djelotvornost na vatrogasnim intervencijama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7.913</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16500</w:t>
            </w:r>
          </w:p>
        </w:tc>
        <w:tc>
          <w:tcPr>
            <w:tcW w:w="1300" w:type="dxa"/>
          </w:tcPr>
          <w:p w:rsidR="00E0536D" w:rsidRPr="00C67E85" w:rsidRDefault="00E0536D">
            <w:pPr>
              <w:pStyle w:val="CellColumn"/>
              <w:rPr>
                <w:lang w:val="hr-HR"/>
              </w:rPr>
            </w:pPr>
            <w:r w:rsidRPr="00C67E85">
              <w:rPr>
                <w:lang w:val="hr-HR"/>
              </w:rPr>
              <w:t>16301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održanih seminara, savjetovanja, stručnih skupova, tečajeva i vatrogasnih natjecanja</w:t>
            </w:r>
          </w:p>
        </w:tc>
        <w:tc>
          <w:tcPr>
            <w:tcW w:w="1300" w:type="dxa"/>
          </w:tcPr>
          <w:p w:rsidR="00E0536D" w:rsidRPr="00C67E85" w:rsidRDefault="00E0536D">
            <w:pPr>
              <w:pStyle w:val="CellColumn"/>
              <w:rPr>
                <w:lang w:val="hr-HR"/>
              </w:rPr>
            </w:pPr>
            <w:r w:rsidRPr="00C67E85">
              <w:rPr>
                <w:lang w:val="hr-HR"/>
              </w:rPr>
              <w:t>Veći broj sudionika na seminarima povećava tok znanja i vještina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sudionika na savjetovanjima i susretima granskih organizacija</w:t>
            </w:r>
          </w:p>
        </w:tc>
        <w:tc>
          <w:tcPr>
            <w:tcW w:w="1300" w:type="dxa"/>
          </w:tcPr>
          <w:p w:rsidR="00E0536D" w:rsidRPr="00C67E85" w:rsidRDefault="00E0536D">
            <w:pPr>
              <w:pStyle w:val="CellColumn"/>
              <w:rPr>
                <w:lang w:val="hr-HR"/>
              </w:rPr>
            </w:pPr>
            <w:r w:rsidRPr="00C67E85">
              <w:rPr>
                <w:lang w:val="hr-HR"/>
              </w:rPr>
              <w:t>Bolje interesno povezivanje doprinosi većim rezultatima u radu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300</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350</w:t>
            </w:r>
          </w:p>
        </w:tc>
        <w:tc>
          <w:tcPr>
            <w:tcW w:w="1300" w:type="dxa"/>
          </w:tcPr>
          <w:p w:rsidR="00E0536D" w:rsidRPr="00C67E85" w:rsidRDefault="00E0536D">
            <w:pPr>
              <w:pStyle w:val="CellColumn"/>
              <w:rPr>
                <w:lang w:val="hr-HR"/>
              </w:rPr>
            </w:pPr>
            <w:r w:rsidRPr="00C67E85">
              <w:rPr>
                <w:lang w:val="hr-HR"/>
              </w:rPr>
              <w:t>520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sudionika u Kampu vatrogasne mladeži u Fažani</w:t>
            </w:r>
          </w:p>
        </w:tc>
        <w:tc>
          <w:tcPr>
            <w:tcW w:w="1300" w:type="dxa"/>
          </w:tcPr>
          <w:p w:rsidR="00E0536D" w:rsidRPr="00C67E85" w:rsidRDefault="00E0536D">
            <w:pPr>
              <w:pStyle w:val="CellColumn"/>
              <w:rPr>
                <w:lang w:val="hr-HR"/>
              </w:rPr>
            </w:pPr>
            <w:r w:rsidRPr="00C67E85">
              <w:rPr>
                <w:lang w:val="hr-HR"/>
              </w:rPr>
              <w:t>Veći broj pripadnika vatrogasne mladeži stvara veću bazu za buduće operativno članstvo</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1623</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1850</w:t>
            </w:r>
          </w:p>
        </w:tc>
        <w:tc>
          <w:tcPr>
            <w:tcW w:w="1300" w:type="dxa"/>
          </w:tcPr>
          <w:p w:rsidR="00E0536D" w:rsidRPr="00C67E85" w:rsidRDefault="00E0536D">
            <w:pPr>
              <w:pStyle w:val="CellColumn"/>
              <w:rPr>
                <w:lang w:val="hr-HR"/>
              </w:rPr>
            </w:pPr>
            <w:r w:rsidRPr="00C67E85">
              <w:rPr>
                <w:lang w:val="hr-HR"/>
              </w:rPr>
              <w:t>1416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Njegovanje tradicije vatrogasnih susreta i natjecanja mladeži</w:t>
            </w:r>
          </w:p>
        </w:tc>
        <w:tc>
          <w:tcPr>
            <w:tcW w:w="1300" w:type="dxa"/>
          </w:tcPr>
          <w:p w:rsidR="00E0536D" w:rsidRPr="00C67E85" w:rsidRDefault="00E0536D">
            <w:pPr>
              <w:pStyle w:val="CellColumn"/>
              <w:rPr>
                <w:lang w:val="hr-HR"/>
              </w:rPr>
            </w:pPr>
            <w:r w:rsidRPr="00C67E85">
              <w:rPr>
                <w:lang w:val="hr-HR"/>
              </w:rPr>
              <w:t>Veći broj pripadnika vatrogasne mladeži stvara veću bazu za buduće operativno članstvo</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1.4.2.1. Povećanje broja sudionika na susretima organiziranih od HVZ</w:t>
            </w:r>
          </w:p>
        </w:tc>
        <w:tc>
          <w:tcPr>
            <w:tcW w:w="1300" w:type="dxa"/>
          </w:tcPr>
          <w:p w:rsidR="00E0536D" w:rsidRPr="00C67E85" w:rsidRDefault="00E0536D">
            <w:pPr>
              <w:pStyle w:val="CellColumn"/>
              <w:rPr>
                <w:lang w:val="hr-HR"/>
              </w:rPr>
            </w:pPr>
            <w:r w:rsidRPr="00C67E85">
              <w:rPr>
                <w:lang w:val="hr-HR"/>
              </w:rPr>
              <w:t>Veći broj sudionika ukazuje na veći angažman vatrogasnog članstva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3300</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3400</w:t>
            </w:r>
          </w:p>
        </w:tc>
        <w:tc>
          <w:tcPr>
            <w:tcW w:w="1300" w:type="dxa"/>
          </w:tcPr>
          <w:p w:rsidR="00E0536D" w:rsidRPr="00C67E85" w:rsidRDefault="00E0536D">
            <w:pPr>
              <w:pStyle w:val="CellColumn"/>
              <w:rPr>
                <w:lang w:val="hr-HR"/>
              </w:rPr>
            </w:pPr>
            <w:r w:rsidRPr="00C67E85">
              <w:rPr>
                <w:lang w:val="hr-HR"/>
              </w:rPr>
              <w:t>6541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A554003 PROTUPOŽARNA PREVENTIVA, PROMIDŽBA I IZDAVAŠTVO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A554003-PROTUPOŽARNA PREVENTIVA, PROMIDŽBA I IZDAVAŠTVO</w:t>
            </w:r>
          </w:p>
        </w:tc>
        <w:tc>
          <w:tcPr>
            <w:tcW w:w="2322" w:type="dxa"/>
          </w:tcPr>
          <w:p w:rsidR="00E0536D" w:rsidRPr="00C67E85" w:rsidRDefault="00E0536D">
            <w:pPr>
              <w:pStyle w:val="CellColumn"/>
              <w:rPr>
                <w:lang w:val="hr-HR"/>
              </w:rPr>
            </w:pPr>
            <w:r w:rsidRPr="00C67E85">
              <w:rPr>
                <w:lang w:val="hr-HR"/>
              </w:rPr>
              <w:t>854.600</w:t>
            </w:r>
          </w:p>
        </w:tc>
        <w:tc>
          <w:tcPr>
            <w:tcW w:w="2322" w:type="dxa"/>
          </w:tcPr>
          <w:p w:rsidR="00E0536D" w:rsidRPr="00C67E85" w:rsidRDefault="00E0536D">
            <w:pPr>
              <w:pStyle w:val="CellColumn"/>
              <w:rPr>
                <w:lang w:val="hr-HR"/>
              </w:rPr>
            </w:pPr>
            <w:r w:rsidRPr="00C67E85">
              <w:rPr>
                <w:lang w:val="hr-HR"/>
              </w:rPr>
              <w:t>832.670</w:t>
            </w:r>
          </w:p>
        </w:tc>
        <w:tc>
          <w:tcPr>
            <w:tcW w:w="2322" w:type="dxa"/>
          </w:tcPr>
          <w:p w:rsidR="00E0536D" w:rsidRPr="00C67E85" w:rsidRDefault="00E0536D">
            <w:pPr>
              <w:pStyle w:val="CellColumn"/>
              <w:rPr>
                <w:lang w:val="hr-HR"/>
              </w:rPr>
            </w:pPr>
            <w:r w:rsidRPr="00C67E85">
              <w:rPr>
                <w:lang w:val="hr-HR"/>
              </w:rPr>
              <w:t>97,43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je u cilju smanjenja broja opasnih situacija, nesreća, broja poginulih i stradalih u nesrećama te smanjivanja dugoročnih posljedica na okoliš poduzimala niz preventivnih mjera i aktivnosti. </w:t>
      </w:r>
    </w:p>
    <w:p w:rsidR="00E0536D" w:rsidRPr="00C67E85" w:rsidRDefault="00E0536D">
      <w:pPr>
        <w:pStyle w:val="Normal6"/>
        <w:rPr>
          <w:lang w:val="hr-HR"/>
        </w:rPr>
      </w:pPr>
      <w:r w:rsidRPr="00C67E85">
        <w:rPr>
          <w:lang w:val="hr-HR"/>
        </w:rPr>
        <w:t xml:space="preserve">U te aktivnosti ubraja se i rad s djecom i mladima  te sveobuhvatna informativno-promidžbena djelatnost, među kojom se može izdvojiti mjesečno izdavanje časopisa iz zaštite od požara i vatrogastva „Vatrogasni vjesnik“, izdavanje stručne literature i audio-vizualnih medija za preventivnu zaštitu od požara, promidžba putem interneta, televizije, plakata, brošura i letaka kao i  provođenje promidžbenih akcija, posebno za zaštitu šuma od požara tijekom požarne sezone i drugo. Kroz različite društvene aktivnosti propagira se  vatrogasna struka.  </w:t>
      </w:r>
    </w:p>
    <w:p w:rsidR="00E0536D" w:rsidRPr="00C67E85" w:rsidRDefault="00E0536D">
      <w:pPr>
        <w:pStyle w:val="Normal6"/>
        <w:rPr>
          <w:lang w:val="hr-HR"/>
        </w:rPr>
      </w:pPr>
      <w:r w:rsidRPr="00C67E85">
        <w:rPr>
          <w:lang w:val="hr-HR"/>
        </w:rPr>
        <w:t xml:space="preserve">U 2011.godini tiskano je 11 brojeva časopisa Vatrogasni vjesnik.  Neznatno smanjenje broja primjeraka časopisa "Vatrogasni vjesnik" u odnosu na planiranu nakladu je  zbog odluke da se pažnja više usmjeri na strukovne i stručne tekstove čime je naglasak stavljen na kvalitetu tekstova i časopisa. Tako je u 2011. godini tiskan i jedan dvobroj stručno-znanstvenog časopisa Vatrogastvo i upravljanje požara. Najveća zastupljenost članaka u Vatrogasnom vjesniku čine informacije iz vatrogastva a dolaze sa područja svih županija. Članci iz struke i prakse su druga po brojnosti vrsta članaka. Značajan udio zauzimaju članci vezani za aktualnosti i vatrogasne intervencije.  </w:t>
      </w:r>
    </w:p>
    <w:p w:rsidR="00E0536D" w:rsidRPr="00C67E85" w:rsidRDefault="00E0536D">
      <w:pPr>
        <w:pStyle w:val="Normal6"/>
        <w:rPr>
          <w:lang w:val="hr-HR"/>
        </w:rPr>
      </w:pPr>
      <w:r w:rsidRPr="00C67E85">
        <w:rPr>
          <w:lang w:val="hr-HR"/>
        </w:rPr>
        <w:t xml:space="preserve">Provodilo se niz preventivnih aktivnosti usmjerenih na cjelokupnu javnost s ciljem podizanja svijesti o važnosti odgovornog ponašanja,  smanjenja opasnosti i posljedica požara. U tu svrhu se u 2011. godini posebno se obratila pozornost na najmlađi uzrast te u većinu vrtića u Hrvatskoj dostavila Bojanka za djecu dok je brošura "Kako spriječiti nesreće" bila namijenjena svakom domaćinstvu. Značajan broj raznovrsnih preventivno-promidžbenih aktivnosti odvijao se u sklopu Mjeseca zaštite od požara te je tom prigodom izrađen promidžbeni film.  </w:t>
      </w:r>
    </w:p>
    <w:p w:rsidR="00E0536D" w:rsidRPr="00C67E85" w:rsidRDefault="00E0536D">
      <w:pPr>
        <w:pStyle w:val="Normal6"/>
        <w:rPr>
          <w:lang w:val="hr-HR"/>
        </w:rPr>
      </w:pPr>
      <w:r w:rsidRPr="00C67E85">
        <w:rPr>
          <w:lang w:val="hr-HR"/>
        </w:rPr>
        <w:t xml:space="preserve">Dobrovoljna vatrogasna društva su u mnogim sredinama glavni nositelji društvenog i kulturnog života. Tako je i u 2011. godini održan susret vatrogasnih puhačkih orkestara koji i inače sudjeluju na raznim kulturno-umjetničkim manifestacijama kojima se promovira široki spektar djelovanja dobrovoljnih vatrogasnih društava. Također, u svrhu promicanja društvenog doprinosa vatrogasaca održano je hodočašće vatrogasaca u Mariju Bistricu. </w:t>
      </w:r>
    </w:p>
    <w:p w:rsidR="00E0536D" w:rsidRPr="00C67E85" w:rsidRDefault="00E0536D">
      <w:pPr>
        <w:pStyle w:val="Normal6"/>
        <w:rPr>
          <w:lang w:val="hr-HR"/>
        </w:rPr>
      </w:pPr>
      <w:r w:rsidRPr="00C67E85">
        <w:rPr>
          <w:lang w:val="hr-HR"/>
        </w:rPr>
        <w:t>U odnosu na planirane, ostvareni rashodi u ovoj akti ovoj aktivnosti ostvareni su sa 97% što je u skladu s pokazateljima rezultata.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1"/>
        <w:gridCol w:w="1907"/>
        <w:gridCol w:w="1080"/>
        <w:gridCol w:w="1080"/>
        <w:gridCol w:w="1189"/>
        <w:gridCol w:w="1295"/>
        <w:gridCol w:w="1296"/>
      </w:tblGrid>
      <w:tr w:rsidR="00E0536D" w:rsidRPr="00C67E85" w:rsidTr="009B2535">
        <w:trPr>
          <w:jc w:val="center"/>
        </w:trPr>
        <w:tc>
          <w:tcPr>
            <w:tcW w:w="1441"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907" w:type="dxa"/>
            <w:shd w:val="clear" w:color="auto" w:fill="B5C0D8"/>
          </w:tcPr>
          <w:p w:rsidR="00E0536D" w:rsidRPr="00C67E85" w:rsidRDefault="00E0536D">
            <w:pPr>
              <w:pStyle w:val="CellHeader"/>
              <w:rPr>
                <w:lang w:val="hr-HR"/>
              </w:rPr>
            </w:pPr>
            <w:r w:rsidRPr="00C67E85">
              <w:rPr>
                <w:lang w:val="hr-HR"/>
              </w:rPr>
              <w:t>Definicija</w:t>
            </w:r>
          </w:p>
        </w:tc>
        <w:tc>
          <w:tcPr>
            <w:tcW w:w="1080" w:type="dxa"/>
            <w:shd w:val="clear" w:color="auto" w:fill="B5C0D8"/>
          </w:tcPr>
          <w:p w:rsidR="00E0536D" w:rsidRPr="00C67E85" w:rsidRDefault="00E0536D">
            <w:pPr>
              <w:pStyle w:val="CellHeader"/>
              <w:rPr>
                <w:lang w:val="hr-HR"/>
              </w:rPr>
            </w:pPr>
            <w:r w:rsidRPr="00C67E85">
              <w:rPr>
                <w:lang w:val="hr-HR"/>
              </w:rPr>
              <w:t>Jedinica</w:t>
            </w:r>
          </w:p>
        </w:tc>
        <w:tc>
          <w:tcPr>
            <w:tcW w:w="1080" w:type="dxa"/>
            <w:shd w:val="clear" w:color="auto" w:fill="B5C0D8"/>
          </w:tcPr>
          <w:p w:rsidR="00E0536D" w:rsidRPr="00C67E85" w:rsidRDefault="00E0536D">
            <w:pPr>
              <w:pStyle w:val="CellHeader"/>
              <w:rPr>
                <w:lang w:val="hr-HR"/>
              </w:rPr>
            </w:pPr>
            <w:r w:rsidRPr="00C67E85">
              <w:rPr>
                <w:lang w:val="hr-HR"/>
              </w:rPr>
              <w:t>Polazna vrijednost</w:t>
            </w:r>
          </w:p>
        </w:tc>
        <w:tc>
          <w:tcPr>
            <w:tcW w:w="1189" w:type="dxa"/>
            <w:shd w:val="clear" w:color="auto" w:fill="B5C0D8"/>
          </w:tcPr>
          <w:p w:rsidR="00E0536D" w:rsidRPr="00C67E85" w:rsidRDefault="00E0536D">
            <w:pPr>
              <w:pStyle w:val="CellHeader"/>
              <w:rPr>
                <w:lang w:val="hr-HR"/>
              </w:rPr>
            </w:pPr>
            <w:r w:rsidRPr="00C67E85">
              <w:rPr>
                <w:lang w:val="hr-HR"/>
              </w:rPr>
              <w:t>Izvor podataka</w:t>
            </w:r>
          </w:p>
        </w:tc>
        <w:tc>
          <w:tcPr>
            <w:tcW w:w="1295" w:type="dxa"/>
            <w:shd w:val="clear" w:color="auto" w:fill="B5C0D8"/>
          </w:tcPr>
          <w:p w:rsidR="00E0536D" w:rsidRPr="00C67E85" w:rsidRDefault="00E0536D">
            <w:pPr>
              <w:pStyle w:val="CellHeader"/>
              <w:rPr>
                <w:lang w:val="hr-HR"/>
              </w:rPr>
            </w:pPr>
            <w:r w:rsidRPr="00C67E85">
              <w:rPr>
                <w:lang w:val="hr-HR"/>
              </w:rPr>
              <w:t>Ciljana vrijednost (2011.)</w:t>
            </w:r>
          </w:p>
        </w:tc>
        <w:tc>
          <w:tcPr>
            <w:tcW w:w="1296"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9B2535">
        <w:trPr>
          <w:jc w:val="center"/>
        </w:trPr>
        <w:tc>
          <w:tcPr>
            <w:tcW w:w="1441" w:type="dxa"/>
          </w:tcPr>
          <w:p w:rsidR="00E0536D" w:rsidRPr="00C67E85" w:rsidRDefault="00E0536D">
            <w:pPr>
              <w:pStyle w:val="CellColumn"/>
              <w:rPr>
                <w:lang w:val="hr-HR"/>
              </w:rPr>
            </w:pPr>
            <w:r w:rsidRPr="00C67E85">
              <w:rPr>
                <w:lang w:val="hr-HR"/>
              </w:rPr>
              <w:t>Tiskanje i distribucija protupožarnih plakata i letaka</w:t>
            </w:r>
          </w:p>
        </w:tc>
        <w:tc>
          <w:tcPr>
            <w:tcW w:w="1907" w:type="dxa"/>
          </w:tcPr>
          <w:p w:rsidR="00E0536D" w:rsidRPr="00C67E85" w:rsidRDefault="00E0536D">
            <w:pPr>
              <w:pStyle w:val="CellColumn"/>
              <w:rPr>
                <w:lang w:val="hr-HR"/>
              </w:rPr>
            </w:pPr>
            <w:r w:rsidRPr="00C67E85">
              <w:rPr>
                <w:lang w:val="hr-HR"/>
              </w:rPr>
              <w:t>Bolja informiranost građana prevenira nastanke požara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26000</w:t>
            </w:r>
          </w:p>
        </w:tc>
        <w:tc>
          <w:tcPr>
            <w:tcW w:w="1189" w:type="dxa"/>
          </w:tcPr>
          <w:p w:rsidR="00E0536D" w:rsidRPr="00C67E85" w:rsidRDefault="00E0536D">
            <w:pPr>
              <w:pStyle w:val="CellColumn"/>
              <w:rPr>
                <w:lang w:val="hr-HR"/>
              </w:rPr>
            </w:pPr>
            <w:r w:rsidRPr="00C67E85">
              <w:rPr>
                <w:lang w:val="hr-HR"/>
              </w:rPr>
              <w:t>Program aktivnosti u provedbi posebnih mjera zaštite od požara od interesa za RH</w:t>
            </w:r>
          </w:p>
        </w:tc>
        <w:tc>
          <w:tcPr>
            <w:tcW w:w="1295" w:type="dxa"/>
          </w:tcPr>
          <w:p w:rsidR="00E0536D" w:rsidRPr="00C67E85" w:rsidRDefault="00E0536D">
            <w:pPr>
              <w:pStyle w:val="CellColumn"/>
              <w:rPr>
                <w:lang w:val="hr-HR"/>
              </w:rPr>
            </w:pPr>
            <w:r w:rsidRPr="00C67E85">
              <w:rPr>
                <w:lang w:val="hr-HR"/>
              </w:rPr>
              <w:t>52000</w:t>
            </w:r>
          </w:p>
        </w:tc>
        <w:tc>
          <w:tcPr>
            <w:tcW w:w="1296" w:type="dxa"/>
          </w:tcPr>
          <w:p w:rsidR="00E0536D" w:rsidRPr="00C67E85" w:rsidRDefault="00E0536D">
            <w:pPr>
              <w:pStyle w:val="CellColumn"/>
              <w:rPr>
                <w:lang w:val="hr-HR"/>
              </w:rPr>
            </w:pPr>
            <w:r w:rsidRPr="00C67E85">
              <w:rPr>
                <w:lang w:val="hr-HR"/>
              </w:rPr>
              <w:t>55700</w:t>
            </w:r>
          </w:p>
        </w:tc>
      </w:tr>
      <w:tr w:rsidR="00E0536D" w:rsidRPr="00C67E85" w:rsidTr="009B2535">
        <w:trPr>
          <w:jc w:val="center"/>
        </w:trPr>
        <w:tc>
          <w:tcPr>
            <w:tcW w:w="1441" w:type="dxa"/>
          </w:tcPr>
          <w:p w:rsidR="00E0536D" w:rsidRPr="00C67E85" w:rsidRDefault="00E0536D">
            <w:pPr>
              <w:pStyle w:val="CellColumn"/>
              <w:rPr>
                <w:lang w:val="hr-HR"/>
              </w:rPr>
            </w:pPr>
            <w:r w:rsidRPr="00C67E85">
              <w:rPr>
                <w:lang w:val="hr-HR"/>
              </w:rPr>
              <w:t>Izdavanje priručnika, stručnih tiskovina i edukacijskih filmova</w:t>
            </w:r>
          </w:p>
        </w:tc>
        <w:tc>
          <w:tcPr>
            <w:tcW w:w="1907" w:type="dxa"/>
          </w:tcPr>
          <w:p w:rsidR="00E0536D" w:rsidRPr="00C67E85" w:rsidRDefault="00E0536D">
            <w:pPr>
              <w:pStyle w:val="CellColumn"/>
              <w:rPr>
                <w:lang w:val="hr-HR"/>
              </w:rPr>
            </w:pPr>
            <w:r w:rsidRPr="00C67E85">
              <w:rPr>
                <w:lang w:val="hr-HR"/>
              </w:rPr>
              <w:t>Olakšanje učenja polaznicima tečajeva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7</w:t>
            </w:r>
          </w:p>
        </w:tc>
        <w:tc>
          <w:tcPr>
            <w:tcW w:w="1189" w:type="dxa"/>
          </w:tcPr>
          <w:p w:rsidR="00E0536D" w:rsidRPr="00C67E85" w:rsidRDefault="00E0536D">
            <w:pPr>
              <w:pStyle w:val="CellColumn"/>
              <w:rPr>
                <w:lang w:val="hr-HR"/>
              </w:rPr>
            </w:pPr>
            <w:r w:rsidRPr="00C67E85">
              <w:rPr>
                <w:lang w:val="hr-HR"/>
              </w:rPr>
              <w:t>Izvješće o radu HVZ</w:t>
            </w:r>
          </w:p>
        </w:tc>
        <w:tc>
          <w:tcPr>
            <w:tcW w:w="1295" w:type="dxa"/>
          </w:tcPr>
          <w:p w:rsidR="00E0536D" w:rsidRPr="00C67E85" w:rsidRDefault="00E0536D">
            <w:pPr>
              <w:pStyle w:val="CellColumn"/>
              <w:rPr>
                <w:lang w:val="hr-HR"/>
              </w:rPr>
            </w:pPr>
            <w:r w:rsidRPr="00C67E85">
              <w:rPr>
                <w:lang w:val="hr-HR"/>
              </w:rPr>
              <w:t>11</w:t>
            </w:r>
          </w:p>
        </w:tc>
        <w:tc>
          <w:tcPr>
            <w:tcW w:w="1296" w:type="dxa"/>
          </w:tcPr>
          <w:p w:rsidR="00E0536D" w:rsidRPr="00C67E85" w:rsidRDefault="00E0536D">
            <w:pPr>
              <w:pStyle w:val="CellColumn"/>
              <w:rPr>
                <w:lang w:val="hr-HR"/>
              </w:rPr>
            </w:pPr>
            <w:r w:rsidRPr="00C67E85">
              <w:rPr>
                <w:lang w:val="hr-HR"/>
              </w:rPr>
              <w:t>14</w:t>
            </w:r>
          </w:p>
        </w:tc>
      </w:tr>
      <w:tr w:rsidR="00E0536D" w:rsidRPr="00C67E85" w:rsidTr="009B2535">
        <w:trPr>
          <w:jc w:val="center"/>
        </w:trPr>
        <w:tc>
          <w:tcPr>
            <w:tcW w:w="1441" w:type="dxa"/>
          </w:tcPr>
          <w:p w:rsidR="00E0536D" w:rsidRPr="00C67E85" w:rsidRDefault="00E0536D">
            <w:pPr>
              <w:pStyle w:val="CellColumn"/>
              <w:rPr>
                <w:lang w:val="hr-HR"/>
              </w:rPr>
            </w:pPr>
            <w:r w:rsidRPr="00C67E85">
              <w:rPr>
                <w:lang w:val="hr-HR"/>
              </w:rPr>
              <w:t>Povećanje broja vatrogasnih organizacija koje primaju "Vatrogasni Vjesnik"</w:t>
            </w:r>
          </w:p>
        </w:tc>
        <w:tc>
          <w:tcPr>
            <w:tcW w:w="1907" w:type="dxa"/>
          </w:tcPr>
          <w:p w:rsidR="00E0536D" w:rsidRPr="00C67E85" w:rsidRDefault="00E0536D">
            <w:pPr>
              <w:pStyle w:val="CellColumn"/>
              <w:rPr>
                <w:lang w:val="hr-HR"/>
              </w:rPr>
            </w:pPr>
            <w:r w:rsidRPr="00C67E85">
              <w:rPr>
                <w:lang w:val="hr-HR"/>
              </w:rPr>
              <w:t>Veći broj organizacija koje primaju vatrogasni časopis učinit će dostupnijim stručne i informativne sadržaje iz vatrogastva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3500</w:t>
            </w:r>
          </w:p>
        </w:tc>
        <w:tc>
          <w:tcPr>
            <w:tcW w:w="1189" w:type="dxa"/>
          </w:tcPr>
          <w:p w:rsidR="00E0536D" w:rsidRPr="00C67E85" w:rsidRDefault="00E0536D">
            <w:pPr>
              <w:pStyle w:val="CellColumn"/>
              <w:rPr>
                <w:lang w:val="hr-HR"/>
              </w:rPr>
            </w:pPr>
            <w:r w:rsidRPr="00C67E85">
              <w:rPr>
                <w:lang w:val="hr-HR"/>
              </w:rPr>
              <w:t>Vatrogasni Vjesnik</w:t>
            </w:r>
          </w:p>
        </w:tc>
        <w:tc>
          <w:tcPr>
            <w:tcW w:w="1295" w:type="dxa"/>
          </w:tcPr>
          <w:p w:rsidR="00E0536D" w:rsidRPr="00C67E85" w:rsidRDefault="00E0536D">
            <w:pPr>
              <w:pStyle w:val="CellColumn"/>
              <w:rPr>
                <w:lang w:val="hr-HR"/>
              </w:rPr>
            </w:pPr>
            <w:r w:rsidRPr="00C67E85">
              <w:rPr>
                <w:lang w:val="hr-HR"/>
              </w:rPr>
              <w:t>3700</w:t>
            </w:r>
          </w:p>
        </w:tc>
        <w:tc>
          <w:tcPr>
            <w:tcW w:w="1296" w:type="dxa"/>
          </w:tcPr>
          <w:p w:rsidR="00E0536D" w:rsidRPr="00C67E85" w:rsidRDefault="00E0536D">
            <w:pPr>
              <w:pStyle w:val="CellColumn"/>
              <w:rPr>
                <w:lang w:val="hr-HR"/>
              </w:rPr>
            </w:pPr>
            <w:r w:rsidRPr="00C67E85">
              <w:rPr>
                <w:lang w:val="hr-HR"/>
              </w:rPr>
              <w:t>3383</w:t>
            </w:r>
          </w:p>
        </w:tc>
      </w:tr>
      <w:tr w:rsidR="00E0536D" w:rsidRPr="00C67E85" w:rsidTr="009B2535">
        <w:trPr>
          <w:jc w:val="center"/>
        </w:trPr>
        <w:tc>
          <w:tcPr>
            <w:tcW w:w="1441" w:type="dxa"/>
          </w:tcPr>
          <w:p w:rsidR="00E0536D" w:rsidRPr="00C67E85" w:rsidRDefault="00E0536D">
            <w:pPr>
              <w:pStyle w:val="CellColumn"/>
              <w:rPr>
                <w:lang w:val="hr-HR"/>
              </w:rPr>
            </w:pPr>
            <w:r w:rsidRPr="00C67E85">
              <w:rPr>
                <w:lang w:val="hr-HR"/>
              </w:rPr>
              <w:t>Povećanje broja izdanih stručnih i informativnih članaka</w:t>
            </w:r>
          </w:p>
        </w:tc>
        <w:tc>
          <w:tcPr>
            <w:tcW w:w="1907" w:type="dxa"/>
          </w:tcPr>
          <w:p w:rsidR="00E0536D" w:rsidRPr="00C67E85" w:rsidRDefault="00E0536D">
            <w:pPr>
              <w:pStyle w:val="CellColumn"/>
              <w:rPr>
                <w:lang w:val="hr-HR"/>
              </w:rPr>
            </w:pPr>
            <w:r w:rsidRPr="00C67E85">
              <w:rPr>
                <w:lang w:val="hr-HR"/>
              </w:rPr>
              <w:t>Bolja informiranost vatrogasaca povećat će tok znanja i vještina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1012</w:t>
            </w:r>
          </w:p>
        </w:tc>
        <w:tc>
          <w:tcPr>
            <w:tcW w:w="1189" w:type="dxa"/>
          </w:tcPr>
          <w:p w:rsidR="00E0536D" w:rsidRPr="00C67E85" w:rsidRDefault="00E0536D">
            <w:pPr>
              <w:pStyle w:val="CellColumn"/>
              <w:rPr>
                <w:lang w:val="hr-HR"/>
              </w:rPr>
            </w:pPr>
            <w:r w:rsidRPr="00C67E85">
              <w:rPr>
                <w:lang w:val="hr-HR"/>
              </w:rPr>
              <w:t>Vatrogasni Vjesnik</w:t>
            </w:r>
          </w:p>
        </w:tc>
        <w:tc>
          <w:tcPr>
            <w:tcW w:w="1295" w:type="dxa"/>
          </w:tcPr>
          <w:p w:rsidR="00E0536D" w:rsidRPr="00C67E85" w:rsidRDefault="00E0536D">
            <w:pPr>
              <w:pStyle w:val="CellColumn"/>
              <w:rPr>
                <w:lang w:val="hr-HR"/>
              </w:rPr>
            </w:pPr>
            <w:r w:rsidRPr="00C67E85">
              <w:rPr>
                <w:lang w:val="hr-HR"/>
              </w:rPr>
              <w:t>1050</w:t>
            </w:r>
          </w:p>
        </w:tc>
        <w:tc>
          <w:tcPr>
            <w:tcW w:w="1296" w:type="dxa"/>
          </w:tcPr>
          <w:p w:rsidR="00E0536D" w:rsidRPr="00C67E85" w:rsidRDefault="00E0536D">
            <w:pPr>
              <w:pStyle w:val="CellColumn"/>
              <w:rPr>
                <w:lang w:val="hr-HR"/>
              </w:rPr>
            </w:pPr>
            <w:r w:rsidRPr="00C67E85">
              <w:rPr>
                <w:lang w:val="hr-HR"/>
              </w:rPr>
              <w:t>1097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A554004 OSPOSOBLJAVANJE I OPREMA ZA POTREBE VATROGASNIH INTERVENCIJA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A554004-OSPOSOBLJAVANJE I OPREMA ZA POTREBE VATROGASNIH INTERVENCIJA</w:t>
            </w:r>
          </w:p>
        </w:tc>
        <w:tc>
          <w:tcPr>
            <w:tcW w:w="2322" w:type="dxa"/>
          </w:tcPr>
          <w:p w:rsidR="00E0536D" w:rsidRPr="00C67E85" w:rsidRDefault="00E0536D">
            <w:pPr>
              <w:pStyle w:val="CellColumn"/>
              <w:rPr>
                <w:lang w:val="hr-HR"/>
              </w:rPr>
            </w:pPr>
            <w:r w:rsidRPr="00C67E85">
              <w:rPr>
                <w:lang w:val="hr-HR"/>
              </w:rPr>
              <w:t>6.200.000</w:t>
            </w:r>
          </w:p>
        </w:tc>
        <w:tc>
          <w:tcPr>
            <w:tcW w:w="2322" w:type="dxa"/>
          </w:tcPr>
          <w:p w:rsidR="00E0536D" w:rsidRPr="00C67E85" w:rsidRDefault="00E0536D">
            <w:pPr>
              <w:pStyle w:val="CellColumn"/>
              <w:rPr>
                <w:lang w:val="hr-HR"/>
              </w:rPr>
            </w:pPr>
            <w:r w:rsidRPr="00C67E85">
              <w:rPr>
                <w:lang w:val="hr-HR"/>
              </w:rPr>
              <w:t>4.265.238</w:t>
            </w:r>
          </w:p>
        </w:tc>
        <w:tc>
          <w:tcPr>
            <w:tcW w:w="2322" w:type="dxa"/>
          </w:tcPr>
          <w:p w:rsidR="00E0536D" w:rsidRPr="00C67E85" w:rsidRDefault="00E0536D">
            <w:pPr>
              <w:pStyle w:val="CellColumn"/>
              <w:rPr>
                <w:lang w:val="hr-HR"/>
              </w:rPr>
            </w:pPr>
            <w:r w:rsidRPr="00C67E85">
              <w:rPr>
                <w:lang w:val="hr-HR"/>
              </w:rPr>
              <w:t>68,79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je u 2011. godini poduzimala niz mjera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w:t>
      </w:r>
    </w:p>
    <w:p w:rsidR="00E0536D" w:rsidRPr="00C67E85" w:rsidRDefault="00E0536D">
      <w:pPr>
        <w:pStyle w:val="Normal6"/>
        <w:rPr>
          <w:lang w:val="hr-HR"/>
        </w:rPr>
      </w:pPr>
      <w:r w:rsidRPr="00C67E85">
        <w:rPr>
          <w:lang w:val="hr-HR"/>
        </w:rPr>
        <w:t xml:space="preserve">Sredstva ove aktivnosti osiguravaju se od društva za osiguranje temeljem Zakona o vatrogastvu te izdvajaju dio sredstava iz premija osiguranja od požara i doznačavaju ih vatrogasnim organizacijama. Koriste za nabavu opreme i sredstava namijenjenih za vatrogasnu intervenciju, osposobljavanje vatrogasaca te pomaganje vatrogastva na područjima od posebne državne skrbi da bi se što brže osigurala operativna sposobnost vatrogastva u ratom stradalim i nerazvijenim područjima.  </w:t>
      </w:r>
    </w:p>
    <w:p w:rsidR="00E0536D" w:rsidRPr="00C67E85" w:rsidRDefault="00E0536D">
      <w:pPr>
        <w:pStyle w:val="Normal6"/>
        <w:rPr>
          <w:lang w:val="hr-HR"/>
        </w:rPr>
      </w:pPr>
      <w:r w:rsidRPr="00C67E85">
        <w:rPr>
          <w:lang w:val="hr-HR"/>
        </w:rPr>
        <w:t xml:space="preserve">Hrvatska vatrogasna zajednica je iz 30% sredstava koja joj se temeljem Zakona o vatrogastvu doznačavaju, u 2011. godini sufinancirala nabavu vatrogasne tehnike i opreme vatrogasnim postrojbama čime se direktno utječe na povećanje stupnja opremljenosti vatrogasnih postrojbi. Također se ulagalo u opremanje vatrogasaca osobnom vatrogasnom opremom (zaštitna odjela, čizme, rukavice, kacige) čime se utjecalo na opremljenost vatrogasaca i njihov sigurniji rad. </w:t>
      </w:r>
    </w:p>
    <w:p w:rsidR="00E0536D" w:rsidRPr="00C67E85" w:rsidRDefault="00E0536D">
      <w:pPr>
        <w:pStyle w:val="Normal6"/>
        <w:rPr>
          <w:lang w:val="hr-HR"/>
        </w:rPr>
      </w:pPr>
      <w:r w:rsidRPr="00C67E85">
        <w:rPr>
          <w:lang w:val="hr-HR"/>
        </w:rPr>
        <w:t xml:space="preserve">Dio ovih sredstava namijenjen je sufinanciranju osposobljavanja dobrovoljnih vatrogasaca.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Ukupno ostvareni rashodi ove aktivnosti u odnosu na plan su 69%. Smatramo da je razlog ovako niskog prihoda a time i rashoda, u nemogućnosti iznalaženja mehanizma kontrole uplate sredstava premije osiguranja temeljem Zakona o vatrogastvu.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362"/>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Povećati broj opremljenih interventnih vatrogasaca s kontinenta za pričuvu</w:t>
            </w:r>
          </w:p>
        </w:tc>
        <w:tc>
          <w:tcPr>
            <w:tcW w:w="1300" w:type="dxa"/>
          </w:tcPr>
          <w:p w:rsidR="00E0536D" w:rsidRPr="00C67E85" w:rsidRDefault="00E0536D">
            <w:pPr>
              <w:pStyle w:val="CellColumn"/>
              <w:rPr>
                <w:lang w:val="hr-HR"/>
              </w:rPr>
            </w:pPr>
            <w:r w:rsidRPr="00C67E85">
              <w:rPr>
                <w:lang w:val="hr-HR"/>
              </w:rPr>
              <w:t>Bolja opremljenost uvjetuje veću sigurnost interventnih vatrogasaca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pPr>
              <w:pStyle w:val="CellColumn"/>
              <w:rPr>
                <w:lang w:val="hr-HR"/>
              </w:rPr>
            </w:pPr>
            <w:r w:rsidRPr="00C67E85">
              <w:rPr>
                <w:lang w:val="hr-HR"/>
              </w:rPr>
              <w:t>140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angažiranih vatrogasaca kao sezonski vatrogasci i dislokacija</w:t>
            </w:r>
          </w:p>
        </w:tc>
        <w:tc>
          <w:tcPr>
            <w:tcW w:w="1300" w:type="dxa"/>
          </w:tcPr>
          <w:p w:rsidR="00E0536D" w:rsidRPr="00C67E85" w:rsidRDefault="00E0536D">
            <w:pPr>
              <w:pStyle w:val="CellColumn"/>
              <w:rPr>
                <w:lang w:val="hr-HR"/>
              </w:rPr>
            </w:pPr>
            <w:r w:rsidRPr="00C67E85">
              <w:rPr>
                <w:lang w:val="hr-HR"/>
              </w:rPr>
              <w:t>Brža i djelotvornija vatrogasna intervencija u priobalju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2013</w:t>
            </w:r>
          </w:p>
        </w:tc>
        <w:tc>
          <w:tcPr>
            <w:tcW w:w="1300" w:type="dxa"/>
          </w:tcPr>
          <w:p w:rsidR="00E0536D" w:rsidRPr="00C67E85" w:rsidRDefault="00E0536D">
            <w:pPr>
              <w:pStyle w:val="CellColumn"/>
              <w:rPr>
                <w:lang w:val="hr-HR"/>
              </w:rPr>
            </w:pPr>
            <w:r w:rsidRPr="00C67E85">
              <w:rPr>
                <w:lang w:val="hr-HR"/>
              </w:rPr>
              <w:t>Program aktivnosti u provedbi posebnih mjera zaštite od požara od interesa za RH</w:t>
            </w:r>
          </w:p>
        </w:tc>
        <w:tc>
          <w:tcPr>
            <w:tcW w:w="1300" w:type="dxa"/>
          </w:tcPr>
          <w:p w:rsidR="00E0536D" w:rsidRPr="00C67E85" w:rsidRDefault="00E0536D">
            <w:pPr>
              <w:pStyle w:val="CellColumn"/>
              <w:rPr>
                <w:lang w:val="hr-HR"/>
              </w:rPr>
            </w:pPr>
            <w:r w:rsidRPr="00C67E85">
              <w:rPr>
                <w:lang w:val="hr-HR"/>
              </w:rPr>
              <w:t>2050</w:t>
            </w:r>
          </w:p>
        </w:tc>
        <w:tc>
          <w:tcPr>
            <w:tcW w:w="1300" w:type="dxa"/>
          </w:tcPr>
          <w:p w:rsidR="00E0536D" w:rsidRPr="00C67E85" w:rsidRDefault="00E0536D">
            <w:pPr>
              <w:pStyle w:val="CellColumn"/>
              <w:rPr>
                <w:lang w:val="hr-HR"/>
              </w:rPr>
            </w:pPr>
            <w:r w:rsidRPr="00C67E85">
              <w:rPr>
                <w:lang w:val="hr-HR"/>
              </w:rPr>
              <w:t>2050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vatrogasnih postrojbi u ratom stradalim krajevima kojima je sufinancirana nabavka vatrogasne tehnike</w:t>
            </w:r>
          </w:p>
        </w:tc>
        <w:tc>
          <w:tcPr>
            <w:tcW w:w="1300" w:type="dxa"/>
          </w:tcPr>
          <w:p w:rsidR="00E0536D" w:rsidRPr="00C67E85" w:rsidRDefault="00E0536D">
            <w:pPr>
              <w:pStyle w:val="CellColumn"/>
              <w:rPr>
                <w:lang w:val="hr-HR"/>
              </w:rPr>
            </w:pPr>
            <w:r w:rsidRPr="00C67E85">
              <w:rPr>
                <w:lang w:val="hr-HR"/>
              </w:rPr>
              <w:t>Povećat će se djelotvornost vatrogastva u ratom stradalim područjima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Izvješće o radu HVZ</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121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Pomaganje u nabavci vatrogasne tehnike i opreme</w:t>
            </w:r>
          </w:p>
        </w:tc>
        <w:tc>
          <w:tcPr>
            <w:tcW w:w="1300" w:type="dxa"/>
          </w:tcPr>
          <w:p w:rsidR="00E0536D" w:rsidRPr="00C67E85" w:rsidRDefault="00E0536D">
            <w:pPr>
              <w:pStyle w:val="CellColumn"/>
              <w:rPr>
                <w:lang w:val="hr-HR"/>
              </w:rPr>
            </w:pPr>
            <w:r w:rsidRPr="00C67E85">
              <w:rPr>
                <w:lang w:val="hr-HR"/>
              </w:rPr>
              <w:t>S nabavkom nove vatrogasne tehnike i opreme povećat će se sigurnost vatrogasne intervencije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Financijsko izvješće HVZ</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172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K554006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K554006-INFORMATIZACIJA</w:t>
            </w:r>
          </w:p>
        </w:tc>
        <w:tc>
          <w:tcPr>
            <w:tcW w:w="2322" w:type="dxa"/>
          </w:tcPr>
          <w:p w:rsidR="00E0536D" w:rsidRPr="00C67E85" w:rsidRDefault="00E0536D">
            <w:pPr>
              <w:pStyle w:val="CellColumn"/>
              <w:rPr>
                <w:lang w:val="hr-HR"/>
              </w:rPr>
            </w:pPr>
            <w:r w:rsidRPr="00C67E85">
              <w:rPr>
                <w:lang w:val="hr-HR"/>
              </w:rPr>
              <w:t>275.000</w:t>
            </w:r>
          </w:p>
        </w:tc>
        <w:tc>
          <w:tcPr>
            <w:tcW w:w="2322" w:type="dxa"/>
          </w:tcPr>
          <w:p w:rsidR="00E0536D" w:rsidRPr="00C67E85" w:rsidRDefault="00E0536D">
            <w:pPr>
              <w:pStyle w:val="CellColumn"/>
              <w:rPr>
                <w:lang w:val="hr-HR"/>
              </w:rPr>
            </w:pPr>
            <w:r w:rsidRPr="00C67E85">
              <w:rPr>
                <w:lang w:val="hr-HR"/>
              </w:rPr>
              <w:t>269.804</w:t>
            </w:r>
          </w:p>
        </w:tc>
        <w:tc>
          <w:tcPr>
            <w:tcW w:w="2322" w:type="dxa"/>
          </w:tcPr>
          <w:p w:rsidR="00E0536D" w:rsidRPr="00C67E85" w:rsidRDefault="00E0536D">
            <w:pPr>
              <w:pStyle w:val="CellColumn"/>
              <w:rPr>
                <w:lang w:val="hr-HR"/>
              </w:rPr>
            </w:pPr>
            <w:r w:rsidRPr="00C67E85">
              <w:rPr>
                <w:lang w:val="hr-HR"/>
              </w:rPr>
              <w:t>98,11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Sukladno Nacionalnoj strategiji informatizacije vatrogastva Republike Hrvatske, Hrvatska vatrogasna zajednica je u 2011. godini nastavila s razvojem centralnog sustava za praćenje podataka o vatrogasnim organizacijama i statistika o vatrogasnim intervencijama. Definiran je sustav korištenja izrađena je centralna baza podataka -„Vatrogasna mreža“.  Sustav je koncipiran tako da se  nadograđuje različitim modulima temeljem ukazanih potreba i zahtjeva korisnika. </w:t>
      </w:r>
    </w:p>
    <w:p w:rsidR="00E0536D" w:rsidRPr="00C67E85" w:rsidRDefault="00E0536D">
      <w:pPr>
        <w:pStyle w:val="Normal6"/>
        <w:rPr>
          <w:lang w:val="hr-HR"/>
        </w:rPr>
      </w:pPr>
      <w:r w:rsidRPr="00C67E85">
        <w:rPr>
          <w:lang w:val="hr-HR"/>
        </w:rPr>
        <w:t xml:space="preserve">Tijekom 2011. godine započela je implementacija sustava za izvješćivanje s vatrogasnih intervencija u RH. To je najprije bila testna aplikacija a testiranje se provodilo u 6 vatrogasnih zajednica županija. Načinjena je dokumentacija koja sadrži popis preinaka i poboljšanja u sustavu. Doneseni su i usuglašeni temeljni dokumenti koji su  neophodni za ustrojavanje ovog sustava.  Kako je ovaj sustav od velike važnosti,  bitno je da radi besprijekorno a po otklanjanju svih nedostataka provest će se implementacija u cijeloj RH.  Preduvjet za vođenje statistike o vatrogasnim intervencijama su upisani podaci o vatrogasnim organizacijama, operativnim članovima i vozilima, na čemu  se intenzivno radilo tijekom 2011. godine. Za ovaj sustav potrebna je širokopojasna Internetska povezanost, što je u pojedinim područjima RH problem, te je to jedan od razloga što se planirano  nije moglo u potpunosti ostvariti.  </w:t>
      </w:r>
    </w:p>
    <w:p w:rsidR="00E0536D" w:rsidRPr="00C67E85" w:rsidRDefault="00E0536D">
      <w:pPr>
        <w:pStyle w:val="Normal6"/>
        <w:rPr>
          <w:lang w:val="hr-HR"/>
        </w:rPr>
      </w:pPr>
      <w:r w:rsidRPr="00C67E85">
        <w:rPr>
          <w:lang w:val="hr-HR"/>
        </w:rPr>
        <w:t xml:space="preserve">Kako bi sustav mogao funkcionirati, tijekom 2011. godine provedene su ukupno 32 obuke novih operatera u svim županijama.  U vidu zaštite osobnih podataka i vjerodostojnosti upisanih podataka za svaki korisnički račun  korisnik potpisuje ugovor o korištenju aplikacije. Krajem 2011. godine razmatrani su alternativni mehanizmi kreiranja korisničkih računa s time da mora postojati dozvola za pojedinog operatera od strane matične organizacije i nadležne županijske vatrogasne. </w:t>
      </w:r>
    </w:p>
    <w:p w:rsidR="00E0536D" w:rsidRPr="00C67E85" w:rsidRDefault="00E0536D">
      <w:pPr>
        <w:pStyle w:val="Normal6"/>
        <w:rPr>
          <w:lang w:val="hr-HR"/>
        </w:rPr>
      </w:pPr>
      <w:r w:rsidRPr="00C67E85">
        <w:rPr>
          <w:lang w:val="hr-HR"/>
        </w:rPr>
        <w:t xml:space="preserve">Tijekom 2011. godine nije realizirano planirano uključenje vatrogasnih organizacija u radiokomunikacijsku mrežu MUP-a, tako da nije bilo moguće razvijati mrežu digitalnog sustava veza.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Planirani rashodi u ovom kapitalnom projektu odnosu na plan ostvareni su 98%.</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562"/>
        <w:gridCol w:w="1244"/>
        <w:gridCol w:w="1264"/>
        <w:gridCol w:w="1328"/>
        <w:gridCol w:w="1264"/>
        <w:gridCol w:w="127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Povećati broj vatrogasnih postrojbi koje raspolažu s digitalnim sustavima veza</w:t>
            </w:r>
          </w:p>
        </w:tc>
        <w:tc>
          <w:tcPr>
            <w:tcW w:w="1300" w:type="dxa"/>
          </w:tcPr>
          <w:p w:rsidR="00E0536D" w:rsidRPr="00C67E85" w:rsidRDefault="00E0536D">
            <w:pPr>
              <w:pStyle w:val="CellColumn"/>
              <w:rPr>
                <w:lang w:val="hr-HR"/>
              </w:rPr>
            </w:pPr>
            <w:r w:rsidRPr="00C67E85">
              <w:rPr>
                <w:lang w:val="hr-HR"/>
              </w:rPr>
              <w:t>Primjenom novih sustava veza povećat će se sigurnost i djelotvornost vatrogasne intervencije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Informacijski sustav HVZ</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rsidP="003C779D">
            <w:pPr>
              <w:jc w:val="left"/>
              <w:rPr>
                <w:sz w:val="20"/>
                <w:lang w:val="hr-HR" w:eastAsia="hr-HR"/>
              </w:rPr>
            </w:pP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evidentiranih vatrogasnih operatera</w:t>
            </w:r>
          </w:p>
        </w:tc>
        <w:tc>
          <w:tcPr>
            <w:tcW w:w="1300" w:type="dxa"/>
          </w:tcPr>
          <w:p w:rsidR="00E0536D" w:rsidRPr="00C67E85" w:rsidRDefault="00E0536D">
            <w:pPr>
              <w:pStyle w:val="CellColumn"/>
              <w:rPr>
                <w:lang w:val="hr-HR"/>
              </w:rPr>
            </w:pPr>
            <w:r w:rsidRPr="00C67E85">
              <w:rPr>
                <w:lang w:val="hr-HR"/>
              </w:rPr>
              <w:t>S povećanjem broja vatrogasnih operatera povećat će se broj unesenih podataka o vatrogasnim organizacijama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790</w:t>
            </w:r>
          </w:p>
        </w:tc>
        <w:tc>
          <w:tcPr>
            <w:tcW w:w="1300" w:type="dxa"/>
          </w:tcPr>
          <w:p w:rsidR="00E0536D" w:rsidRPr="00C67E85" w:rsidRDefault="00E0536D">
            <w:pPr>
              <w:pStyle w:val="CellColumn"/>
              <w:rPr>
                <w:lang w:val="hr-HR"/>
              </w:rPr>
            </w:pPr>
            <w:r w:rsidRPr="00C67E85">
              <w:rPr>
                <w:lang w:val="hr-HR"/>
              </w:rPr>
              <w:t>Informacijski sustav HVZ</w:t>
            </w:r>
          </w:p>
        </w:tc>
        <w:tc>
          <w:tcPr>
            <w:tcW w:w="1300" w:type="dxa"/>
          </w:tcPr>
          <w:p w:rsidR="00E0536D" w:rsidRPr="00C67E85" w:rsidRDefault="00E0536D">
            <w:pPr>
              <w:pStyle w:val="CellColumn"/>
              <w:rPr>
                <w:lang w:val="hr-HR"/>
              </w:rPr>
            </w:pPr>
            <w:r w:rsidRPr="00C67E85">
              <w:rPr>
                <w:lang w:val="hr-HR"/>
              </w:rPr>
              <w:t>1800</w:t>
            </w:r>
          </w:p>
        </w:tc>
        <w:tc>
          <w:tcPr>
            <w:tcW w:w="1300" w:type="dxa"/>
          </w:tcPr>
          <w:p w:rsidR="00E0536D" w:rsidRPr="00C67E85" w:rsidRDefault="00E0536D">
            <w:pPr>
              <w:pStyle w:val="CellColumn"/>
              <w:rPr>
                <w:lang w:val="hr-HR"/>
              </w:rPr>
            </w:pPr>
            <w:r w:rsidRPr="00C67E85">
              <w:rPr>
                <w:lang w:val="hr-HR"/>
              </w:rPr>
              <w:t>1637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Ustrojavanje sustava izvješćivanja s vatrogasnih intervencija</w:t>
            </w:r>
          </w:p>
        </w:tc>
        <w:tc>
          <w:tcPr>
            <w:tcW w:w="1300" w:type="dxa"/>
          </w:tcPr>
          <w:p w:rsidR="00E0536D" w:rsidRPr="00C67E85" w:rsidRDefault="00E0536D">
            <w:pPr>
              <w:pStyle w:val="CellColumn"/>
              <w:rPr>
                <w:lang w:val="hr-HR"/>
              </w:rPr>
            </w:pPr>
            <w:r w:rsidRPr="00C67E85">
              <w:rPr>
                <w:lang w:val="hr-HR"/>
              </w:rPr>
              <w:t>Jedinstvenim sustavom izvješćivanja utvrdit će se točan broj vatrogasnih intervencija, te omogućiti statističke obrade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Informacijski sustav HVZ</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K554010 POTPORA OPREMANJU DOBROVOLJNIH VATROGASNIH DRUŠTAVA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K554010-POTPORA OPREMANJU DOBROVOLJNIH VATROGASNIH DRUŠTAVA</w:t>
            </w:r>
          </w:p>
        </w:tc>
        <w:tc>
          <w:tcPr>
            <w:tcW w:w="2322" w:type="dxa"/>
          </w:tcPr>
          <w:p w:rsidR="00E0536D" w:rsidRPr="00C67E85" w:rsidRDefault="00E0536D">
            <w:pPr>
              <w:pStyle w:val="CellColumn"/>
              <w:rPr>
                <w:lang w:val="hr-HR"/>
              </w:rPr>
            </w:pPr>
            <w:r w:rsidRPr="00C67E85">
              <w:rPr>
                <w:lang w:val="hr-HR"/>
              </w:rPr>
              <w:t>50.000</w:t>
            </w:r>
          </w:p>
        </w:tc>
        <w:tc>
          <w:tcPr>
            <w:tcW w:w="2322" w:type="dxa"/>
          </w:tcPr>
          <w:p w:rsidR="00E0536D" w:rsidRPr="00C67E85" w:rsidRDefault="00E0536D">
            <w:pPr>
              <w:pStyle w:val="CellColumn"/>
              <w:rPr>
                <w:lang w:val="hr-HR"/>
              </w:rPr>
            </w:pPr>
            <w:r w:rsidRPr="00C67E85">
              <w:rPr>
                <w:lang w:val="hr-HR"/>
              </w:rPr>
              <w:t>50.000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poduzima mjere i aktivnosti u svrhu  razvoja i osiguranja  optimalne tehničko-tehnološke opremljenosti vatrogasnih postrojbi. Propisana financijska sredstva, koja moraju izdvajati gradovi i općine, predviđena su samo za provedbu redovne djelatnosti te je nužno na državnoj razini sufinancirati nabavu vatrogasne tehnike i opreme, kojom bi se kontinuirano obnavljao vozni park i oprema za vatrogastvo. Ovim projektom se u prvom redu daje potpora opremanju dobrovoljnih vatrogasnih društava koji nemaju mogućnosti osiguranja minimalnih sredstava na lokalnoj razini, a koji unatoč tome pokazuju značajne rezultate u svom radu.  </w:t>
      </w:r>
    </w:p>
    <w:p w:rsidR="00E0536D" w:rsidRPr="00C67E85" w:rsidRDefault="00E0536D">
      <w:pPr>
        <w:pStyle w:val="Normal6"/>
        <w:rPr>
          <w:lang w:val="hr-HR"/>
        </w:rPr>
      </w:pPr>
      <w:r w:rsidRPr="00C67E85">
        <w:rPr>
          <w:lang w:val="hr-HR"/>
        </w:rPr>
        <w:t>Ostvarenje rashoda u odnosu na plan je 100%</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Pomaganje u nabavci vatrogasne tehnike i opreme</w:t>
            </w:r>
          </w:p>
        </w:tc>
        <w:tc>
          <w:tcPr>
            <w:tcW w:w="1300" w:type="dxa"/>
          </w:tcPr>
          <w:p w:rsidR="00E0536D" w:rsidRPr="00C67E85" w:rsidRDefault="00E0536D">
            <w:pPr>
              <w:pStyle w:val="CellColumn"/>
              <w:rPr>
                <w:lang w:val="hr-HR"/>
              </w:rPr>
            </w:pPr>
            <w:r w:rsidRPr="00C67E85">
              <w:rPr>
                <w:lang w:val="hr-HR"/>
              </w:rPr>
              <w:t>S nabavkom nove vatrogasne tehnike i opreme povećat će se sigurnost vatrogasne intervencije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Financijsko izvješće HVZ</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K554011 IPA - IZGRADNJA, OPREMANJE I ODRŽAVANJE VATROGASNOG MUZEJA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K554011-IPA - IZGRADNJA, OPREMANJE I ODRŽAVANJE VATROGASNOG MUZEJA</w:t>
            </w:r>
          </w:p>
        </w:tc>
        <w:tc>
          <w:tcPr>
            <w:tcW w:w="2322" w:type="dxa"/>
          </w:tcPr>
          <w:p w:rsidR="00E0536D" w:rsidRPr="00C67E85" w:rsidRDefault="00E0536D">
            <w:pPr>
              <w:pStyle w:val="CellColumn"/>
              <w:rPr>
                <w:lang w:val="hr-HR"/>
              </w:rPr>
            </w:pPr>
            <w:r w:rsidRPr="00C67E85">
              <w:rPr>
                <w:lang w:val="hr-HR"/>
              </w:rPr>
              <w:t>2.683.564</w:t>
            </w:r>
          </w:p>
        </w:tc>
        <w:tc>
          <w:tcPr>
            <w:tcW w:w="2322" w:type="dxa"/>
          </w:tcPr>
          <w:p w:rsidR="00E0536D" w:rsidRPr="00C67E85" w:rsidRDefault="00E0536D">
            <w:pPr>
              <w:pStyle w:val="CellColumn"/>
              <w:rPr>
                <w:lang w:val="hr-HR"/>
              </w:rPr>
            </w:pPr>
            <w:r w:rsidRPr="00C67E85">
              <w:rPr>
                <w:lang w:val="hr-HR"/>
              </w:rPr>
              <w:t>8.641</w:t>
            </w:r>
          </w:p>
        </w:tc>
        <w:tc>
          <w:tcPr>
            <w:tcW w:w="2322" w:type="dxa"/>
          </w:tcPr>
          <w:p w:rsidR="00E0536D" w:rsidRPr="00C67E85" w:rsidRDefault="00E0536D">
            <w:pPr>
              <w:pStyle w:val="CellColumn"/>
              <w:rPr>
                <w:lang w:val="hr-HR"/>
              </w:rPr>
            </w:pPr>
            <w:r w:rsidRPr="00C67E85">
              <w:rPr>
                <w:lang w:val="hr-HR"/>
              </w:rPr>
              <w:t>0,32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jedna je od najstarijih europskih vatrogasnih organizacija koja je i u strukovnom pogledu, ali i u pogledu nakladništva, među najistaknutijim europskim vatrogasnim organizacijama. Tijekom svoje 135 godine rada bila je jedina nacionalna vatrogasna organizacija. Važnost ukupne vatrogasne organizacije pokazuje i  organizirana mogućnost  uvida u povijesni razvoj vatrogasne tehnike i opreme,  putem povijesne dokumentacije, fotografija, odlikovanja, priručnika, časopisa, predmeta kao i putem  utemeljenja Vatrogasnog muzeja odnosno vođenjem brige o vatrogasnoj baštini. </w:t>
      </w:r>
    </w:p>
    <w:p w:rsidR="00E0536D" w:rsidRPr="00C67E85" w:rsidRDefault="00E0536D">
      <w:pPr>
        <w:pStyle w:val="Normal6"/>
        <w:rPr>
          <w:lang w:val="hr-HR"/>
        </w:rPr>
      </w:pPr>
      <w:r w:rsidRPr="00C67E85">
        <w:rPr>
          <w:lang w:val="hr-HR"/>
        </w:rPr>
        <w:t xml:space="preserve">Muzej hrvatskoga vatrogastva uspostavljen je na prostoru Dobrovoljnog vatrogasnog društva Varaždin, u središtu grada Varaždina te je povijesno i građevinski primjeren za muzejsku djelatnost. Hrvatskoj vatrogasnoj zajednici prostor je ustupljen na korištenje tijekom narednih 99 godina. </w:t>
      </w:r>
    </w:p>
    <w:p w:rsidR="00E0536D" w:rsidRPr="00C67E85" w:rsidRDefault="00E0536D">
      <w:pPr>
        <w:pStyle w:val="Normal6"/>
        <w:rPr>
          <w:lang w:val="hr-HR"/>
        </w:rPr>
      </w:pPr>
      <w:r w:rsidRPr="00C67E85">
        <w:rPr>
          <w:lang w:val="hr-HR"/>
        </w:rPr>
        <w:t xml:space="preserve">Hrvatska vatrogasna zajednica se kandidirala za sredstva IPA programa Europske zajednice kojim se financiraju pogranični programi suradnje. Početkom veljače 2011. primljena je odluka vodstva EU fonda prekogranične suradnje Slovenija – Hrvatska o odbijanju prijave projekta ustrojavanja Vatrogasnih muzeja u Varaždinu i Metlici. Projekt je pri ocjenjivanju ostvario 64 boda, dok je minimalno 80 bodova potrebno kako bi se projekt odabrao za sufinanciranje. Iz toga proizlazi da se kapitalni projekt Izgradnja, opremanje i održavanje Vatrogasnog muzeja nije realizirao. </w:t>
      </w:r>
    </w:p>
    <w:p w:rsidR="00E0536D" w:rsidRPr="00C67E85" w:rsidRDefault="00E0536D">
      <w:pPr>
        <w:pStyle w:val="Normal6"/>
        <w:rPr>
          <w:lang w:val="hr-HR"/>
        </w:rPr>
      </w:pPr>
      <w:r w:rsidRPr="00C67E85">
        <w:rPr>
          <w:lang w:val="hr-HR"/>
        </w:rPr>
        <w:t xml:space="preserve">Ostvareni rashodi u 2011. godini odnose se na ugovorom preuzetu obvezu Hrvatske vatrogasne zajednice za troškove tekućeg i investicijskog održavanja koji proizlaze iz redovite uporabe nekretnine kao i troškove komunalnih usluga za dio nekretnine koji je dan na korištenje. Isto tako, Hrvatska vatrogasna zajednica snosila je troškove usluge čišćenja danog prostora te troškove stručnog voditelja Muzeja.  </w:t>
      </w:r>
    </w:p>
    <w:p w:rsidR="00E0536D" w:rsidRPr="00C67E85" w:rsidRDefault="00E0536D">
      <w:pPr>
        <w:pStyle w:val="Normal6"/>
        <w:rPr>
          <w:lang w:val="hr-HR"/>
        </w:rPr>
      </w:pPr>
      <w:r w:rsidRPr="00C67E85">
        <w:rPr>
          <w:lang w:val="hr-HR"/>
        </w:rPr>
        <w:t>Tijekom 2011. godine Odbor za istraživanje hrvatske vatrogasne povijesti,  radno tijelo Predsjedništva HVZ-a, kontinuirano je radio na prikupljanju povijesne građe za Muzej hrvatskog vatrogastva u Varaždinu, te je prikupio 1709 komada različite povijesne građe.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780"/>
        <w:gridCol w:w="1117"/>
        <w:gridCol w:w="1125"/>
        <w:gridCol w:w="1328"/>
        <w:gridCol w:w="1292"/>
        <w:gridCol w:w="1295"/>
      </w:tblGrid>
      <w:tr w:rsidR="00E0536D" w:rsidRPr="00C67E85" w:rsidTr="009B2535">
        <w:trPr>
          <w:jc w:val="center"/>
        </w:trPr>
        <w:tc>
          <w:tcPr>
            <w:tcW w:w="1351"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780" w:type="dxa"/>
            <w:shd w:val="clear" w:color="auto" w:fill="B5C0D8"/>
          </w:tcPr>
          <w:p w:rsidR="00E0536D" w:rsidRPr="00C67E85" w:rsidRDefault="00E0536D">
            <w:pPr>
              <w:pStyle w:val="CellHeader"/>
              <w:rPr>
                <w:lang w:val="hr-HR"/>
              </w:rPr>
            </w:pPr>
            <w:r w:rsidRPr="00C67E85">
              <w:rPr>
                <w:lang w:val="hr-HR"/>
              </w:rPr>
              <w:t>Definicija</w:t>
            </w:r>
          </w:p>
        </w:tc>
        <w:tc>
          <w:tcPr>
            <w:tcW w:w="1117" w:type="dxa"/>
            <w:shd w:val="clear" w:color="auto" w:fill="B5C0D8"/>
          </w:tcPr>
          <w:p w:rsidR="00E0536D" w:rsidRPr="00C67E85" w:rsidRDefault="00E0536D">
            <w:pPr>
              <w:pStyle w:val="CellHeader"/>
              <w:rPr>
                <w:lang w:val="hr-HR"/>
              </w:rPr>
            </w:pPr>
            <w:r w:rsidRPr="00C67E85">
              <w:rPr>
                <w:lang w:val="hr-HR"/>
              </w:rPr>
              <w:t>Jedinica</w:t>
            </w:r>
          </w:p>
        </w:tc>
        <w:tc>
          <w:tcPr>
            <w:tcW w:w="1125" w:type="dxa"/>
            <w:shd w:val="clear" w:color="auto" w:fill="B5C0D8"/>
          </w:tcPr>
          <w:p w:rsidR="00E0536D" w:rsidRPr="00C67E85" w:rsidRDefault="00E0536D">
            <w:pPr>
              <w:pStyle w:val="CellHeader"/>
              <w:rPr>
                <w:lang w:val="hr-HR"/>
              </w:rPr>
            </w:pPr>
            <w:r w:rsidRPr="00C67E85">
              <w:rPr>
                <w:lang w:val="hr-HR"/>
              </w:rPr>
              <w:t>Polazna vrijednost</w:t>
            </w:r>
          </w:p>
        </w:tc>
        <w:tc>
          <w:tcPr>
            <w:tcW w:w="1328" w:type="dxa"/>
            <w:shd w:val="clear" w:color="auto" w:fill="B5C0D8"/>
          </w:tcPr>
          <w:p w:rsidR="00E0536D" w:rsidRPr="00C67E85" w:rsidRDefault="00E0536D">
            <w:pPr>
              <w:pStyle w:val="CellHeader"/>
              <w:rPr>
                <w:lang w:val="hr-HR"/>
              </w:rPr>
            </w:pPr>
            <w:r w:rsidRPr="00C67E85">
              <w:rPr>
                <w:lang w:val="hr-HR"/>
              </w:rPr>
              <w:t>Izvor podataka</w:t>
            </w:r>
          </w:p>
        </w:tc>
        <w:tc>
          <w:tcPr>
            <w:tcW w:w="1292" w:type="dxa"/>
            <w:shd w:val="clear" w:color="auto" w:fill="B5C0D8"/>
          </w:tcPr>
          <w:p w:rsidR="00E0536D" w:rsidRPr="00C67E85" w:rsidRDefault="00E0536D">
            <w:pPr>
              <w:pStyle w:val="CellHeader"/>
              <w:rPr>
                <w:lang w:val="hr-HR"/>
              </w:rPr>
            </w:pPr>
            <w:r w:rsidRPr="00C67E85">
              <w:rPr>
                <w:lang w:val="hr-HR"/>
              </w:rPr>
              <w:t>Ciljana vrijednost (2011.)</w:t>
            </w:r>
          </w:p>
        </w:tc>
        <w:tc>
          <w:tcPr>
            <w:tcW w:w="1295"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9B2535">
        <w:trPr>
          <w:jc w:val="center"/>
        </w:trPr>
        <w:tc>
          <w:tcPr>
            <w:tcW w:w="1351" w:type="dxa"/>
          </w:tcPr>
          <w:p w:rsidR="00E0536D" w:rsidRPr="00C67E85" w:rsidRDefault="00E0536D">
            <w:pPr>
              <w:pStyle w:val="CellColumn"/>
              <w:rPr>
                <w:lang w:val="hr-HR"/>
              </w:rPr>
            </w:pPr>
            <w:r w:rsidRPr="00C67E85">
              <w:rPr>
                <w:lang w:val="hr-HR"/>
              </w:rPr>
              <w:t>Izgrađenost Vatrogasnog muzeja</w:t>
            </w:r>
          </w:p>
        </w:tc>
        <w:tc>
          <w:tcPr>
            <w:tcW w:w="1780" w:type="dxa"/>
          </w:tcPr>
          <w:p w:rsidR="00E0536D" w:rsidRPr="00C67E85" w:rsidRDefault="00E0536D">
            <w:pPr>
              <w:pStyle w:val="CellColumn"/>
              <w:rPr>
                <w:lang w:val="hr-HR"/>
              </w:rPr>
            </w:pPr>
            <w:r w:rsidRPr="00C67E85">
              <w:rPr>
                <w:lang w:val="hr-HR"/>
              </w:rPr>
              <w:t>Ustrojavanje centralne institucije za prikupljanje i bilježenje vatrogasne povijesne građe povećat će mogućnosti uvida u povijesni razvoj vatrogasnih organizacija, tehnike i opreme</w:t>
            </w:r>
          </w:p>
        </w:tc>
        <w:tc>
          <w:tcPr>
            <w:tcW w:w="1117" w:type="dxa"/>
          </w:tcPr>
          <w:p w:rsidR="00E0536D" w:rsidRPr="00C67E85" w:rsidRDefault="00E0536D">
            <w:pPr>
              <w:pStyle w:val="CellColumn"/>
              <w:rPr>
                <w:lang w:val="hr-HR"/>
              </w:rPr>
            </w:pPr>
            <w:r w:rsidRPr="00C67E85">
              <w:rPr>
                <w:lang w:val="hr-HR"/>
              </w:rPr>
              <w:t>%</w:t>
            </w:r>
          </w:p>
        </w:tc>
        <w:tc>
          <w:tcPr>
            <w:tcW w:w="1125" w:type="dxa"/>
          </w:tcPr>
          <w:p w:rsidR="00E0536D" w:rsidRPr="00C67E85" w:rsidRDefault="00E0536D" w:rsidP="003C779D">
            <w:pPr>
              <w:jc w:val="left"/>
              <w:rPr>
                <w:sz w:val="20"/>
                <w:lang w:val="hr-HR" w:eastAsia="hr-HR"/>
              </w:rPr>
            </w:pPr>
          </w:p>
        </w:tc>
        <w:tc>
          <w:tcPr>
            <w:tcW w:w="1328" w:type="dxa"/>
          </w:tcPr>
          <w:p w:rsidR="00E0536D" w:rsidRPr="00C67E85" w:rsidRDefault="00E0536D">
            <w:pPr>
              <w:pStyle w:val="CellColumn"/>
              <w:rPr>
                <w:lang w:val="hr-HR"/>
              </w:rPr>
            </w:pPr>
            <w:r w:rsidRPr="00C67E85">
              <w:rPr>
                <w:lang w:val="hr-HR"/>
              </w:rPr>
              <w:t>Izvješće o radu HVZ</w:t>
            </w:r>
          </w:p>
        </w:tc>
        <w:tc>
          <w:tcPr>
            <w:tcW w:w="1292" w:type="dxa"/>
          </w:tcPr>
          <w:p w:rsidR="00E0536D" w:rsidRPr="00C67E85" w:rsidRDefault="00E0536D">
            <w:pPr>
              <w:pStyle w:val="CellColumn"/>
              <w:rPr>
                <w:lang w:val="hr-HR"/>
              </w:rPr>
            </w:pPr>
            <w:r w:rsidRPr="00C67E85">
              <w:rPr>
                <w:lang w:val="hr-HR"/>
              </w:rPr>
              <w:t>10</w:t>
            </w:r>
          </w:p>
        </w:tc>
        <w:tc>
          <w:tcPr>
            <w:tcW w:w="1295" w:type="dxa"/>
          </w:tcPr>
          <w:p w:rsidR="00E0536D" w:rsidRPr="00C67E85" w:rsidRDefault="00E0536D">
            <w:pPr>
              <w:pStyle w:val="CellColumn"/>
              <w:rPr>
                <w:lang w:val="hr-HR"/>
              </w:rPr>
            </w:pPr>
            <w:r w:rsidRPr="00C67E85">
              <w:rPr>
                <w:lang w:val="hr-HR"/>
              </w:rPr>
              <w:t>0</w:t>
            </w:r>
          </w:p>
        </w:tc>
      </w:tr>
      <w:tr w:rsidR="00E0536D" w:rsidRPr="00C67E85" w:rsidTr="009B2535">
        <w:trPr>
          <w:jc w:val="center"/>
        </w:trPr>
        <w:tc>
          <w:tcPr>
            <w:tcW w:w="1351" w:type="dxa"/>
          </w:tcPr>
          <w:p w:rsidR="00E0536D" w:rsidRPr="00C67E85" w:rsidRDefault="00E0536D">
            <w:pPr>
              <w:pStyle w:val="CellColumn"/>
              <w:rPr>
                <w:lang w:val="hr-HR"/>
              </w:rPr>
            </w:pPr>
            <w:r w:rsidRPr="00C67E85">
              <w:rPr>
                <w:lang w:val="hr-HR"/>
              </w:rPr>
              <w:t>Povećanje količine evidentirane vatrogasne povijesne arhivske građe</w:t>
            </w:r>
          </w:p>
        </w:tc>
        <w:tc>
          <w:tcPr>
            <w:tcW w:w="1780" w:type="dxa"/>
          </w:tcPr>
          <w:p w:rsidR="00E0536D" w:rsidRPr="00C67E85" w:rsidRDefault="00E0536D">
            <w:pPr>
              <w:pStyle w:val="CellColumn"/>
              <w:rPr>
                <w:lang w:val="hr-HR"/>
              </w:rPr>
            </w:pPr>
            <w:r w:rsidRPr="00C67E85">
              <w:rPr>
                <w:lang w:val="hr-HR"/>
              </w:rPr>
              <w:t>Informatičko evidentiranje povijesne arhivske građe olakšat će pretraživanje i korištenje iste</w:t>
            </w:r>
          </w:p>
        </w:tc>
        <w:tc>
          <w:tcPr>
            <w:tcW w:w="1117" w:type="dxa"/>
          </w:tcPr>
          <w:p w:rsidR="00E0536D" w:rsidRPr="00C67E85" w:rsidRDefault="00E0536D">
            <w:pPr>
              <w:pStyle w:val="CellColumn"/>
              <w:rPr>
                <w:lang w:val="hr-HR"/>
              </w:rPr>
            </w:pPr>
            <w:r w:rsidRPr="00C67E85">
              <w:rPr>
                <w:lang w:val="hr-HR"/>
              </w:rPr>
              <w:t>Broj</w:t>
            </w:r>
          </w:p>
        </w:tc>
        <w:tc>
          <w:tcPr>
            <w:tcW w:w="1125" w:type="dxa"/>
          </w:tcPr>
          <w:p w:rsidR="00E0536D" w:rsidRPr="00C67E85" w:rsidRDefault="00E0536D">
            <w:pPr>
              <w:pStyle w:val="CellColumn"/>
              <w:rPr>
                <w:lang w:val="hr-HR"/>
              </w:rPr>
            </w:pPr>
            <w:r w:rsidRPr="00C67E85">
              <w:rPr>
                <w:lang w:val="hr-HR"/>
              </w:rPr>
              <w:t>500</w:t>
            </w:r>
          </w:p>
        </w:tc>
        <w:tc>
          <w:tcPr>
            <w:tcW w:w="1328" w:type="dxa"/>
          </w:tcPr>
          <w:p w:rsidR="00E0536D" w:rsidRPr="00C67E85" w:rsidRDefault="00E0536D">
            <w:pPr>
              <w:pStyle w:val="CellColumn"/>
              <w:rPr>
                <w:lang w:val="hr-HR"/>
              </w:rPr>
            </w:pPr>
            <w:r w:rsidRPr="00C67E85">
              <w:rPr>
                <w:lang w:val="hr-HR"/>
              </w:rPr>
              <w:t>Informacijski sustav HVZ</w:t>
            </w:r>
          </w:p>
        </w:tc>
        <w:tc>
          <w:tcPr>
            <w:tcW w:w="1292" w:type="dxa"/>
          </w:tcPr>
          <w:p w:rsidR="00E0536D" w:rsidRPr="00C67E85" w:rsidRDefault="00E0536D">
            <w:pPr>
              <w:pStyle w:val="CellColumn"/>
              <w:rPr>
                <w:lang w:val="hr-HR"/>
              </w:rPr>
            </w:pPr>
            <w:r w:rsidRPr="00C67E85">
              <w:rPr>
                <w:lang w:val="hr-HR"/>
              </w:rPr>
              <w:t>1000</w:t>
            </w:r>
          </w:p>
        </w:tc>
        <w:tc>
          <w:tcPr>
            <w:tcW w:w="1295" w:type="dxa"/>
          </w:tcPr>
          <w:p w:rsidR="00E0536D" w:rsidRPr="00C67E85" w:rsidRDefault="00E0536D">
            <w:pPr>
              <w:pStyle w:val="CellColumn"/>
              <w:rPr>
                <w:lang w:val="hr-HR"/>
              </w:rPr>
            </w:pPr>
            <w:r w:rsidRPr="00C67E85">
              <w:rPr>
                <w:lang w:val="hr-HR"/>
              </w:rPr>
              <w:t>1709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K554012 IPA- IZGRADNJA, OPREMANJE I ODRŽAVANJE VATROGASNOG VJEŽBALIŠTA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K554012-IPA- IZGRADNJA, OPREMANJE I ODRŽAVANJE VATROGASNOG VJEŽBALIŠTA</w:t>
            </w:r>
          </w:p>
        </w:tc>
        <w:tc>
          <w:tcPr>
            <w:tcW w:w="2322" w:type="dxa"/>
          </w:tcPr>
          <w:p w:rsidR="00E0536D" w:rsidRPr="00C67E85" w:rsidRDefault="00E0536D">
            <w:pPr>
              <w:pStyle w:val="CellColumn"/>
              <w:rPr>
                <w:lang w:val="hr-HR"/>
              </w:rPr>
            </w:pPr>
            <w:r w:rsidRPr="00C67E85">
              <w:rPr>
                <w:lang w:val="hr-HR"/>
              </w:rPr>
              <w:t>19.000</w:t>
            </w:r>
          </w:p>
        </w:tc>
        <w:tc>
          <w:tcPr>
            <w:tcW w:w="2322" w:type="dxa"/>
          </w:tcPr>
          <w:p w:rsidR="00E0536D" w:rsidRPr="00C67E85" w:rsidRDefault="00E0536D">
            <w:pPr>
              <w:pStyle w:val="CellColumn"/>
              <w:rPr>
                <w:lang w:val="hr-HR"/>
              </w:rPr>
            </w:pPr>
            <w:r w:rsidRPr="00C67E85">
              <w:rPr>
                <w:lang w:val="hr-HR"/>
              </w:rPr>
              <w:t>16.123</w:t>
            </w:r>
          </w:p>
        </w:tc>
        <w:tc>
          <w:tcPr>
            <w:tcW w:w="2322" w:type="dxa"/>
          </w:tcPr>
          <w:p w:rsidR="00E0536D" w:rsidRPr="00C67E85" w:rsidRDefault="00E0536D">
            <w:pPr>
              <w:pStyle w:val="CellColumn"/>
              <w:rPr>
                <w:lang w:val="hr-HR"/>
              </w:rPr>
            </w:pPr>
            <w:r w:rsidRPr="00C67E85">
              <w:rPr>
                <w:lang w:val="hr-HR"/>
              </w:rPr>
              <w:t>84,86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vatrogasna zajednica uključuje se u sve aktivnosti programa posebnih mjera zaštite od požara od posebnog interesa za Republiku Hrvatsku, a posebno unaprjeđuje djelotvornost sustava osposobljavanja, usavršavanja i obuke vatrogasaca. U tu svrhu Hrvatska vatrogasna zajednica je od Vlade RH dobila na korištenje prostor bivše vojarne „Slatina“ kod Donje Stubice, koja će se preurediti za potrebe osposobljavanja, usavršavanja i obuku vatrogasnih kadrova, posebno dobrovoljnih, po uzoru na zapadnoeuropske zemlje. </w:t>
      </w:r>
    </w:p>
    <w:p w:rsidR="00E0536D" w:rsidRPr="00C67E85" w:rsidRDefault="00E0536D">
      <w:pPr>
        <w:pStyle w:val="Normal6"/>
        <w:rPr>
          <w:lang w:val="hr-HR"/>
        </w:rPr>
      </w:pPr>
      <w:r w:rsidRPr="00C67E85">
        <w:rPr>
          <w:lang w:val="hr-HR"/>
        </w:rPr>
        <w:t xml:space="preserve">S projektom izgradnje i opremanja vatrogasnog vježbališta Hrvatska vatrogasna zajednica se kandidira za sredstva IPA programa Europske zajednice kojim se financiraju pogranični programi suradnje. U ovom programu sredstva Europske zajednice iznose 85%, a vlastiti udio u financiranju iznosi 15%. </w:t>
      </w:r>
    </w:p>
    <w:p w:rsidR="00E0536D" w:rsidRPr="00C67E85" w:rsidRDefault="00E0536D">
      <w:pPr>
        <w:pStyle w:val="Normal6"/>
        <w:rPr>
          <w:lang w:val="hr-HR"/>
        </w:rPr>
      </w:pPr>
      <w:r w:rsidRPr="00C67E85">
        <w:rPr>
          <w:lang w:val="hr-HR"/>
        </w:rPr>
        <w:t>U 2011. godini nisu realizirana sredstva IPA programa Europske zajednice iz kojih je planirana izgradnja i opremanje vatrogasnog vježbališta u Stubičkoj Slatini te ovaj cilj nije ostvaren.</w:t>
      </w:r>
    </w:p>
    <w:p w:rsidR="00E0536D" w:rsidRPr="00C67E85" w:rsidRDefault="00E0536D">
      <w:pPr>
        <w:jc w:val="left"/>
        <w:rPr>
          <w:lang w:val="hr-HR"/>
        </w:rPr>
      </w:pPr>
    </w:p>
    <w:p w:rsidR="00E0536D" w:rsidRPr="00C67E85" w:rsidRDefault="00E0536D">
      <w:pPr>
        <w:pStyle w:val="Heading3"/>
        <w:rPr>
          <w:lang w:val="hr-HR"/>
        </w:rPr>
      </w:pPr>
      <w:r w:rsidRPr="00C67E85">
        <w:rPr>
          <w:lang w:val="hr-HR"/>
        </w:rPr>
        <w:t>28305 Državna uprava za zaštitu i spašavanje</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Državna uprava za zaštitu i spašavanje (DUZS) kao krovna organizacija sustava zaštite i spašavanja u Republici Hrvatskoj za ciljeve navedene u Strateškom planu osigurala je materijalna sredstva kroz koja su se isti i realizirali. </w:t>
      </w:r>
    </w:p>
    <w:p w:rsidR="00E0536D" w:rsidRPr="00C67E85" w:rsidRDefault="00E0536D">
      <w:pPr>
        <w:pStyle w:val="Normal5"/>
        <w:rPr>
          <w:lang w:val="hr-HR"/>
        </w:rPr>
      </w:pPr>
      <w:r w:rsidRPr="00C67E85">
        <w:rPr>
          <w:lang w:val="hr-HR"/>
        </w:rPr>
        <w:t xml:space="preserve">Osnovni izvor financiranja sustava su proračunska sredstva koja su planiranjem u odnosu na  2010. godinu bila umanjena za 1,5 % što je rezultiralo i nižom realizacijom programa u istom razdoblju za 1,2 %.  </w:t>
      </w:r>
    </w:p>
    <w:p w:rsidR="00E0536D" w:rsidRPr="00C67E85" w:rsidRDefault="00E0536D">
      <w:pPr>
        <w:pStyle w:val="Normal5"/>
        <w:rPr>
          <w:lang w:val="hr-HR"/>
        </w:rPr>
      </w:pPr>
      <w:r w:rsidRPr="00C67E85">
        <w:rPr>
          <w:lang w:val="hr-HR"/>
        </w:rPr>
        <w:t xml:space="preserve">Kako bi se povećala mogućnost rada na projektima vezanim uz osnovnu djelatnost, DUZS je tijekom 2011. godine bio korisnik međunarodnih projekata koristeći bespovratna financijska sredstva Europske unije (izvori sredstava 43 i 52). </w:t>
      </w:r>
    </w:p>
    <w:p w:rsidR="00E0536D" w:rsidRPr="00C67E85" w:rsidRDefault="00E0536D">
      <w:pPr>
        <w:pStyle w:val="Normal5"/>
        <w:rPr>
          <w:lang w:val="hr-HR"/>
        </w:rPr>
      </w:pPr>
      <w:r w:rsidRPr="00C67E85">
        <w:rPr>
          <w:lang w:val="hr-HR"/>
        </w:rPr>
        <w:t xml:space="preserve">-Vlada Republike Hrvatske je prihvatila Memorandum o suglasnosti za realizaciju interoperativnog ePoziva iz vozila - „Pilot projekt usklađenog europskog hitnog poziva ( e Call) (HeERO), te je kao jedan od članova konzorcija određen DUZS za koordinatora aktivnosti na nacionalnoj razini za provedbu navedenog Memoranduma. </w:t>
      </w:r>
    </w:p>
    <w:p w:rsidR="00E0536D" w:rsidRPr="00C67E85" w:rsidRDefault="00E0536D">
      <w:pPr>
        <w:pStyle w:val="Normal5"/>
        <w:rPr>
          <w:lang w:val="hr-HR"/>
        </w:rPr>
      </w:pPr>
      <w:r w:rsidRPr="00C67E85">
        <w:rPr>
          <w:lang w:val="hr-HR"/>
        </w:rPr>
        <w:t xml:space="preserve">-Ugovorom između rumunjskog Generalnog inspektorata za hitne situacije i DUZS-a kao pridruženog korisnika, Europska komisija je financirala provođenje projekta „Unapređenje ponašanja stanovništva nakon potresa u urbanim sredinama s visokim seizmičkim rizikom – SAFE QUAKE“. </w:t>
      </w:r>
    </w:p>
    <w:p w:rsidR="00E0536D" w:rsidRPr="00C67E85" w:rsidRDefault="00E0536D">
      <w:pPr>
        <w:pStyle w:val="Normal5"/>
        <w:rPr>
          <w:lang w:val="hr-HR"/>
        </w:rPr>
      </w:pPr>
      <w:r w:rsidRPr="00C67E85">
        <w:rPr>
          <w:lang w:val="hr-HR"/>
        </w:rPr>
        <w:t xml:space="preserve">-Državna uprava za zaštitu i spašavanje imala je važnu ulogu na međunarodnoj terenskoj vježbi civilne zaštite IPA SI QUAKE 2011. Vježba je organizirana u okviru IPA projekta "Suradnja na području civilne zaštite za države kandidatkinje i potencijalne kandidatkinje" koji financira Europska unija i provodi konzorcij koji čine Uprava za zaštitu i spašavanje Republike Slovenije, Državna uprava za zaštitu i spašavanje Republike Hrvatske, Agencija za tehničku potporu - THW Savezne Republike Njemačke i Agencija za izvanredne situacije - MSB Kraljevine Švedske.  </w:t>
      </w:r>
    </w:p>
    <w:p w:rsidR="00E0536D" w:rsidRPr="00C67E85" w:rsidRDefault="00E0536D">
      <w:pPr>
        <w:pStyle w:val="Normal5"/>
        <w:rPr>
          <w:lang w:val="hr-HR"/>
        </w:rPr>
      </w:pPr>
      <w:r w:rsidRPr="00C67E85">
        <w:rPr>
          <w:lang w:val="hr-HR"/>
        </w:rPr>
        <w:t>Važno je istaknuti jaku međunarodnu aktivnost kroz bilateralnu suradnju ( Ugovor s Republikom Albanijom o uzajamnoj pomoći  u slučaju katastrofa i velikih nesreća, Memorandum s Republikom Italijom) i susrete s Republikom Slovačkom, NR Kinom, Ruskom federacijom, Republikom Francuskom, Državom Izrael te Republikama Slovenijom i Mađarskom.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28305-Državna uprava za zaštitu i spašavanje</w:t>
            </w:r>
          </w:p>
        </w:tc>
        <w:tc>
          <w:tcPr>
            <w:tcW w:w="2322" w:type="dxa"/>
          </w:tcPr>
          <w:p w:rsidR="00E0536D" w:rsidRPr="00C67E85" w:rsidRDefault="00E0536D">
            <w:pPr>
              <w:pStyle w:val="CellColumn"/>
              <w:rPr>
                <w:lang w:val="hr-HR"/>
              </w:rPr>
            </w:pPr>
            <w:r w:rsidRPr="00C67E85">
              <w:rPr>
                <w:lang w:val="hr-HR"/>
              </w:rPr>
              <w:t>168.910.107</w:t>
            </w:r>
          </w:p>
        </w:tc>
        <w:tc>
          <w:tcPr>
            <w:tcW w:w="2322" w:type="dxa"/>
          </w:tcPr>
          <w:p w:rsidR="00E0536D" w:rsidRPr="00C67E85" w:rsidRDefault="00E0536D">
            <w:pPr>
              <w:pStyle w:val="CellColumn"/>
              <w:rPr>
                <w:lang w:val="hr-HR"/>
              </w:rPr>
            </w:pPr>
            <w:r w:rsidRPr="00C67E85">
              <w:rPr>
                <w:lang w:val="hr-HR"/>
              </w:rPr>
              <w:t>167.134.790</w:t>
            </w:r>
          </w:p>
        </w:tc>
        <w:tc>
          <w:tcPr>
            <w:tcW w:w="2322" w:type="dxa"/>
          </w:tcPr>
          <w:p w:rsidR="00E0536D" w:rsidRPr="00C67E85" w:rsidRDefault="00E0536D">
            <w:pPr>
              <w:pStyle w:val="CellColumn"/>
              <w:rPr>
                <w:lang w:val="hr-HR"/>
              </w:rPr>
            </w:pPr>
            <w:r w:rsidRPr="00C67E85">
              <w:rPr>
                <w:lang w:val="hr-HR"/>
              </w:rPr>
              <w:t>98,95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2603-ORGANIZIRANJE I PROVOĐENJE ZAŠTITE I SPAŠAVANJA</w:t>
            </w:r>
          </w:p>
        </w:tc>
        <w:tc>
          <w:tcPr>
            <w:tcW w:w="2322" w:type="dxa"/>
          </w:tcPr>
          <w:p w:rsidR="00E0536D" w:rsidRPr="00C67E85" w:rsidRDefault="00E0536D">
            <w:pPr>
              <w:pStyle w:val="CellColumnSmall"/>
              <w:rPr>
                <w:lang w:val="hr-HR"/>
              </w:rPr>
            </w:pPr>
            <w:r w:rsidRPr="00C67E85">
              <w:rPr>
                <w:lang w:val="hr-HR"/>
              </w:rPr>
              <w:t>168.910.107</w:t>
            </w:r>
          </w:p>
        </w:tc>
        <w:tc>
          <w:tcPr>
            <w:tcW w:w="2322" w:type="dxa"/>
          </w:tcPr>
          <w:p w:rsidR="00E0536D" w:rsidRPr="00C67E85" w:rsidRDefault="00E0536D">
            <w:pPr>
              <w:pStyle w:val="CellColumnSmall"/>
              <w:rPr>
                <w:lang w:val="hr-HR"/>
              </w:rPr>
            </w:pPr>
            <w:r w:rsidRPr="00C67E85">
              <w:rPr>
                <w:lang w:val="hr-HR"/>
              </w:rPr>
              <w:t>167.134.790</w:t>
            </w:r>
          </w:p>
        </w:tc>
        <w:tc>
          <w:tcPr>
            <w:tcW w:w="2322" w:type="dxa"/>
          </w:tcPr>
          <w:p w:rsidR="00E0536D" w:rsidRPr="00C67E85" w:rsidRDefault="00E0536D">
            <w:pPr>
              <w:pStyle w:val="CellColumnSmall"/>
              <w:rPr>
                <w:lang w:val="hr-HR"/>
              </w:rPr>
            </w:pPr>
            <w:r w:rsidRPr="00C67E85">
              <w:rPr>
                <w:lang w:val="hr-HR"/>
              </w:rPr>
              <w:t>98,95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2603 ORGANIZIRANJE I PROVOĐENJE ZAŠTITE I SPAŠAVANJA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2603-ORGANIZIRANJE I PROVOĐENJE ZAŠTITE I SPAŠAVANJA</w:t>
            </w:r>
          </w:p>
        </w:tc>
        <w:tc>
          <w:tcPr>
            <w:tcW w:w="2322" w:type="dxa"/>
          </w:tcPr>
          <w:p w:rsidR="00E0536D" w:rsidRPr="00C67E85" w:rsidRDefault="00E0536D">
            <w:pPr>
              <w:pStyle w:val="CellColumn"/>
              <w:rPr>
                <w:lang w:val="hr-HR"/>
              </w:rPr>
            </w:pPr>
            <w:r w:rsidRPr="00C67E85">
              <w:rPr>
                <w:lang w:val="hr-HR"/>
              </w:rPr>
              <w:t>168.910.107</w:t>
            </w:r>
          </w:p>
        </w:tc>
        <w:tc>
          <w:tcPr>
            <w:tcW w:w="2322" w:type="dxa"/>
          </w:tcPr>
          <w:p w:rsidR="00E0536D" w:rsidRPr="00C67E85" w:rsidRDefault="00E0536D">
            <w:pPr>
              <w:pStyle w:val="CellColumn"/>
              <w:rPr>
                <w:lang w:val="hr-HR"/>
              </w:rPr>
            </w:pPr>
            <w:r w:rsidRPr="00C67E85">
              <w:rPr>
                <w:lang w:val="hr-HR"/>
              </w:rPr>
              <w:t>167.134.790</w:t>
            </w:r>
          </w:p>
        </w:tc>
        <w:tc>
          <w:tcPr>
            <w:tcW w:w="2322" w:type="dxa"/>
          </w:tcPr>
          <w:p w:rsidR="00E0536D" w:rsidRPr="00C67E85" w:rsidRDefault="00E0536D">
            <w:pPr>
              <w:pStyle w:val="CellColumn"/>
              <w:rPr>
                <w:lang w:val="hr-HR"/>
              </w:rPr>
            </w:pPr>
            <w:r w:rsidRPr="00C67E85">
              <w:rPr>
                <w:lang w:val="hr-HR"/>
              </w:rPr>
              <w:t>98,95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 xml:space="preserve">U 2011. godini Program 2603 - Organiziranje i provođenje zaštite i spašavanja imao je za cilj uspostavu modernog sustava zaštite i spašavanja koji je sposoban odgovoriti svim potrebama u zaštiti ljudi, dobara i okoliša u ugrozama, stradanjima i drugim izazovima suvremenog društva. </w:t>
      </w:r>
    </w:p>
    <w:p w:rsidR="00E0536D" w:rsidRPr="00C67E85" w:rsidRDefault="00E0536D">
      <w:pPr>
        <w:rPr>
          <w:lang w:val="hr-HR"/>
        </w:rPr>
      </w:pPr>
      <w:r w:rsidRPr="00C67E85">
        <w:rPr>
          <w:lang w:val="hr-HR"/>
        </w:rPr>
        <w:t xml:space="preserve">Odobrena sredstva za Program 2603 u Državnom proračunu za 2011. godinu od 173.654.000,00 kn umanjena su za 4.743.893,00 kn tijekom godine na iznos od 168.910.107,00 kn i realizirana su u iznosu od 167.134.790,00 kn ili 98,94 %. U odnosu na prethodnu 2010. godinu ukupni rashodi su umanjeni za 1,05 %. Najveći dio sredstava, oko 72 %, utrošilo se putem aktivnosti A553128 – Administracija i upravljanje. </w:t>
      </w:r>
    </w:p>
    <w:p w:rsidR="00E0536D" w:rsidRPr="00C67E85" w:rsidRDefault="00E0536D">
      <w:pPr>
        <w:rPr>
          <w:lang w:val="hr-HR"/>
        </w:rPr>
      </w:pPr>
      <w:r w:rsidRPr="00C67E85">
        <w:rPr>
          <w:lang w:val="hr-HR"/>
        </w:rPr>
        <w:t xml:space="preserve">Udio materijalnih rashoda skupine 32 u strukturi ukupnih rashoda zadržao je prošlogodišnju razinu od oko 27 %. </w:t>
      </w:r>
    </w:p>
    <w:p w:rsidR="00E0536D" w:rsidRPr="00C67E85" w:rsidRDefault="00E0536D">
      <w:pPr>
        <w:rPr>
          <w:lang w:val="hr-HR"/>
        </w:rPr>
      </w:pPr>
      <w:r w:rsidRPr="00C67E85">
        <w:rPr>
          <w:lang w:val="hr-HR"/>
        </w:rPr>
        <w:t>Specifičnost troškova DUZS-a čine rashodi Službe vatrogastva namijenjenih za realizaciju Programa u provedbi posebnih mjera zaštite od požara kroz projekt K260089 za refundaciju javnim vatrogasnim postrojbama kao i dobrovoljnim vatrogasnim društvima čije operativne snage sudjeluju u provedbi Programa posebnih mjera zaštite od požara, te čine oko 65% ukupno realiziranih rashoda istog Programa, kao i financiranje redovne djelatnosti Hrvatske gorske službe spašavanja kao dijela sustava zaštite i spašavanja koji organizira, unapređuje i obavlja djelatnost spašavanja i zaštite ljudskih života u planinama i na nepristupačnim područjima kao i u drugim izvanrednim okolnostima.</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Zakon o izmjenama i dopunama Zakona o zaštiti i spašavanju ( NN 79/2007, NN 38/09, NN 127/10 ), </w:t>
      </w:r>
    </w:p>
    <w:p w:rsidR="00E0536D" w:rsidRPr="00C67E85" w:rsidRDefault="00E0536D">
      <w:pPr>
        <w:rPr>
          <w:lang w:val="hr-HR"/>
        </w:rPr>
      </w:pPr>
      <w:r w:rsidRPr="00C67E85">
        <w:rPr>
          <w:lang w:val="hr-HR"/>
        </w:rPr>
        <w:t xml:space="preserve">Zakon o Hrvatskoj gorskoj službi spašavanja ( NN 79/2006 ), </w:t>
      </w:r>
    </w:p>
    <w:p w:rsidR="00E0536D" w:rsidRPr="00C67E85" w:rsidRDefault="00E0536D">
      <w:pPr>
        <w:rPr>
          <w:lang w:val="hr-HR"/>
        </w:rPr>
      </w:pPr>
      <w:r w:rsidRPr="00C67E85">
        <w:rPr>
          <w:lang w:val="hr-HR"/>
        </w:rPr>
        <w:t xml:space="preserve">Zakon o zaštiti od požara ( NN 92/10 ), </w:t>
      </w:r>
    </w:p>
    <w:p w:rsidR="00E0536D" w:rsidRPr="00C67E85" w:rsidRDefault="00E0536D">
      <w:pPr>
        <w:rPr>
          <w:lang w:val="hr-HR"/>
        </w:rPr>
      </w:pPr>
      <w:r w:rsidRPr="00C67E85">
        <w:rPr>
          <w:lang w:val="hr-HR"/>
        </w:rPr>
        <w:t>Pravilnik o jedinstvenom europskom broju za hitne službe ( NN 82/09 )</w:t>
      </w:r>
    </w:p>
    <w:p w:rsidR="00E0536D" w:rsidRPr="00C67E85" w:rsidRDefault="00E0536D">
      <w:pPr>
        <w:pStyle w:val="Heading7"/>
        <w:rPr>
          <w:lang w:val="hr-HR"/>
        </w:rPr>
      </w:pPr>
      <w:r w:rsidRPr="00C67E85">
        <w:rPr>
          <w:lang w:val="hr-HR"/>
        </w:rPr>
        <w:t>Cilj 1. Unapređenje sustava zaštite i spašavanja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Heading6"/>
        <w:rPr>
          <w:lang w:val="hr-HR"/>
        </w:rPr>
      </w:pPr>
      <w:r w:rsidRPr="00C67E85">
        <w:rPr>
          <w:lang w:val="hr-HR"/>
        </w:rPr>
        <w:t>A553128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A553128-ADMINISTRACIJA I UPRAVLJANJE</w:t>
            </w:r>
          </w:p>
        </w:tc>
        <w:tc>
          <w:tcPr>
            <w:tcW w:w="2322" w:type="dxa"/>
          </w:tcPr>
          <w:p w:rsidR="00E0536D" w:rsidRPr="00C67E85" w:rsidRDefault="00E0536D">
            <w:pPr>
              <w:pStyle w:val="CellColumn"/>
              <w:rPr>
                <w:lang w:val="hr-HR"/>
              </w:rPr>
            </w:pPr>
            <w:r w:rsidRPr="00C67E85">
              <w:rPr>
                <w:lang w:val="hr-HR"/>
              </w:rPr>
              <w:t>121.423.817</w:t>
            </w:r>
          </w:p>
        </w:tc>
        <w:tc>
          <w:tcPr>
            <w:tcW w:w="2322" w:type="dxa"/>
          </w:tcPr>
          <w:p w:rsidR="00E0536D" w:rsidRPr="00C67E85" w:rsidRDefault="00E0536D">
            <w:pPr>
              <w:pStyle w:val="CellColumn"/>
              <w:rPr>
                <w:lang w:val="hr-HR"/>
              </w:rPr>
            </w:pPr>
            <w:r w:rsidRPr="00C67E85">
              <w:rPr>
                <w:lang w:val="hr-HR"/>
              </w:rPr>
              <w:t>120.462.817</w:t>
            </w:r>
          </w:p>
        </w:tc>
        <w:tc>
          <w:tcPr>
            <w:tcW w:w="2322" w:type="dxa"/>
          </w:tcPr>
          <w:p w:rsidR="00E0536D" w:rsidRPr="00C67E85" w:rsidRDefault="00E0536D">
            <w:pPr>
              <w:pStyle w:val="CellColumn"/>
              <w:rPr>
                <w:lang w:val="hr-HR"/>
              </w:rPr>
            </w:pPr>
            <w:r w:rsidRPr="00C67E85">
              <w:rPr>
                <w:lang w:val="hr-HR"/>
              </w:rPr>
              <w:t>99,21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A553128 Administracija i upravljanje obuhvaća rashode poslovanja Državne uprave za zaštitu i spašavanje koji su osiguravali osnovne preduvjete za nesmetano funkcioniranje svih službi.  </w:t>
      </w:r>
    </w:p>
    <w:p w:rsidR="00E0536D" w:rsidRPr="00C67E85" w:rsidRDefault="00E0536D">
      <w:pPr>
        <w:pStyle w:val="Normal6"/>
        <w:rPr>
          <w:lang w:val="hr-HR"/>
        </w:rPr>
      </w:pPr>
      <w:r w:rsidRPr="00C67E85">
        <w:rPr>
          <w:lang w:val="hr-HR"/>
        </w:rPr>
        <w:t xml:space="preserve">U okviru navedene aktivnosti planira se i realizira međunarodna suradnja, promidžbena djelatnost, te se osiguravaju osnovni preduvjeti za djelatnost operativnih službi - Učilišta vatrogastva i zaštite i spašavanja, Vatrogastva, Civilne zaštite i Službe za sustav 112.  </w:t>
      </w:r>
    </w:p>
    <w:p w:rsidR="00E0536D" w:rsidRPr="00C67E85" w:rsidRDefault="00E0536D">
      <w:pPr>
        <w:pStyle w:val="Normal6"/>
        <w:rPr>
          <w:lang w:val="hr-HR"/>
        </w:rPr>
      </w:pPr>
      <w:r w:rsidRPr="00C67E85">
        <w:rPr>
          <w:lang w:val="hr-HR"/>
        </w:rPr>
        <w:t xml:space="preserve">Najveći dio rashoda u 2011. godini ( kao i svim prethodnim  godinama ) – oko 30%, odnosi se na  fiksne rashode  koji su uvjet za normalno funkcioniranje DUZS-a kao što su - komunalne usluge (voda, smeće, deratizacija, ekološke usluge, usluge čuvanja imovine i sl); energija, usluge telefona, pošte i prijevoza, najamnine i zakupnine. U odnosu na 2010. godinu rashodi skupine 32 manji su za 3,7%. </w:t>
      </w:r>
    </w:p>
    <w:p w:rsidR="00E0536D" w:rsidRPr="00C67E85" w:rsidRDefault="00E0536D">
      <w:pPr>
        <w:pStyle w:val="Normal6"/>
        <w:rPr>
          <w:lang w:val="hr-HR"/>
        </w:rPr>
      </w:pPr>
      <w:r w:rsidRPr="00C67E85">
        <w:rPr>
          <w:lang w:val="hr-HR"/>
        </w:rPr>
        <w:t>Rashodi za 686 zaposlenika  ( 86.848.225,00 kn ) čine oko 52% ukupnog proračuna DUZS-a u 2011. godini i čak 70% ukupnih rashoda  aktivnosti A553128.</w:t>
      </w:r>
    </w:p>
    <w:p w:rsidR="00E0536D" w:rsidRDefault="00E0536D">
      <w:pPr>
        <w:pStyle w:val="Heading6"/>
        <w:rPr>
          <w:lang w:val="hr-HR"/>
        </w:rPr>
      </w:pPr>
    </w:p>
    <w:p w:rsidR="00E0536D" w:rsidRPr="00C67E85" w:rsidRDefault="00E0536D">
      <w:pPr>
        <w:pStyle w:val="Heading6"/>
        <w:rPr>
          <w:lang w:val="hr-HR"/>
        </w:rPr>
      </w:pPr>
      <w:r w:rsidRPr="00C67E85">
        <w:rPr>
          <w:lang w:val="hr-HR"/>
        </w:rPr>
        <w:t>K260089 PROGRAM U PROVEDBI POSEBNIH MJERA ZA ZAŠTITU OD POŽARA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K260089-PROGRAM U PROVEDBI POSEBNIH MJERA ZA ZAŠTITU OD POŽARA</w:t>
            </w:r>
          </w:p>
        </w:tc>
        <w:tc>
          <w:tcPr>
            <w:tcW w:w="2322" w:type="dxa"/>
          </w:tcPr>
          <w:p w:rsidR="00E0536D" w:rsidRPr="00C67E85" w:rsidRDefault="00E0536D">
            <w:pPr>
              <w:pStyle w:val="CellColumn"/>
              <w:rPr>
                <w:lang w:val="hr-HR"/>
              </w:rPr>
            </w:pPr>
            <w:r w:rsidRPr="00C67E85">
              <w:rPr>
                <w:lang w:val="hr-HR"/>
              </w:rPr>
              <w:t>34.620.000</w:t>
            </w:r>
          </w:p>
        </w:tc>
        <w:tc>
          <w:tcPr>
            <w:tcW w:w="2322" w:type="dxa"/>
          </w:tcPr>
          <w:p w:rsidR="00E0536D" w:rsidRPr="00C67E85" w:rsidRDefault="00E0536D">
            <w:pPr>
              <w:pStyle w:val="CellColumn"/>
              <w:rPr>
                <w:lang w:val="hr-HR"/>
              </w:rPr>
            </w:pPr>
            <w:r w:rsidRPr="00C67E85">
              <w:rPr>
                <w:lang w:val="hr-HR"/>
              </w:rPr>
              <w:t>34.298.111</w:t>
            </w:r>
          </w:p>
        </w:tc>
        <w:tc>
          <w:tcPr>
            <w:tcW w:w="2322" w:type="dxa"/>
          </w:tcPr>
          <w:p w:rsidR="00E0536D" w:rsidRPr="00C67E85" w:rsidRDefault="00E0536D">
            <w:pPr>
              <w:pStyle w:val="CellColumn"/>
              <w:rPr>
                <w:lang w:val="hr-HR"/>
              </w:rPr>
            </w:pPr>
            <w:r w:rsidRPr="00C67E85">
              <w:rPr>
                <w:lang w:val="hr-HR"/>
              </w:rPr>
              <w:t>99,07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Vladinim Programom aktivnosti u provedbi posebnih mjera zaštite od požara od interesa za Republiku Hrvatsku u 2011. godini K260089 (Program aktivnosti) propisani su zadaci i operativne aktivnosti sa rokovima izvršenja za sve sudionike u provedbi posebnih mjera zaštite od požara, kako bi se na taj način utjecalo na smanjenje mogućnosti nastanka, odnosno širenja nastalog požara na otvorenom prostoru priobalja i kontinentalnog dijela Republike Hrvatske.  </w:t>
      </w:r>
    </w:p>
    <w:p w:rsidR="00E0536D" w:rsidRPr="00C67E85" w:rsidRDefault="00E0536D">
      <w:pPr>
        <w:pStyle w:val="Normal6"/>
        <w:rPr>
          <w:lang w:val="hr-HR"/>
        </w:rPr>
      </w:pPr>
      <w:r w:rsidRPr="00C67E85">
        <w:rPr>
          <w:lang w:val="hr-HR"/>
        </w:rPr>
        <w:t xml:space="preserve">Razina ukupnih rashoda Programa aktivnosti u iznosu od 34.298.111,00 kn u odnosu na prethodnu 2010. godinu (34.794.726,00 kn) umanjena je za 1,5%, dok je realizacija u odnosu na plan visokih 99%. </w:t>
      </w:r>
    </w:p>
    <w:p w:rsidR="00E0536D" w:rsidRPr="00C67E85" w:rsidRDefault="00E0536D">
      <w:pPr>
        <w:pStyle w:val="Normal6"/>
        <w:rPr>
          <w:lang w:val="hr-HR"/>
        </w:rPr>
      </w:pPr>
      <w:r w:rsidRPr="00C67E85">
        <w:rPr>
          <w:lang w:val="hr-HR"/>
        </w:rPr>
        <w:t xml:space="preserve">S obzirom na višegodišnji porast broja i intenziteta požara u ljetnom razdoblju na priobalju, temeljem Programa aktivnosti, angažirane su i dodatne snage kao pomoć redovnim (domicilnim) vatrogasnim postrojbama. </w:t>
      </w:r>
    </w:p>
    <w:p w:rsidR="00E0536D" w:rsidRPr="00C67E85" w:rsidRDefault="00E0536D">
      <w:pPr>
        <w:pStyle w:val="Normal6"/>
        <w:rPr>
          <w:lang w:val="hr-HR"/>
        </w:rPr>
      </w:pPr>
      <w:r w:rsidRPr="00C67E85">
        <w:rPr>
          <w:lang w:val="hr-HR"/>
        </w:rPr>
        <w:t xml:space="preserve">S tim u vezi tijekom 2011. godine na priobalje je dislocirano je 1209 vatrogasaca te 61 vatrogasno vozilo u 7 smjena po 15 dana, u razdoblju od 29.lipnja do 30. rujna, te je za njihov prijevoz, smještaj i prehranu utrošeno 4.135.000,00 kn što je za 2,5 % više nego u 2010. godini (4.034.015,00 kn).  </w:t>
      </w:r>
    </w:p>
    <w:p w:rsidR="00E0536D" w:rsidRPr="00C67E85" w:rsidRDefault="00E0536D">
      <w:pPr>
        <w:pStyle w:val="Normal6"/>
        <w:rPr>
          <w:lang w:val="hr-HR"/>
        </w:rPr>
      </w:pPr>
      <w:r w:rsidRPr="00C67E85">
        <w:rPr>
          <w:lang w:val="hr-HR"/>
        </w:rPr>
        <w:t xml:space="preserve">Tijekom 2011. godine u ljetnom razdoblju od 1. lipnja do 30. rujna na području priobalja dodatno je bilo zaposleno 1.000 sezonskih vatrogasaca (10.737.740,00 kn).  </w:t>
      </w:r>
    </w:p>
    <w:p w:rsidR="00E0536D" w:rsidRPr="00C67E85" w:rsidRDefault="00E0536D">
      <w:pPr>
        <w:pStyle w:val="Normal6"/>
        <w:rPr>
          <w:lang w:val="hr-HR"/>
        </w:rPr>
      </w:pPr>
      <w:r w:rsidRPr="00C67E85">
        <w:rPr>
          <w:lang w:val="hr-HR"/>
        </w:rPr>
        <w:t xml:space="preserve">Za refundaciju sredstava javnim vatrogasnim postrojbama isplaćen iznos od 3.865.958,00 kn sa skupine 36-pomoći dane u inozemstvo i unutar opće države (19% manje u odnosu na 2010.god.), a za refundaciju rashoda vatrogasnih zajednica i dobrovoljnih vatrogasnih društava na skupini 38 – ostali rashodi, utrošena su sredstva u iznosu od 18.551.293,00 kn (3,3% manje u odnosu na 2010.god.), čije operativne snage sa tehnikom i ljudstvom sudjeluju u provedbi Programa aktivnosti.  </w:t>
      </w:r>
    </w:p>
    <w:p w:rsidR="00E0536D" w:rsidRPr="00C67E85" w:rsidRDefault="00E0536D">
      <w:pPr>
        <w:pStyle w:val="Normal6"/>
        <w:rPr>
          <w:lang w:val="hr-HR"/>
        </w:rPr>
      </w:pPr>
      <w:r w:rsidRPr="00C67E85">
        <w:rPr>
          <w:lang w:val="hr-HR"/>
        </w:rPr>
        <w:t xml:space="preserve">Za potrebe požarne sezone izvršena je nabava zaštitne odjeće, obuće, kaciga i kombinezona za gašenje šumskih požara sa skupine 32 materijalnih rashoda u iznosu od 2.694.517,00 kn, što je 20% manje u odnosu na iznos u 2010. godini.   </w:t>
      </w:r>
    </w:p>
    <w:p w:rsidR="00E0536D" w:rsidRPr="00C67E85" w:rsidRDefault="00E0536D">
      <w:pPr>
        <w:pStyle w:val="Normal6"/>
        <w:rPr>
          <w:lang w:val="hr-HR"/>
        </w:rPr>
      </w:pPr>
      <w:r w:rsidRPr="00C67E85">
        <w:rPr>
          <w:lang w:val="hr-HR"/>
        </w:rPr>
        <w:t>Sa skupine 42-rashodi za nabavu proizvedene dugotrajne imovine za 2011. godinu, a u svrhu opremanja pripadnika državnih intervencijskih postrojbi i interventnih vatrogasnih postrojbi (npr. leđni kompleti, plivajuće i potopne pumpe, hidraulički alat za nepristupačne i urbane sredine, kompleti za penjanje i spuštanje) u 2011. godini utrošeno je 2.179.340,00 kn, što je u odnosu na 2010. godinu manje za 17%.</w:t>
      </w:r>
    </w:p>
    <w:p w:rsidR="00E0536D" w:rsidRDefault="00E0536D">
      <w:pPr>
        <w:pStyle w:val="Heading6"/>
        <w:rPr>
          <w:lang w:val="hr-HR"/>
        </w:rPr>
      </w:pPr>
    </w:p>
    <w:p w:rsidR="00E0536D" w:rsidRPr="00C67E85" w:rsidRDefault="00E0536D">
      <w:pPr>
        <w:pStyle w:val="Heading6"/>
        <w:rPr>
          <w:lang w:val="hr-HR"/>
        </w:rPr>
      </w:pPr>
      <w:r w:rsidRPr="00C67E85">
        <w:rPr>
          <w:lang w:val="hr-HR"/>
        </w:rPr>
        <w:t>K553130 INTEGRIRANI SUSTAV 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K553130-INTEGRIRANI SUSTAV 112</w:t>
            </w:r>
          </w:p>
        </w:tc>
        <w:tc>
          <w:tcPr>
            <w:tcW w:w="2322" w:type="dxa"/>
          </w:tcPr>
          <w:p w:rsidR="00E0536D" w:rsidRPr="00C67E85" w:rsidRDefault="00E0536D">
            <w:pPr>
              <w:pStyle w:val="CellColumn"/>
              <w:rPr>
                <w:lang w:val="hr-HR"/>
              </w:rPr>
            </w:pPr>
            <w:r w:rsidRPr="00C67E85">
              <w:rPr>
                <w:lang w:val="hr-HR"/>
              </w:rPr>
              <w:t>2.180.000</w:t>
            </w:r>
          </w:p>
        </w:tc>
        <w:tc>
          <w:tcPr>
            <w:tcW w:w="2322" w:type="dxa"/>
          </w:tcPr>
          <w:p w:rsidR="00E0536D" w:rsidRPr="00C67E85" w:rsidRDefault="00E0536D">
            <w:pPr>
              <w:pStyle w:val="CellColumn"/>
              <w:rPr>
                <w:lang w:val="hr-HR"/>
              </w:rPr>
            </w:pPr>
            <w:r w:rsidRPr="00C67E85">
              <w:rPr>
                <w:lang w:val="hr-HR"/>
              </w:rPr>
              <w:t>2.456.214</w:t>
            </w:r>
          </w:p>
        </w:tc>
        <w:tc>
          <w:tcPr>
            <w:tcW w:w="2322" w:type="dxa"/>
          </w:tcPr>
          <w:p w:rsidR="00E0536D" w:rsidRPr="00C67E85" w:rsidRDefault="00E0536D">
            <w:pPr>
              <w:pStyle w:val="CellColumn"/>
              <w:rPr>
                <w:lang w:val="hr-HR"/>
              </w:rPr>
            </w:pPr>
            <w:r w:rsidRPr="00C67E85">
              <w:rPr>
                <w:lang w:val="hr-HR"/>
              </w:rPr>
              <w:t>112,67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Novootvoreni projekt u 2011.godini koji obuhvaća nabavu, održavanje, razvijanje i ugovore iz djelokruga informacijsko komunikacijske tehnologije, prijeko potrebne za nesmetano funkcioniranje sustava 112. </w:t>
      </w:r>
    </w:p>
    <w:p w:rsidR="00E0536D" w:rsidRPr="00C67E85" w:rsidRDefault="00E0536D">
      <w:pPr>
        <w:pStyle w:val="Normal6"/>
        <w:rPr>
          <w:lang w:val="hr-HR"/>
        </w:rPr>
      </w:pPr>
      <w:r w:rsidRPr="00C67E85">
        <w:rPr>
          <w:lang w:val="hr-HR"/>
        </w:rPr>
        <w:t xml:space="preserve">Ukupno izvršenje projekta K553130 Integrirani sustav 112 u 2011. godini iznosi 2.107.907,00 kn gdje je poseban fokus stavljen na nabavu sustava za snimanje i arhiviranje komunikacijskog prometa (TK i RK) za vatrogastvo u Šibeniku (centar 112) i Divuljama (VOS) te videokonferencijske opreme za VOS Divulje čime će se postići video veza sa sjedištem Uprave u Nehajskoj 5. </w:t>
      </w:r>
    </w:p>
    <w:p w:rsidR="00E0536D" w:rsidRPr="00C67E85" w:rsidRDefault="00E0536D">
      <w:pPr>
        <w:pStyle w:val="Normal6"/>
        <w:rPr>
          <w:lang w:val="hr-HR"/>
        </w:rPr>
      </w:pPr>
      <w:r w:rsidRPr="00C67E85">
        <w:rPr>
          <w:lang w:val="hr-HR"/>
        </w:rPr>
        <w:t xml:space="preserve">Na održavanje sustava za žurne pozive, telekomunikacijske opreme, računalno komunikacijske opreme, radio komunikacijske opreme, antenskih sustava, poslovnih programskih sustava i održavanje agregata u UPS-ova utrošeno je 785.864,00 kn, dok je za nabavku računala, računalne i komunikacijske opreme utrošeno 824.995,00 kn. </w:t>
      </w:r>
    </w:p>
    <w:p w:rsidR="00E0536D" w:rsidRPr="00C67E85" w:rsidRDefault="00E0536D">
      <w:pPr>
        <w:pStyle w:val="Normal6"/>
        <w:rPr>
          <w:lang w:val="hr-HR"/>
        </w:rPr>
      </w:pPr>
      <w:r w:rsidRPr="00C67E85">
        <w:rPr>
          <w:lang w:val="hr-HR"/>
        </w:rPr>
        <w:t xml:space="preserve">Za nadogradnju programske osnovice sustava za žurne pozive kroz ulaganja u računalne programe čime je postignuta nova funkcionalnost sustava (kao npr. mogućnost ugradnje funkcionalnosti e-Poziva, veća stabilnost sustava i sl.) utrošeno je 457.423,00 kn. </w:t>
      </w:r>
    </w:p>
    <w:p w:rsidR="00E0536D" w:rsidRPr="00C67E85" w:rsidRDefault="00E0536D">
      <w:pPr>
        <w:pStyle w:val="Normal6"/>
        <w:rPr>
          <w:lang w:val="hr-HR"/>
        </w:rPr>
      </w:pPr>
      <w:r w:rsidRPr="00C67E85">
        <w:rPr>
          <w:lang w:val="hr-HR"/>
        </w:rPr>
        <w:t>Za nabavu IT opreme za potrebe projekta e-Poziv (izvor sredstava 43) u 2011. godini utrošeno je 352.612,90 kn što je rezultiralo realizacijom cijelog projekta sa 112,67 %.</w:t>
      </w:r>
    </w:p>
    <w:p w:rsidR="00E0536D" w:rsidRPr="00C67E85" w:rsidRDefault="00E0536D">
      <w:pPr>
        <w:pStyle w:val="Heading6"/>
        <w:rPr>
          <w:lang w:val="hr-HR"/>
        </w:rPr>
      </w:pPr>
      <w:r w:rsidRPr="00C67E85">
        <w:rPr>
          <w:lang w:val="hr-HR"/>
        </w:rPr>
        <w:t>K553134 OPREMANJE SUSTAVA ZA ZAŠTITU I SPAŠAVANJE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K553134-OPREMANJE SUSTAVA ZA ZAŠTITU I SPAŠAVANJE</w:t>
            </w:r>
          </w:p>
        </w:tc>
        <w:tc>
          <w:tcPr>
            <w:tcW w:w="2322" w:type="dxa"/>
          </w:tcPr>
          <w:p w:rsidR="00E0536D" w:rsidRPr="00C67E85" w:rsidRDefault="00E0536D">
            <w:pPr>
              <w:pStyle w:val="CellColumn"/>
              <w:rPr>
                <w:lang w:val="hr-HR"/>
              </w:rPr>
            </w:pPr>
            <w:r w:rsidRPr="00C67E85">
              <w:rPr>
                <w:lang w:val="hr-HR"/>
              </w:rPr>
              <w:t>2.877.397</w:t>
            </w:r>
          </w:p>
        </w:tc>
        <w:tc>
          <w:tcPr>
            <w:tcW w:w="2322" w:type="dxa"/>
          </w:tcPr>
          <w:p w:rsidR="00E0536D" w:rsidRPr="00C67E85" w:rsidRDefault="00E0536D">
            <w:pPr>
              <w:pStyle w:val="CellColumn"/>
              <w:rPr>
                <w:lang w:val="hr-HR"/>
              </w:rPr>
            </w:pPr>
            <w:r w:rsidRPr="00C67E85">
              <w:rPr>
                <w:lang w:val="hr-HR"/>
              </w:rPr>
              <w:t>2.534.008</w:t>
            </w:r>
          </w:p>
        </w:tc>
        <w:tc>
          <w:tcPr>
            <w:tcW w:w="2322" w:type="dxa"/>
          </w:tcPr>
          <w:p w:rsidR="00E0536D" w:rsidRPr="00C67E85" w:rsidRDefault="00E0536D">
            <w:pPr>
              <w:pStyle w:val="CellColumn"/>
              <w:rPr>
                <w:lang w:val="hr-HR"/>
              </w:rPr>
            </w:pPr>
            <w:r w:rsidRPr="00C67E85">
              <w:rPr>
                <w:lang w:val="hr-HR"/>
              </w:rPr>
              <w:t>88,07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Opremanje sustava za zaštitu i spašavanje K553134 obuhvaća opremanje i funkcioniranje Službe za civilnu zaštitu i Učilišta vatrogastva i zaštite i spašavanja, te sanaciju i adaptaciju poslovnih prostora Državne uprave za zaštitu i spašavanje.        </w:t>
      </w:r>
    </w:p>
    <w:p w:rsidR="00E0536D" w:rsidRPr="00C67E85" w:rsidRDefault="00E0536D">
      <w:pPr>
        <w:pStyle w:val="Normal6"/>
        <w:rPr>
          <w:lang w:val="hr-HR"/>
        </w:rPr>
      </w:pPr>
      <w:r w:rsidRPr="00C67E85">
        <w:rPr>
          <w:lang w:val="hr-HR"/>
        </w:rPr>
        <w:t xml:space="preserve">Najveći dio rashoda odnosio se na nabavu opreme i sredstava za Interventne specijalističke postrojbe civilne zaštite Republike Hrvatske (ISP CZ RH). Sredstva su utrošena u prvom redu na prioritetnu nedostajuću opremu za funkcionalnost postrojbi (tim za spašavanje iz vode PUZS-a Zone Split) i  popunjavanje neophodne opreme za penjanje i spuštanje te ostale opreme za potrebe tima za spašavanje iz ruševina PUZS-a Zone Zagreb i PUZS-a Zone Rijeka, te nabava opreme i sredstava za nužno funkcioniranje timova za PUZS Zonu Osijek. </w:t>
      </w:r>
    </w:p>
    <w:p w:rsidR="00E0536D" w:rsidRPr="00C67E85" w:rsidRDefault="00E0536D">
      <w:pPr>
        <w:pStyle w:val="Normal6"/>
        <w:rPr>
          <w:lang w:val="hr-HR"/>
        </w:rPr>
      </w:pPr>
      <w:r w:rsidRPr="00C67E85">
        <w:rPr>
          <w:lang w:val="hr-HR"/>
        </w:rPr>
        <w:t xml:space="preserve">Osim navedenih važnih nabavki za pojedine zone, nabavljala se i zajednička oprema za sve četiri Zone (PUZS Zagreb, Osijek, Rijeka i Split), kao što su službene odore, zaštitna radna odjeća-kombinezoni, zapovjedni šatori, šatori, kreveti, vreće za spavanje, logistička oprema-za pripremu i podjelu hrane i obroka i sl. </w:t>
      </w:r>
    </w:p>
    <w:p w:rsidR="00E0536D" w:rsidRPr="00C67E85" w:rsidRDefault="00E0536D">
      <w:pPr>
        <w:pStyle w:val="Normal6"/>
        <w:rPr>
          <w:lang w:val="hr-HR"/>
        </w:rPr>
      </w:pPr>
      <w:r w:rsidRPr="00C67E85">
        <w:rPr>
          <w:lang w:val="hr-HR"/>
        </w:rPr>
        <w:t>Sa pozicije dodatnih ulaganja na građevinskim objektima u iznosu od 676.978,00 kn financirala su se uređenja sportske dvorane na Učilištu te prostorije državnih interventnih postrojbi u Divuljama i Dubrovniku.</w:t>
      </w:r>
    </w:p>
    <w:p w:rsidR="00E0536D" w:rsidRPr="00C67E85" w:rsidRDefault="00E0536D">
      <w:pPr>
        <w:pStyle w:val="Heading5"/>
        <w:rPr>
          <w:lang w:val="hr-HR"/>
        </w:rPr>
      </w:pPr>
      <w:r w:rsidRPr="00C67E85">
        <w:rPr>
          <w:lang w:val="hr-HR"/>
        </w:rPr>
        <w:t>2604 PROTUMINSKO DJELOVANJE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2604-PROTUMINSKO DJELOVANJE</w:t>
            </w:r>
          </w:p>
        </w:tc>
        <w:tc>
          <w:tcPr>
            <w:tcW w:w="2322" w:type="dxa"/>
          </w:tcPr>
          <w:p w:rsidR="00E0536D" w:rsidRPr="00C67E85" w:rsidRDefault="00E0536D">
            <w:pPr>
              <w:pStyle w:val="CellColumn"/>
              <w:rPr>
                <w:lang w:val="hr-HR"/>
              </w:rPr>
            </w:pPr>
            <w:r w:rsidRPr="00C67E85">
              <w:rPr>
                <w:lang w:val="hr-HR"/>
              </w:rPr>
              <w:t>234.866.537</w:t>
            </w:r>
          </w:p>
        </w:tc>
        <w:tc>
          <w:tcPr>
            <w:tcW w:w="2322" w:type="dxa"/>
          </w:tcPr>
          <w:p w:rsidR="00E0536D" w:rsidRPr="00C67E85" w:rsidRDefault="00E0536D">
            <w:pPr>
              <w:pStyle w:val="CellColumn"/>
              <w:rPr>
                <w:lang w:val="hr-HR"/>
              </w:rPr>
            </w:pPr>
            <w:r w:rsidRPr="00C67E85">
              <w:rPr>
                <w:lang w:val="hr-HR"/>
              </w:rPr>
              <w:t>238.484.091</w:t>
            </w:r>
          </w:p>
        </w:tc>
        <w:tc>
          <w:tcPr>
            <w:tcW w:w="2322" w:type="dxa"/>
          </w:tcPr>
          <w:p w:rsidR="00E0536D" w:rsidRPr="00C67E85" w:rsidRDefault="00E0536D">
            <w:pPr>
              <w:pStyle w:val="CellColumn"/>
              <w:rPr>
                <w:lang w:val="hr-HR"/>
              </w:rPr>
            </w:pPr>
            <w:r w:rsidRPr="00C67E85">
              <w:rPr>
                <w:lang w:val="hr-HR"/>
              </w:rPr>
              <w:t>101,54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I. TEMELJNE ZADAĆE PLANA HUMANITARNOG RAZINIRAVANJA    </w:t>
      </w:r>
    </w:p>
    <w:p w:rsidR="00E0536D" w:rsidRPr="00C67E85" w:rsidRDefault="00E0536D">
      <w:pPr>
        <w:pStyle w:val="Normal5"/>
        <w:rPr>
          <w:lang w:val="hr-HR"/>
        </w:rPr>
      </w:pPr>
      <w:r w:rsidRPr="00C67E85">
        <w:rPr>
          <w:lang w:val="hr-HR"/>
        </w:rPr>
        <w:t xml:space="preserve">   ZA 2011. GODINU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Polazna osnovica za izradu Plana 2011. bilo je utvrđeno minski sumnjivo područje (nadalje MSP) u veličini od 815,3 km2, područje isključivo zagađeno neeksplodiranim ubojnim sredstvima (nadalje NUS) u veličini od 6,9 km2 i planirana financijska sredstva u iznosu od 299.714.000 kn, od čega za poslove humanitarnog razminiravanja 246.501.000 kn.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Planom 2011. su bile određene sljedeće temeljne zadaće: </w:t>
      </w:r>
    </w:p>
    <w:p w:rsidR="00E0536D" w:rsidRPr="00C67E85" w:rsidRDefault="00E0536D" w:rsidP="009B2535">
      <w:pPr>
        <w:pStyle w:val="Normal5"/>
        <w:rPr>
          <w:lang w:val="hr-HR"/>
        </w:rPr>
      </w:pPr>
      <w:r w:rsidRPr="00C67E85">
        <w:rPr>
          <w:lang w:val="hr-HR"/>
        </w:rPr>
        <w:t>1.</w:t>
      </w:r>
      <w:r w:rsidRPr="00C67E85">
        <w:rPr>
          <w:lang w:val="hr-HR"/>
        </w:rPr>
        <w:tab/>
        <w:t xml:space="preserve">smanjenje minski sumnjivog područja i područja zagađenog isključivo NUS-om Republike Hrvatske za 71,9 km2; </w:t>
      </w:r>
    </w:p>
    <w:p w:rsidR="00E0536D" w:rsidRPr="00C67E85" w:rsidRDefault="00E0536D" w:rsidP="009B2535">
      <w:pPr>
        <w:pStyle w:val="Normal5"/>
        <w:rPr>
          <w:lang w:val="hr-HR"/>
        </w:rPr>
      </w:pPr>
      <w:r w:rsidRPr="00C67E85">
        <w:rPr>
          <w:lang w:val="hr-HR"/>
        </w:rPr>
        <w:t>2.</w:t>
      </w:r>
      <w:r w:rsidRPr="00C67E85">
        <w:rPr>
          <w:lang w:val="hr-HR"/>
        </w:rPr>
        <w:tab/>
        <w:t xml:space="preserve">cjelovito uklanjanje minske opasnosti s područja namijenjenih obnovi i povratku raseljenih osoba; </w:t>
      </w:r>
    </w:p>
    <w:p w:rsidR="00E0536D" w:rsidRPr="00C67E85" w:rsidRDefault="00E0536D" w:rsidP="009B2535">
      <w:pPr>
        <w:pStyle w:val="Normal5"/>
        <w:rPr>
          <w:lang w:val="hr-HR"/>
        </w:rPr>
      </w:pPr>
      <w:r w:rsidRPr="00C67E85">
        <w:rPr>
          <w:lang w:val="hr-HR"/>
        </w:rPr>
        <w:t>3.</w:t>
      </w:r>
      <w:r w:rsidRPr="00C67E85">
        <w:rPr>
          <w:lang w:val="hr-HR"/>
        </w:rPr>
        <w:tab/>
        <w:t xml:space="preserve">razminiravanje 11,0 km2 oranica;  </w:t>
      </w:r>
    </w:p>
    <w:p w:rsidR="00E0536D" w:rsidRPr="00C67E85" w:rsidRDefault="00E0536D" w:rsidP="009B2535">
      <w:pPr>
        <w:pStyle w:val="Normal5"/>
        <w:rPr>
          <w:lang w:val="hr-HR"/>
        </w:rPr>
      </w:pPr>
      <w:r w:rsidRPr="00C67E85">
        <w:rPr>
          <w:lang w:val="hr-HR"/>
        </w:rPr>
        <w:t>4.</w:t>
      </w:r>
      <w:r w:rsidRPr="00C67E85">
        <w:rPr>
          <w:lang w:val="hr-HR"/>
        </w:rPr>
        <w:tab/>
        <w:t xml:space="preserve">održavanje obilježenosti cjelokupnog minski sumnjivog područja Republike Hrvatske; </w:t>
      </w:r>
    </w:p>
    <w:p w:rsidR="00E0536D" w:rsidRPr="00C67E85" w:rsidRDefault="00E0536D" w:rsidP="009B2535">
      <w:pPr>
        <w:pStyle w:val="Normal5"/>
        <w:rPr>
          <w:lang w:val="hr-HR"/>
        </w:rPr>
      </w:pPr>
      <w:r w:rsidRPr="00C67E85">
        <w:rPr>
          <w:lang w:val="hr-HR"/>
        </w:rPr>
        <w:t>5.</w:t>
      </w:r>
      <w:r w:rsidRPr="00C67E85">
        <w:rPr>
          <w:lang w:val="hr-HR"/>
        </w:rPr>
        <w:tab/>
        <w:t xml:space="preserve">koordiniranje aktivnosti edukacije o opasnostima od mina i pomoći žrtvama mina; </w:t>
      </w:r>
    </w:p>
    <w:p w:rsidR="00E0536D" w:rsidRPr="00C67E85" w:rsidRDefault="00E0536D">
      <w:pPr>
        <w:pStyle w:val="Normal5"/>
        <w:rPr>
          <w:lang w:val="hr-HR"/>
        </w:rPr>
      </w:pPr>
      <w:r w:rsidRPr="00C67E85">
        <w:rPr>
          <w:lang w:val="hr-HR"/>
        </w:rPr>
        <w:t>6.</w:t>
      </w:r>
      <w:r w:rsidRPr="00C67E85">
        <w:rPr>
          <w:lang w:val="hr-HR"/>
        </w:rPr>
        <w:tab/>
        <w:t>pozicioniranje i promoviranje hrvatskog sustava protuminskog djelovanja međunarodnoj zajednici.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Plan humanitarnog razminiravanja za 2011. godinu temelji se na Zakonu o humanitarnom razminiranju, NN 153/05, 63/07 i 152/08, Nacionalnom programu protuminskog djelovanja Republike Hrvatske, NN 120/09 i Trogodišnjem planu humanitarnog razminiravanja za razdoblje 2009-2011. godina kojeg je donijela Vlada Republike Hrvatske na 89. sjednnici, održanoj 02. srpnja 2009. godine.  </w:t>
      </w:r>
    </w:p>
    <w:p w:rsidR="00E0536D" w:rsidRPr="00C67E85" w:rsidRDefault="00E0536D">
      <w:pPr>
        <w:pStyle w:val="Normal5"/>
        <w:rPr>
          <w:lang w:val="hr-HR"/>
        </w:rPr>
      </w:pPr>
      <w:r w:rsidRPr="00C67E85">
        <w:rPr>
          <w:lang w:val="hr-HR"/>
        </w:rPr>
        <w:t>Plan je usklađen sa Strateškim planom Ministarstva unutarnjih poslova i drugih institucija u funkciji zaštite i spašavanja za razdoblje 2011-2013 godina, a odnosi se na smanjenje zagađenosti prostora minama i eksplozivnim sredstvima, sadržano u posebnom cilju 2.3.razmjerno s raspoloživim financijskim sredstvima za 2011. godinu.</w:t>
      </w:r>
    </w:p>
    <w:p w:rsidR="00E0536D" w:rsidRPr="00C67E85" w:rsidRDefault="00E0536D">
      <w:pPr>
        <w:pStyle w:val="Heading7"/>
        <w:rPr>
          <w:lang w:val="hr-HR"/>
        </w:rPr>
      </w:pPr>
      <w:r w:rsidRPr="00C67E85">
        <w:rPr>
          <w:lang w:val="hr-HR"/>
        </w:rPr>
        <w:t>Cilj 1. Smanjenje veličine minski sumnjivih prostora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Poslovima razminiravanja kroz 186 idejna projekta pretraživanja i razminiranja uklonjena je minska opasnost s površine od 23.637.362 m2 (u iskazu je sadržano i razminiravanje površina zagađenih isključivo neeksplodiranim ubojnim sredstvima u Dubrovačko-neretvanskoj, Ličko-senjskoj, Sisačko-moslavačkoj i Zadarskoj županiji, veličine 582.453 m2). Poslovima razminiravanja u cilju redukcije kroz 23 idejna projekta razminiravanja, uklonjena je minska opasnost s površine od 4.027.898 m2. Sukladno navedenom u 2011. godini u Republici Hrvatskoj je ukupno razminirana površina veličine 27.665.260 m2. </w:t>
      </w:r>
    </w:p>
    <w:p w:rsidR="00E0536D" w:rsidRPr="00C67E85" w:rsidRDefault="00E0536D">
      <w:pPr>
        <w:pStyle w:val="Normal6"/>
        <w:rPr>
          <w:lang w:val="hr-HR"/>
        </w:rPr>
      </w:pPr>
      <w:r w:rsidRPr="00C67E85">
        <w:rPr>
          <w:lang w:val="hr-HR"/>
        </w:rPr>
        <w:t xml:space="preserve"> Općim izviđanjem u cilju izrade projektne dokumentacije i ažuriranja minski sumnjivih područja, ista su smanjena za 31.750.425 m2. Općim izviđanjem po izvršenju razminiravanja u cilju redukcije, smanjena su minski sumnjiva područja za još 10.939.633 m2, iz čega proizlazi da je u 2011. godini minski sumnjivo područje Republike Hrvatske smanjeno općim izviđanjem za 42.690.058 m2.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 Provedbom razminiravanja i općeg izviđanja u 2011. godini ukupno je u Republici Hrvatskoj uklonjena opasnost od minskoeksplozivnih (nadalje MES) i neeksplodiranih ubojnih sredstava s površine od 70.355.318 m2.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Sukladno navedenom veličina minski sumnjivog područja u Republici Hrvatskoj na dan 31. prosinac 2011. godine iznosi 745,5 km2. </w:t>
      </w:r>
    </w:p>
    <w:p w:rsidR="00E0536D" w:rsidRPr="00C67E85" w:rsidRDefault="00E0536D">
      <w:pPr>
        <w:pStyle w:val="Normal6"/>
        <w:rPr>
          <w:lang w:val="hr-HR"/>
        </w:rPr>
      </w:pPr>
      <w:r w:rsidRPr="00C67E85">
        <w:rPr>
          <w:lang w:val="hr-HR"/>
        </w:rPr>
        <w:t>(1) Veličina površine zagađene isključivo NUS-om na dan 31. prosinac 2011. godine iznosi 7,3 km2.</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662"/>
        <w:gridCol w:w="1112"/>
        <w:gridCol w:w="1250"/>
        <w:gridCol w:w="1243"/>
        <w:gridCol w:w="1250"/>
        <w:gridCol w:w="1265"/>
      </w:tblGrid>
      <w:tr w:rsidR="00E0536D" w:rsidRPr="00C67E85" w:rsidTr="009B2535">
        <w:trPr>
          <w:jc w:val="center"/>
        </w:trPr>
        <w:tc>
          <w:tcPr>
            <w:tcW w:w="1506"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662" w:type="dxa"/>
            <w:shd w:val="clear" w:color="auto" w:fill="B5C0D8"/>
          </w:tcPr>
          <w:p w:rsidR="00E0536D" w:rsidRPr="00C67E85" w:rsidRDefault="00E0536D">
            <w:pPr>
              <w:pStyle w:val="CellHeader"/>
              <w:rPr>
                <w:lang w:val="hr-HR"/>
              </w:rPr>
            </w:pPr>
            <w:r w:rsidRPr="00C67E85">
              <w:rPr>
                <w:lang w:val="hr-HR"/>
              </w:rPr>
              <w:t>Definicija</w:t>
            </w:r>
          </w:p>
        </w:tc>
        <w:tc>
          <w:tcPr>
            <w:tcW w:w="1112" w:type="dxa"/>
            <w:shd w:val="clear" w:color="auto" w:fill="B5C0D8"/>
          </w:tcPr>
          <w:p w:rsidR="00E0536D" w:rsidRPr="00C67E85" w:rsidRDefault="00E0536D">
            <w:pPr>
              <w:pStyle w:val="CellHeader"/>
              <w:rPr>
                <w:lang w:val="hr-HR"/>
              </w:rPr>
            </w:pPr>
            <w:r w:rsidRPr="00C67E85">
              <w:rPr>
                <w:lang w:val="hr-HR"/>
              </w:rPr>
              <w:t>Jedinica</w:t>
            </w:r>
          </w:p>
        </w:tc>
        <w:tc>
          <w:tcPr>
            <w:tcW w:w="1250" w:type="dxa"/>
            <w:shd w:val="clear" w:color="auto" w:fill="B5C0D8"/>
          </w:tcPr>
          <w:p w:rsidR="00E0536D" w:rsidRPr="00C67E85" w:rsidRDefault="00E0536D">
            <w:pPr>
              <w:pStyle w:val="CellHeader"/>
              <w:rPr>
                <w:lang w:val="hr-HR"/>
              </w:rPr>
            </w:pPr>
            <w:r w:rsidRPr="00C67E85">
              <w:rPr>
                <w:lang w:val="hr-HR"/>
              </w:rPr>
              <w:t>Polazna vrijednost</w:t>
            </w:r>
          </w:p>
        </w:tc>
        <w:tc>
          <w:tcPr>
            <w:tcW w:w="1243" w:type="dxa"/>
            <w:shd w:val="clear" w:color="auto" w:fill="B5C0D8"/>
          </w:tcPr>
          <w:p w:rsidR="00E0536D" w:rsidRPr="00C67E85" w:rsidRDefault="00E0536D">
            <w:pPr>
              <w:pStyle w:val="CellHeader"/>
              <w:rPr>
                <w:lang w:val="hr-HR"/>
              </w:rPr>
            </w:pPr>
            <w:r w:rsidRPr="00C67E85">
              <w:rPr>
                <w:lang w:val="hr-HR"/>
              </w:rPr>
              <w:t>Izvor podataka</w:t>
            </w:r>
          </w:p>
        </w:tc>
        <w:tc>
          <w:tcPr>
            <w:tcW w:w="1250" w:type="dxa"/>
            <w:shd w:val="clear" w:color="auto" w:fill="B5C0D8"/>
          </w:tcPr>
          <w:p w:rsidR="00E0536D" w:rsidRPr="00C67E85" w:rsidRDefault="00E0536D">
            <w:pPr>
              <w:pStyle w:val="CellHeader"/>
              <w:rPr>
                <w:lang w:val="hr-HR"/>
              </w:rPr>
            </w:pPr>
            <w:r w:rsidRPr="00C67E85">
              <w:rPr>
                <w:lang w:val="hr-HR"/>
              </w:rPr>
              <w:t>Ciljana vrijednost (2011.)</w:t>
            </w:r>
          </w:p>
        </w:tc>
        <w:tc>
          <w:tcPr>
            <w:tcW w:w="1265"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9B2535">
        <w:trPr>
          <w:jc w:val="center"/>
        </w:trPr>
        <w:tc>
          <w:tcPr>
            <w:tcW w:w="1506" w:type="dxa"/>
          </w:tcPr>
          <w:p w:rsidR="00E0536D" w:rsidRPr="00C67E85" w:rsidRDefault="00E0536D">
            <w:pPr>
              <w:pStyle w:val="CellColumn"/>
              <w:rPr>
                <w:lang w:val="hr-HR"/>
              </w:rPr>
            </w:pPr>
            <w:r w:rsidRPr="00C67E85">
              <w:rPr>
                <w:lang w:val="hr-HR"/>
              </w:rPr>
              <w:t>Veličina razminirane minski sumnjive površine</w:t>
            </w:r>
          </w:p>
        </w:tc>
        <w:tc>
          <w:tcPr>
            <w:tcW w:w="1662" w:type="dxa"/>
          </w:tcPr>
          <w:p w:rsidR="00E0536D" w:rsidRPr="00C67E85" w:rsidRDefault="00E0536D">
            <w:pPr>
              <w:pStyle w:val="CellColumn"/>
              <w:rPr>
                <w:lang w:val="hr-HR"/>
              </w:rPr>
            </w:pPr>
            <w:r w:rsidRPr="00C67E85">
              <w:rPr>
                <w:lang w:val="hr-HR"/>
              </w:rPr>
              <w:t>Povećanjem razminiravanja povećava se veličina površine koju je moguće privesti namjeni</w:t>
            </w:r>
          </w:p>
        </w:tc>
        <w:tc>
          <w:tcPr>
            <w:tcW w:w="1112" w:type="dxa"/>
          </w:tcPr>
          <w:p w:rsidR="00E0536D" w:rsidRPr="00C67E85" w:rsidRDefault="00E0536D">
            <w:pPr>
              <w:pStyle w:val="CellColumn"/>
              <w:rPr>
                <w:lang w:val="hr-HR"/>
              </w:rPr>
            </w:pPr>
            <w:r w:rsidRPr="00C67E85">
              <w:rPr>
                <w:lang w:val="hr-HR"/>
              </w:rPr>
              <w:t>km2</w:t>
            </w:r>
          </w:p>
        </w:tc>
        <w:tc>
          <w:tcPr>
            <w:tcW w:w="1250" w:type="dxa"/>
          </w:tcPr>
          <w:p w:rsidR="00E0536D" w:rsidRPr="00C67E85" w:rsidRDefault="00E0536D">
            <w:pPr>
              <w:pStyle w:val="CellColumn"/>
              <w:rPr>
                <w:lang w:val="hr-HR"/>
              </w:rPr>
            </w:pPr>
            <w:r w:rsidRPr="00C67E85">
              <w:rPr>
                <w:lang w:val="hr-HR"/>
              </w:rPr>
              <w:t>0</w:t>
            </w:r>
          </w:p>
        </w:tc>
        <w:tc>
          <w:tcPr>
            <w:tcW w:w="1243" w:type="dxa"/>
          </w:tcPr>
          <w:p w:rsidR="00E0536D" w:rsidRPr="00C67E85" w:rsidRDefault="00E0536D">
            <w:pPr>
              <w:pStyle w:val="CellColumn"/>
              <w:rPr>
                <w:lang w:val="hr-HR"/>
              </w:rPr>
            </w:pPr>
            <w:r w:rsidRPr="00C67E85">
              <w:rPr>
                <w:lang w:val="hr-HR"/>
              </w:rPr>
              <w:t>HCR</w:t>
            </w:r>
          </w:p>
        </w:tc>
        <w:tc>
          <w:tcPr>
            <w:tcW w:w="1250" w:type="dxa"/>
          </w:tcPr>
          <w:p w:rsidR="00E0536D" w:rsidRPr="00C67E85" w:rsidRDefault="00E0536D">
            <w:pPr>
              <w:pStyle w:val="CellColumn"/>
              <w:rPr>
                <w:lang w:val="hr-HR"/>
              </w:rPr>
            </w:pPr>
            <w:r w:rsidRPr="00C67E85">
              <w:rPr>
                <w:lang w:val="hr-HR"/>
              </w:rPr>
              <w:t>42,5</w:t>
            </w:r>
          </w:p>
        </w:tc>
        <w:tc>
          <w:tcPr>
            <w:tcW w:w="1265" w:type="dxa"/>
          </w:tcPr>
          <w:p w:rsidR="00E0536D" w:rsidRPr="00C67E85" w:rsidRDefault="00E0536D">
            <w:pPr>
              <w:pStyle w:val="CellColumn"/>
              <w:rPr>
                <w:lang w:val="hr-HR"/>
              </w:rPr>
            </w:pPr>
            <w:r w:rsidRPr="00C67E85">
              <w:rPr>
                <w:lang w:val="hr-HR"/>
              </w:rPr>
              <w:t>27,7</w:t>
            </w:r>
          </w:p>
        </w:tc>
      </w:tr>
      <w:tr w:rsidR="00E0536D" w:rsidRPr="00C67E85" w:rsidTr="009B2535">
        <w:trPr>
          <w:jc w:val="center"/>
        </w:trPr>
        <w:tc>
          <w:tcPr>
            <w:tcW w:w="1506" w:type="dxa"/>
          </w:tcPr>
          <w:p w:rsidR="00E0536D" w:rsidRPr="00C67E85" w:rsidRDefault="00E0536D">
            <w:pPr>
              <w:pStyle w:val="CellColumn"/>
              <w:rPr>
                <w:lang w:val="hr-HR"/>
              </w:rPr>
            </w:pPr>
            <w:r w:rsidRPr="00C67E85">
              <w:rPr>
                <w:lang w:val="hr-HR"/>
              </w:rPr>
              <w:t>Zagađenost minama i eksplozivnim sredstvima</w:t>
            </w:r>
          </w:p>
        </w:tc>
        <w:tc>
          <w:tcPr>
            <w:tcW w:w="1662" w:type="dxa"/>
          </w:tcPr>
          <w:p w:rsidR="00E0536D" w:rsidRPr="00C67E85" w:rsidRDefault="00E0536D">
            <w:pPr>
              <w:pStyle w:val="CellColumn"/>
              <w:rPr>
                <w:lang w:val="hr-HR"/>
              </w:rPr>
            </w:pPr>
            <w:r w:rsidRPr="00C67E85">
              <w:rPr>
                <w:lang w:val="hr-HR"/>
              </w:rPr>
              <w:t>Pronalaženjem i uništavanjem mina i eksplozivnih sredstava povećava se razina opće sigurnosti i smanjuje zagađenost tla</w:t>
            </w:r>
          </w:p>
        </w:tc>
        <w:tc>
          <w:tcPr>
            <w:tcW w:w="1112" w:type="dxa"/>
          </w:tcPr>
          <w:p w:rsidR="00E0536D" w:rsidRPr="00C67E85" w:rsidRDefault="00E0536D">
            <w:pPr>
              <w:pStyle w:val="CellColumn"/>
              <w:rPr>
                <w:lang w:val="hr-HR"/>
              </w:rPr>
            </w:pPr>
            <w:r w:rsidRPr="00C67E85">
              <w:rPr>
                <w:lang w:val="hr-HR"/>
              </w:rPr>
              <w:t>broj</w:t>
            </w:r>
          </w:p>
        </w:tc>
        <w:tc>
          <w:tcPr>
            <w:tcW w:w="1250" w:type="dxa"/>
          </w:tcPr>
          <w:p w:rsidR="00E0536D" w:rsidRPr="00C67E85" w:rsidRDefault="00E0536D">
            <w:pPr>
              <w:pStyle w:val="CellColumn"/>
              <w:rPr>
                <w:lang w:val="hr-HR"/>
              </w:rPr>
            </w:pPr>
            <w:r w:rsidRPr="00C67E85">
              <w:rPr>
                <w:lang w:val="hr-HR"/>
              </w:rPr>
              <w:t>90.000</w:t>
            </w:r>
          </w:p>
        </w:tc>
        <w:tc>
          <w:tcPr>
            <w:tcW w:w="1243" w:type="dxa"/>
          </w:tcPr>
          <w:p w:rsidR="00E0536D" w:rsidRPr="00C67E85" w:rsidRDefault="00E0536D">
            <w:pPr>
              <w:pStyle w:val="CellColumn"/>
              <w:rPr>
                <w:lang w:val="hr-HR"/>
              </w:rPr>
            </w:pPr>
            <w:r w:rsidRPr="00C67E85">
              <w:rPr>
                <w:lang w:val="hr-HR"/>
              </w:rPr>
              <w:t>HCR</w:t>
            </w:r>
          </w:p>
        </w:tc>
        <w:tc>
          <w:tcPr>
            <w:tcW w:w="1250" w:type="dxa"/>
          </w:tcPr>
          <w:p w:rsidR="00E0536D" w:rsidRPr="00C67E85" w:rsidRDefault="00E0536D">
            <w:pPr>
              <w:pStyle w:val="CellColumn"/>
              <w:rPr>
                <w:lang w:val="hr-HR"/>
              </w:rPr>
            </w:pPr>
            <w:r w:rsidRPr="00C67E85">
              <w:rPr>
                <w:lang w:val="hr-HR"/>
              </w:rPr>
              <w:t>85.000</w:t>
            </w:r>
          </w:p>
        </w:tc>
        <w:tc>
          <w:tcPr>
            <w:tcW w:w="1265" w:type="dxa"/>
          </w:tcPr>
          <w:p w:rsidR="00E0536D" w:rsidRPr="00C67E85" w:rsidRDefault="00E0536D">
            <w:pPr>
              <w:pStyle w:val="CellColumn"/>
              <w:rPr>
                <w:lang w:val="hr-HR"/>
              </w:rPr>
            </w:pPr>
            <w:r w:rsidRPr="00C67E85">
              <w:rPr>
                <w:lang w:val="hr-HR"/>
              </w:rPr>
              <w:t>85.000</w:t>
            </w:r>
          </w:p>
        </w:tc>
      </w:tr>
      <w:tr w:rsidR="00E0536D" w:rsidRPr="00C67E85" w:rsidTr="009B2535">
        <w:trPr>
          <w:jc w:val="center"/>
        </w:trPr>
        <w:tc>
          <w:tcPr>
            <w:tcW w:w="1506" w:type="dxa"/>
          </w:tcPr>
          <w:p w:rsidR="00E0536D" w:rsidRPr="00C67E85" w:rsidRDefault="00E0536D">
            <w:pPr>
              <w:pStyle w:val="CellColumn"/>
              <w:rPr>
                <w:lang w:val="hr-HR"/>
              </w:rPr>
            </w:pPr>
            <w:r w:rsidRPr="00C67E85">
              <w:rPr>
                <w:lang w:val="hr-HR"/>
              </w:rPr>
              <w:t>Veličina smanjene minski sumnjive površine provedbom općeg izviđanja</w:t>
            </w:r>
          </w:p>
        </w:tc>
        <w:tc>
          <w:tcPr>
            <w:tcW w:w="1662" w:type="dxa"/>
          </w:tcPr>
          <w:p w:rsidR="00E0536D" w:rsidRPr="00C67E85" w:rsidRDefault="00E0536D">
            <w:pPr>
              <w:pStyle w:val="CellColumn"/>
              <w:rPr>
                <w:lang w:val="hr-HR"/>
              </w:rPr>
            </w:pPr>
            <w:r w:rsidRPr="00C67E85">
              <w:rPr>
                <w:lang w:val="hr-HR"/>
              </w:rPr>
              <w:t>Isključenje površina iz minski sumnjivih općim izviđanjem znatno ubrzava i pojeftinjuje proces humanitarnog razminiravanja</w:t>
            </w:r>
          </w:p>
        </w:tc>
        <w:tc>
          <w:tcPr>
            <w:tcW w:w="1112" w:type="dxa"/>
          </w:tcPr>
          <w:p w:rsidR="00E0536D" w:rsidRPr="00C67E85" w:rsidRDefault="00E0536D">
            <w:pPr>
              <w:pStyle w:val="CellColumn"/>
              <w:rPr>
                <w:lang w:val="hr-HR"/>
              </w:rPr>
            </w:pPr>
            <w:r w:rsidRPr="00C67E85">
              <w:rPr>
                <w:lang w:val="hr-HR"/>
              </w:rPr>
              <w:t>km2</w:t>
            </w:r>
          </w:p>
        </w:tc>
        <w:tc>
          <w:tcPr>
            <w:tcW w:w="1250" w:type="dxa"/>
          </w:tcPr>
          <w:p w:rsidR="00E0536D" w:rsidRPr="00C67E85" w:rsidRDefault="00E0536D">
            <w:pPr>
              <w:pStyle w:val="CellColumn"/>
              <w:rPr>
                <w:lang w:val="hr-HR"/>
              </w:rPr>
            </w:pPr>
            <w:r w:rsidRPr="00C67E85">
              <w:rPr>
                <w:lang w:val="hr-HR"/>
              </w:rPr>
              <w:t>0</w:t>
            </w:r>
          </w:p>
        </w:tc>
        <w:tc>
          <w:tcPr>
            <w:tcW w:w="1243" w:type="dxa"/>
          </w:tcPr>
          <w:p w:rsidR="00E0536D" w:rsidRPr="00C67E85" w:rsidRDefault="00E0536D">
            <w:pPr>
              <w:pStyle w:val="CellColumn"/>
              <w:rPr>
                <w:lang w:val="hr-HR"/>
              </w:rPr>
            </w:pPr>
            <w:r w:rsidRPr="00C67E85">
              <w:rPr>
                <w:lang w:val="hr-HR"/>
              </w:rPr>
              <w:t>HCR</w:t>
            </w:r>
          </w:p>
        </w:tc>
        <w:tc>
          <w:tcPr>
            <w:tcW w:w="1250" w:type="dxa"/>
          </w:tcPr>
          <w:p w:rsidR="00E0536D" w:rsidRPr="00C67E85" w:rsidRDefault="00E0536D">
            <w:pPr>
              <w:pStyle w:val="CellColumn"/>
              <w:rPr>
                <w:lang w:val="hr-HR"/>
              </w:rPr>
            </w:pPr>
            <w:r w:rsidRPr="00C67E85">
              <w:rPr>
                <w:lang w:val="hr-HR"/>
              </w:rPr>
              <w:t>44,0</w:t>
            </w:r>
          </w:p>
        </w:tc>
        <w:tc>
          <w:tcPr>
            <w:tcW w:w="1265" w:type="dxa"/>
          </w:tcPr>
          <w:p w:rsidR="00E0536D" w:rsidRPr="00C67E85" w:rsidRDefault="00E0536D">
            <w:pPr>
              <w:pStyle w:val="CellColumn"/>
              <w:rPr>
                <w:lang w:val="hr-HR"/>
              </w:rPr>
            </w:pPr>
            <w:r w:rsidRPr="00C67E85">
              <w:rPr>
                <w:lang w:val="hr-HR"/>
              </w:rPr>
              <w:t>42,7</w:t>
            </w:r>
          </w:p>
        </w:tc>
      </w:tr>
      <w:tr w:rsidR="00E0536D" w:rsidRPr="00C67E85" w:rsidTr="009B2535">
        <w:trPr>
          <w:jc w:val="center"/>
        </w:trPr>
        <w:tc>
          <w:tcPr>
            <w:tcW w:w="1506" w:type="dxa"/>
          </w:tcPr>
          <w:p w:rsidR="00E0536D" w:rsidRPr="00C67E85" w:rsidRDefault="00E0536D">
            <w:pPr>
              <w:pStyle w:val="CellColumn"/>
              <w:rPr>
                <w:lang w:val="hr-HR"/>
              </w:rPr>
            </w:pPr>
            <w:r w:rsidRPr="00C67E85">
              <w:rPr>
                <w:lang w:val="hr-HR"/>
              </w:rPr>
              <w:t>Izvršenje sveobuhvatnih analiza cjelovitih minski sumnjivih poligona</w:t>
            </w:r>
          </w:p>
        </w:tc>
        <w:tc>
          <w:tcPr>
            <w:tcW w:w="1662" w:type="dxa"/>
          </w:tcPr>
          <w:p w:rsidR="00E0536D" w:rsidRPr="00C67E85" w:rsidRDefault="00E0536D">
            <w:pPr>
              <w:pStyle w:val="CellColumn"/>
              <w:rPr>
                <w:lang w:val="hr-HR"/>
              </w:rPr>
            </w:pPr>
            <w:r w:rsidRPr="00C67E85">
              <w:rPr>
                <w:lang w:val="hr-HR"/>
              </w:rPr>
              <w:t>Povećanjem broja sveobuhvatnih analiza povećava se nivo kvalitete pokazatelja minske zagađenosti</w:t>
            </w:r>
          </w:p>
        </w:tc>
        <w:tc>
          <w:tcPr>
            <w:tcW w:w="1112" w:type="dxa"/>
          </w:tcPr>
          <w:p w:rsidR="00E0536D" w:rsidRPr="00C67E85" w:rsidRDefault="00E0536D">
            <w:pPr>
              <w:pStyle w:val="CellColumn"/>
              <w:rPr>
                <w:lang w:val="hr-HR"/>
              </w:rPr>
            </w:pPr>
            <w:r w:rsidRPr="00C67E85">
              <w:rPr>
                <w:lang w:val="hr-HR"/>
              </w:rPr>
              <w:t>Broj</w:t>
            </w:r>
          </w:p>
        </w:tc>
        <w:tc>
          <w:tcPr>
            <w:tcW w:w="1250" w:type="dxa"/>
          </w:tcPr>
          <w:p w:rsidR="00E0536D" w:rsidRPr="00C67E85" w:rsidRDefault="00E0536D">
            <w:pPr>
              <w:pStyle w:val="CellColumn"/>
              <w:rPr>
                <w:lang w:val="hr-HR"/>
              </w:rPr>
            </w:pPr>
            <w:r w:rsidRPr="00C67E85">
              <w:rPr>
                <w:lang w:val="hr-HR"/>
              </w:rPr>
              <w:t>0</w:t>
            </w:r>
          </w:p>
        </w:tc>
        <w:tc>
          <w:tcPr>
            <w:tcW w:w="1243" w:type="dxa"/>
          </w:tcPr>
          <w:p w:rsidR="00E0536D" w:rsidRPr="00C67E85" w:rsidRDefault="00E0536D">
            <w:pPr>
              <w:pStyle w:val="CellColumn"/>
              <w:rPr>
                <w:lang w:val="hr-HR"/>
              </w:rPr>
            </w:pPr>
            <w:r w:rsidRPr="00C67E85">
              <w:rPr>
                <w:lang w:val="hr-HR"/>
              </w:rPr>
              <w:t>HCR</w:t>
            </w:r>
          </w:p>
        </w:tc>
        <w:tc>
          <w:tcPr>
            <w:tcW w:w="1250" w:type="dxa"/>
          </w:tcPr>
          <w:p w:rsidR="00E0536D" w:rsidRPr="00C67E85" w:rsidRDefault="00E0536D">
            <w:pPr>
              <w:pStyle w:val="CellColumn"/>
              <w:rPr>
                <w:lang w:val="hr-HR"/>
              </w:rPr>
            </w:pPr>
            <w:r w:rsidRPr="00C67E85">
              <w:rPr>
                <w:lang w:val="hr-HR"/>
              </w:rPr>
              <w:t>90</w:t>
            </w:r>
          </w:p>
        </w:tc>
        <w:tc>
          <w:tcPr>
            <w:tcW w:w="1265"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U cijelosti ukloniti minsku opasnost s područja namjenjenih obnovi i povratku raseljenih osoba, te s većine oranica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2011. godini najveće učešće u strukturi razminiranih površina s udjelom od 56,7% imaju poljoprivredne površine. Kao i u prijašnjim godinama gotovo 69% razminiranih poljoprivrednih površina su oranice. Slijede šumske površine s udjelom od 38,3%, te makija i krš s udjelom od 5,0%. </w:t>
      </w:r>
    </w:p>
    <w:p w:rsidR="00E0536D" w:rsidRPr="00C67E85" w:rsidRDefault="00E0536D">
      <w:pPr>
        <w:pStyle w:val="Normal6"/>
        <w:rPr>
          <w:lang w:val="hr-HR"/>
        </w:rPr>
      </w:pPr>
      <w:r w:rsidRPr="00C67E85">
        <w:rPr>
          <w:lang w:val="hr-HR"/>
        </w:rPr>
        <w:t xml:space="preserve">Obzirom na namjenu zemljišta najveći udio u razminiranim površinama ima  šumsko zemljište za koje postoji planovi gospodarenja.Nastavno na ostvarenja u proteklom razdoblju, i u 2011. godini većina županija je u svojim prijedlozima kao prioritet utvrdila pokretanje poljoprivredne proizvodnje. U 2011. godini razminirano je 15,7 km2 poljoprivrednog zemljišta. Unutar ove strukturne grupe najviše su se razminiravale oranice i to u veličini od 10,8 km2. Poslovi razminiravanja oranica vršeni su u 9. minski zagađenih županija, što je i ukupan broj županija koje imaju minski problem na oranicama, i to u najvećem obimu na području Osječko-baranjske, Vukovarsko-srijemske, Sisačko-moslavačke i Ličko-senjske županije.Kao i u prijašnjim godinama u 2011. godini nastavljeno je s razminiravanjem poljoprivrednog zemljišta, unutar čega najviše oranica. Upravo je i za većinu oranica koje su sadržane u Planu 2011. zahtijevano razminiravanje iz razloga pokretanja poljoprivredne proizvodnje, te su od strane lokalne samouprave ocijenjene kao poljoprivredno zemljište I. reda. Sukladno navedenom, u 2011. godini uklonjena je minska opasnost s 8,5 km2 poljoprivrednih površina I. reda. Najviše ovih poslova je izvršeno u Vukovarsko-srijemskoj i Osječko-baranjskoj županiji. </w:t>
      </w:r>
    </w:p>
    <w:p w:rsidR="00E0536D" w:rsidRPr="00C67E85" w:rsidRDefault="00E0536D">
      <w:pPr>
        <w:pStyle w:val="Normal6"/>
        <w:rPr>
          <w:lang w:val="hr-HR"/>
        </w:rPr>
      </w:pPr>
      <w:r w:rsidRPr="00C67E85">
        <w:rPr>
          <w:lang w:val="hr-HR"/>
        </w:rPr>
        <w:t>Od planiranog za 2011. godinu potrebno je istaknuti da je razminiravanje  dijela poljoprivrednih površina I. reda sadržanih u projektu „Razminiranje u ratom pogođenim područjima“ u okviru Instrumenta predpristupne pomoći IPA-komponenta I.–Pomoć u tranziciji i izgradnji institucija-za 2010. godinu, nije izvršeno u 2011. godini iz razloga što je potpisivanje ugovora o financiranju izvršeno tek krajem rujna 2011. godine. Tako je u 2011. godini proveden postupak javne nabave za ustupanje poslova razminiravanja i u vrijeme izrade ovog Izviješća većina poslova financiranih iz navedenog projekta je već u tijeku, i biti će završena najkasnije do kraja lipnja 2012. godine.</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3"/>
        <w:gridCol w:w="1761"/>
        <w:gridCol w:w="1230"/>
        <w:gridCol w:w="1254"/>
        <w:gridCol w:w="1248"/>
        <w:gridCol w:w="1254"/>
        <w:gridCol w:w="126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minski sumnjive površine prioritetne skupine-obnova i povratak</w:t>
            </w:r>
          </w:p>
        </w:tc>
        <w:tc>
          <w:tcPr>
            <w:tcW w:w="1300" w:type="dxa"/>
          </w:tcPr>
          <w:p w:rsidR="00E0536D" w:rsidRPr="00C67E85" w:rsidRDefault="00E0536D">
            <w:pPr>
              <w:pStyle w:val="CellColumn"/>
              <w:rPr>
                <w:lang w:val="hr-HR"/>
              </w:rPr>
            </w:pPr>
            <w:r w:rsidRPr="00C67E85">
              <w:rPr>
                <w:lang w:val="hr-HR"/>
              </w:rPr>
              <w:t>Ucjelosti izvršenim razminiravanjem okućnica naseljenih kuća omogućiti će se sigurniji život povratnicima</w:t>
            </w:r>
          </w:p>
        </w:tc>
        <w:tc>
          <w:tcPr>
            <w:tcW w:w="1300" w:type="dxa"/>
          </w:tcPr>
          <w:p w:rsidR="00E0536D" w:rsidRPr="00C67E85" w:rsidRDefault="00E0536D">
            <w:pPr>
              <w:pStyle w:val="CellColumn"/>
              <w:rPr>
                <w:lang w:val="hr-HR"/>
              </w:rPr>
            </w:pPr>
            <w:r w:rsidRPr="00C67E85">
              <w:rPr>
                <w:lang w:val="hr-HR"/>
              </w:rPr>
              <w:t>km2</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HCR</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0,5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minski sumnjive površine prioritetne skupine-oranice</w:t>
            </w:r>
          </w:p>
        </w:tc>
        <w:tc>
          <w:tcPr>
            <w:tcW w:w="1300" w:type="dxa"/>
          </w:tcPr>
          <w:p w:rsidR="00E0536D" w:rsidRPr="00C67E85" w:rsidRDefault="00E0536D">
            <w:pPr>
              <w:pStyle w:val="CellColumn"/>
              <w:rPr>
                <w:lang w:val="hr-HR"/>
              </w:rPr>
            </w:pPr>
            <w:r w:rsidRPr="00C67E85">
              <w:rPr>
                <w:lang w:val="hr-HR"/>
              </w:rPr>
              <w:t>Razminiravanjem većeg dijela oranica omogućiti će se pokretanje poljoprivredne poizvodnje na područjima posebne državne skrbi</w:t>
            </w:r>
          </w:p>
        </w:tc>
        <w:tc>
          <w:tcPr>
            <w:tcW w:w="1300" w:type="dxa"/>
          </w:tcPr>
          <w:p w:rsidR="00E0536D" w:rsidRPr="00C67E85" w:rsidRDefault="00E0536D">
            <w:pPr>
              <w:pStyle w:val="CellColumn"/>
              <w:rPr>
                <w:lang w:val="hr-HR"/>
              </w:rPr>
            </w:pPr>
            <w:r w:rsidRPr="00C67E85">
              <w:rPr>
                <w:lang w:val="hr-HR"/>
              </w:rPr>
              <w:t>km2</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HCR</w:t>
            </w:r>
          </w:p>
        </w:tc>
        <w:tc>
          <w:tcPr>
            <w:tcW w:w="1300" w:type="dxa"/>
          </w:tcPr>
          <w:p w:rsidR="00E0536D" w:rsidRPr="00C67E85" w:rsidRDefault="00E0536D">
            <w:pPr>
              <w:pStyle w:val="CellColumn"/>
              <w:rPr>
                <w:lang w:val="hr-HR"/>
              </w:rPr>
            </w:pPr>
            <w:r w:rsidRPr="00C67E85">
              <w:rPr>
                <w:lang w:val="hr-HR"/>
              </w:rPr>
              <w:t>21,0</w:t>
            </w:r>
          </w:p>
        </w:tc>
        <w:tc>
          <w:tcPr>
            <w:tcW w:w="1300" w:type="dxa"/>
          </w:tcPr>
          <w:p w:rsidR="00E0536D" w:rsidRPr="00C67E85" w:rsidRDefault="00E0536D">
            <w:pPr>
              <w:pStyle w:val="CellColumn"/>
              <w:rPr>
                <w:lang w:val="hr-HR"/>
              </w:rPr>
            </w:pPr>
            <w:r w:rsidRPr="00C67E85">
              <w:rPr>
                <w:lang w:val="hr-HR"/>
              </w:rPr>
              <w:t>10,7</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Održati obilježenost cjelokupnog minski sumnjivog prostora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Usporedno s provedbom općeg izvida i poslova pretraživanja i razminiravanja,  </w:t>
      </w:r>
    </w:p>
    <w:p w:rsidR="00E0536D" w:rsidRPr="00C67E85" w:rsidRDefault="00E0536D">
      <w:pPr>
        <w:pStyle w:val="Normal6"/>
        <w:rPr>
          <w:lang w:val="hr-HR"/>
        </w:rPr>
      </w:pPr>
      <w:r w:rsidRPr="00C67E85">
        <w:rPr>
          <w:lang w:val="hr-HR"/>
        </w:rPr>
        <w:t xml:space="preserve">provodila se kontrola obilježenosti i, prema potrebi, dodatna obilježavanja minski sumnjivog područja, radi stvaranja jasne granice između sigurne i minski sumnjive površine.  </w:t>
      </w:r>
    </w:p>
    <w:p w:rsidR="00E0536D" w:rsidRPr="00C67E85" w:rsidRDefault="00E0536D">
      <w:pPr>
        <w:pStyle w:val="Normal6"/>
        <w:rPr>
          <w:lang w:val="hr-HR"/>
        </w:rPr>
      </w:pPr>
      <w:r w:rsidRPr="00C67E85">
        <w:rPr>
          <w:lang w:val="hr-HR"/>
        </w:rPr>
        <w:t xml:space="preserve">Položaj oznaka o opasnostima od mina jedan je od temeljnih elemenata informacijskog sustava o miniranosti prikazan na zemljovidima miniranosti koji su dostavljeni tijelima državne uprave, jedinicama lokalne i regionalne samouprave, policijskim upravama i drugim fizičkim i pravnim osobama po zahtjevu.  </w:t>
      </w:r>
    </w:p>
    <w:p w:rsidR="00E0536D" w:rsidRPr="00C67E85" w:rsidRDefault="00E0536D">
      <w:pPr>
        <w:pStyle w:val="Normal6"/>
        <w:rPr>
          <w:lang w:val="hr-HR"/>
        </w:rPr>
      </w:pPr>
      <w:r w:rsidRPr="00C67E85">
        <w:rPr>
          <w:lang w:val="hr-HR"/>
        </w:rPr>
        <w:t xml:space="preserve">U informacijskom sustavu o miniranosti svaka oznaka minske opasnosti je numerirana, prostorno definirana (smještena u koordinatni sustav), te sustav sadrži i fotografiju svake pojedinačne oznake. Obilježavanje je posao koji su obavljali izvidnički timovi Hrvatskog centra za razminiranje kontinuirano tijekom prošle godine, a temeljem kriterija određenih Standardnim operativnim postupkom SOP 01.02-Obilježavanje minski sumnjivih područja. Kao što je ranije navedeno u tekstu ovoga Izviješća područja zagađena isključivo neeksplodiranim ubojnim sredstvima, također su obilježena i to sukladno Standardnom operativnim postupkom SOP 01.02.01.-Obilježavanje područja gdje je moguć pronalazak neeksplodiranih ubojnih sredstava.  </w:t>
      </w:r>
    </w:p>
    <w:p w:rsidR="00E0536D" w:rsidRPr="00C67E85" w:rsidRDefault="00E0536D">
      <w:pPr>
        <w:pStyle w:val="Normal6"/>
        <w:rPr>
          <w:lang w:val="hr-HR"/>
        </w:rPr>
      </w:pPr>
      <w:r w:rsidRPr="00C67E85">
        <w:rPr>
          <w:lang w:val="hr-HR"/>
        </w:rPr>
        <w:t xml:space="preserve">Dana 31. prosinca 2011. godine minski sumnjivo područje Republike Hrvatske obilježeno je sa 15.861 oznaka minske opasnosti. </w:t>
      </w:r>
    </w:p>
    <w:p w:rsidR="00E0536D" w:rsidRPr="00C67E85" w:rsidRDefault="00E0536D">
      <w:pPr>
        <w:pStyle w:val="Normal6"/>
        <w:rPr>
          <w:lang w:val="hr-HR"/>
        </w:rPr>
      </w:pPr>
      <w:r w:rsidRPr="00C67E85">
        <w:rPr>
          <w:lang w:val="hr-HR"/>
        </w:rPr>
        <w:t>Pored toga, područja zagađena isključivo neeksplodiranim ubojnim sredstvima označena su s 389 oznaka opasnosti.</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551"/>
        <w:gridCol w:w="1277"/>
        <w:gridCol w:w="1285"/>
        <w:gridCol w:w="1283"/>
        <w:gridCol w:w="1285"/>
        <w:gridCol w:w="129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minimalno izvršenih kontrola tabli koje ukazuju na opasnost od mina i ograda koje priječe ulazak u minski sumnjiv prostor</w:t>
            </w:r>
          </w:p>
        </w:tc>
        <w:tc>
          <w:tcPr>
            <w:tcW w:w="1300" w:type="dxa"/>
          </w:tcPr>
          <w:p w:rsidR="00E0536D" w:rsidRPr="00C67E85" w:rsidRDefault="00E0536D">
            <w:pPr>
              <w:pStyle w:val="CellColumn"/>
              <w:rPr>
                <w:lang w:val="hr-HR"/>
              </w:rPr>
            </w:pPr>
            <w:r w:rsidRPr="00C67E85">
              <w:rPr>
                <w:lang w:val="hr-HR"/>
              </w:rPr>
              <w:t>Kontrolom sustava obilježenosti smanjuje se mogućnost minskih incidenata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HCR</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minimalno dostavljanih zemljovida miniranosti s prikazom obilježenosti minski sumnjivog prostora županijama</w:t>
            </w:r>
          </w:p>
        </w:tc>
        <w:tc>
          <w:tcPr>
            <w:tcW w:w="1300" w:type="dxa"/>
          </w:tcPr>
          <w:p w:rsidR="00E0536D" w:rsidRPr="00C67E85" w:rsidRDefault="00E0536D">
            <w:pPr>
              <w:pStyle w:val="CellColumn"/>
              <w:rPr>
                <w:lang w:val="hr-HR"/>
              </w:rPr>
            </w:pPr>
            <w:r w:rsidRPr="00C67E85">
              <w:rPr>
                <w:lang w:val="hr-HR"/>
              </w:rPr>
              <w:t>Upoznavanjem stanovništva o stanju obilježenosti povećava se kvaliteta i korisnost obilježavanja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HCR</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4. Edukacija stanovništva od opasnosti od mina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2011. godini Hrvatski centar za razminiranje koordinirao je velik broj aktivnosti vezanih uz edukaciju o opasnostima od mina. Održane su četiri tribine ''Djeca u minskom okruženju'' u osnovnim školama u organizaciji Zajednice udruga hrvatskih civilnih stradalnika iz Domovinskog rata Republike Hrvatske na kojima su sudjelovali predavači Hrvatskog Crvenog križa, Ministarstva unutarnjih poslova- Protueksplozijskih odjela i Hrvatskog centra za razminiranje. Također je održano još 24 predavanja u organizaciji Hrvatskog centra za razminiranje s istim predavačima. Na tribinama je podijeljen edukativni materijal školama i knjižnicama.  </w:t>
      </w:r>
    </w:p>
    <w:p w:rsidR="00E0536D" w:rsidRPr="00C67E85" w:rsidRDefault="00E0536D">
      <w:pPr>
        <w:pStyle w:val="Normal6"/>
        <w:rPr>
          <w:lang w:val="hr-HR"/>
        </w:rPr>
      </w:pPr>
      <w:r w:rsidRPr="00C67E85">
        <w:rPr>
          <w:lang w:val="hr-HR"/>
        </w:rPr>
        <w:t xml:space="preserve">Djelatnici Hrvatskog centra za razminiranje su tijekom cijele godine sudjelovali u radio emisiji drugog programa Radio Zagreba–Vikendica predstavljajući najaktualnije sadržaje i informacije vezane za protuminsko djelovanje.  </w:t>
      </w:r>
    </w:p>
    <w:p w:rsidR="00E0536D" w:rsidRPr="00C67E85" w:rsidRDefault="00E0536D">
      <w:pPr>
        <w:pStyle w:val="Normal6"/>
        <w:rPr>
          <w:lang w:val="hr-HR"/>
        </w:rPr>
      </w:pPr>
      <w:r w:rsidRPr="00C67E85">
        <w:rPr>
          <w:lang w:val="hr-HR"/>
        </w:rPr>
        <w:t xml:space="preserve">Sve akcije i aktualnosti na području edukacije o opasnostima od mina mogle su se, između ostalog, pratiti na web stranicama Hrvatskog centra za razminiranje koje se dnevno osvježavaju i donose najnovije vijesti. Takva praksa biti će nastavljena i u budućnosti. </w:t>
      </w:r>
    </w:p>
    <w:p w:rsidR="00E0536D" w:rsidRPr="00C67E85" w:rsidRDefault="00E0536D">
      <w:pPr>
        <w:pStyle w:val="Normal6"/>
        <w:rPr>
          <w:lang w:val="hr-HR"/>
        </w:rPr>
      </w:pPr>
      <w:r w:rsidRPr="00C67E85">
        <w:rPr>
          <w:lang w:val="hr-HR"/>
        </w:rPr>
        <w:t xml:space="preserve">U studenom 2010. godine Hrvatski centar za razminiranje je započeo suradnju s Ministarstvom unutarnjih poslova na projektu „Manje oružja-manje tragedija“, koji se odvijao uz potporu Programa za razvoj Ujedinjenih naroda (UNDP). Od studenog 2010. do prosinca 2011. godine Hrvatski centar za razminiranje je sudjelovao u 17 akcija koje su održane u 15 gradova, gdje je prezentirao minsku situaciju u Republici Hrvatskoj, na improviziranim minskim poljima prikazivao rad pirotehničara i metode detekcije MES-a i NUS-a, te educirao građane o opasnostima od mina. </w:t>
      </w:r>
    </w:p>
    <w:p w:rsidR="00E0536D" w:rsidRPr="00C67E85" w:rsidRDefault="00E0536D">
      <w:pPr>
        <w:pStyle w:val="Normal6"/>
        <w:rPr>
          <w:lang w:val="hr-HR"/>
        </w:rPr>
      </w:pPr>
      <w:r w:rsidRPr="00C67E85">
        <w:rPr>
          <w:lang w:val="hr-HR"/>
        </w:rPr>
        <w:t xml:space="preserve">Tijekom 2011. godine Hrvatski centar za razminiranje je na zahtjev tijela državne uprave, regionalne i lokalne samouprave, javnih poduzeća, kao i građana Republike Hrvatske, izdao je 448 uvida u stanje minski sumnjivih područja. Osim navedenog, jednom godišnje dostavljene su aktualne karte s prikazom minski sumnjivih područja gradovima, općinama i županijama, te mnogim državnim i drugim tijelima u Republici Hrvatskoj, a sve u cilju upoznavanja istih s minskim problemom. Osim kartografskih prikaza i uvida, Hrvatski centar za razminiranje je razvio jedinstvenu web aplikaciju MISportal, na kojem je moguće vidjeti lokacije minski sumnjivih područja. U prošloj godini MISportal je posjetilo nekoliko desetaka tisuća korisnika, i to najviše korisnika iz inozemstva. </w:t>
      </w:r>
    </w:p>
    <w:p w:rsidR="00E0536D" w:rsidRPr="00C67E85" w:rsidRDefault="00E0536D">
      <w:pPr>
        <w:pStyle w:val="Normal6"/>
        <w:rPr>
          <w:lang w:val="hr-HR"/>
        </w:rPr>
      </w:pPr>
      <w:r w:rsidRPr="00C67E85">
        <w:rPr>
          <w:lang w:val="hr-HR"/>
        </w:rPr>
        <w:t xml:space="preserve">Hrvatski Crveni križ nastavio je i u 2011. godini s provođenjem Programa upoznavanja s opasnošću od mina u suradnji s ravnateljima 14 županijskih, odnosno 49 gradskih i općinskih društava Crvenog križa koje se nalaze u blizini minski sumnjivih područja. </w:t>
      </w:r>
    </w:p>
    <w:p w:rsidR="00E0536D" w:rsidRPr="00C67E85" w:rsidRDefault="00E0536D">
      <w:pPr>
        <w:pStyle w:val="Normal6"/>
        <w:rPr>
          <w:lang w:val="hr-HR"/>
        </w:rPr>
      </w:pPr>
      <w:r w:rsidRPr="00C67E85">
        <w:rPr>
          <w:lang w:val="hr-HR"/>
        </w:rPr>
        <w:t>Zaklada za humanitarno razminiranje „Hrvatska bez mina“ pokrenula je projekt "Edukacija i informiranje poljoprivrednog stanovništva o opasnosti od mina", u pripremi kojeg je Hrvatski centar za razminiranje aktivno sudjelovao. U siječnju 2012. godine će početi predavanja za poljoprivredno stanovništvo koja će se održati u 10 županija.</w:t>
      </w:r>
      <w:r w:rsidRPr="00C67E85">
        <w:rPr>
          <w:lang w:val="hr-HR"/>
        </w:rPr>
        <w:tab/>
        <w:t xml:space="preserve"> </w:t>
      </w:r>
    </w:p>
    <w:p w:rsidR="00E0536D" w:rsidRPr="00C67E85" w:rsidRDefault="00E0536D">
      <w:pPr>
        <w:pStyle w:val="Normal6"/>
        <w:rPr>
          <w:lang w:val="hr-HR"/>
        </w:rPr>
      </w:pPr>
      <w:r w:rsidRPr="00C67E85">
        <w:rPr>
          <w:lang w:val="hr-HR"/>
        </w:rPr>
        <w:t xml:space="preserve">Kazalište Daska odigralo je 10 predstava „Ne, ne MI-NE“ tijekom 2011. godine, čime je završen projekt financiran sredstvima SAD-a putem ITF-a, a tijekom kojeg je odigrana ukupno 61 predstava u osnovnim školama u gradovima i općinama na čijem području se nalazi MSP.   </w:t>
      </w:r>
    </w:p>
    <w:p w:rsidR="00E0536D" w:rsidRPr="00C67E85" w:rsidRDefault="00E0536D">
      <w:pPr>
        <w:pStyle w:val="Normal6"/>
        <w:rPr>
          <w:lang w:val="hr-HR"/>
        </w:rPr>
      </w:pPr>
      <w:r w:rsidRPr="00C67E85">
        <w:rPr>
          <w:lang w:val="hr-HR"/>
        </w:rPr>
        <w:t>Središnja svečanost obilježavanja 4. travnja-„Međunarodnog dana svjesnosti o opasnostima od mina i pomoći u protuminskom djelovanju“, održana je u Gradu Otočcu za osnovnoškolce Grada Otočca. Održana su i predavanja o minskoj opasnosti i kazališna predstava „Ne, ne MI-NE“, te gostovanja na lokalnim radio postajama. Uz emitiranje TV spotova i radijskih poruka, emitirane su i posebne emisije ovim povodom, a sve u cilju edukacije i podizanja svijesti o opasnostima od mina.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73"/>
        <w:gridCol w:w="1635"/>
        <w:gridCol w:w="1080"/>
        <w:gridCol w:w="1080"/>
        <w:gridCol w:w="1080"/>
        <w:gridCol w:w="1128"/>
        <w:gridCol w:w="1212"/>
      </w:tblGrid>
      <w:tr w:rsidR="00E0536D" w:rsidRPr="00C67E85" w:rsidTr="009B2535">
        <w:trPr>
          <w:jc w:val="center"/>
        </w:trPr>
        <w:tc>
          <w:tcPr>
            <w:tcW w:w="2073"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635" w:type="dxa"/>
            <w:shd w:val="clear" w:color="auto" w:fill="B5C0D8"/>
          </w:tcPr>
          <w:p w:rsidR="00E0536D" w:rsidRPr="00C67E85" w:rsidRDefault="00E0536D">
            <w:pPr>
              <w:pStyle w:val="CellHeader"/>
              <w:rPr>
                <w:lang w:val="hr-HR"/>
              </w:rPr>
            </w:pPr>
            <w:r w:rsidRPr="00C67E85">
              <w:rPr>
                <w:lang w:val="hr-HR"/>
              </w:rPr>
              <w:t>Definicija</w:t>
            </w:r>
          </w:p>
        </w:tc>
        <w:tc>
          <w:tcPr>
            <w:tcW w:w="1080" w:type="dxa"/>
            <w:shd w:val="clear" w:color="auto" w:fill="B5C0D8"/>
          </w:tcPr>
          <w:p w:rsidR="00E0536D" w:rsidRPr="00C67E85" w:rsidRDefault="00E0536D">
            <w:pPr>
              <w:pStyle w:val="CellHeader"/>
              <w:rPr>
                <w:lang w:val="hr-HR"/>
              </w:rPr>
            </w:pPr>
            <w:r w:rsidRPr="00C67E85">
              <w:rPr>
                <w:lang w:val="hr-HR"/>
              </w:rPr>
              <w:t>Jedinica</w:t>
            </w:r>
          </w:p>
        </w:tc>
        <w:tc>
          <w:tcPr>
            <w:tcW w:w="1080" w:type="dxa"/>
            <w:shd w:val="clear" w:color="auto" w:fill="B5C0D8"/>
          </w:tcPr>
          <w:p w:rsidR="00E0536D" w:rsidRPr="00C67E85" w:rsidRDefault="00E0536D">
            <w:pPr>
              <w:pStyle w:val="CellHeader"/>
              <w:rPr>
                <w:lang w:val="hr-HR"/>
              </w:rPr>
            </w:pPr>
            <w:r w:rsidRPr="00C67E85">
              <w:rPr>
                <w:lang w:val="hr-HR"/>
              </w:rPr>
              <w:t>Polazna vrijednost</w:t>
            </w:r>
          </w:p>
        </w:tc>
        <w:tc>
          <w:tcPr>
            <w:tcW w:w="1080" w:type="dxa"/>
            <w:shd w:val="clear" w:color="auto" w:fill="B5C0D8"/>
          </w:tcPr>
          <w:p w:rsidR="00E0536D" w:rsidRPr="00C67E85" w:rsidRDefault="00E0536D">
            <w:pPr>
              <w:pStyle w:val="CellHeader"/>
              <w:rPr>
                <w:lang w:val="hr-HR"/>
              </w:rPr>
            </w:pPr>
            <w:r w:rsidRPr="00C67E85">
              <w:rPr>
                <w:lang w:val="hr-HR"/>
              </w:rPr>
              <w:t>Izvor podataka</w:t>
            </w:r>
          </w:p>
        </w:tc>
        <w:tc>
          <w:tcPr>
            <w:tcW w:w="1128" w:type="dxa"/>
            <w:shd w:val="clear" w:color="auto" w:fill="B5C0D8"/>
          </w:tcPr>
          <w:p w:rsidR="00E0536D" w:rsidRPr="00C67E85" w:rsidRDefault="00E0536D">
            <w:pPr>
              <w:pStyle w:val="CellHeader"/>
              <w:rPr>
                <w:lang w:val="hr-HR"/>
              </w:rPr>
            </w:pPr>
            <w:r w:rsidRPr="00C67E85">
              <w:rPr>
                <w:lang w:val="hr-HR"/>
              </w:rPr>
              <w:t>Ciljana vrijednost (2011.)</w:t>
            </w:r>
          </w:p>
        </w:tc>
        <w:tc>
          <w:tcPr>
            <w:tcW w:w="1212"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9B2535">
        <w:trPr>
          <w:jc w:val="center"/>
        </w:trPr>
        <w:tc>
          <w:tcPr>
            <w:tcW w:w="2073" w:type="dxa"/>
          </w:tcPr>
          <w:p w:rsidR="00E0536D" w:rsidRPr="00C67E85" w:rsidRDefault="00E0536D">
            <w:pPr>
              <w:pStyle w:val="CellColumn"/>
              <w:rPr>
                <w:lang w:val="hr-HR"/>
              </w:rPr>
            </w:pPr>
            <w:r w:rsidRPr="00C67E85">
              <w:rPr>
                <w:lang w:val="hr-HR"/>
              </w:rPr>
              <w:t>Broj izvršenih koordinacijskih sastanaka</w:t>
            </w:r>
          </w:p>
        </w:tc>
        <w:tc>
          <w:tcPr>
            <w:tcW w:w="1635" w:type="dxa"/>
          </w:tcPr>
          <w:p w:rsidR="00E0536D" w:rsidRPr="00C67E85" w:rsidRDefault="00E0536D">
            <w:pPr>
              <w:pStyle w:val="CellColumn"/>
              <w:rPr>
                <w:lang w:val="hr-HR"/>
              </w:rPr>
            </w:pPr>
            <w:r w:rsidRPr="00C67E85">
              <w:rPr>
                <w:lang w:val="hr-HR"/>
              </w:rPr>
              <w:t>Informiranost svih subjekata koji učestvuju u edukaciji o opasnostima od mina doprinosi poboljšanju kvalitete edukacije</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2</w:t>
            </w:r>
          </w:p>
        </w:tc>
        <w:tc>
          <w:tcPr>
            <w:tcW w:w="1080" w:type="dxa"/>
          </w:tcPr>
          <w:p w:rsidR="00E0536D" w:rsidRPr="00C67E85" w:rsidRDefault="00E0536D">
            <w:pPr>
              <w:pStyle w:val="CellColumn"/>
              <w:rPr>
                <w:lang w:val="hr-HR"/>
              </w:rPr>
            </w:pPr>
            <w:r w:rsidRPr="00C67E85">
              <w:rPr>
                <w:lang w:val="hr-HR"/>
              </w:rPr>
              <w:t>HCR</w:t>
            </w:r>
          </w:p>
        </w:tc>
        <w:tc>
          <w:tcPr>
            <w:tcW w:w="1128" w:type="dxa"/>
          </w:tcPr>
          <w:p w:rsidR="00E0536D" w:rsidRPr="00C67E85" w:rsidRDefault="00E0536D">
            <w:pPr>
              <w:pStyle w:val="CellColumn"/>
              <w:rPr>
                <w:lang w:val="hr-HR"/>
              </w:rPr>
            </w:pPr>
            <w:r w:rsidRPr="00C67E85">
              <w:rPr>
                <w:lang w:val="hr-HR"/>
              </w:rPr>
              <w:t>2</w:t>
            </w:r>
          </w:p>
        </w:tc>
        <w:tc>
          <w:tcPr>
            <w:tcW w:w="1212" w:type="dxa"/>
          </w:tcPr>
          <w:p w:rsidR="00E0536D" w:rsidRPr="00C67E85" w:rsidRDefault="00E0536D">
            <w:pPr>
              <w:pStyle w:val="CellColumn"/>
              <w:rPr>
                <w:lang w:val="hr-HR"/>
              </w:rPr>
            </w:pPr>
            <w:r w:rsidRPr="00C67E85">
              <w:rPr>
                <w:lang w:val="hr-HR"/>
              </w:rPr>
              <w:t>2</w:t>
            </w:r>
          </w:p>
        </w:tc>
      </w:tr>
      <w:tr w:rsidR="00E0536D" w:rsidRPr="00C67E85" w:rsidTr="009B2535">
        <w:trPr>
          <w:jc w:val="center"/>
        </w:trPr>
        <w:tc>
          <w:tcPr>
            <w:tcW w:w="2073" w:type="dxa"/>
          </w:tcPr>
          <w:p w:rsidR="00E0536D" w:rsidRPr="00C67E85" w:rsidRDefault="00E0536D">
            <w:pPr>
              <w:pStyle w:val="CellColumn"/>
              <w:rPr>
                <w:lang w:val="hr-HR"/>
              </w:rPr>
            </w:pPr>
            <w:r w:rsidRPr="00C67E85">
              <w:rPr>
                <w:lang w:val="hr-HR"/>
              </w:rPr>
              <w:t>Udio održanih tribina u minski zagađenim gradovima/općinama obzirom na ukupan broj minski zagađenih</w:t>
            </w:r>
          </w:p>
        </w:tc>
        <w:tc>
          <w:tcPr>
            <w:tcW w:w="1635" w:type="dxa"/>
          </w:tcPr>
          <w:p w:rsidR="00E0536D" w:rsidRPr="00C67E85" w:rsidRDefault="00E0536D">
            <w:pPr>
              <w:pStyle w:val="CellColumn"/>
              <w:rPr>
                <w:lang w:val="hr-HR"/>
              </w:rPr>
            </w:pPr>
            <w:r w:rsidRPr="00C67E85">
              <w:rPr>
                <w:lang w:val="hr-HR"/>
              </w:rPr>
              <w:t>Povećanjem broja održanih tribina jača se svijest djece o opasnosti od mina i sprečava stradavanja djece</w:t>
            </w:r>
          </w:p>
        </w:tc>
        <w:tc>
          <w:tcPr>
            <w:tcW w:w="1080" w:type="dxa"/>
          </w:tcPr>
          <w:p w:rsidR="00E0536D" w:rsidRPr="00C67E85" w:rsidRDefault="00E0536D">
            <w:pPr>
              <w:pStyle w:val="CellColumn"/>
              <w:rPr>
                <w:lang w:val="hr-HR"/>
              </w:rPr>
            </w:pPr>
            <w:r w:rsidRPr="00C67E85">
              <w:rPr>
                <w:lang w:val="hr-HR"/>
              </w:rPr>
              <w:t>%</w:t>
            </w:r>
          </w:p>
        </w:tc>
        <w:tc>
          <w:tcPr>
            <w:tcW w:w="1080" w:type="dxa"/>
          </w:tcPr>
          <w:p w:rsidR="00E0536D" w:rsidRPr="00C67E85" w:rsidRDefault="00E0536D">
            <w:pPr>
              <w:pStyle w:val="CellColumn"/>
              <w:rPr>
                <w:lang w:val="hr-HR"/>
              </w:rPr>
            </w:pPr>
            <w:r w:rsidRPr="00C67E85">
              <w:rPr>
                <w:lang w:val="hr-HR"/>
              </w:rPr>
              <w:t>70</w:t>
            </w:r>
          </w:p>
        </w:tc>
        <w:tc>
          <w:tcPr>
            <w:tcW w:w="1080" w:type="dxa"/>
          </w:tcPr>
          <w:p w:rsidR="00E0536D" w:rsidRPr="00C67E85" w:rsidRDefault="00E0536D">
            <w:pPr>
              <w:pStyle w:val="CellColumn"/>
              <w:rPr>
                <w:lang w:val="hr-HR"/>
              </w:rPr>
            </w:pPr>
            <w:r w:rsidRPr="00C67E85">
              <w:rPr>
                <w:lang w:val="hr-HR"/>
              </w:rPr>
              <w:t>HCR</w:t>
            </w:r>
          </w:p>
        </w:tc>
        <w:tc>
          <w:tcPr>
            <w:tcW w:w="1128" w:type="dxa"/>
          </w:tcPr>
          <w:p w:rsidR="00E0536D" w:rsidRPr="00C67E85" w:rsidRDefault="00E0536D">
            <w:pPr>
              <w:pStyle w:val="CellColumn"/>
              <w:rPr>
                <w:lang w:val="hr-HR"/>
              </w:rPr>
            </w:pPr>
            <w:r w:rsidRPr="00C67E85">
              <w:rPr>
                <w:lang w:val="hr-HR"/>
              </w:rPr>
              <w:t>80</w:t>
            </w:r>
          </w:p>
        </w:tc>
        <w:tc>
          <w:tcPr>
            <w:tcW w:w="1212"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5. Koordinirati aktivnosti vezane uz skrb, rehabilitaciju i ekonosmku reintegraciju svih žrtava mina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2011. godini pomoć žrtvama mina se vršila sukladno zakonskim propisima kroz tijela državne uprave i nevladine organizacije uz koordinativnu ulogu Hrvatskog centra za razminiranje. U suradnji s udrugom „Mine Aid“ tiskano je drugo izdanje brošure „Mogućnosti i prava“ namijenjena osobama s invaliditetom-osobama stradalim od minskoeksplozivnih sredstava, a koju je financiralo Ministarstvo zdravstva i socijalne skrbi i Sisačko-moslavačka županija.Udruga Mine Aid provodila je projekt „Psihološka pomoć i ojačavanje civilnih invalida rata–žrtava mina“ kojim je obuhvaćeno 32 direktnih korisnika i 63 članova obitelji. Projektom je odrađen psiho-terapijski tretman u trajanju od 7 mjeseci, terenski su obiđeni stradalnici, podijeljene su novčane pomoći za osnovne egzistencijalne potrebe, organizirane su četiri edukacije korisnika i odrađen je seminar „Promicanje prava osoba stradalih od minskoeksplozivnih sredstava i koordinacije socijalnih usluga i aktivnosti, kao i radionice „Rehabilitacija, zapošljavanje i samozapošljavanje osoba s invaliditetom i „Širenje mreže psihosocijalne i ekonomske podrške“. Također je proveden projekt „Izgradnja i jačanje mreže podrške za osobe i obitelji stradale od mina“. </w:t>
      </w:r>
    </w:p>
    <w:p w:rsidR="00E0536D" w:rsidRPr="00C67E85" w:rsidRDefault="00E0536D">
      <w:pPr>
        <w:pStyle w:val="Normal6"/>
        <w:rPr>
          <w:lang w:val="hr-HR"/>
        </w:rPr>
      </w:pPr>
      <w:r w:rsidRPr="00C67E85">
        <w:rPr>
          <w:lang w:val="hr-HR"/>
        </w:rPr>
        <w:t xml:space="preserve">U 2011. godini je nastavljen proces objedinjavanja prikupljenih podataka za izradu jedinstvene baze minskih žrtava. Koordinacija pomoći žrtvama mina sastavljena od predstavnika institucija i udruga pripremila je „Sporazum o suradnji u izradi i razmjeni zbirke podataka o žrtvama eksplozivnih sredstava na miniranom, minski sumnjivom i granatiranom prostoru Republike Hrvatske“, kojim se ostvaruju preduvjeti za izradu učinkovitog sustava jedinstvene zbirke podataka o žrtvama mina. Sporazum je potpisan od strane svih sudionica, te će se temeljem njega nastaviti proces objedinjavanja podataka o žrtvama mina. Također se pratilo provođenje  „Hrvatskog akcijskog plana pomoći osobama stradalima od minskoeksplozivnih  i neeksplodiranih ubojnih sredstava 2010. – 2014.“, temeljenog na obvezama preuzetim potpisivanjem Ottawske konvencije i Konvencije o kazetnom streljivu, kao i na odlukama i smjernicama Preglednih konferencija UN-a održanih u Nairobiju i Cartageni, te na zaključcima Prvog sastanka država stranaka Konvencije o kazetnom streljivu u Vientianeu. Osnovni cilj ovoga Plana je unaprijediti kvalitetu života osoba stradalih od minskoeksplozivnih i neeksplodiranih ubojnih sredstava, te obitelji stradalih i poginulih.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ab/>
        <w:t xml:space="preserve">Nadležna tijela državne uprave rješavala su probleme žrtava mina u dijelu medicinske rehabilitacije. Ostale oblike pomoći provodio je uglavnom nevladin sektor, a financiranje je osigurano raznim donacijama međunarodnih ili domaćih subjekata.  </w:t>
      </w:r>
    </w:p>
    <w:p w:rsidR="00E0536D" w:rsidRPr="00C67E85" w:rsidRDefault="00E0536D">
      <w:pPr>
        <w:pStyle w:val="Normal6"/>
        <w:rPr>
          <w:lang w:val="hr-HR"/>
        </w:rPr>
      </w:pPr>
      <w:r w:rsidRPr="00C67E85">
        <w:rPr>
          <w:lang w:val="hr-HR"/>
        </w:rPr>
        <w:t>U 2011. godini provođeni su razni jednokratni projekti financijske pomoći žrtvama mina i njihove edukacije (školarina, pravna, psiho-socijalna, medicinska pomoć, ortopedska pomagala).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384"/>
        <w:gridCol w:w="1264"/>
        <w:gridCol w:w="1277"/>
        <w:gridCol w:w="1274"/>
        <w:gridCol w:w="1277"/>
        <w:gridCol w:w="128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izvršenih koordinacijskih sastanaka</w:t>
            </w:r>
          </w:p>
        </w:tc>
        <w:tc>
          <w:tcPr>
            <w:tcW w:w="1300" w:type="dxa"/>
          </w:tcPr>
          <w:p w:rsidR="00E0536D" w:rsidRPr="00C67E85" w:rsidRDefault="00E0536D">
            <w:pPr>
              <w:pStyle w:val="CellColumn"/>
              <w:rPr>
                <w:lang w:val="hr-HR"/>
              </w:rPr>
            </w:pPr>
            <w:r w:rsidRPr="00C67E85">
              <w:rPr>
                <w:lang w:val="hr-HR"/>
              </w:rPr>
              <w:t>Informiranost svih subjekata koji učestvuju u pomoći žrtvama mina doprinosi poboljšanju kvalitete pomoći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HCR</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3</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6. Pozicionirati i promovirati hrvatski sustav protuminskog djelovanja međunarodnoj zajednici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Jedan od glavnih ciljeva međunarodne suradnje Hrvatskog centra za razminiranje  i u 2011. godini je bila prezentacija hrvatskih iskustava u protuminskom djelovanju prema međunarodnoj protuminskoj zajednici i diplomatskim predstavništvima u Republici Hrvatskoj, a posebice diplomatskim predstavništvima Republike Hrvatske u zemljama koje su suočene s minskim problemom.</w:t>
      </w:r>
      <w:r w:rsidRPr="00C67E85">
        <w:rPr>
          <w:lang w:val="hr-HR"/>
        </w:rPr>
        <w:tab/>
        <w:t>Međunarodna suradnja u okviru djelatnosti Hrvatskog centra za razminiranje u 2011. godini se intenzivno razvijala sa trinaest zemalja. Sa pet zemalja (Azerbajdžan, Egipat, Jemen, Libija, Ukrajina) Hrvatski centar za razminiranje ima potpisan sporazum o suradnji. Kada se za to ispune uvjeti očekuje se potpisivanje sporazuma o suradnji s Gruzijom, Šri Lankom, Turskom i Tadžikistanom. Konkretna suradnja ostvaruje se s Irakom. Inicijalni kontakti ostvareni su i sa Kolumbijom, Afganistanom i Vijetnamom te se intenziviranje ovih suradnji očekuje u 2012. godini.</w:t>
      </w:r>
      <w:r w:rsidRPr="00C67E85">
        <w:rPr>
          <w:lang w:val="hr-HR"/>
        </w:rPr>
        <w:tab/>
        <w:t>U rujnu 2011. godine potpisan je Sporazum o dodjeli sredstava Europske unije za projekt razminiranja hrvatsko-mađarske granice pod nazivom: «Rehabilitation of land mine contaminated sites in the Drava-Danube area» (Obnova minski zagađenih površina na području Drave i Dunava). Time je ujedno počela realizacija najvećeg projekta financiranog sredstvima Europske unije u okviru IPA prekograničnog programa Mađarska-Hrvatska.</w:t>
      </w:r>
      <w:r w:rsidRPr="00C67E85">
        <w:rPr>
          <w:lang w:val="hr-HR"/>
        </w:rPr>
        <w:tab/>
        <w:t xml:space="preserve">U prosincu 2011. godine, na prijedlog Ministarstva vanjskih poslova i europskih integracija, 20-tak dana trajala je hrvatska humanitarna misija u Libiji koja je za cilj imala obučiti libijske timove na području edukacije o opasnostima od mina i neeksplodiranih ubojnih sredstava. Misija je u cjelosti ispunila svoj zadatak te su sve strane zadovoljne učinjenim. Razlog je izuzetno dobra koordinacija s veleposlanstvom Republike Hrvatske u Libiji koji su neprekidno bili na usluzi kao i izvrsna suradnja sa zakladom Aman.Hrvatski centar za razminiranje i narednih će godina biti suorganizator međunarodnog simpozija „Humanitarno razminiranje“. Kao i svake godine uz razmjenu iskustava i ocjenu pojedinih postignuća, ovaj simpozij planira se iskoristiti za još bolju prezentaciju i afirmaciju hrvatskog protuminskog djelovanja kao izvoznog  </w:t>
      </w:r>
    </w:p>
    <w:p w:rsidR="00E0536D" w:rsidRPr="00C67E85" w:rsidRDefault="00E0536D">
      <w:pPr>
        <w:pStyle w:val="Normal6"/>
        <w:rPr>
          <w:lang w:val="hr-HR"/>
        </w:rPr>
      </w:pPr>
      <w:r w:rsidRPr="00C67E85">
        <w:rPr>
          <w:lang w:val="hr-HR"/>
        </w:rPr>
        <w:t>proizvoda.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617"/>
        <w:gridCol w:w="1230"/>
        <w:gridCol w:w="1254"/>
        <w:gridCol w:w="1248"/>
        <w:gridCol w:w="1254"/>
        <w:gridCol w:w="126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potpisanih sporazuma o suradnji na području protuminskog djelovanja</w:t>
            </w:r>
          </w:p>
        </w:tc>
        <w:tc>
          <w:tcPr>
            <w:tcW w:w="1300" w:type="dxa"/>
          </w:tcPr>
          <w:p w:rsidR="00E0536D" w:rsidRPr="00C67E85" w:rsidRDefault="00E0536D">
            <w:pPr>
              <w:pStyle w:val="CellColumn"/>
              <w:rPr>
                <w:lang w:val="hr-HR"/>
              </w:rPr>
            </w:pPr>
            <w:r w:rsidRPr="00C67E85">
              <w:rPr>
                <w:lang w:val="hr-HR"/>
              </w:rPr>
              <w:t>Povećanjem broja zemalja s kojima se potpišu sporazumi jača se pozicija Republike Hrvatske na međunarodnom tržištu.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HCR</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A672007 RAZMINIRANJE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A672007-RAZMINIRANJE</w:t>
            </w:r>
          </w:p>
        </w:tc>
        <w:tc>
          <w:tcPr>
            <w:tcW w:w="2322" w:type="dxa"/>
          </w:tcPr>
          <w:p w:rsidR="00E0536D" w:rsidRPr="00C67E85" w:rsidRDefault="00E0536D">
            <w:pPr>
              <w:pStyle w:val="CellColumn"/>
              <w:rPr>
                <w:lang w:val="hr-HR"/>
              </w:rPr>
            </w:pPr>
            <w:r w:rsidRPr="00C67E85">
              <w:rPr>
                <w:lang w:val="hr-HR"/>
              </w:rPr>
              <w:t>191.769.000</w:t>
            </w:r>
          </w:p>
        </w:tc>
        <w:tc>
          <w:tcPr>
            <w:tcW w:w="2322" w:type="dxa"/>
          </w:tcPr>
          <w:p w:rsidR="00E0536D" w:rsidRPr="00C67E85" w:rsidRDefault="00E0536D">
            <w:pPr>
              <w:pStyle w:val="CellColumn"/>
              <w:rPr>
                <w:lang w:val="hr-HR"/>
              </w:rPr>
            </w:pPr>
            <w:r w:rsidRPr="00C67E85">
              <w:rPr>
                <w:lang w:val="hr-HR"/>
              </w:rPr>
              <w:t>196.785.201</w:t>
            </w:r>
          </w:p>
        </w:tc>
        <w:tc>
          <w:tcPr>
            <w:tcW w:w="2322" w:type="dxa"/>
          </w:tcPr>
          <w:p w:rsidR="00E0536D" w:rsidRPr="00C67E85" w:rsidRDefault="00E0536D">
            <w:pPr>
              <w:pStyle w:val="CellColumn"/>
              <w:rPr>
                <w:lang w:val="hr-HR"/>
              </w:rPr>
            </w:pPr>
            <w:r w:rsidRPr="00C67E85">
              <w:rPr>
                <w:lang w:val="hr-HR"/>
              </w:rPr>
              <w:t>102,62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Planom za 2011. godinu bile su utvrđene sljedeće temeljne zadaće: - smanjenje minski sumnjivog područja Republike Hrvatske za 71,9 km2; - cjelovito uklanjanje minske opasnosti s područja namijenjenih obnovi i povratku raseljenih osoba; - razminiravanje 11,0 km2 oranica; - održavanje obilježenosti cjelokupnog minski sumnjivog područja Republike Hrvatske; - koordiniranje aktivnosti edukacije o opasnostima od mina i pomoći žrtvama mina; - pozicioniranje i promoviranje hrvatskog sustava protuminskog djelovanja međunarodnoj zajednici. Od ukupno ugovorenih poslova razminiravanja u 2011. godini, 32,0% se odnosi na prioritete vezane uz sigurnost, 65,7% vezane uz socio-ekonomski razvoj, a 2,3% na ekološke prioritete. Sredstva za poslove razminiravanja osigurana proračunom unutar aktivnsoti A672007-Razminiranje, u iznosu 180.744.000 kuna utrošena su u potpunosti, dok su ostvarena sredstva iz donacija i pomoći bila višestruko veća nego što su planirana, što je dovelo povećana do ukupne realizacije plana za 102,62%. Razlog su broje donacije domaćih donatora (PLINACRO, Narodne Novine, INA), te veća donacija Japana za preko 100.000 € od plana. Sredstva za nabavku tabli upozorenja od minske opasnosti, naknade za prijevoz, terenski i odvojeni život, te geodetsku premjeru ustvarena su s 94,36%.</w:t>
      </w:r>
    </w:p>
    <w:p w:rsidR="00E0536D" w:rsidRPr="00C67E85" w:rsidRDefault="00E0536D">
      <w:pPr>
        <w:pStyle w:val="Heading1"/>
        <w:rPr>
          <w:lang w:val="hr-HR"/>
        </w:rPr>
      </w:pPr>
      <w:bookmarkStart w:id="12" w:name="_Toc323210373"/>
      <w:r w:rsidRPr="00C67E85">
        <w:rPr>
          <w:lang w:val="hr-HR"/>
        </w:rPr>
        <w:t>046 MINISTARSTVO OBITELJI, BRANITELJA I MEĐUGENERACIJSKE SOLIDARNOSTI</w:t>
      </w:r>
      <w:bookmarkEnd w:id="12"/>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Djelokrug rada i osnovnih zadaća Ministarstva obitelji, branitelja i međugeneracijske solidarnosti propisan je u članku 16. Zakona o ustrojstvu i djelokrugu središnjih tijela državne uprave ("Narodne novine", broj:199/03, 30/04, 136/04, 22/05, 44/06, 5/08, 27/08 i 77/09). Ministarstvo potiče projekte u cilju poboljšanja kvalitete življenja osoba starije životne dobi i osoba s invaliditetom; vodi brigu o obitelji, provodi mjere pronatalitetne populacijske politike; kroz rad obiteljskih centara pruža savjetodavnu i psihosocijalnu potporu obitelji, bračnim parovima, djeci i razvedenim roditeljima; obavlja upravne i druge poslove koji se odnose na pravni položaj i druga pitanja hrvatskih ratnih vojnih invalida iz Domovinskog rata i mirnodopskih vojnih invalida, razvojačenih branitelja i članova njihovih obitelji, te obitelji poginuloga, umrloga, zatočenog ili nestaloga hrvatskog branitelja. Također obavlja stručne i druge poslove koji se odnose na traženje zatočenih i nestalih, te ekshumaciju i identifikaciju posmrtnih ostataka stradalnika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2313"/>
        <w:gridCol w:w="2313"/>
        <w:gridCol w:w="231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04605-Ministarstvo obitelji, branitelja i međugeneracijske solidarnosti</w:t>
            </w:r>
          </w:p>
        </w:tc>
        <w:tc>
          <w:tcPr>
            <w:tcW w:w="2322" w:type="dxa"/>
          </w:tcPr>
          <w:p w:rsidR="00E0536D" w:rsidRPr="00C67E85" w:rsidRDefault="00E0536D">
            <w:pPr>
              <w:pStyle w:val="CellColumn"/>
              <w:rPr>
                <w:lang w:val="hr-HR"/>
              </w:rPr>
            </w:pPr>
            <w:r w:rsidRPr="00C67E85">
              <w:rPr>
                <w:lang w:val="hr-HR"/>
              </w:rPr>
              <w:t>4.012.276.290</w:t>
            </w:r>
          </w:p>
        </w:tc>
        <w:tc>
          <w:tcPr>
            <w:tcW w:w="2322" w:type="dxa"/>
          </w:tcPr>
          <w:p w:rsidR="00E0536D" w:rsidRPr="00C67E85" w:rsidRDefault="00E0536D">
            <w:pPr>
              <w:pStyle w:val="CellColumn"/>
              <w:rPr>
                <w:lang w:val="hr-HR"/>
              </w:rPr>
            </w:pPr>
            <w:r w:rsidRPr="00C67E85">
              <w:rPr>
                <w:lang w:val="hr-HR"/>
              </w:rPr>
              <w:t>4.019.447.066</w:t>
            </w:r>
          </w:p>
        </w:tc>
        <w:tc>
          <w:tcPr>
            <w:tcW w:w="2322" w:type="dxa"/>
          </w:tcPr>
          <w:p w:rsidR="00E0536D" w:rsidRPr="00C67E85" w:rsidRDefault="00E0536D">
            <w:pPr>
              <w:pStyle w:val="CellColumn"/>
              <w:rPr>
                <w:lang w:val="hr-HR"/>
              </w:rPr>
            </w:pPr>
            <w:r w:rsidRPr="00C67E85">
              <w:rPr>
                <w:lang w:val="hr-HR"/>
              </w:rPr>
              <w:t>100,18</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04630-Obiteljski centri</w:t>
            </w:r>
          </w:p>
        </w:tc>
        <w:tc>
          <w:tcPr>
            <w:tcW w:w="2322" w:type="dxa"/>
          </w:tcPr>
          <w:p w:rsidR="00E0536D" w:rsidRPr="00C67E85" w:rsidRDefault="00E0536D">
            <w:pPr>
              <w:pStyle w:val="CellColumn"/>
              <w:rPr>
                <w:lang w:val="hr-HR"/>
              </w:rPr>
            </w:pPr>
            <w:r w:rsidRPr="00C67E85">
              <w:rPr>
                <w:lang w:val="hr-HR"/>
              </w:rPr>
              <w:t>21.044.010</w:t>
            </w:r>
          </w:p>
        </w:tc>
        <w:tc>
          <w:tcPr>
            <w:tcW w:w="2322" w:type="dxa"/>
          </w:tcPr>
          <w:p w:rsidR="00E0536D" w:rsidRPr="00C67E85" w:rsidRDefault="00E0536D">
            <w:pPr>
              <w:pStyle w:val="CellColumn"/>
              <w:rPr>
                <w:lang w:val="hr-HR"/>
              </w:rPr>
            </w:pPr>
            <w:r w:rsidRPr="00C67E85">
              <w:rPr>
                <w:lang w:val="hr-HR"/>
              </w:rPr>
              <w:t>18.306.722</w:t>
            </w:r>
          </w:p>
        </w:tc>
        <w:tc>
          <w:tcPr>
            <w:tcW w:w="2322" w:type="dxa"/>
          </w:tcPr>
          <w:p w:rsidR="00E0536D" w:rsidRPr="00C67E85" w:rsidRDefault="00E0536D">
            <w:pPr>
              <w:pStyle w:val="CellColumn"/>
              <w:rPr>
                <w:lang w:val="hr-HR"/>
              </w:rPr>
            </w:pPr>
            <w:r w:rsidRPr="00C67E85">
              <w:rPr>
                <w:lang w:val="hr-HR"/>
              </w:rPr>
              <w:t>86,99</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046-MINISTARSTVO OBITELJI, BRANITELJA I MEĐUGENERACIJSKE SOLIDARNOSTI</w:t>
            </w:r>
          </w:p>
        </w:tc>
        <w:tc>
          <w:tcPr>
            <w:tcW w:w="2322" w:type="dxa"/>
            <w:shd w:val="clear" w:color="auto" w:fill="B5C0D8"/>
          </w:tcPr>
          <w:p w:rsidR="00E0536D" w:rsidRPr="00C67E85" w:rsidRDefault="00E0536D">
            <w:pPr>
              <w:pStyle w:val="CellColumn"/>
              <w:rPr>
                <w:lang w:val="hr-HR"/>
              </w:rPr>
            </w:pPr>
            <w:r w:rsidRPr="00C67E85">
              <w:rPr>
                <w:lang w:val="hr-HR"/>
              </w:rPr>
              <w:t>4.033.320.300</w:t>
            </w:r>
          </w:p>
        </w:tc>
        <w:tc>
          <w:tcPr>
            <w:tcW w:w="2322" w:type="dxa"/>
            <w:shd w:val="clear" w:color="auto" w:fill="B5C0D8"/>
          </w:tcPr>
          <w:p w:rsidR="00E0536D" w:rsidRPr="00C67E85" w:rsidRDefault="00E0536D">
            <w:pPr>
              <w:pStyle w:val="CellColumn"/>
              <w:rPr>
                <w:lang w:val="hr-HR"/>
              </w:rPr>
            </w:pPr>
            <w:r w:rsidRPr="00C67E85">
              <w:rPr>
                <w:lang w:val="hr-HR"/>
              </w:rPr>
              <w:t>4.037.753.788</w:t>
            </w:r>
          </w:p>
        </w:tc>
        <w:tc>
          <w:tcPr>
            <w:tcW w:w="2322" w:type="dxa"/>
            <w:shd w:val="clear" w:color="auto" w:fill="B5C0D8"/>
          </w:tcPr>
          <w:p w:rsidR="00E0536D" w:rsidRPr="00C67E85" w:rsidRDefault="00E0536D">
            <w:pPr>
              <w:pStyle w:val="CellColumn"/>
              <w:rPr>
                <w:lang w:val="hr-HR"/>
              </w:rPr>
            </w:pPr>
            <w:r w:rsidRPr="00C67E85">
              <w:rPr>
                <w:lang w:val="hr-HR"/>
              </w:rPr>
              <w:t>100,11</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04605 Ministarstvo obitelji, branitelja i međugeneracijske solidarnosti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obitelji, branitelja i međugeneracijske solidarnosti potiče zakonske projekte u cilju poboljšanja kvalitete življenja osoba starije životne dobi kao i osoba s invaliditetom, predlaže mjere za poticanje obitelji za zadržavanje starijih i nemoćnih članova u krugu obitelji, razvija uslužne djelatnosti za potrebe starijih osoba, potiče izvaninstitucionalne oblike skrbi o starijim osobama i skrbi za osobe s invaliditetom i obavlja druge poslove skrbi ovih najosjetljivijih skupina društva, a koji nisu stavljeni u nadležnost drugim tijelima. </w:t>
      </w:r>
    </w:p>
    <w:p w:rsidR="00E0536D" w:rsidRPr="00C67E85" w:rsidRDefault="00E0536D">
      <w:pPr>
        <w:pStyle w:val="Normal3"/>
        <w:rPr>
          <w:lang w:val="hr-HR"/>
        </w:rPr>
      </w:pPr>
      <w:r w:rsidRPr="00C67E85">
        <w:rPr>
          <w:lang w:val="hr-HR"/>
        </w:rPr>
        <w:t xml:space="preserve">Ministarstvo obavlja upravne i druge poslove koji se odnose na: brigu o obitelji, provođenje mjera pronatalitetne populacijske politike, doplatka za djecu, poticanje osnivanja savjetovališta i usklađivanje njihovih djelovanja, poticanje preventivnih djelovanja radi smanjivanja razvoda brakova i pobačaja, proučavanje i istraživanje suvremenih problema obitelji i mladeži, poduzimanje mjera za jačanje zdravih i skladnih obiteljskih odnosa, posebnu zaštitu obitelji u kojima su narušeni međusobni odnosi, posebice među bračnim partnerima, zaštitu djece čiji roditelji žive odvojeno, zaštitu djece o kojima se roditelji ne brinu, posvojenje, zaštitu djece i mlađih punoljetnika s poremećajima u ponašanju, te djece i odraslih osoba pod skrbništvom, prevenciju ovisnosti o drogama, kao i praćenje izvršenja obveza, te postupanje po preuzetim međunarodnim konvencijama o zaštiti interesa i prava djece organizira i sudjeluje u međunarodnim aktivnostima, promiče prava osoba s invaliditetom, provodi mjere za poboljšanje izvaninstitucionalnih oblika skrbi za osobe s invaliditetom, potiče podizanje kvalitete obiteljskog života osoba s invaliditetom. </w:t>
      </w:r>
    </w:p>
    <w:p w:rsidR="00E0536D" w:rsidRPr="00C67E85" w:rsidRDefault="00E0536D">
      <w:pPr>
        <w:pStyle w:val="Normal3"/>
        <w:rPr>
          <w:lang w:val="hr-HR"/>
        </w:rPr>
      </w:pPr>
      <w:r w:rsidRPr="00C67E85">
        <w:rPr>
          <w:lang w:val="hr-HR"/>
        </w:rPr>
        <w:t xml:space="preserve">Ministarstvo obavlja upravne i druge poslove koji se odnose na pravni položaj, rješavanje pravnog položaja i drugih pitanja hrvatskih ratnih vojnih invalida iz Domovinskog rata i mirnodopskih vojnih invalida, razvojačenih branitelja i članova njihovih obitelji, te obitelji poginuloga, umrloga, zatočenog ili nestaloga hrvatskog branitelja, osim onih poslova koji ulaze u djelokrug drugih ministarstava. </w:t>
      </w:r>
    </w:p>
    <w:p w:rsidR="00E0536D" w:rsidRPr="00C67E85" w:rsidRDefault="00E0536D" w:rsidP="00151312">
      <w:pPr>
        <w:pStyle w:val="Normal3"/>
        <w:rPr>
          <w:lang w:val="hr-HR"/>
        </w:rPr>
      </w:pPr>
      <w:r w:rsidRPr="00C67E85">
        <w:rPr>
          <w:lang w:val="hr-HR"/>
        </w:rPr>
        <w:t xml:space="preserve">Ministarstvo tradicionalno obilježava obljetnice, odavanjem počasti poginulim hrvatskim braniteljima te održavanjem prigodnih programa. Izgradnjom spomen obilježja na mjestima masovnih grobnica iz Domovinskog rata kao i pružanjem potpore podizanju spomenika hrvatskim braniteljima poginulim u Domovinskom ratu, Ministarstvo štiti temeljne vrijednosti i dignitet domovinskog rata. </w:t>
      </w:r>
    </w:p>
    <w:p w:rsidR="00E0536D" w:rsidRPr="00C67E85" w:rsidRDefault="00E0536D">
      <w:pPr>
        <w:pStyle w:val="Normal3"/>
        <w:rPr>
          <w:lang w:val="hr-HR"/>
        </w:rPr>
      </w:pPr>
      <w:r w:rsidRPr="00C67E85">
        <w:rPr>
          <w:lang w:val="hr-HR"/>
        </w:rPr>
        <w:t>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2313"/>
        <w:gridCol w:w="2313"/>
        <w:gridCol w:w="231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04605-Ministarstvo obitelji, branitelja i međugeneracijske solidarnosti</w:t>
            </w:r>
          </w:p>
        </w:tc>
        <w:tc>
          <w:tcPr>
            <w:tcW w:w="2322" w:type="dxa"/>
          </w:tcPr>
          <w:p w:rsidR="00E0536D" w:rsidRPr="00C67E85" w:rsidRDefault="00E0536D">
            <w:pPr>
              <w:pStyle w:val="CellColumn"/>
              <w:rPr>
                <w:lang w:val="hr-HR"/>
              </w:rPr>
            </w:pPr>
            <w:r w:rsidRPr="00C67E85">
              <w:rPr>
                <w:lang w:val="hr-HR"/>
              </w:rPr>
              <w:t>4.012.276.290</w:t>
            </w:r>
          </w:p>
        </w:tc>
        <w:tc>
          <w:tcPr>
            <w:tcW w:w="2322" w:type="dxa"/>
          </w:tcPr>
          <w:p w:rsidR="00E0536D" w:rsidRPr="00C67E85" w:rsidRDefault="00E0536D">
            <w:pPr>
              <w:pStyle w:val="CellColumn"/>
              <w:rPr>
                <w:lang w:val="hr-HR"/>
              </w:rPr>
            </w:pPr>
            <w:r w:rsidRPr="00C67E85">
              <w:rPr>
                <w:lang w:val="hr-HR"/>
              </w:rPr>
              <w:t>4.019.447.066</w:t>
            </w:r>
          </w:p>
        </w:tc>
        <w:tc>
          <w:tcPr>
            <w:tcW w:w="2322" w:type="dxa"/>
          </w:tcPr>
          <w:p w:rsidR="00E0536D" w:rsidRPr="00C67E85" w:rsidRDefault="00E0536D">
            <w:pPr>
              <w:pStyle w:val="CellColumn"/>
              <w:rPr>
                <w:lang w:val="hr-HR"/>
              </w:rPr>
            </w:pPr>
            <w:r w:rsidRPr="00C67E85">
              <w:rPr>
                <w:lang w:val="hr-HR"/>
              </w:rPr>
              <w:t>100,18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3911-OBILJEŽAVANJE MJESTA STRADAVANJA U DOMOVINSKOM RATU</w:t>
            </w:r>
          </w:p>
        </w:tc>
        <w:tc>
          <w:tcPr>
            <w:tcW w:w="2322" w:type="dxa"/>
          </w:tcPr>
          <w:p w:rsidR="00E0536D" w:rsidRPr="00C67E85" w:rsidRDefault="00E0536D">
            <w:pPr>
              <w:pStyle w:val="CellColumnSmall"/>
              <w:rPr>
                <w:lang w:val="hr-HR"/>
              </w:rPr>
            </w:pPr>
            <w:r w:rsidRPr="00C67E85">
              <w:rPr>
                <w:lang w:val="hr-HR"/>
              </w:rPr>
              <w:t>5.681.200</w:t>
            </w:r>
          </w:p>
        </w:tc>
        <w:tc>
          <w:tcPr>
            <w:tcW w:w="2322" w:type="dxa"/>
          </w:tcPr>
          <w:p w:rsidR="00E0536D" w:rsidRPr="00C67E85" w:rsidRDefault="00E0536D">
            <w:pPr>
              <w:pStyle w:val="CellColumnSmall"/>
              <w:rPr>
                <w:lang w:val="hr-HR"/>
              </w:rPr>
            </w:pPr>
            <w:r w:rsidRPr="00C67E85">
              <w:rPr>
                <w:lang w:val="hr-HR"/>
              </w:rPr>
              <w:t>5.198.889</w:t>
            </w:r>
          </w:p>
        </w:tc>
        <w:tc>
          <w:tcPr>
            <w:tcW w:w="2322" w:type="dxa"/>
          </w:tcPr>
          <w:p w:rsidR="00E0536D" w:rsidRPr="00C67E85" w:rsidRDefault="00E0536D">
            <w:pPr>
              <w:pStyle w:val="CellColumnSmall"/>
              <w:rPr>
                <w:lang w:val="hr-HR"/>
              </w:rPr>
            </w:pPr>
            <w:r w:rsidRPr="00C67E85">
              <w:rPr>
                <w:lang w:val="hr-HR"/>
              </w:rPr>
              <w:t>91,51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4005-SOCIJALNO OSNAŽIVANJE OBITELJI, MLADIH I DJECE</w:t>
            </w:r>
          </w:p>
        </w:tc>
        <w:tc>
          <w:tcPr>
            <w:tcW w:w="2322" w:type="dxa"/>
          </w:tcPr>
          <w:p w:rsidR="00E0536D" w:rsidRPr="00C67E85" w:rsidRDefault="00E0536D">
            <w:pPr>
              <w:pStyle w:val="CellColumnSmall"/>
              <w:rPr>
                <w:lang w:val="hr-HR"/>
              </w:rPr>
            </w:pPr>
            <w:r w:rsidRPr="00C67E85">
              <w:rPr>
                <w:lang w:val="hr-HR"/>
              </w:rPr>
              <w:t>2.981.100.428</w:t>
            </w:r>
          </w:p>
        </w:tc>
        <w:tc>
          <w:tcPr>
            <w:tcW w:w="2322" w:type="dxa"/>
          </w:tcPr>
          <w:p w:rsidR="00E0536D" w:rsidRPr="00C67E85" w:rsidRDefault="00E0536D">
            <w:pPr>
              <w:pStyle w:val="CellColumnSmall"/>
              <w:rPr>
                <w:lang w:val="hr-HR"/>
              </w:rPr>
            </w:pPr>
            <w:r w:rsidRPr="00C67E85">
              <w:rPr>
                <w:lang w:val="hr-HR"/>
              </w:rPr>
              <w:t>2.983.506.981</w:t>
            </w:r>
          </w:p>
        </w:tc>
        <w:tc>
          <w:tcPr>
            <w:tcW w:w="2322" w:type="dxa"/>
          </w:tcPr>
          <w:p w:rsidR="00E0536D" w:rsidRPr="00C67E85" w:rsidRDefault="00E0536D">
            <w:pPr>
              <w:pStyle w:val="CellColumnSmall"/>
              <w:rPr>
                <w:lang w:val="hr-HR"/>
              </w:rPr>
            </w:pPr>
            <w:r w:rsidRPr="00C67E85">
              <w:rPr>
                <w:lang w:val="hr-HR"/>
              </w:rPr>
              <w:t>100,08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4006-SOCIJALNO OSNAŽIVANJE OSOBA S INVALIDITETOM</w:t>
            </w:r>
          </w:p>
        </w:tc>
        <w:tc>
          <w:tcPr>
            <w:tcW w:w="2322" w:type="dxa"/>
          </w:tcPr>
          <w:p w:rsidR="00E0536D" w:rsidRPr="00C67E85" w:rsidRDefault="00E0536D">
            <w:pPr>
              <w:pStyle w:val="CellColumnSmall"/>
              <w:rPr>
                <w:lang w:val="hr-HR"/>
              </w:rPr>
            </w:pPr>
            <w:r w:rsidRPr="00C67E85">
              <w:rPr>
                <w:lang w:val="hr-HR"/>
              </w:rPr>
              <w:t>56.555.491</w:t>
            </w:r>
          </w:p>
        </w:tc>
        <w:tc>
          <w:tcPr>
            <w:tcW w:w="2322" w:type="dxa"/>
          </w:tcPr>
          <w:p w:rsidR="00E0536D" w:rsidRPr="00C67E85" w:rsidRDefault="00E0536D">
            <w:pPr>
              <w:pStyle w:val="CellColumnSmall"/>
              <w:rPr>
                <w:lang w:val="hr-HR"/>
              </w:rPr>
            </w:pPr>
            <w:r w:rsidRPr="00C67E85">
              <w:rPr>
                <w:lang w:val="hr-HR"/>
              </w:rPr>
              <w:t>63.136.877</w:t>
            </w:r>
          </w:p>
        </w:tc>
        <w:tc>
          <w:tcPr>
            <w:tcW w:w="2322" w:type="dxa"/>
          </w:tcPr>
          <w:p w:rsidR="00E0536D" w:rsidRPr="00C67E85" w:rsidRDefault="00E0536D">
            <w:pPr>
              <w:pStyle w:val="CellColumnSmall"/>
              <w:rPr>
                <w:lang w:val="hr-HR"/>
              </w:rPr>
            </w:pPr>
            <w:r w:rsidRPr="00C67E85">
              <w:rPr>
                <w:lang w:val="hr-HR"/>
              </w:rPr>
              <w:t>111,64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4007-SKRB ZA HRVATSKE BRANITELJE IZ DOMOVINSKOG RATA</w:t>
            </w:r>
          </w:p>
        </w:tc>
        <w:tc>
          <w:tcPr>
            <w:tcW w:w="2322" w:type="dxa"/>
          </w:tcPr>
          <w:p w:rsidR="00E0536D" w:rsidRPr="00C67E85" w:rsidRDefault="00E0536D">
            <w:pPr>
              <w:pStyle w:val="CellColumnSmall"/>
              <w:rPr>
                <w:lang w:val="hr-HR"/>
              </w:rPr>
            </w:pPr>
            <w:r w:rsidRPr="00C67E85">
              <w:rPr>
                <w:lang w:val="hr-HR"/>
              </w:rPr>
              <w:t>911.716.971</w:t>
            </w:r>
          </w:p>
        </w:tc>
        <w:tc>
          <w:tcPr>
            <w:tcW w:w="2322" w:type="dxa"/>
          </w:tcPr>
          <w:p w:rsidR="00E0536D" w:rsidRPr="00C67E85" w:rsidRDefault="00E0536D">
            <w:pPr>
              <w:pStyle w:val="CellColumnSmall"/>
              <w:rPr>
                <w:lang w:val="hr-HR"/>
              </w:rPr>
            </w:pPr>
            <w:r w:rsidRPr="00C67E85">
              <w:rPr>
                <w:lang w:val="hr-HR"/>
              </w:rPr>
              <w:t>910.904.696</w:t>
            </w:r>
          </w:p>
        </w:tc>
        <w:tc>
          <w:tcPr>
            <w:tcW w:w="2322" w:type="dxa"/>
          </w:tcPr>
          <w:p w:rsidR="00E0536D" w:rsidRPr="00C67E85" w:rsidRDefault="00E0536D">
            <w:pPr>
              <w:pStyle w:val="CellColumnSmall"/>
              <w:rPr>
                <w:lang w:val="hr-HR"/>
              </w:rPr>
            </w:pPr>
            <w:r w:rsidRPr="00C67E85">
              <w:rPr>
                <w:lang w:val="hr-HR"/>
              </w:rPr>
              <w:t>99,91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4008-ZATOČENI I NESTALI</w:t>
            </w:r>
          </w:p>
        </w:tc>
        <w:tc>
          <w:tcPr>
            <w:tcW w:w="2322" w:type="dxa"/>
          </w:tcPr>
          <w:p w:rsidR="00E0536D" w:rsidRPr="00C67E85" w:rsidRDefault="00E0536D">
            <w:pPr>
              <w:pStyle w:val="CellColumnSmall"/>
              <w:rPr>
                <w:lang w:val="hr-HR"/>
              </w:rPr>
            </w:pPr>
            <w:r w:rsidRPr="00C67E85">
              <w:rPr>
                <w:lang w:val="hr-HR"/>
              </w:rPr>
              <w:t>8.151.900</w:t>
            </w:r>
          </w:p>
        </w:tc>
        <w:tc>
          <w:tcPr>
            <w:tcW w:w="2322" w:type="dxa"/>
          </w:tcPr>
          <w:p w:rsidR="00E0536D" w:rsidRPr="00C67E85" w:rsidRDefault="00E0536D">
            <w:pPr>
              <w:pStyle w:val="CellColumnSmall"/>
              <w:rPr>
                <w:lang w:val="hr-HR"/>
              </w:rPr>
            </w:pPr>
            <w:r w:rsidRPr="00C67E85">
              <w:rPr>
                <w:lang w:val="hr-HR"/>
              </w:rPr>
              <w:t>7.820.283</w:t>
            </w:r>
          </w:p>
        </w:tc>
        <w:tc>
          <w:tcPr>
            <w:tcW w:w="2322" w:type="dxa"/>
          </w:tcPr>
          <w:p w:rsidR="00E0536D" w:rsidRPr="00C67E85" w:rsidRDefault="00E0536D">
            <w:pPr>
              <w:pStyle w:val="CellColumnSmall"/>
              <w:rPr>
                <w:lang w:val="hr-HR"/>
              </w:rPr>
            </w:pPr>
            <w:r w:rsidRPr="00C67E85">
              <w:rPr>
                <w:lang w:val="hr-HR"/>
              </w:rPr>
              <w:t>95,93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4103-MEĐUGENERACIJSKA SOLIDARNOST</w:t>
            </w:r>
          </w:p>
        </w:tc>
        <w:tc>
          <w:tcPr>
            <w:tcW w:w="2322" w:type="dxa"/>
          </w:tcPr>
          <w:p w:rsidR="00E0536D" w:rsidRPr="00C67E85" w:rsidRDefault="00E0536D">
            <w:pPr>
              <w:pStyle w:val="CellColumnSmall"/>
              <w:rPr>
                <w:lang w:val="hr-HR"/>
              </w:rPr>
            </w:pPr>
            <w:r w:rsidRPr="00C67E85">
              <w:rPr>
                <w:lang w:val="hr-HR"/>
              </w:rPr>
              <w:t>49.070.300</w:t>
            </w:r>
          </w:p>
        </w:tc>
        <w:tc>
          <w:tcPr>
            <w:tcW w:w="2322" w:type="dxa"/>
          </w:tcPr>
          <w:p w:rsidR="00E0536D" w:rsidRPr="00C67E85" w:rsidRDefault="00E0536D">
            <w:pPr>
              <w:pStyle w:val="CellColumnSmall"/>
              <w:rPr>
                <w:lang w:val="hr-HR"/>
              </w:rPr>
            </w:pPr>
            <w:r w:rsidRPr="00C67E85">
              <w:rPr>
                <w:lang w:val="hr-HR"/>
              </w:rPr>
              <w:t>48.879.341</w:t>
            </w:r>
          </w:p>
        </w:tc>
        <w:tc>
          <w:tcPr>
            <w:tcW w:w="2322" w:type="dxa"/>
          </w:tcPr>
          <w:p w:rsidR="00E0536D" w:rsidRPr="00C67E85" w:rsidRDefault="00E0536D">
            <w:pPr>
              <w:pStyle w:val="CellColumnSmall"/>
              <w:rPr>
                <w:lang w:val="hr-HR"/>
              </w:rPr>
            </w:pPr>
            <w:r w:rsidRPr="00C67E85">
              <w:rPr>
                <w:lang w:val="hr-HR"/>
              </w:rPr>
              <w:t>99,61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3911 OBILJEŽAVANJE MJESTA STRADAVANJA U DOMOVINSKOM RATU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3911-OBILJEŽAVANJE MJESTA STRADAVANJA U DOMOVINSKOM RATU</w:t>
            </w:r>
          </w:p>
        </w:tc>
        <w:tc>
          <w:tcPr>
            <w:tcW w:w="2322" w:type="dxa"/>
          </w:tcPr>
          <w:p w:rsidR="00E0536D" w:rsidRPr="00C67E85" w:rsidRDefault="00E0536D">
            <w:pPr>
              <w:pStyle w:val="CellColumn"/>
              <w:rPr>
                <w:lang w:val="hr-HR"/>
              </w:rPr>
            </w:pPr>
            <w:r w:rsidRPr="00C67E85">
              <w:rPr>
                <w:lang w:val="hr-HR"/>
              </w:rPr>
              <w:t>5.681.200</w:t>
            </w:r>
          </w:p>
        </w:tc>
        <w:tc>
          <w:tcPr>
            <w:tcW w:w="2322" w:type="dxa"/>
          </w:tcPr>
          <w:p w:rsidR="00E0536D" w:rsidRPr="00C67E85" w:rsidRDefault="00E0536D">
            <w:pPr>
              <w:pStyle w:val="CellColumn"/>
              <w:rPr>
                <w:lang w:val="hr-HR"/>
              </w:rPr>
            </w:pPr>
            <w:r w:rsidRPr="00C67E85">
              <w:rPr>
                <w:lang w:val="hr-HR"/>
              </w:rPr>
              <w:t>5.198.889</w:t>
            </w:r>
          </w:p>
        </w:tc>
        <w:tc>
          <w:tcPr>
            <w:tcW w:w="2322" w:type="dxa"/>
          </w:tcPr>
          <w:p w:rsidR="00E0536D" w:rsidRPr="00C67E85" w:rsidRDefault="00E0536D">
            <w:pPr>
              <w:pStyle w:val="CellColumn"/>
              <w:rPr>
                <w:lang w:val="hr-HR"/>
              </w:rPr>
            </w:pPr>
            <w:r w:rsidRPr="00C67E85">
              <w:rPr>
                <w:lang w:val="hr-HR"/>
              </w:rPr>
              <w:t>91,51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Sufinanciranjem izgradnje, postavljanja ili uređenja spomen-obilježja žrtvama stradalim u Domovinskom ratu, na području Republike Hrvatske i obilježavanjem obljetnica ratnih događanja i stradanja hrvatskih branitelja u Domovinskom ratu, obljetnica osnutka ratnih postrojbi, blagdana i obljetnica koje se obilježavaju na državnoj i lokalnoj razini, čuvaju se stečevine i štiti dignitet Domovinskog rata. </w:t>
      </w:r>
    </w:p>
    <w:p w:rsidR="00E0536D" w:rsidRPr="00C67E85" w:rsidRDefault="00E0536D">
      <w:pPr>
        <w:pStyle w:val="Normal5"/>
        <w:rPr>
          <w:lang w:val="hr-HR"/>
        </w:rPr>
      </w:pPr>
      <w:r w:rsidRPr="00C67E85">
        <w:rPr>
          <w:lang w:val="hr-HR"/>
        </w:rPr>
        <w:t xml:space="preserve">Poradi trajnog očuvanja uspomene na žrtve iz Domovinskog rata stradale tijekom agresije na Republiku Hrvatsku i u 2011. godini obilježavala su se mjesta masovnih grobnica. </w:t>
      </w:r>
    </w:p>
    <w:p w:rsidR="00E0536D" w:rsidRPr="00C67E85" w:rsidRDefault="00E0536D">
      <w:pPr>
        <w:pStyle w:val="Normal5"/>
        <w:rPr>
          <w:lang w:val="hr-HR"/>
        </w:rPr>
      </w:pPr>
      <w:r w:rsidRPr="00C67E85">
        <w:rPr>
          <w:lang w:val="hr-HR"/>
        </w:rPr>
        <w:t xml:space="preserve">Vlada  Republike  Hrvatske  je  dijelu  groblja  “Dubrava”  u  Vukovaru  utvrdila  status “Memorijalnog groblja žrtava iz Domovinskog rata”, te Ministarstvo kroz protokolarnu i administrativnu skrb o groblju čuva moralni dignitet hrvatskoga naroda i svih građana Republike Hrvatske. </w:t>
      </w:r>
    </w:p>
    <w:p w:rsidR="00E0536D" w:rsidRPr="00C67E85" w:rsidRDefault="00E0536D">
      <w:pPr>
        <w:pStyle w:val="Normal5"/>
        <w:rPr>
          <w:lang w:val="hr-HR"/>
        </w:rPr>
      </w:pPr>
      <w:r w:rsidRPr="00C67E85">
        <w:rPr>
          <w:lang w:val="hr-HR"/>
        </w:rPr>
        <w:t>«Izgradnja, postavljanje i uređenje spomen-obilježja žrtvama stradalim u Domovinskom ratu» način je ostvarenja 6.3.4. posebnog cilja 6.3. «Očuvanje i zaštita digniteta hrvatskih branitelja iz Domovinskog rata i prevladavanje posljedica Domovinskog rata u društvu» koji  pridonosi  jačanju  socijalne  pravednosti  kao  jednom  od  općih  ciljeva  Strategije Vladinih programa za razdoblje od 2011. – 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w:t>
      </w:r>
      <w:r w:rsidRPr="00C67E85">
        <w:rPr>
          <w:lang w:val="hr-HR"/>
        </w:rPr>
        <w:tab/>
        <w:t xml:space="preserve">Zakon  o  pravima  hrvatskih  branitelja  iz  Domovinskog  rata  i  članova  njihovih obitelji(NN 174/04., 92/05., 02/07., 107/07., 65/09.) </w:t>
      </w:r>
    </w:p>
    <w:p w:rsidR="00E0536D" w:rsidRPr="00C67E85" w:rsidRDefault="00E0536D">
      <w:pPr>
        <w:pStyle w:val="Normal5"/>
        <w:rPr>
          <w:lang w:val="hr-HR"/>
        </w:rPr>
      </w:pPr>
      <w:r w:rsidRPr="00C67E85">
        <w:rPr>
          <w:lang w:val="hr-HR"/>
        </w:rPr>
        <w:t>•</w:t>
      </w:r>
      <w:r w:rsidRPr="00C67E85">
        <w:rPr>
          <w:lang w:val="hr-HR"/>
        </w:rPr>
        <w:tab/>
        <w:t xml:space="preserve">Zakon o obilježavanju mjesta masovnih grobnica žrtava iz Domovinskog rata (NN br.100/96) </w:t>
      </w:r>
    </w:p>
    <w:p w:rsidR="00E0536D" w:rsidRPr="00C67E85" w:rsidRDefault="00E0536D">
      <w:pPr>
        <w:pStyle w:val="Normal5"/>
        <w:rPr>
          <w:lang w:val="hr-HR"/>
        </w:rPr>
      </w:pPr>
      <w:r w:rsidRPr="00C67E85">
        <w:rPr>
          <w:lang w:val="hr-HR"/>
        </w:rPr>
        <w:t>•</w:t>
      </w:r>
      <w:r w:rsidRPr="00C67E85">
        <w:rPr>
          <w:lang w:val="hr-HR"/>
        </w:rPr>
        <w:tab/>
        <w:t xml:space="preserve">Zaključak Vlade Republike Hrvatske (Klasa: 564-02/00-01/03, Urbroj:5030104-00-4) Memorijalno groblje žrtava iz Domovinskog rata u Vukovaru </w:t>
      </w:r>
    </w:p>
    <w:p w:rsidR="00E0536D" w:rsidRPr="00C67E85" w:rsidRDefault="00E0536D">
      <w:pPr>
        <w:pStyle w:val="Normal5"/>
        <w:rPr>
          <w:lang w:val="hr-HR"/>
        </w:rPr>
      </w:pPr>
      <w:r w:rsidRPr="00C67E85">
        <w:rPr>
          <w:lang w:val="hr-HR"/>
        </w:rPr>
        <w:t>•</w:t>
      </w:r>
      <w:r w:rsidRPr="00C67E85">
        <w:rPr>
          <w:lang w:val="hr-HR"/>
        </w:rPr>
        <w:tab/>
        <w:t>Program Vlade Republike Hrvatske za mandat 2008.-2011.</w:t>
      </w:r>
    </w:p>
    <w:p w:rsidR="00E0536D" w:rsidRPr="00C67E85" w:rsidRDefault="00E0536D">
      <w:pPr>
        <w:pStyle w:val="Heading7"/>
        <w:rPr>
          <w:lang w:val="hr-HR"/>
        </w:rPr>
      </w:pPr>
      <w:r w:rsidRPr="00C67E85">
        <w:rPr>
          <w:lang w:val="hr-HR"/>
        </w:rPr>
        <w:t>Cilj 1. Trajno očuvanje uspomene na žrtve iz Domovinskog rata stradale tijekom agresije na Republiku Hrvatsku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Ministarstvo obitelji, branitelja i međugeneracijske solidarnosti izgradnjom spomen-obilježja  na  mjestima  masovnih  grobnica  iz  Domovinskog  rata  kao  i  pružanjem potpore podizanju spomenika hrvatskim braniteljima poginulim u Domovinskom ratu štiti temeljne vrijednosti i dignitet Domovinskog rata.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9"/>
        <w:gridCol w:w="1439"/>
        <w:gridCol w:w="1277"/>
        <w:gridCol w:w="1285"/>
        <w:gridCol w:w="1283"/>
        <w:gridCol w:w="1285"/>
        <w:gridCol w:w="129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aktivnosti s ciljem očuvanja digniteta Domovinskog rata u odnosu na broj realiziranih aktivnosti</w:t>
            </w:r>
          </w:p>
        </w:tc>
        <w:tc>
          <w:tcPr>
            <w:tcW w:w="1300" w:type="dxa"/>
          </w:tcPr>
          <w:p w:rsidR="00E0536D" w:rsidRPr="00C67E85" w:rsidRDefault="00E0536D">
            <w:pPr>
              <w:pStyle w:val="CellColumn"/>
              <w:rPr>
                <w:lang w:val="hr-HR"/>
              </w:rPr>
            </w:pPr>
            <w:r w:rsidRPr="00C67E85">
              <w:rPr>
                <w:lang w:val="hr-HR"/>
              </w:rPr>
              <w:t>Kontinuiranim djelovanjem kroz njegovanje kulturnih vrijednosti i izdavačku djelatnost povećava se broj aktivnosti sa svrhom očuvanja digniteta Domovinskog rata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K558037 OBILJEŽAVANJE MJESTA MASOVNIH GROBNICA ŽRTAVA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K558037-OBILJEŽAVANJE MJESTA MASOVNIH GROBNICA ŽRTAVA IZ DOMOVINSKOG RATA</w:t>
            </w:r>
          </w:p>
        </w:tc>
        <w:tc>
          <w:tcPr>
            <w:tcW w:w="2322" w:type="dxa"/>
          </w:tcPr>
          <w:p w:rsidR="00E0536D" w:rsidRPr="00C67E85" w:rsidRDefault="00E0536D">
            <w:pPr>
              <w:pStyle w:val="CellColumn"/>
              <w:rPr>
                <w:lang w:val="hr-HR"/>
              </w:rPr>
            </w:pPr>
            <w:r w:rsidRPr="00C67E85">
              <w:rPr>
                <w:lang w:val="hr-HR"/>
              </w:rPr>
              <w:t>1.377.800</w:t>
            </w:r>
          </w:p>
        </w:tc>
        <w:tc>
          <w:tcPr>
            <w:tcW w:w="2322" w:type="dxa"/>
          </w:tcPr>
          <w:p w:rsidR="00E0536D" w:rsidRPr="00C67E85" w:rsidRDefault="00E0536D">
            <w:pPr>
              <w:pStyle w:val="CellColumn"/>
              <w:rPr>
                <w:lang w:val="hr-HR"/>
              </w:rPr>
            </w:pPr>
            <w:r w:rsidRPr="00C67E85">
              <w:rPr>
                <w:lang w:val="hr-HR"/>
              </w:rPr>
              <w:t>1.061.464</w:t>
            </w:r>
          </w:p>
        </w:tc>
        <w:tc>
          <w:tcPr>
            <w:tcW w:w="2322" w:type="dxa"/>
          </w:tcPr>
          <w:p w:rsidR="00E0536D" w:rsidRPr="00C67E85" w:rsidRDefault="00E0536D">
            <w:pPr>
              <w:pStyle w:val="CellColumn"/>
              <w:rPr>
                <w:lang w:val="hr-HR"/>
              </w:rPr>
            </w:pPr>
            <w:r w:rsidRPr="00C67E85">
              <w:rPr>
                <w:lang w:val="hr-HR"/>
              </w:rPr>
              <w:t>77,04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interesu trajnog očuvanja uspomene na žrtve iz Domovinskog rata stradale tijekom agresije na Republiku Hrvatsku obilježavaju se mjesta masovnih grobnica postavljanjem jednakog spomen-obilježja.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Obilježavanje se u pravilu vrši na mjestu ekshumacije ili na najbližoj prikladnoj lokaciji. Spomen-obilježje jednako je za sva mjesta masovnih grobnica, a mijenja se samo podatak o broju i statusu žrtava i vremenu stradavanja. </w:t>
      </w:r>
    </w:p>
    <w:p w:rsidR="00E0536D" w:rsidRPr="00C67E85" w:rsidRDefault="00E0536D">
      <w:pPr>
        <w:pStyle w:val="Normal6"/>
        <w:rPr>
          <w:lang w:val="hr-HR"/>
        </w:rPr>
      </w:pPr>
      <w:r w:rsidRPr="00C67E85">
        <w:rPr>
          <w:lang w:val="hr-HR"/>
        </w:rPr>
        <w:t xml:space="preserve">U skladu s godišnjim planom obilježavanja mjesta masovnih grobnica žrtava iz Domovinskog rata i u okviru financijskih sredstava osiguranih za navedenu namjenu u Državnom proračunu Republike Hrvatske, Ministarstvo je do 30.06.2011.godine provelo postupak javne nabave za izvođenje građevinsko-obrtničkih radova za tri lokacije: Bogdanovci-groblje, Nova ulica u Vukovaru i Oštri vršak u Nacionalnom parku Plitvička jezera.  </w:t>
      </w:r>
    </w:p>
    <w:p w:rsidR="00E0536D" w:rsidRPr="00C67E85" w:rsidRDefault="00E0536D">
      <w:pPr>
        <w:pStyle w:val="Normal6"/>
        <w:rPr>
          <w:lang w:val="hr-HR"/>
        </w:rPr>
      </w:pPr>
      <w:r w:rsidRPr="00C67E85">
        <w:rPr>
          <w:lang w:val="hr-HR"/>
        </w:rPr>
        <w:t xml:space="preserve">U sklopu priprema za obilježavanje mjesta masovnih grobnice kontinuirano se vrši prikupljanje dokumentacije kao i izlasci na teren u suradnji sa Državnom geodetskom upravom, Državnim odvjetništvom, arhitektom i autorom spomen-obilježja radi odabira mikrolokacije budućeg spomen-obilježja. Nakon odabira mikrolokacije  izrađuju se geodetske snimke postojećeg stanja, vrše parcelacije, izrađuju analize mikrolokacija s procjenom troškova gradnje, rješavaju imovinsko-pravni odnosi i slično. </w:t>
      </w:r>
    </w:p>
    <w:p w:rsidR="00E0536D" w:rsidRPr="00C67E85" w:rsidRDefault="00E0536D">
      <w:pPr>
        <w:pStyle w:val="Normal6"/>
        <w:rPr>
          <w:lang w:val="hr-HR"/>
        </w:rPr>
      </w:pPr>
      <w:r w:rsidRPr="00C67E85">
        <w:rPr>
          <w:lang w:val="hr-HR"/>
        </w:rPr>
        <w:t xml:space="preserve">Do 31.12.2011. godine izgrađena su i otkrivena tri spomen-obilježja mjesta masovne grobnice „Kostrići“, Oštri Vršak i Bogdanovci za što je utrošeno ukupno 1.061.464,08 kuna. </w:t>
      </w:r>
    </w:p>
    <w:p w:rsidR="00E0536D" w:rsidRPr="00C67E85" w:rsidRDefault="00E0536D">
      <w:pPr>
        <w:pStyle w:val="Normal6"/>
        <w:rPr>
          <w:lang w:val="hr-HR"/>
        </w:rPr>
      </w:pPr>
      <w:r w:rsidRPr="00C67E85">
        <w:rPr>
          <w:lang w:val="hr-HR"/>
        </w:rPr>
        <w:t xml:space="preserve">Trenutna vrijednost pokazatelja „Povećanje opsega teritorijalne pokrivenosti spomen-obilježjima“ je 80%, odnosno dosegnuta je i premašena ciljana vrijednost od 70%. Ministarstvo ne može u potpunosti utjecati na teritorijalnu pokrivenost spomen-obilježjima, jer Županije predaju zahtjev za izgradnjom spomen-obilježja, a Ministarstvo odluku donosi između dostavljenih zahtjeva. </w:t>
      </w:r>
    </w:p>
    <w:p w:rsidR="00E0536D" w:rsidRPr="00C67E85" w:rsidRDefault="00E0536D">
      <w:pPr>
        <w:pStyle w:val="Normal6"/>
        <w:rPr>
          <w:lang w:val="hr-HR"/>
        </w:rPr>
      </w:pPr>
      <w:r w:rsidRPr="00C67E85">
        <w:rPr>
          <w:lang w:val="hr-HR"/>
        </w:rPr>
        <w:t>Trenutna vrijednost pokazatelja „Broj obilježenih mjesta masovnih grobnica u odnosu na otkrivene“ je 3, odnosno dosegnuta je ciljana vrijednost.</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opsega teritorijalne pokrivenosti spomen-obilježjima</w:t>
            </w:r>
          </w:p>
        </w:tc>
        <w:tc>
          <w:tcPr>
            <w:tcW w:w="1300" w:type="dxa"/>
          </w:tcPr>
          <w:p w:rsidR="00E0536D" w:rsidRPr="00C67E85" w:rsidRDefault="00E0536D">
            <w:pPr>
              <w:pStyle w:val="CellColumn"/>
              <w:rPr>
                <w:lang w:val="hr-HR"/>
              </w:rPr>
            </w:pPr>
            <w:r w:rsidRPr="00C67E85">
              <w:rPr>
                <w:lang w:val="hr-HR"/>
              </w:rPr>
              <w:t>Povećati opseg programa u smislu teritorijalne pokrivenosti jedinica područne (regionalne) samouprave spomen obilježjima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57</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obilježenih mjesta masovnih grobnica u odnosu na otkrivene</w:t>
            </w:r>
          </w:p>
        </w:tc>
        <w:tc>
          <w:tcPr>
            <w:tcW w:w="1300" w:type="dxa"/>
          </w:tcPr>
          <w:p w:rsidR="00E0536D" w:rsidRPr="00C67E85" w:rsidRDefault="00E0536D">
            <w:pPr>
              <w:pStyle w:val="CellColumn"/>
              <w:rPr>
                <w:lang w:val="hr-HR"/>
              </w:rPr>
            </w:pPr>
            <w:r w:rsidRPr="00C67E85">
              <w:rPr>
                <w:lang w:val="hr-HR"/>
              </w:rPr>
              <w:t>Održanje kontinuiteta obilježavanja mjesta masovnih grobnica u odnosu na broj ekshumiranih masovnih grobnica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4005 SOCIJALNO OSNAŽIVANJE OBITELJI, MLADIH I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4005-SOCIJALNO OSNAŽIVANJE OBITELJI, MLADIH I DJECE</w:t>
            </w:r>
          </w:p>
        </w:tc>
        <w:tc>
          <w:tcPr>
            <w:tcW w:w="2322" w:type="dxa"/>
          </w:tcPr>
          <w:p w:rsidR="00E0536D" w:rsidRPr="00C67E85" w:rsidRDefault="00E0536D">
            <w:pPr>
              <w:pStyle w:val="CellColumn"/>
              <w:rPr>
                <w:lang w:val="hr-HR"/>
              </w:rPr>
            </w:pPr>
            <w:r w:rsidRPr="00C67E85">
              <w:rPr>
                <w:lang w:val="hr-HR"/>
              </w:rPr>
              <w:t>2.981.100.428</w:t>
            </w:r>
          </w:p>
        </w:tc>
        <w:tc>
          <w:tcPr>
            <w:tcW w:w="2322" w:type="dxa"/>
          </w:tcPr>
          <w:p w:rsidR="00E0536D" w:rsidRPr="00C67E85" w:rsidRDefault="00E0536D">
            <w:pPr>
              <w:pStyle w:val="CellColumn"/>
              <w:rPr>
                <w:lang w:val="hr-HR"/>
              </w:rPr>
            </w:pPr>
            <w:r w:rsidRPr="00C67E85">
              <w:rPr>
                <w:lang w:val="hr-HR"/>
              </w:rPr>
              <w:t>2.983.506.981</w:t>
            </w:r>
          </w:p>
        </w:tc>
        <w:tc>
          <w:tcPr>
            <w:tcW w:w="2322" w:type="dxa"/>
          </w:tcPr>
          <w:p w:rsidR="00E0536D" w:rsidRPr="00C67E85" w:rsidRDefault="00E0536D">
            <w:pPr>
              <w:pStyle w:val="CellColumn"/>
              <w:rPr>
                <w:lang w:val="hr-HR"/>
              </w:rPr>
            </w:pPr>
            <w:r w:rsidRPr="00C67E85">
              <w:rPr>
                <w:lang w:val="hr-HR"/>
              </w:rPr>
              <w:t>100,08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„Socijalno osnaživanje obitelji, mladih i djece“ sredstva su osigurana za unaprjeđenje kvalitete obiteljskog života, promicanje prava i poboljšanje uvjeta života djece i mladih te unaprjeđenje zaštite od nasilja u obitelji. </w:t>
      </w:r>
    </w:p>
    <w:p w:rsidR="00E0536D" w:rsidRPr="00C67E85" w:rsidRDefault="00E0536D">
      <w:pPr>
        <w:pStyle w:val="Normal5"/>
        <w:rPr>
          <w:lang w:val="hr-HR"/>
        </w:rPr>
      </w:pPr>
      <w:r w:rsidRPr="00C67E85">
        <w:rPr>
          <w:lang w:val="hr-HR"/>
        </w:rPr>
        <w:t xml:space="preserve">Provedbom programa „Socijalno osnaživanje obitelji, mladih i djece“ Ministarstvo je obavljalo poslove koji se odnose na brigu o obitelji, podizanje kvalitete života obitelji, promicanje obiteljskih vrijednosti, poticanje usklađivanja obiteljskog i profesionalnog života, poticanje razvoja programa savjetovališta za trudnice i članove njihovih obitelji i žrtava obiteljskog nasilja, unaprjeđenje sustava zaštite od obiteljskog nasilja, poticanje razvoja programa rada u zajednici i rada organizacija civilnog društva koje su potpora obitelji i drugim socijalno osjetljivim skupinama stanovništva, poticanje razvoja usluga kao potpora obitelji i njezinim članovima, izrada prijedloga zakona vezanih za obitelj i obiteljske odnose, rodiljne i roditeljske potpore, ravnopravnost spolova, osnivanje obiteljskih centara u svim županijama i stvaranje pravnih pretpostavki za propisivanje rada obiteljskih centara posebnim propisom, izgradnju mreže obiteljskih centara i podružnica te razvoj jače povezanosti s tijelima lokalne i područne (regionalne) samouprave, podizanje edukativne osposobljenosti stručnih radnika obiteljskih centara u svrhu kvalitetnijeg obavljanja djelatnosti obiteljskog savjetovanja i pružanja pomoći obitelji i njezinim članovima. </w:t>
      </w:r>
    </w:p>
    <w:p w:rsidR="00E0536D" w:rsidRPr="00C67E85" w:rsidRDefault="00E0536D">
      <w:pPr>
        <w:pStyle w:val="Normal5"/>
        <w:rPr>
          <w:lang w:val="hr-HR"/>
        </w:rPr>
      </w:pPr>
      <w:r w:rsidRPr="00C67E85">
        <w:rPr>
          <w:lang w:val="hr-HR"/>
        </w:rPr>
        <w:t xml:space="preserve">Ministarstvo obitelji, branitelja i međugeneracijske solidarnosti u suradnji sa renomiranim stručnjacima i organizacijama civilnog društva provodilo je znanstveno istraživačke projekte usmjerene  unaprjeđenju zaštite od nasilja u obitelji te razvoju pozitivnih stavova prema roditeljstvu i ulozi obitelji u zdravom razvoju djece. U tom smislu ističemo suradnju s  Katedrom za psihologiju Studijskog centra za socijalni rad Pravnog fakulteta Sveučilišta u Zagrebu u provedbi znanstvenog istraživanja na temu „Obilježja obitelji u Republici Hrvatskoj i stavovi prema odgoju i korištenju represivnih metoda“. Ujedno, provedena je druga faza znanstvenog istraživanja na temu „Praćenje i evaluacija pružanja usluga žrtvama nasilja u obitelji smještenih u skloništa“. </w:t>
      </w:r>
    </w:p>
    <w:p w:rsidR="00E0536D" w:rsidRPr="00C67E85" w:rsidRDefault="00E0536D">
      <w:pPr>
        <w:pStyle w:val="Normal5"/>
        <w:rPr>
          <w:lang w:val="hr-HR"/>
        </w:rPr>
      </w:pPr>
      <w:r w:rsidRPr="00C67E85">
        <w:rPr>
          <w:lang w:val="hr-HR"/>
        </w:rPr>
        <w:t xml:space="preserve">Nadalje, na prijedlog Ministarstva i Vlade Republike Hrvatske Hrvatski sabor je u ožujku 2011. godine donio Zakon o izmjenama i dopunama Zakona o rodiljnim i roditeljskim potporama, a u svibnju 2011. Zakon o izmjenama i dopunama Zakona o doplatku za djecu.  </w:t>
      </w:r>
    </w:p>
    <w:p w:rsidR="00E0536D" w:rsidRPr="00C67E85" w:rsidRDefault="00E0536D">
      <w:pPr>
        <w:pStyle w:val="Normal5"/>
        <w:rPr>
          <w:lang w:val="hr-HR"/>
        </w:rPr>
      </w:pPr>
      <w:r w:rsidRPr="00C67E85">
        <w:rPr>
          <w:lang w:val="hr-HR"/>
        </w:rPr>
        <w:t xml:space="preserve">Na prijedlog Ministarstva, u veljači 2011. godine Vlada Republike Hrvatske usvojila je  </w:t>
      </w:r>
    </w:p>
    <w:p w:rsidR="00E0536D" w:rsidRPr="00C67E85" w:rsidRDefault="00E0536D">
      <w:pPr>
        <w:pStyle w:val="Normal5"/>
        <w:rPr>
          <w:lang w:val="hr-HR"/>
        </w:rPr>
      </w:pPr>
      <w:r w:rsidRPr="00C67E85">
        <w:rPr>
          <w:lang w:val="hr-HR"/>
        </w:rPr>
        <w:t xml:space="preserve">Nacionalnu strategiju zaštite od nasilja u obitelji, za razdoblje od 2011. do 2016. godine.  </w:t>
      </w:r>
    </w:p>
    <w:p w:rsidR="00E0536D" w:rsidRPr="00C67E85" w:rsidRDefault="00E0536D">
      <w:pPr>
        <w:pStyle w:val="Normal5"/>
        <w:rPr>
          <w:lang w:val="hr-HR"/>
        </w:rPr>
      </w:pPr>
      <w:r w:rsidRPr="00C67E85">
        <w:rPr>
          <w:lang w:val="hr-HR"/>
        </w:rPr>
        <w:t xml:space="preserve">Temeljem odredaba Zakona o zaštiti od nasilja u obitelji pri Ministarstvu obitelji, branitelja i međugeneracijske solidarnosti je tijekom 2011. godine radilo Stručno povjerenstvo za praćenje i unaprjeđenje rada tijela kaznenog i prekršajnog postupka te izvršenja sankcija vezanih uz zaštitu od nasilja u obitelji.  </w:t>
      </w:r>
    </w:p>
    <w:p w:rsidR="00E0536D" w:rsidRPr="00C67E85" w:rsidRDefault="00E0536D">
      <w:pPr>
        <w:pStyle w:val="Normal5"/>
        <w:rPr>
          <w:lang w:val="hr-HR"/>
        </w:rPr>
      </w:pPr>
      <w:r w:rsidRPr="00C67E85">
        <w:rPr>
          <w:lang w:val="hr-HR"/>
        </w:rPr>
        <w:t xml:space="preserve">U svrhu senzibilizacije šire javnosti o usvojenim Standardima definiranja, utvrđivanja i praćenja poremećaja u ponašanju djece i mladih, isti su tiskani te prezentirani na svim relevantnim događanjima Ministarstva. Radna skupina za izradu prijedloga izmjena i dopuna Zakona o savjetima mladih osnovana 2010. godine pri Ministarstvu,  je nastavila sa radom te je provela konzultacije sa jedinicama lokalne i područne (regionalne) samouprave, izradila Nacrt prijedloga izmjena i dopuna Zakona o savjetima mladih, koji je prezentiran na javnoj raspravi, te su provedene konzultacije sa zainteresiranom javnošću putem web stranice Ministarstva. </w:t>
      </w:r>
    </w:p>
    <w:p w:rsidR="00E0536D" w:rsidRPr="00C67E85" w:rsidRDefault="00E0536D">
      <w:pPr>
        <w:pStyle w:val="Normal5"/>
        <w:rPr>
          <w:lang w:val="hr-HR"/>
        </w:rPr>
      </w:pPr>
      <w:r w:rsidRPr="00C67E85">
        <w:rPr>
          <w:lang w:val="hr-HR"/>
        </w:rPr>
        <w:t xml:space="preserve">Nadalje, Stručna radna skupina za definiranje odgovornog roditeljstva, mjera rane pomoći u suočavanju s čimbenicima rizika i izradu prijedloga novih preventivno-savjetodavnih oblika pomoći obitelji u riziku, osnovana pri Ministarstvu, nastavila je sa radom, izradila Radni materijal koji je prezentiran na javnoj raspravi, te su također provedene konzultacije sa zainteresiranom javnošću putem web stranice Ministarstva.  </w:t>
      </w:r>
    </w:p>
    <w:p w:rsidR="00E0536D" w:rsidRPr="00C67E85" w:rsidRDefault="00E0536D">
      <w:pPr>
        <w:pStyle w:val="Normal5"/>
        <w:rPr>
          <w:lang w:val="hr-HR"/>
        </w:rPr>
      </w:pPr>
      <w:r w:rsidRPr="00C67E85">
        <w:rPr>
          <w:lang w:val="hr-HR"/>
        </w:rPr>
        <w:t>Također, Stručna radna skupina za izradu plana razvoja, standarda i kriterija za rad skautskih/izviđačkih centara u Republici Hrvatskoj osnovana pri Ministarstvu je prezentirala Prijedlog plana razvoja na javnoj raspravi, te su provedene konzultacije sa zainteresiranom javnošću putem web stranice Ministarstva.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-Obiteljski zakon </w:t>
      </w:r>
    </w:p>
    <w:p w:rsidR="00E0536D" w:rsidRPr="00C67E85" w:rsidRDefault="00E0536D">
      <w:pPr>
        <w:pStyle w:val="Normal5"/>
        <w:rPr>
          <w:lang w:val="hr-HR"/>
        </w:rPr>
      </w:pPr>
      <w:r w:rsidRPr="00C67E85">
        <w:rPr>
          <w:lang w:val="hr-HR"/>
        </w:rPr>
        <w:t xml:space="preserve">-Zakon o zaštiti od nasilja u obitelji </w:t>
      </w:r>
    </w:p>
    <w:p w:rsidR="00E0536D" w:rsidRPr="00C67E85" w:rsidRDefault="00E0536D">
      <w:pPr>
        <w:pStyle w:val="Normal5"/>
        <w:rPr>
          <w:lang w:val="hr-HR"/>
        </w:rPr>
      </w:pPr>
      <w:r w:rsidRPr="00C67E85">
        <w:rPr>
          <w:lang w:val="hr-HR"/>
        </w:rPr>
        <w:t xml:space="preserve">-Zakon o doplatku za djecu  </w:t>
      </w:r>
    </w:p>
    <w:p w:rsidR="00E0536D" w:rsidRPr="00C67E85" w:rsidRDefault="00E0536D">
      <w:pPr>
        <w:pStyle w:val="Normal5"/>
        <w:rPr>
          <w:lang w:val="hr-HR"/>
        </w:rPr>
      </w:pPr>
      <w:r w:rsidRPr="00C67E85">
        <w:rPr>
          <w:lang w:val="hr-HR"/>
        </w:rPr>
        <w:t xml:space="preserve">-Zakon o socijalnoj skrbi  </w:t>
      </w:r>
    </w:p>
    <w:p w:rsidR="00E0536D" w:rsidRPr="00C67E85" w:rsidRDefault="00E0536D">
      <w:pPr>
        <w:pStyle w:val="Normal5"/>
        <w:rPr>
          <w:lang w:val="hr-HR"/>
        </w:rPr>
      </w:pPr>
      <w:r w:rsidRPr="00C67E85">
        <w:rPr>
          <w:lang w:val="hr-HR"/>
        </w:rPr>
        <w:t xml:space="preserve">-Zakon o nagradi za promicanje prava djeteta i Pravilnik o nagradi za promicanje prava djeteta  </w:t>
      </w:r>
    </w:p>
    <w:p w:rsidR="00E0536D" w:rsidRPr="00C67E85" w:rsidRDefault="00E0536D">
      <w:pPr>
        <w:pStyle w:val="Normal5"/>
        <w:rPr>
          <w:lang w:val="hr-HR"/>
        </w:rPr>
      </w:pPr>
      <w:r w:rsidRPr="00C67E85">
        <w:rPr>
          <w:lang w:val="hr-HR"/>
        </w:rPr>
        <w:t xml:space="preserve">-Zakon o savjetima mladih </w:t>
      </w:r>
    </w:p>
    <w:p w:rsidR="00E0536D" w:rsidRPr="00C67E85" w:rsidRDefault="00E0536D">
      <w:pPr>
        <w:pStyle w:val="Normal5"/>
        <w:rPr>
          <w:lang w:val="hr-HR"/>
        </w:rPr>
      </w:pPr>
      <w:r w:rsidRPr="00C67E85">
        <w:rPr>
          <w:lang w:val="hr-HR"/>
        </w:rPr>
        <w:t xml:space="preserve">-Zakon o rodiljnim i roditeljskim potporama  </w:t>
      </w:r>
    </w:p>
    <w:p w:rsidR="00E0536D" w:rsidRPr="00C67E85" w:rsidRDefault="00E0536D">
      <w:pPr>
        <w:pStyle w:val="Normal5"/>
        <w:rPr>
          <w:lang w:val="hr-HR"/>
        </w:rPr>
      </w:pPr>
      <w:r w:rsidRPr="00C67E85">
        <w:rPr>
          <w:lang w:val="hr-HR"/>
        </w:rPr>
        <w:t xml:space="preserve">-Konvencija o pravima djeteta i Fakultativni protokol uz Konvenciju o prodaji djece, dječjoj prostituciji i dječjoj pornografiji </w:t>
      </w:r>
    </w:p>
    <w:p w:rsidR="00E0536D" w:rsidRPr="00C67E85" w:rsidRDefault="00E0536D">
      <w:pPr>
        <w:pStyle w:val="Normal5"/>
        <w:rPr>
          <w:lang w:val="hr-HR"/>
        </w:rPr>
      </w:pPr>
      <w:r w:rsidRPr="00C67E85">
        <w:rPr>
          <w:lang w:val="hr-HR"/>
        </w:rPr>
        <w:t xml:space="preserve">-Nacionalna obiteljska politika </w:t>
      </w:r>
    </w:p>
    <w:p w:rsidR="00E0536D" w:rsidRPr="00C67E85" w:rsidRDefault="00E0536D">
      <w:pPr>
        <w:pStyle w:val="Normal5"/>
        <w:rPr>
          <w:lang w:val="hr-HR"/>
        </w:rPr>
      </w:pPr>
      <w:r w:rsidRPr="00C67E85">
        <w:rPr>
          <w:lang w:val="hr-HR"/>
        </w:rPr>
        <w:t xml:space="preserve">-Nacionalna populacijska politika </w:t>
      </w:r>
    </w:p>
    <w:p w:rsidR="00E0536D" w:rsidRPr="00C67E85" w:rsidRDefault="00E0536D">
      <w:pPr>
        <w:pStyle w:val="Normal5"/>
        <w:rPr>
          <w:lang w:val="hr-HR"/>
        </w:rPr>
      </w:pPr>
      <w:r w:rsidRPr="00C67E85">
        <w:rPr>
          <w:lang w:val="hr-HR"/>
        </w:rPr>
        <w:t xml:space="preserve">-Nacionalna strategija zaštite od nasilja u obitelji za razdoblje od 2011. do 2016. godine i Protokol o postupanju u slučaju nasilja u obitelji  </w:t>
      </w:r>
    </w:p>
    <w:p w:rsidR="00E0536D" w:rsidRPr="00C67E85" w:rsidRDefault="00E0536D">
      <w:pPr>
        <w:pStyle w:val="Normal5"/>
        <w:rPr>
          <w:lang w:val="hr-HR"/>
        </w:rPr>
      </w:pPr>
      <w:r w:rsidRPr="00C67E85">
        <w:rPr>
          <w:lang w:val="hr-HR"/>
        </w:rPr>
        <w:t xml:space="preserve">-Nacionalni program za mlade od 2009. do 2013. godine </w:t>
      </w:r>
    </w:p>
    <w:p w:rsidR="00E0536D" w:rsidRPr="00C67E85" w:rsidRDefault="00E0536D">
      <w:pPr>
        <w:pStyle w:val="Normal5"/>
        <w:rPr>
          <w:lang w:val="hr-HR"/>
        </w:rPr>
      </w:pPr>
      <w:r w:rsidRPr="00C67E85">
        <w:rPr>
          <w:lang w:val="hr-HR"/>
        </w:rPr>
        <w:t xml:space="preserve">-Nacionalna strategije prevencije poremećaja u ponašanju djece i mladih od 2009. do 2012. godine </w:t>
      </w:r>
    </w:p>
    <w:p w:rsidR="00E0536D" w:rsidRPr="00C67E85" w:rsidRDefault="00E0536D">
      <w:pPr>
        <w:pStyle w:val="Normal5"/>
        <w:rPr>
          <w:lang w:val="hr-HR"/>
        </w:rPr>
      </w:pPr>
      <w:r w:rsidRPr="00C67E85">
        <w:rPr>
          <w:lang w:val="hr-HR"/>
        </w:rPr>
        <w:t xml:space="preserve">-Program aktivnosti za sprječavanje nasilja među djecom i mladima  </w:t>
      </w:r>
    </w:p>
    <w:p w:rsidR="00E0536D" w:rsidRPr="00C67E85" w:rsidRDefault="00E0536D">
      <w:pPr>
        <w:pStyle w:val="Normal5"/>
        <w:rPr>
          <w:lang w:val="hr-HR"/>
        </w:rPr>
      </w:pPr>
      <w:r w:rsidRPr="00C67E85">
        <w:rPr>
          <w:lang w:val="hr-HR"/>
        </w:rPr>
        <w:t xml:space="preserve">-Protokol o postupanju u slučaju nasilja među djecom i mladima  </w:t>
      </w:r>
    </w:p>
    <w:p w:rsidR="00E0536D" w:rsidRPr="00C67E85" w:rsidRDefault="00E0536D">
      <w:pPr>
        <w:pStyle w:val="Normal5"/>
        <w:rPr>
          <w:lang w:val="hr-HR"/>
        </w:rPr>
      </w:pPr>
      <w:r w:rsidRPr="00C67E85">
        <w:rPr>
          <w:lang w:val="hr-HR"/>
        </w:rPr>
        <w:t xml:space="preserve">-Nacionalni plan aktivnosti za prava i interese djece od 2006. do 2012. godine  </w:t>
      </w:r>
    </w:p>
    <w:p w:rsidR="00E0536D" w:rsidRPr="00C67E85" w:rsidRDefault="00E0536D">
      <w:pPr>
        <w:pStyle w:val="Normal5"/>
        <w:rPr>
          <w:lang w:val="hr-HR"/>
        </w:rPr>
      </w:pPr>
      <w:r w:rsidRPr="00C67E85">
        <w:rPr>
          <w:lang w:val="hr-HR"/>
        </w:rPr>
        <w:t xml:space="preserve">-Nacionalni program zaštite i promicanja ljudskih prava u Republici Hrvatskoj od 2008. do 2011. godine  </w:t>
      </w:r>
    </w:p>
    <w:p w:rsidR="00E0536D" w:rsidRPr="00C67E85" w:rsidRDefault="00E0536D">
      <w:pPr>
        <w:pStyle w:val="Normal5"/>
        <w:rPr>
          <w:lang w:val="hr-HR"/>
        </w:rPr>
      </w:pPr>
      <w:r w:rsidRPr="00C67E85">
        <w:rPr>
          <w:lang w:val="hr-HR"/>
        </w:rPr>
        <w:t xml:space="preserve">-Nacionalna strategija suzbijanja opojnih droga 2006. - 2012., Akcijski plan suzbijanja zlouporabe opojnih droga od 2009. do 2012.  </w:t>
      </w:r>
    </w:p>
    <w:p w:rsidR="00E0536D" w:rsidRPr="00C67E85" w:rsidRDefault="00E0536D">
      <w:pPr>
        <w:pStyle w:val="Normal5"/>
        <w:rPr>
          <w:lang w:val="hr-HR"/>
        </w:rPr>
      </w:pPr>
      <w:r w:rsidRPr="00C67E85">
        <w:rPr>
          <w:lang w:val="hr-HR"/>
        </w:rPr>
        <w:t xml:space="preserve">- Nacionalni program prevencije ovisnosti za djecu i mlade u odgojno-obrazovnom sustavu te djecu i mlade u sustavu socijalne skrbi od 2010. do 2014. godine </w:t>
      </w:r>
    </w:p>
    <w:p w:rsidR="00E0536D" w:rsidRPr="00C67E85" w:rsidRDefault="00E0536D">
      <w:pPr>
        <w:pStyle w:val="Normal5"/>
        <w:rPr>
          <w:lang w:val="hr-HR"/>
        </w:rPr>
      </w:pPr>
      <w:r w:rsidRPr="00C67E85">
        <w:rPr>
          <w:lang w:val="hr-HR"/>
        </w:rPr>
        <w:t xml:space="preserve">- Nacionalni program za savez civilizacija (2010.-2012.) </w:t>
      </w:r>
    </w:p>
    <w:p w:rsidR="00E0536D" w:rsidRPr="00C67E85" w:rsidRDefault="00E0536D">
      <w:pPr>
        <w:pStyle w:val="Normal5"/>
        <w:rPr>
          <w:lang w:val="hr-HR"/>
        </w:rPr>
      </w:pPr>
      <w:r w:rsidRPr="00C67E85">
        <w:rPr>
          <w:lang w:val="hr-HR"/>
        </w:rPr>
        <w:t xml:space="preserve">-Nacionalna politika za promicanje ravnopravnosti spolova od 2011. do 2015. godine  </w:t>
      </w:r>
    </w:p>
    <w:p w:rsidR="00E0536D" w:rsidRPr="00C67E85" w:rsidRDefault="00E0536D">
      <w:pPr>
        <w:pStyle w:val="Normal5"/>
        <w:rPr>
          <w:lang w:val="hr-HR"/>
        </w:rPr>
      </w:pPr>
      <w:r w:rsidRPr="00C67E85">
        <w:rPr>
          <w:lang w:val="hr-HR"/>
        </w:rPr>
        <w:t xml:space="preserve">-Nacionalna strategija stvaranja poticajnog okruženja za razvoj civilnoga društva;  </w:t>
      </w:r>
    </w:p>
    <w:p w:rsidR="00E0536D" w:rsidRPr="00C67E85" w:rsidRDefault="00E0536D">
      <w:pPr>
        <w:pStyle w:val="Normal5"/>
        <w:rPr>
          <w:lang w:val="hr-HR"/>
        </w:rPr>
      </w:pPr>
      <w:r w:rsidRPr="00C67E85">
        <w:rPr>
          <w:lang w:val="hr-HR"/>
        </w:rPr>
        <w:t xml:space="preserve">-Nacionalni plan za borbu protiv diskriminacije od 2008. do 2013. godine;  </w:t>
      </w:r>
    </w:p>
    <w:p w:rsidR="00E0536D" w:rsidRPr="00C67E85" w:rsidRDefault="00E0536D">
      <w:pPr>
        <w:pStyle w:val="Normal5"/>
        <w:rPr>
          <w:lang w:val="hr-HR"/>
        </w:rPr>
      </w:pPr>
      <w:r w:rsidRPr="00C67E85">
        <w:rPr>
          <w:lang w:val="hr-HR"/>
        </w:rPr>
        <w:t xml:space="preserve">-Nacionalni program za Rome  </w:t>
      </w:r>
    </w:p>
    <w:p w:rsidR="00E0536D" w:rsidRPr="00C67E85" w:rsidRDefault="00E0536D">
      <w:pPr>
        <w:pStyle w:val="Normal5"/>
        <w:rPr>
          <w:lang w:val="hr-HR"/>
        </w:rPr>
      </w:pPr>
      <w:r w:rsidRPr="00C67E85">
        <w:rPr>
          <w:lang w:val="hr-HR"/>
        </w:rPr>
        <w:t xml:space="preserve">-Plan programskih aktivnosti Vlade Republike Hrvatske i Fonda UN-a za djecu od 2007. do 2011. godine  </w:t>
      </w:r>
    </w:p>
    <w:p w:rsidR="00E0536D" w:rsidRPr="00C67E85" w:rsidRDefault="00E0536D">
      <w:pPr>
        <w:pStyle w:val="Normal5"/>
        <w:rPr>
          <w:lang w:val="hr-HR"/>
        </w:rPr>
      </w:pPr>
      <w:r w:rsidRPr="00C67E85">
        <w:rPr>
          <w:lang w:val="hr-HR"/>
        </w:rPr>
        <w:t xml:space="preserve">-Pregovaračko poglavlje 26. Obrazovanje i kultura </w:t>
      </w:r>
    </w:p>
    <w:p w:rsidR="00E0536D" w:rsidRPr="00C67E85" w:rsidRDefault="00E0536D">
      <w:pPr>
        <w:pStyle w:val="Normal5"/>
        <w:rPr>
          <w:lang w:val="hr-HR"/>
        </w:rPr>
      </w:pPr>
      <w:r w:rsidRPr="00C67E85">
        <w:rPr>
          <w:lang w:val="hr-HR"/>
        </w:rPr>
        <w:t xml:space="preserve">- Zakon o agenciji za mobilnost i programe EU </w:t>
      </w:r>
    </w:p>
    <w:p w:rsidR="00E0536D" w:rsidRPr="00C67E85" w:rsidRDefault="00E0536D">
      <w:pPr>
        <w:pStyle w:val="Normal5"/>
        <w:rPr>
          <w:lang w:val="hr-HR"/>
        </w:rPr>
      </w:pPr>
      <w:r w:rsidRPr="00C67E85">
        <w:rPr>
          <w:lang w:val="hr-HR"/>
        </w:rPr>
        <w:t xml:space="preserve">-Zaključak Vlade od 28. veljače 2007. godine o određivanju prioritetnih programa Europske zajednice za koje će Republika Hrvatska pokrenuti postupak pristupanja  </w:t>
      </w:r>
    </w:p>
    <w:p w:rsidR="00E0536D" w:rsidRPr="00C67E85" w:rsidRDefault="00E0536D">
      <w:pPr>
        <w:pStyle w:val="Normal5"/>
        <w:rPr>
          <w:lang w:val="hr-HR"/>
        </w:rPr>
      </w:pPr>
      <w:r w:rsidRPr="00C67E85">
        <w:rPr>
          <w:lang w:val="hr-HR"/>
        </w:rPr>
        <w:t xml:space="preserve">-Zaključak Vlade od 16. listopada 2008. godine kojim se Ministarstvo znanosti, obrazovanja i športa određuje tijelom državne uprave nadležnim za Program za cjeloživotno učenje, a Ministarstvo obitelji, branitelja i međugeneracijske solidarnosti nadležnim za program Mladi na djelu </w:t>
      </w:r>
    </w:p>
    <w:p w:rsidR="00E0536D" w:rsidRPr="00C67E85" w:rsidRDefault="00E0536D">
      <w:pPr>
        <w:pStyle w:val="Normal5"/>
        <w:rPr>
          <w:lang w:val="hr-HR"/>
        </w:rPr>
      </w:pPr>
      <w:r w:rsidRPr="00C67E85">
        <w:rPr>
          <w:lang w:val="hr-HR"/>
        </w:rPr>
        <w:t xml:space="preserve">-Nacionalni program Republike Hrvatske za pristupanje Europskoj uniji </w:t>
      </w:r>
    </w:p>
    <w:p w:rsidR="00E0536D" w:rsidRPr="00C67E85" w:rsidRDefault="00E0536D">
      <w:pPr>
        <w:pStyle w:val="Normal5"/>
        <w:rPr>
          <w:lang w:val="hr-HR"/>
        </w:rPr>
      </w:pPr>
      <w:r w:rsidRPr="00C67E85">
        <w:rPr>
          <w:lang w:val="hr-HR"/>
        </w:rPr>
        <w:t xml:space="preserve">-Okvirni sporazum između Republike Hrvatske za pristupanje Europskoj uniji </w:t>
      </w:r>
    </w:p>
    <w:p w:rsidR="00E0536D" w:rsidRPr="00C67E85" w:rsidRDefault="00E0536D">
      <w:pPr>
        <w:pStyle w:val="Normal5"/>
        <w:rPr>
          <w:lang w:val="hr-HR"/>
        </w:rPr>
      </w:pPr>
      <w:r w:rsidRPr="00C67E85">
        <w:rPr>
          <w:lang w:val="hr-HR"/>
        </w:rPr>
        <w:t xml:space="preserve">-Okvirni sporazum između Republike Hrvatske i Europske zajednice o općim načelima sudjelovanja Republike Hrvatske u programima Zajednice   </w:t>
      </w:r>
    </w:p>
    <w:p w:rsidR="00E0536D" w:rsidRPr="00C67E85" w:rsidRDefault="00E0536D">
      <w:pPr>
        <w:pStyle w:val="Normal5"/>
        <w:rPr>
          <w:lang w:val="hr-HR"/>
        </w:rPr>
      </w:pPr>
      <w:r w:rsidRPr="00C67E85">
        <w:rPr>
          <w:lang w:val="hr-HR"/>
        </w:rPr>
        <w:t xml:space="preserve">-Odluka Vlade RH o osnivanju Vijeća za djecu </w:t>
      </w:r>
    </w:p>
    <w:p w:rsidR="00E0536D" w:rsidRPr="00C67E85" w:rsidRDefault="00E0536D">
      <w:pPr>
        <w:pStyle w:val="Normal5"/>
        <w:rPr>
          <w:lang w:val="hr-HR"/>
        </w:rPr>
      </w:pPr>
      <w:r w:rsidRPr="00C67E85">
        <w:rPr>
          <w:lang w:val="hr-HR"/>
        </w:rPr>
        <w:t xml:space="preserve">-Odluka Vlade RH o osnivanju Savjeta za mlade  </w:t>
      </w:r>
    </w:p>
    <w:p w:rsidR="00E0536D" w:rsidRPr="00C67E85" w:rsidRDefault="00E0536D">
      <w:pPr>
        <w:pStyle w:val="Normal5"/>
        <w:rPr>
          <w:lang w:val="hr-HR"/>
        </w:rPr>
      </w:pPr>
      <w:r w:rsidRPr="00C67E85">
        <w:rPr>
          <w:lang w:val="hr-HR"/>
        </w:rPr>
        <w:t xml:space="preserve">-Odluka Vlade RH o osnivanju Povjerenstva za prevenciju poremećaja u ponašanju djece i mladih  </w:t>
      </w:r>
    </w:p>
    <w:p w:rsidR="00E0536D" w:rsidRPr="00C67E85" w:rsidRDefault="00E0536D">
      <w:pPr>
        <w:pStyle w:val="Normal5"/>
        <w:rPr>
          <w:lang w:val="hr-HR"/>
        </w:rPr>
      </w:pPr>
      <w:r w:rsidRPr="00C67E85">
        <w:rPr>
          <w:lang w:val="hr-HR"/>
        </w:rPr>
        <w:t xml:space="preserve">-Odluka Vlade RH o osnivanju Savjeta za populacijsku politiku </w:t>
      </w:r>
    </w:p>
    <w:p w:rsidR="00E0536D" w:rsidRPr="00C67E85" w:rsidRDefault="00E0536D">
      <w:pPr>
        <w:pStyle w:val="Normal5"/>
        <w:rPr>
          <w:lang w:val="hr-HR"/>
        </w:rPr>
      </w:pPr>
      <w:r w:rsidRPr="00C67E85">
        <w:rPr>
          <w:lang w:val="hr-HR"/>
        </w:rPr>
        <w:t>-Odluka Vlade RH o osnivanju Povjerenstva za unaprjeđenje zaštite od nasilja u obitelji.</w:t>
      </w:r>
    </w:p>
    <w:p w:rsidR="00E0536D" w:rsidRPr="00C67E85" w:rsidRDefault="00E0536D">
      <w:pPr>
        <w:pStyle w:val="Heading7"/>
        <w:rPr>
          <w:lang w:val="hr-HR"/>
        </w:rPr>
      </w:pPr>
      <w:r w:rsidRPr="00C67E85">
        <w:rPr>
          <w:lang w:val="hr-HR"/>
        </w:rPr>
        <w:t>Cilj 1. Podizanje kvalitete obiteljskog života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razdoblju od 1998. do 2010. godine nakon početnog razdoblja zamjetnog pada broja treće i četvero rođene djece došlo je do zaustavljanja pada broja rođene djece, a kod treće rođenog djeteta zadnjih nekoliko godina mjernog desetljeća pokazuje se blagi porast te zadržavanje broja treće rođene djece iznad 5.000. (u 2003. godini, kao treće dijete po redu rođeno je 4.633 djece, 2008. godine 5.469 djece, a 2009. godine 5.667 djece, a u 2010. godini 5.320 djece). Isplata doplatka za djecu je i u 2011. godini provedena kroz tri dohodovna razreda, čime su pravednije raspodijeljena sredstva između korisnika doplatka za djecu.  </w:t>
      </w:r>
    </w:p>
    <w:p w:rsidR="00E0536D" w:rsidRPr="00C67E85" w:rsidRDefault="00E0536D">
      <w:pPr>
        <w:pStyle w:val="Normal6"/>
        <w:rPr>
          <w:lang w:val="hr-HR"/>
        </w:rPr>
      </w:pPr>
      <w:r w:rsidRPr="00C67E85">
        <w:rPr>
          <w:lang w:val="hr-HR"/>
        </w:rPr>
        <w:t>Sustav naknada majkama i roditeljima postao je dio šireg sustava obiteljskih potpora sukladno populacijskoj i obiteljskoj politici. Zaštita majčinstva i roditeljstva stavljena je u središte državne politike. Osnažen je sustav obiteljskih naknada te rodiljnih i roditeljskih dopusta. Unatoč, nastojanjima države da osigura dodatna prava roditeljima, uslijed dugotrajnosti gospodarske krize u RH i pada broja zaključenih brakova tijekom 2010. i 2011. godine, u odnosu na prethodne godine, prema privremenim statističkim pokazateljima Državnog zavoda za statistiku, došlo je do manjeg pada broja rođene djece (rođeno je 42.120 djece).</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2"/>
        <w:gridCol w:w="1562"/>
        <w:gridCol w:w="1281"/>
        <w:gridCol w:w="1288"/>
        <w:gridCol w:w="1286"/>
        <w:gridCol w:w="1288"/>
        <w:gridCol w:w="129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Stvoreni dugoročno održivi uvjeti za podizanje kvalitete obiteljskog života</w:t>
            </w:r>
          </w:p>
        </w:tc>
        <w:tc>
          <w:tcPr>
            <w:tcW w:w="1300" w:type="dxa"/>
          </w:tcPr>
          <w:p w:rsidR="00E0536D" w:rsidRPr="00C67E85" w:rsidRDefault="00E0536D">
            <w:pPr>
              <w:pStyle w:val="CellColumn"/>
              <w:rPr>
                <w:lang w:val="hr-HR"/>
              </w:rPr>
            </w:pPr>
            <w:r w:rsidRPr="00C67E85">
              <w:rPr>
                <w:lang w:val="hr-HR"/>
              </w:rPr>
              <w:t>Osiguravanjem razvoja sustava obiteljskih naknada utječe se na postizanje višeg stupnja kvalitete obiteljskog života te rađanje većeg broja djece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9,9</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10,7</w:t>
            </w:r>
          </w:p>
        </w:tc>
        <w:tc>
          <w:tcPr>
            <w:tcW w:w="1300" w:type="dxa"/>
          </w:tcPr>
          <w:p w:rsidR="00E0536D" w:rsidRPr="00C67E85" w:rsidRDefault="00E0536D">
            <w:pPr>
              <w:pStyle w:val="CellColumn"/>
              <w:rPr>
                <w:lang w:val="hr-HR"/>
              </w:rPr>
            </w:pPr>
            <w:r w:rsidRPr="00C67E85">
              <w:rPr>
                <w:lang w:val="hr-HR"/>
              </w:rPr>
              <w:t>9,81</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Unapređenje kvalitete života djece i mladih</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2011. godini Ministarstvo je dalje razvijalo  provedbu projekata organizacija civilnog društva usmjerenih  mladima s ciljem prevencije ovisnosti osiguravanjem financijske potpore za 71 projekt udruga usmjeren organiziranom provođenju slobodnog vremena kroz rad klubova mladih, pružanju usluga savjetovanja, edukacija i radionica (na područjima nedovoljne pokrivenosti uslugama), te osnaživanje udruga mladih (osposobljavanje voditelja za rad s mladima - voditelji udruga mladih, klubova za mlade, izviđački voditelji, programsko umrežavanje, organizacija savjetovanja, seminara i sl.). </w:t>
      </w:r>
    </w:p>
    <w:p w:rsidR="00E0536D" w:rsidRPr="00C67E85" w:rsidRDefault="00E0536D">
      <w:pPr>
        <w:pStyle w:val="Normal6"/>
        <w:rPr>
          <w:lang w:val="hr-HR"/>
        </w:rPr>
      </w:pPr>
      <w:r w:rsidRPr="00C67E85">
        <w:rPr>
          <w:lang w:val="hr-HR"/>
        </w:rPr>
        <w:t xml:space="preserve">Produbljena je suradnja s organizacijama civilnog društva na provedbi programa usmjerenih organizaciji slobodnog vremena i neformalnom obrazovanju kroz sufinanciranje 23 kluba za mlade, te je nastavljena suradnja s udrugama usmjerenih djeci kroz sufinanciranje 26 projekata udruga usmjerenih razvijanju multikulturalnosti, tolerancije, ljudskih prava, nenasilnom rješavanju sukoba i promicanju prava djece, kao i usmjereni prevenciji seksualnog iskorištavanja i zlostavljanja djece te zaštiti djece od opasnosti seksualnog iskorištavanja i zlostavljanja kojima se izlažu prilikom korištenja računala, Interneta i drugih sredstava komuniciranja na daljinu. </w:t>
      </w:r>
    </w:p>
    <w:p w:rsidR="00E0536D" w:rsidRPr="00C67E85" w:rsidRDefault="00E0536D">
      <w:pPr>
        <w:pStyle w:val="Normal6"/>
        <w:rPr>
          <w:lang w:val="hr-HR"/>
        </w:rPr>
      </w:pPr>
      <w:r w:rsidRPr="00C67E85">
        <w:rPr>
          <w:lang w:val="hr-HR"/>
        </w:rPr>
        <w:t xml:space="preserve">Također je nastavljena suradnja sa jedinicama lokalne i područne (regionalne) samouprave i udruga u provođenju usluga 4 regionalna info-centra za mlade. </w:t>
      </w:r>
    </w:p>
    <w:p w:rsidR="00E0536D" w:rsidRPr="00C67E85" w:rsidRDefault="00E0536D">
      <w:pPr>
        <w:pStyle w:val="Normal6"/>
        <w:rPr>
          <w:lang w:val="hr-HR"/>
        </w:rPr>
      </w:pPr>
      <w:r w:rsidRPr="00C67E85">
        <w:rPr>
          <w:lang w:val="hr-HR"/>
        </w:rPr>
        <w:t xml:space="preserve">Osigurana je stručna podloga za izradu Nacrta prijedloga Zakona o savjetima mladih, Definiciju odgovornog roditeljstva, mjera rane pomoći u suočavanju s čimbenicima rizika i izradu prijedloga novih preventivno-savjetodavnih oblika pomoći obitelji u riziku. </w:t>
      </w:r>
    </w:p>
    <w:p w:rsidR="00E0536D" w:rsidRPr="00C67E85" w:rsidRDefault="00E0536D">
      <w:pPr>
        <w:pStyle w:val="Normal6"/>
        <w:rPr>
          <w:lang w:val="hr-HR"/>
        </w:rPr>
      </w:pPr>
      <w:r w:rsidRPr="00C67E85">
        <w:rPr>
          <w:lang w:val="hr-HR"/>
        </w:rPr>
        <w:t xml:space="preserve">Tiskan je časopis „Dijete i društvo“ i proveden natječajni postupak za dodjelu Nagrade za promicanje prava djeteta te je dodijeljena jedna nagrada za životno djelo i dvije godišnje nagrade u svrhu osvješćivanja šire javnosti o pravima djece </w:t>
      </w:r>
    </w:p>
    <w:p w:rsidR="00E0536D" w:rsidRPr="00C67E85" w:rsidRDefault="00E0536D">
      <w:pPr>
        <w:pStyle w:val="Normal6"/>
        <w:rPr>
          <w:lang w:val="hr-HR"/>
        </w:rPr>
      </w:pPr>
      <w:r w:rsidRPr="00C67E85">
        <w:rPr>
          <w:lang w:val="hr-HR"/>
        </w:rPr>
        <w:t xml:space="preserve">Također su tiskane „Smjernice za planiranje, provedbu i evaluaciju prevencijskih i tretmanskih programa zaštite djece od nasilja“ koje su prezentirane na lokalnoj razini te je provedena edukacija stručnih djelatnika obiteljskih centara o pripremi i provedbi preventivnih programa za partnerstvo s djecom i roditeljima u svrhu poboljšanja kvalitete programa usmjerenih djeci. </w:t>
      </w:r>
    </w:p>
    <w:p w:rsidR="00E0536D" w:rsidRPr="00C67E85" w:rsidRDefault="00E0536D">
      <w:pPr>
        <w:pStyle w:val="Normal6"/>
        <w:rPr>
          <w:lang w:val="hr-HR"/>
        </w:rPr>
      </w:pPr>
      <w:r w:rsidRPr="00C67E85">
        <w:rPr>
          <w:lang w:val="hr-HR"/>
        </w:rPr>
        <w:t xml:space="preserve">U svrhu poboljšanja kvalitete života mladih dodatno je ostvarena suradnja sa Fakultetom političkih znanosti za provedbu projekta „Prava mladih pripadnika nacionalnih manjina u Republici Hrvatskoj“, te je osigurana financijska potpora Europskom parlamentu mladih Hrvatske za organizaciju 68. međunarodnog zasjedanja Europskog parlamenta mladih. U svrhu promicanja prava mladih obilježena je Međunarodna godina i Međunarodni dan mladih 12. kolovoza 2011. godine kroz osiguravanje financijske potpore Mreži mladih Hrvatske te u okviru suradnje dodijeljena Nagrada za mlade „Uključi se!“, održan je sastanak sa centrima i klubovima za mlade, započeta provedba strukturiranog dijaloga o nezaposlenosti mladih i dr. </w:t>
      </w:r>
    </w:p>
    <w:p w:rsidR="00E0536D" w:rsidRPr="00C67E85" w:rsidRDefault="00E0536D">
      <w:pPr>
        <w:pStyle w:val="Normal6"/>
        <w:rPr>
          <w:lang w:val="hr-HR"/>
        </w:rPr>
      </w:pPr>
      <w:r w:rsidRPr="00C67E85">
        <w:rPr>
          <w:lang w:val="hr-HR"/>
        </w:rPr>
        <w:t>Putem izvjestiteljice Republike Hrvatske pri Europskom centru znanja za mladešku politiku Partnerstva Vijeća Europe i Europske komisije izrađena su izvješća vezana uz politiku za mlade, sudjelovanje i volonterstvo mladih. Također je izvršen prijevod Trećeg i četvrtog periodičnog izvješća Republike Hrvatske po Konvenciji UN-a o pravima djeteta na engleski jezik koji je upućen Ministarstvu vanjskih poslova i europskih integracija radi prosljeđivanja Izvješća Odboru za prava djeteta UN-a.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9"/>
        <w:gridCol w:w="1739"/>
        <w:gridCol w:w="1105"/>
        <w:gridCol w:w="1252"/>
        <w:gridCol w:w="1245"/>
        <w:gridCol w:w="1252"/>
        <w:gridCol w:w="1266"/>
      </w:tblGrid>
      <w:tr w:rsidR="00E0536D" w:rsidRPr="00C67E85" w:rsidTr="009B2535">
        <w:trPr>
          <w:jc w:val="center"/>
        </w:trPr>
        <w:tc>
          <w:tcPr>
            <w:tcW w:w="1429"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739" w:type="dxa"/>
            <w:shd w:val="clear" w:color="auto" w:fill="B5C0D8"/>
          </w:tcPr>
          <w:p w:rsidR="00E0536D" w:rsidRPr="00C67E85" w:rsidRDefault="00E0536D">
            <w:pPr>
              <w:pStyle w:val="CellHeader"/>
              <w:rPr>
                <w:lang w:val="hr-HR"/>
              </w:rPr>
            </w:pPr>
            <w:r w:rsidRPr="00C67E85">
              <w:rPr>
                <w:lang w:val="hr-HR"/>
              </w:rPr>
              <w:t>Definicija</w:t>
            </w:r>
          </w:p>
        </w:tc>
        <w:tc>
          <w:tcPr>
            <w:tcW w:w="1105" w:type="dxa"/>
            <w:shd w:val="clear" w:color="auto" w:fill="B5C0D8"/>
          </w:tcPr>
          <w:p w:rsidR="00E0536D" w:rsidRPr="00C67E85" w:rsidRDefault="00E0536D">
            <w:pPr>
              <w:pStyle w:val="CellHeader"/>
              <w:rPr>
                <w:lang w:val="hr-HR"/>
              </w:rPr>
            </w:pPr>
            <w:r w:rsidRPr="00C67E85">
              <w:rPr>
                <w:lang w:val="hr-HR"/>
              </w:rPr>
              <w:t>Jedinica</w:t>
            </w:r>
          </w:p>
        </w:tc>
        <w:tc>
          <w:tcPr>
            <w:tcW w:w="1252" w:type="dxa"/>
            <w:shd w:val="clear" w:color="auto" w:fill="B5C0D8"/>
          </w:tcPr>
          <w:p w:rsidR="00E0536D" w:rsidRPr="00C67E85" w:rsidRDefault="00E0536D">
            <w:pPr>
              <w:pStyle w:val="CellHeader"/>
              <w:rPr>
                <w:lang w:val="hr-HR"/>
              </w:rPr>
            </w:pPr>
            <w:r w:rsidRPr="00C67E85">
              <w:rPr>
                <w:lang w:val="hr-HR"/>
              </w:rPr>
              <w:t>Polazna vrijednost</w:t>
            </w:r>
          </w:p>
        </w:tc>
        <w:tc>
          <w:tcPr>
            <w:tcW w:w="1245" w:type="dxa"/>
            <w:shd w:val="clear" w:color="auto" w:fill="B5C0D8"/>
          </w:tcPr>
          <w:p w:rsidR="00E0536D" w:rsidRPr="00C67E85" w:rsidRDefault="00E0536D">
            <w:pPr>
              <w:pStyle w:val="CellHeader"/>
              <w:rPr>
                <w:lang w:val="hr-HR"/>
              </w:rPr>
            </w:pPr>
            <w:r w:rsidRPr="00C67E85">
              <w:rPr>
                <w:lang w:val="hr-HR"/>
              </w:rPr>
              <w:t>Izvor podataka</w:t>
            </w:r>
          </w:p>
        </w:tc>
        <w:tc>
          <w:tcPr>
            <w:tcW w:w="1252" w:type="dxa"/>
            <w:shd w:val="clear" w:color="auto" w:fill="B5C0D8"/>
          </w:tcPr>
          <w:p w:rsidR="00E0536D" w:rsidRPr="00C67E85" w:rsidRDefault="00E0536D">
            <w:pPr>
              <w:pStyle w:val="CellHeader"/>
              <w:rPr>
                <w:lang w:val="hr-HR"/>
              </w:rPr>
            </w:pPr>
            <w:r w:rsidRPr="00C67E85">
              <w:rPr>
                <w:lang w:val="hr-HR"/>
              </w:rPr>
              <w:t>Ciljana vrijednost (2011.)</w:t>
            </w:r>
          </w:p>
        </w:tc>
        <w:tc>
          <w:tcPr>
            <w:tcW w:w="1266"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9B2535">
        <w:trPr>
          <w:jc w:val="center"/>
        </w:trPr>
        <w:tc>
          <w:tcPr>
            <w:tcW w:w="1429" w:type="dxa"/>
          </w:tcPr>
          <w:p w:rsidR="00E0536D" w:rsidRPr="00C67E85" w:rsidRDefault="00E0536D">
            <w:pPr>
              <w:pStyle w:val="CellColumn"/>
              <w:rPr>
                <w:lang w:val="hr-HR"/>
              </w:rPr>
            </w:pPr>
            <w:r w:rsidRPr="00C67E85">
              <w:rPr>
                <w:lang w:val="hr-HR"/>
              </w:rPr>
              <w:t>Povećan postotak mladih uključenih u različita područja života u zajednici te povećan broj kvalitetnih usluga koje zadovoljavaju potrebe djece</w:t>
            </w:r>
          </w:p>
        </w:tc>
        <w:tc>
          <w:tcPr>
            <w:tcW w:w="1739" w:type="dxa"/>
          </w:tcPr>
          <w:p w:rsidR="00E0536D" w:rsidRPr="00C67E85" w:rsidRDefault="00E0536D">
            <w:pPr>
              <w:pStyle w:val="CellColumn"/>
              <w:rPr>
                <w:lang w:val="hr-HR"/>
              </w:rPr>
            </w:pPr>
            <w:r w:rsidRPr="00C67E85">
              <w:rPr>
                <w:lang w:val="hr-HR"/>
              </w:rPr>
              <w:t>Međunarodnom i međuresornom suradnjom te povećanjem broja mjera unaprijedit će se kvaliteta života djece i mladih na svim područjima djelovanja. Povećanjem broja provedenih preporuka nacionalnih dokumenata potaknut će se veće uključivanje jedinica lokalne i područne (regionalne) samouprave u unaprjeđenje kvalitete života djece i mladih, kao i usklađivanje programa sukladno potrebama djece i mladih u pojedinoj lokalnoj zajednici</w:t>
            </w:r>
          </w:p>
        </w:tc>
        <w:tc>
          <w:tcPr>
            <w:tcW w:w="1105" w:type="dxa"/>
          </w:tcPr>
          <w:p w:rsidR="00E0536D" w:rsidRPr="00C67E85" w:rsidRDefault="00E0536D">
            <w:pPr>
              <w:pStyle w:val="CellColumn"/>
              <w:rPr>
                <w:lang w:val="hr-HR"/>
              </w:rPr>
            </w:pPr>
            <w:r w:rsidRPr="00C67E85">
              <w:rPr>
                <w:lang w:val="hr-HR"/>
              </w:rPr>
              <w:t>%</w:t>
            </w:r>
          </w:p>
        </w:tc>
        <w:tc>
          <w:tcPr>
            <w:tcW w:w="1252" w:type="dxa"/>
          </w:tcPr>
          <w:p w:rsidR="00E0536D" w:rsidRPr="00C67E85" w:rsidRDefault="00E0536D">
            <w:pPr>
              <w:pStyle w:val="CellColumn"/>
              <w:rPr>
                <w:lang w:val="hr-HR"/>
              </w:rPr>
            </w:pPr>
            <w:r w:rsidRPr="00C67E85">
              <w:rPr>
                <w:lang w:val="hr-HR"/>
              </w:rPr>
              <w:t>90</w:t>
            </w:r>
          </w:p>
        </w:tc>
        <w:tc>
          <w:tcPr>
            <w:tcW w:w="1245" w:type="dxa"/>
          </w:tcPr>
          <w:p w:rsidR="00E0536D" w:rsidRPr="00C67E85" w:rsidRDefault="00E0536D">
            <w:pPr>
              <w:pStyle w:val="CellColumn"/>
              <w:rPr>
                <w:lang w:val="hr-HR"/>
              </w:rPr>
            </w:pPr>
            <w:r w:rsidRPr="00C67E85">
              <w:rPr>
                <w:lang w:val="hr-HR"/>
              </w:rPr>
              <w:t>MOBMS</w:t>
            </w:r>
          </w:p>
        </w:tc>
        <w:tc>
          <w:tcPr>
            <w:tcW w:w="1252" w:type="dxa"/>
          </w:tcPr>
          <w:p w:rsidR="00E0536D" w:rsidRPr="00C67E85" w:rsidRDefault="00E0536D">
            <w:pPr>
              <w:pStyle w:val="CellColumn"/>
              <w:rPr>
                <w:lang w:val="hr-HR"/>
              </w:rPr>
            </w:pPr>
            <w:r w:rsidRPr="00C67E85">
              <w:rPr>
                <w:lang w:val="hr-HR"/>
              </w:rPr>
              <w:t>92</w:t>
            </w:r>
          </w:p>
        </w:tc>
        <w:tc>
          <w:tcPr>
            <w:tcW w:w="1266" w:type="dxa"/>
          </w:tcPr>
          <w:p w:rsidR="00E0536D" w:rsidRPr="00C67E85" w:rsidRDefault="00E0536D">
            <w:pPr>
              <w:pStyle w:val="CellColumn"/>
              <w:rPr>
                <w:lang w:val="hr-HR"/>
              </w:rPr>
            </w:pPr>
            <w:r w:rsidRPr="00C67E85">
              <w:rPr>
                <w:lang w:val="hr-HR"/>
              </w:rPr>
              <w:t>91,66</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3. Unaprjeđenje zaštite žrtava nasilja u obitelji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Donošenje Nacionalne strategije zaštite od nasilja pridonijelo je prepoznavanju nasilja u obitelji kao krajnje neprihvatljivog oblika društvenog ponašanja kojim se krše temeljna ljudska prava i slobode te je nasilje u obitelji prepoznato kao svojevrsni oblik diskriminacije žena, kao najčešćih žrtava nasilja u obitelji, te krajnje neprihvatljiv oblik kršenja prava i interesa djeteta bilo da su djeca žrtve ili svjedoci nasilja u obitelji.  </w:t>
      </w:r>
    </w:p>
    <w:p w:rsidR="00E0536D" w:rsidRPr="00C67E85" w:rsidRDefault="00E0536D">
      <w:pPr>
        <w:pStyle w:val="Normal6"/>
        <w:rPr>
          <w:lang w:val="hr-HR"/>
        </w:rPr>
      </w:pPr>
      <w:r w:rsidRPr="00C67E85">
        <w:rPr>
          <w:lang w:val="hr-HR"/>
        </w:rPr>
        <w:t xml:space="preserve">Ministarstvo obitelji, branitelja i međugeneracijske solidarnosti je povodom obilježavanja nacionalnih i međunarodnih vezanih uz zaštitu ljudskih prava, prava žrtava nasilja u obitelji te položaj obitelji provela niz aktivnosti. Prilikom obilježavanja 8. ožujka – Međunarodnog dana žena održan je rasprava  na temu „Žene na poslu u Hrvatskoj: izazovi i prilike“, povodom obilježavanja 15. svibnja – Međunarodnog dana obitelji dodijeljena su priznanja Tvrtka prijatelj obitelji i Lokalna zajednica – prijatelj obitelji, povodom 22. rujna – Nacionalnog dana borbe protiv nasilja nad ženama položen je vijenac pred sudnicom u Općinskom sudu u Zagrebu ispred koje se dogodilo tragično ubojstvo triju žena prilikom održavanja brakorazvodne parnice, dok je povodom obilježavanja 25. studenog – Međunarodnog dana borbe protiv nasilja nad ženama održano je predstavljanje publikacije pod nazivom „Kako izaći iz obiteljskog nasilja“, koje je financijski pomoglo Ministarstvo. Na svim događanjima sudjelovali su predstavnici nadležnih ministarstava i drugih tijela državne uprave, znanstvenih ustanova i organizacija civilnog društva koje programski rade u području zaštite od nasilja u obitelji. </w:t>
      </w:r>
    </w:p>
    <w:p w:rsidR="00E0536D" w:rsidRPr="00C67E85" w:rsidRDefault="00E0536D">
      <w:pPr>
        <w:pStyle w:val="Normal6"/>
        <w:rPr>
          <w:lang w:val="hr-HR"/>
        </w:rPr>
      </w:pPr>
      <w:r w:rsidRPr="00C67E85">
        <w:rPr>
          <w:lang w:val="hr-HR"/>
        </w:rPr>
        <w:t>Ujedno, tijekom 2011. godine temeljem provedenog Poziva za pružanje financijske potpore radu skloništa i savjetovališta za žrtve nasilja u obitelji, u suradnji s gradovima i županijama, pružena je potpora radu 7 skloništa za žrtve nasilja u obitelji.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Razvoj sustava preventivnog djelovanja</w:t>
            </w:r>
          </w:p>
        </w:tc>
        <w:tc>
          <w:tcPr>
            <w:tcW w:w="1300" w:type="dxa"/>
          </w:tcPr>
          <w:p w:rsidR="00E0536D" w:rsidRPr="00C67E85" w:rsidRDefault="00E0536D">
            <w:pPr>
              <w:pStyle w:val="CellColumn"/>
              <w:rPr>
                <w:lang w:val="hr-HR"/>
              </w:rPr>
            </w:pPr>
            <w:r w:rsidRPr="00C67E85">
              <w:rPr>
                <w:lang w:val="hr-HR"/>
              </w:rPr>
              <w:t>Povećanjem broja preventivnih programa u zajednici utječe se na smanjenje pojave novih slučajeva nasilja u obitelji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A558049 PROVEDBA MJERA OBITELJSKE I POPULACIJSKE POLITIKE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A558049-PROVEDBA MJERA OBITELJSKE I POPULACIJSKE POLITIKE</w:t>
            </w:r>
          </w:p>
        </w:tc>
        <w:tc>
          <w:tcPr>
            <w:tcW w:w="2322" w:type="dxa"/>
          </w:tcPr>
          <w:p w:rsidR="00E0536D" w:rsidRPr="00C67E85" w:rsidRDefault="00E0536D">
            <w:pPr>
              <w:pStyle w:val="CellColumn"/>
              <w:rPr>
                <w:lang w:val="hr-HR"/>
              </w:rPr>
            </w:pPr>
            <w:r w:rsidRPr="00C67E85">
              <w:rPr>
                <w:lang w:val="hr-HR"/>
              </w:rPr>
              <w:t>891.690</w:t>
            </w:r>
          </w:p>
        </w:tc>
        <w:tc>
          <w:tcPr>
            <w:tcW w:w="2322" w:type="dxa"/>
          </w:tcPr>
          <w:p w:rsidR="00E0536D" w:rsidRPr="00C67E85" w:rsidRDefault="00E0536D">
            <w:pPr>
              <w:pStyle w:val="CellColumn"/>
              <w:rPr>
                <w:lang w:val="hr-HR"/>
              </w:rPr>
            </w:pPr>
            <w:r w:rsidRPr="00C67E85">
              <w:rPr>
                <w:lang w:val="hr-HR"/>
              </w:rPr>
              <w:t>812.740</w:t>
            </w:r>
          </w:p>
        </w:tc>
        <w:tc>
          <w:tcPr>
            <w:tcW w:w="2322" w:type="dxa"/>
          </w:tcPr>
          <w:p w:rsidR="00E0536D" w:rsidRPr="00C67E85" w:rsidRDefault="00E0536D">
            <w:pPr>
              <w:pStyle w:val="CellColumn"/>
              <w:rPr>
                <w:lang w:val="hr-HR"/>
              </w:rPr>
            </w:pPr>
            <w:r w:rsidRPr="00C67E85">
              <w:rPr>
                <w:lang w:val="hr-HR"/>
              </w:rPr>
              <w:t>91,15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Provedbom mjera obiteljske i populacijske politike, u suradnji s vjerskim ustanovama i organizacijama civilnog društva, potaknut je daljnji razvoj projekata savjetovališta za trudnice i roditelje, odnosno mlade bračne parove. Nadalje, osigurana je stručna podloga za provedbu mjera populacijske politike, pružanje potpore znanstvenim istraživanjima o pitanjima roditeljstva, kao i kontinuirano praćenje i evaluacija izazova suvremene obitelji.</w:t>
      </w:r>
    </w:p>
    <w:p w:rsidR="00E0536D" w:rsidRPr="00C67E85" w:rsidRDefault="00E0536D">
      <w:pPr>
        <w:pStyle w:val="Heading6"/>
        <w:rPr>
          <w:lang w:val="hr-HR"/>
        </w:rPr>
      </w:pPr>
      <w:r w:rsidRPr="00C67E85">
        <w:rPr>
          <w:lang w:val="hr-HR"/>
        </w:rPr>
        <w:t>A653012 DOPLATAK ZA DJECU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A653012-DOPLATAK ZA DJECU</w:t>
            </w:r>
          </w:p>
        </w:tc>
        <w:tc>
          <w:tcPr>
            <w:tcW w:w="2322" w:type="dxa"/>
          </w:tcPr>
          <w:p w:rsidR="00E0536D" w:rsidRPr="00C67E85" w:rsidRDefault="00E0536D">
            <w:pPr>
              <w:pStyle w:val="CellColumn"/>
              <w:rPr>
                <w:lang w:val="hr-HR"/>
              </w:rPr>
            </w:pPr>
            <w:r w:rsidRPr="00C67E85">
              <w:rPr>
                <w:lang w:val="hr-HR"/>
              </w:rPr>
              <w:t>1.727.989.800</w:t>
            </w:r>
          </w:p>
        </w:tc>
        <w:tc>
          <w:tcPr>
            <w:tcW w:w="2322" w:type="dxa"/>
          </w:tcPr>
          <w:p w:rsidR="00E0536D" w:rsidRPr="00C67E85" w:rsidRDefault="00E0536D">
            <w:pPr>
              <w:pStyle w:val="CellColumn"/>
              <w:rPr>
                <w:lang w:val="hr-HR"/>
              </w:rPr>
            </w:pPr>
            <w:r w:rsidRPr="00C67E85">
              <w:rPr>
                <w:lang w:val="hr-HR"/>
              </w:rPr>
              <w:t>1.727.271.311</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Doplatak za djecu kao oblik potpore obitelji koji ima značajnu ulogu u prevenciji siromaštva djece, svakako pridonosi osnaživanju obitelji, odnosno, održanju kvalitete njihova života. Zajedno s rodiljnim i roditeljskim potporama, pridonosi zaustavljanju pada broja rođene djece, a potom i određenom trendu porasta broja novorođene djece. Posebnu ulogu ima i pronatalitetni dodatak za treće i četvrto dijete u obitelji korisnika prava na doplatak. </w:t>
      </w:r>
    </w:p>
    <w:p w:rsidR="00E0536D" w:rsidRPr="00C67E85" w:rsidRDefault="00E0536D">
      <w:pPr>
        <w:pStyle w:val="Normal6"/>
        <w:rPr>
          <w:lang w:val="hr-HR"/>
        </w:rPr>
      </w:pPr>
      <w:r w:rsidRPr="00C67E85">
        <w:rPr>
          <w:lang w:val="hr-HR"/>
        </w:rPr>
        <w:t xml:space="preserve">Pravo na doplatak za djecu stječe se i ostvaruje ovisno o broju djece i visini ukupnog dohotka članova kućanstva korisnika te drugim uvjetima utvrđenim Zakonom. </w:t>
      </w:r>
    </w:p>
    <w:p w:rsidR="00E0536D" w:rsidRPr="00C67E85" w:rsidRDefault="00E0536D">
      <w:pPr>
        <w:pStyle w:val="Normal6"/>
        <w:rPr>
          <w:lang w:val="hr-HR"/>
        </w:rPr>
      </w:pPr>
      <w:r w:rsidRPr="00C67E85">
        <w:rPr>
          <w:lang w:val="hr-HR"/>
        </w:rPr>
        <w:t xml:space="preserve">U 2011. godini pravo na dječji doplatak ostvarilo je prosječno  208.247 korisnika i 391.836 djece, za što je isplaćeno 1.726.953.307,04 kuna, dok je pravo na pronatalitetni doplatak ostvarilo prosječno 30.810 korisnika za troje djece i prosječno 11.263 korisnika za više od troje djece, a isplaćeno je 351.204.000 kuna. </w:t>
      </w:r>
    </w:p>
    <w:p w:rsidR="00E0536D" w:rsidRPr="00C67E85" w:rsidRDefault="00E0536D">
      <w:pPr>
        <w:pStyle w:val="Normal6"/>
        <w:rPr>
          <w:lang w:val="hr-HR"/>
        </w:rPr>
      </w:pPr>
      <w:r w:rsidRPr="00C67E85">
        <w:rPr>
          <w:lang w:val="hr-HR"/>
        </w:rPr>
        <w:t>Izmjenama i dopunama Zakona o doplatku za djecu iz 2011. godine poboljšane su odredbe Zakona u provedbenom smislu, pravo na doplatak, sukladno pravnoj stečevini EU prošireno je i na azilante i strance pod supsidijarnom zaštitom, a korisnicima doplatka za djecu s težim oštećenjem zdravlja omogućeno korištenje prava na doplatak, sukladno članku 12. Zakona bez obzira na vrijeme nastanka oštećenja.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40"/>
        <w:gridCol w:w="1216"/>
        <w:gridCol w:w="1246"/>
        <w:gridCol w:w="1238"/>
        <w:gridCol w:w="1246"/>
        <w:gridCol w:w="126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pronatalitetnog dodatka u ukupnom broju korisnika prava na doplatak za djecu</w:t>
            </w:r>
          </w:p>
        </w:tc>
        <w:tc>
          <w:tcPr>
            <w:tcW w:w="1300" w:type="dxa"/>
          </w:tcPr>
          <w:p w:rsidR="00E0536D" w:rsidRPr="00C67E85" w:rsidRDefault="00E0536D">
            <w:pPr>
              <w:pStyle w:val="CellColumn"/>
              <w:rPr>
                <w:lang w:val="hr-HR"/>
              </w:rPr>
            </w:pPr>
            <w:r w:rsidRPr="00C67E85">
              <w:rPr>
                <w:lang w:val="hr-HR"/>
              </w:rPr>
              <w:t>Povećenjem udjela pronatalitetnog dodatka za treće i četvrto dijete u obitelji korisnika prava na doplatak, u ukupnom broju korisnika prava na doplatak za djecu, utječe se na održanje kvalitete života djece u obiteljima te potiće rađanje većeg broja djece (3. i 4. djeteta u obitelji)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21,88</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22,5</w:t>
            </w:r>
          </w:p>
        </w:tc>
        <w:tc>
          <w:tcPr>
            <w:tcW w:w="1300" w:type="dxa"/>
          </w:tcPr>
          <w:p w:rsidR="00E0536D" w:rsidRPr="00C67E85" w:rsidRDefault="00E0536D">
            <w:pPr>
              <w:pStyle w:val="CellColumn"/>
              <w:rPr>
                <w:lang w:val="hr-HR"/>
              </w:rPr>
            </w:pPr>
            <w:r w:rsidRPr="00C67E85">
              <w:rPr>
                <w:lang w:val="hr-HR"/>
              </w:rPr>
              <w:t>25,2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A653028 DODATNI PORODILJNI DOPUST I OPREMA ZA NOVOROĐENO DIJETE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A653028-DODATNI PORODILJNI DOPUST I OPREMA ZA NOVOROĐENO DIJETE</w:t>
            </w:r>
          </w:p>
        </w:tc>
        <w:tc>
          <w:tcPr>
            <w:tcW w:w="2322" w:type="dxa"/>
          </w:tcPr>
          <w:p w:rsidR="00E0536D" w:rsidRPr="00C67E85" w:rsidRDefault="00E0536D">
            <w:pPr>
              <w:pStyle w:val="CellColumn"/>
              <w:rPr>
                <w:lang w:val="hr-HR"/>
              </w:rPr>
            </w:pPr>
            <w:r w:rsidRPr="00C67E85">
              <w:rPr>
                <w:lang w:val="hr-HR"/>
              </w:rPr>
              <w:t>1.219.800.000</w:t>
            </w:r>
          </w:p>
        </w:tc>
        <w:tc>
          <w:tcPr>
            <w:tcW w:w="2322" w:type="dxa"/>
          </w:tcPr>
          <w:p w:rsidR="00E0536D" w:rsidRPr="00C67E85" w:rsidRDefault="00E0536D">
            <w:pPr>
              <w:pStyle w:val="CellColumn"/>
              <w:rPr>
                <w:lang w:val="hr-HR"/>
              </w:rPr>
            </w:pPr>
            <w:r w:rsidRPr="00C67E85">
              <w:rPr>
                <w:lang w:val="hr-HR"/>
              </w:rPr>
              <w:t>1.215.760.726</w:t>
            </w:r>
          </w:p>
        </w:tc>
        <w:tc>
          <w:tcPr>
            <w:tcW w:w="2322" w:type="dxa"/>
          </w:tcPr>
          <w:p w:rsidR="00E0536D" w:rsidRPr="00C67E85" w:rsidRDefault="00E0536D">
            <w:pPr>
              <w:pStyle w:val="CellColumn"/>
              <w:rPr>
                <w:lang w:val="hr-HR"/>
              </w:rPr>
            </w:pPr>
            <w:r w:rsidRPr="00C67E85">
              <w:rPr>
                <w:lang w:val="hr-HR"/>
              </w:rPr>
              <w:t>99,67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Zakonom o rodiljnim i roditeljskim potporama ozakonjena je jedna od mjera Nacionalne populacijske politike koja ima svrhu osigurati socijalnu i radnu sigurnost što većeg broja rodilja i roditelja, te potaknuti rađanje što većeg broja djece kako bi se dosadašnji negativni trend između broja rođenih i broja umrli u Republici Hrvatskoj preokrenuo u pozitivnom pravcu. Zakon o rodiljnim i roditeljskim potporama, osim što omogućuje ostvarivanje prava na rodiljnu naknadu svim rodiljama/roditeljima ima i snažnu tendenciju poticanja što veće uključenosti žena u svijet rada (radno-proaktivna mjera), te uskladiti obiteljski i poslovni život. Nadalje, ovim se Zakonom propisuju nova prava primjerice, produljenje trajanja obveznog rodiljnog dopusta zaposlene i samozaposlene majke s deset tjedana na 14 tjedana obveznog rodiljnog dopusta; produljenje duljine rodiljne poštede od rada za nezaposlene majke i rodiljne brige o djetetu za majke izvan sustava rada, u odnosu na zaposlenje sa obveznih 42. dana na 70. dana nakon rođenja djeteta; iznos novčane naknade u iznosu do 80% proračunske osnovice za vrijeme korištenje dodatnih 60 dana roditeljskog dopusta koji se dodaju redovitom roditeljskom dopustu ako je otac djeteta u tom vremenu koristi pravo na roditeljski dopust u trajanju od 3 mjeseca; mogućnost prijenosa prava korisnika s jednog na drugog roditelja/korisnika koji nisu istog radnopravnog statusa (dodatna fleksibilizacija, ali i izbjegavanje primjerice situacija u kojima se ovo pravo nije moglo prenijeti s nezaposlene majke koja je teško bolesna na zaposlenog oca); mogućnost početka korištenja prava na dopust ili rad u polovici punog radnog vremena radi njege djeteta s težim oštećenjem zdravlja odmah nakon iskorištenog rodiljnog dopusta; jasnije korištenje dopusta od strane oba posvojitelja; pravo stranaca sa statusom azilanta ili osoba pod supsidijarnom zaštitom na rodiljne i roditeljske potpore. </w:t>
      </w:r>
    </w:p>
    <w:p w:rsidR="00E0536D" w:rsidRPr="00C67E85" w:rsidRDefault="00E0536D">
      <w:pPr>
        <w:pStyle w:val="Normal6"/>
        <w:rPr>
          <w:lang w:val="hr-HR"/>
        </w:rPr>
      </w:pPr>
      <w:r w:rsidRPr="00C67E85">
        <w:rPr>
          <w:lang w:val="hr-HR"/>
        </w:rPr>
        <w:t>Nastavno ne rečeno u 2011. godini zaštita majčinstva i roditeljstva bila je središte državne politike, a sustav naknada majkama i roditeljima činio je dio šireg sustava obiteljskih potpora sukladno populacijskoj i obiteljskoj politici, te je osnažen sustav obiteljskih naknada i rodiljnih i roditeljskih dopusta. Međutim, kao posljedica sveukupnih gospodarskih kretanja, odnosno dugotrajnosti gospodarske krize u RH i pada broja zaključenih brakova tijekom 2010. i 2011. godine, u odnosu na prethodne godine, došlo je do manjeg pada broja rođene djece (rođeno je 42.120 djece).U svrhu naknada za korištenje prava na roditeljski dopust i jednokratnu novčanu pomoć za novorođeno dijete u 2011. godini za prosječno 52.816 korinika/ca utrošeno je ukupno 1.215.760.725,75 kuna.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528"/>
        <w:gridCol w:w="1290"/>
        <w:gridCol w:w="1293"/>
        <w:gridCol w:w="1292"/>
        <w:gridCol w:w="1293"/>
        <w:gridCol w:w="129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rođene djece na 1000 stanovnika</w:t>
            </w:r>
          </w:p>
        </w:tc>
        <w:tc>
          <w:tcPr>
            <w:tcW w:w="1300" w:type="dxa"/>
          </w:tcPr>
          <w:p w:rsidR="00E0536D" w:rsidRPr="00C67E85" w:rsidRDefault="00E0536D">
            <w:pPr>
              <w:pStyle w:val="CellColumn"/>
              <w:rPr>
                <w:lang w:val="hr-HR"/>
              </w:rPr>
            </w:pPr>
            <w:r w:rsidRPr="00C67E85">
              <w:rPr>
                <w:lang w:val="hr-HR"/>
              </w:rPr>
              <w:t>Povećanjem broja rođene djece ostvaruje se cilj usmjeren povećanju nataliteta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9,9</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10,7</w:t>
            </w:r>
          </w:p>
        </w:tc>
        <w:tc>
          <w:tcPr>
            <w:tcW w:w="1300" w:type="dxa"/>
          </w:tcPr>
          <w:p w:rsidR="00E0536D" w:rsidRPr="00C67E85" w:rsidRDefault="00E0536D">
            <w:pPr>
              <w:pStyle w:val="CellColumn"/>
              <w:rPr>
                <w:lang w:val="hr-HR"/>
              </w:rPr>
            </w:pPr>
            <w:r w:rsidRPr="00C67E85">
              <w:rPr>
                <w:lang w:val="hr-HR"/>
              </w:rPr>
              <w:t>9,81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zaposlenih roditelja korisnika fleksibilnih oblika roditeljskih dopusta u ukupnom broju korisnika prava</w:t>
            </w:r>
          </w:p>
        </w:tc>
        <w:tc>
          <w:tcPr>
            <w:tcW w:w="1300" w:type="dxa"/>
          </w:tcPr>
          <w:p w:rsidR="00E0536D" w:rsidRPr="00C67E85" w:rsidRDefault="00E0536D">
            <w:pPr>
              <w:pStyle w:val="CellColumn"/>
              <w:rPr>
                <w:lang w:val="hr-HR"/>
              </w:rPr>
            </w:pPr>
            <w:r w:rsidRPr="00C67E85">
              <w:rPr>
                <w:lang w:val="hr-HR"/>
              </w:rPr>
              <w:t>Povećanjem udjela zaposlenih roditelja korisnika fleksibilnih oblika roditeljskih dopusta stvaraju se predispozicije za kvalitetniju skrb o djeci te podizanje kvalitete života djece u obitelji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34,55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35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očeva korisnika prava u ranoj skrbi za djecu u ukupnom broju korisnika</w:t>
            </w:r>
          </w:p>
        </w:tc>
        <w:tc>
          <w:tcPr>
            <w:tcW w:w="1300" w:type="dxa"/>
          </w:tcPr>
          <w:p w:rsidR="00E0536D" w:rsidRPr="00C67E85" w:rsidRDefault="00E0536D">
            <w:pPr>
              <w:pStyle w:val="CellColumn"/>
              <w:rPr>
                <w:lang w:val="hr-HR"/>
              </w:rPr>
            </w:pPr>
            <w:r w:rsidRPr="00C67E85">
              <w:rPr>
                <w:lang w:val="hr-HR"/>
              </w:rPr>
              <w:t>Povećanje broja očeva korisnika prava u ranoj skrbi za djecu omogućava raniji povratak žene na tržište rada, ekonomsku neovisnost i poštivanje ravnopravnosti spolova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1,86</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2,03</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A653029 UNAPREĐENJE ZAŠTITE ŽRTAVA NASILJA U OBITELJI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A653029-UNAPREĐENJE ZAŠTITE ŽRTAVA NASILJA U OBITELJI</w:t>
            </w:r>
          </w:p>
        </w:tc>
        <w:tc>
          <w:tcPr>
            <w:tcW w:w="2322" w:type="dxa"/>
          </w:tcPr>
          <w:p w:rsidR="00E0536D" w:rsidRPr="00C67E85" w:rsidRDefault="00E0536D">
            <w:pPr>
              <w:pStyle w:val="CellColumn"/>
              <w:rPr>
                <w:lang w:val="hr-HR"/>
              </w:rPr>
            </w:pPr>
            <w:r w:rsidRPr="00C67E85">
              <w:rPr>
                <w:lang w:val="hr-HR"/>
              </w:rPr>
              <w:t>2.578.000</w:t>
            </w:r>
          </w:p>
        </w:tc>
        <w:tc>
          <w:tcPr>
            <w:tcW w:w="2322" w:type="dxa"/>
          </w:tcPr>
          <w:p w:rsidR="00E0536D" w:rsidRPr="00C67E85" w:rsidRDefault="00E0536D">
            <w:pPr>
              <w:pStyle w:val="CellColumn"/>
              <w:rPr>
                <w:lang w:val="hr-HR"/>
              </w:rPr>
            </w:pPr>
            <w:r w:rsidRPr="00C67E85">
              <w:rPr>
                <w:lang w:val="hr-HR"/>
              </w:rPr>
              <w:t>2.427.239</w:t>
            </w:r>
          </w:p>
        </w:tc>
        <w:tc>
          <w:tcPr>
            <w:tcW w:w="2322" w:type="dxa"/>
          </w:tcPr>
          <w:p w:rsidR="00E0536D" w:rsidRPr="00C67E85" w:rsidRDefault="00E0536D">
            <w:pPr>
              <w:pStyle w:val="CellColumn"/>
              <w:rPr>
                <w:lang w:val="hr-HR"/>
              </w:rPr>
            </w:pPr>
            <w:r w:rsidRPr="00C67E85">
              <w:rPr>
                <w:lang w:val="hr-HR"/>
              </w:rPr>
              <w:t>94,15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području unaprjeđenja zaštite od nasilja u obitelji provedbom Poziva za prijavu programa rada skloništa i savjetovališta za žrtve nasilja u obitelji organizacija civilnog društva nastavljena je suradnja države, gradova i županija u provedbi programa temeljem kojeg je pružena potpora radu 7 skloništa za žrtve nasilja u obitelji na području Zagrebačke, Sisačko-moslavačke, Karlovačke, Primorsko-goranske, Istarske i Brodsko-posavske županije. </w:t>
      </w:r>
    </w:p>
    <w:p w:rsidR="00E0536D" w:rsidRPr="00C67E85" w:rsidRDefault="00E0536D">
      <w:pPr>
        <w:pStyle w:val="Normal6"/>
        <w:rPr>
          <w:lang w:val="hr-HR"/>
        </w:rPr>
      </w:pPr>
      <w:r w:rsidRPr="00C67E85">
        <w:rPr>
          <w:lang w:val="hr-HR"/>
        </w:rPr>
        <w:t>Nadalje, kontinuirano su provođene aktivnosti usmjerene senzibilizaciji javnosti za problematiku nasilja u obitelji te su obilježavani nacionalni i međunarodni dani vezani uz zaštitu ljudskih prava, primjerice  8. ožujka – Međunarodni dan žena, 22. rujna – Nacionalni dan borbe protiv nasilja nad ženama i 25. studeni – Međunarodni dan borbe protiv nasilja nad ženama. Poradi senzibilizacije javnosti za potrebe žrtava nasilja i osiguravanja dostupnosti informacija osobama u potrebi tiskan je i distribuiran Adresar ustanova, organizacija i ostalih institucija koje pružaju pomoć, podršku i zaštitu žrtvama nasilja u obitelji. Također je osigurana stručna podloga za koncipiranje i provođenje Nacionalne strategije zaštite od nasilja u obitelji i njeno kontinuirano praćenje te pružanje potpore znanstvenim istraživanjima, primjerice usmjerenim praćenju i evaluaciji pružanja usluga žrtvama nasilja u obitelji smještenih u skloništa.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3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skloništa za žrtve nasilja u obitelji kojima je pružena financijska potpora u odnosu na ukupan broj skloništa i savjetovališta</w:t>
            </w:r>
          </w:p>
        </w:tc>
        <w:tc>
          <w:tcPr>
            <w:tcW w:w="1300" w:type="dxa"/>
          </w:tcPr>
          <w:p w:rsidR="00E0536D" w:rsidRPr="00C67E85" w:rsidRDefault="00E0536D">
            <w:pPr>
              <w:pStyle w:val="CellColumn"/>
              <w:rPr>
                <w:lang w:val="hr-HR"/>
              </w:rPr>
            </w:pPr>
            <w:r w:rsidRPr="00C67E85">
              <w:rPr>
                <w:lang w:val="hr-HR"/>
              </w:rPr>
              <w:t>Pružanjem financijske potpore većem broju skloništa doprinosi se zbrinjavanju žrtava nasilja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11</w:t>
            </w:r>
          </w:p>
        </w:tc>
        <w:tc>
          <w:tcPr>
            <w:tcW w:w="1300" w:type="dxa"/>
          </w:tcPr>
          <w:p w:rsidR="00E0536D" w:rsidRPr="00C67E85" w:rsidRDefault="00E0536D">
            <w:pPr>
              <w:pStyle w:val="CellColumn"/>
              <w:rPr>
                <w:lang w:val="hr-HR"/>
              </w:rPr>
            </w:pPr>
            <w:r w:rsidRPr="00C67E85">
              <w:rPr>
                <w:lang w:val="hr-HR"/>
              </w:rPr>
              <w:t>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skloništa za žrtve nasilja nad čijim je radom izvršen nadzor</w:t>
            </w:r>
          </w:p>
        </w:tc>
        <w:tc>
          <w:tcPr>
            <w:tcW w:w="1300" w:type="dxa"/>
          </w:tcPr>
          <w:p w:rsidR="00E0536D" w:rsidRPr="00C67E85" w:rsidRDefault="00E0536D">
            <w:pPr>
              <w:pStyle w:val="CellColumn"/>
              <w:rPr>
                <w:lang w:val="hr-HR"/>
              </w:rPr>
            </w:pPr>
            <w:r w:rsidRPr="00C67E85">
              <w:rPr>
                <w:lang w:val="hr-HR"/>
              </w:rPr>
              <w:t>Provedbom nadzora nad radom skloništa za žrtve nasilja u obitelji stjeće se uvid u kvalitetu pruženih usluga i zadovoljstvo korisnica pruženim uslugama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programa izobrazbe namijenjenih stručnjacima koji rade sa žrtvama nasilja</w:t>
            </w:r>
          </w:p>
        </w:tc>
        <w:tc>
          <w:tcPr>
            <w:tcW w:w="1300" w:type="dxa"/>
          </w:tcPr>
          <w:p w:rsidR="00E0536D" w:rsidRPr="00C67E85" w:rsidRDefault="00E0536D">
            <w:pPr>
              <w:pStyle w:val="CellColumn"/>
              <w:rPr>
                <w:lang w:val="hr-HR"/>
              </w:rPr>
            </w:pPr>
            <w:r w:rsidRPr="00C67E85">
              <w:rPr>
                <w:lang w:val="hr-HR"/>
              </w:rPr>
              <w:t>Povećanjem broja programa izobrazbe namijenjenih stručnjacima koji rade u području zaštite žrtava nasilja u obitelji dodatno se utječe na razvoj kvalitete rada sa žrtvama nasilja u obitelji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4006 SOCIJALNO OSNAŽIVANJE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4006-SOCIJALNO OSNAŽIVANJE OSOBA S INVALIDITETOM</w:t>
            </w:r>
          </w:p>
        </w:tc>
        <w:tc>
          <w:tcPr>
            <w:tcW w:w="2322" w:type="dxa"/>
          </w:tcPr>
          <w:p w:rsidR="00E0536D" w:rsidRPr="00C67E85" w:rsidRDefault="00E0536D">
            <w:pPr>
              <w:pStyle w:val="CellColumn"/>
              <w:rPr>
                <w:lang w:val="hr-HR"/>
              </w:rPr>
            </w:pPr>
            <w:r w:rsidRPr="00C67E85">
              <w:rPr>
                <w:lang w:val="hr-HR"/>
              </w:rPr>
              <w:t>56.555.491</w:t>
            </w:r>
          </w:p>
        </w:tc>
        <w:tc>
          <w:tcPr>
            <w:tcW w:w="2322" w:type="dxa"/>
          </w:tcPr>
          <w:p w:rsidR="00E0536D" w:rsidRPr="00C67E85" w:rsidRDefault="00E0536D">
            <w:pPr>
              <w:pStyle w:val="CellColumn"/>
              <w:rPr>
                <w:lang w:val="hr-HR"/>
              </w:rPr>
            </w:pPr>
            <w:r w:rsidRPr="00C67E85">
              <w:rPr>
                <w:lang w:val="hr-HR"/>
              </w:rPr>
              <w:t>63.136.877</w:t>
            </w:r>
          </w:p>
        </w:tc>
        <w:tc>
          <w:tcPr>
            <w:tcW w:w="2322" w:type="dxa"/>
          </w:tcPr>
          <w:p w:rsidR="00E0536D" w:rsidRPr="00C67E85" w:rsidRDefault="00E0536D">
            <w:pPr>
              <w:pStyle w:val="CellColumn"/>
              <w:rPr>
                <w:lang w:val="hr-HR"/>
              </w:rPr>
            </w:pPr>
            <w:r w:rsidRPr="00C67E85">
              <w:rPr>
                <w:lang w:val="hr-HR"/>
              </w:rPr>
              <w:t>111,64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„Socijalno osnaživanje osoba s invaliditetom“ osiguravaju se sredstva za afirmaciju prava i unapređivanje politike za osobe s invaliditetom, poboljšanje kvalitete života na svim područjima života u zajednici uključujući programe i projekte za djecu s teškoćama u razvoju, mlade i odrasle osobe s invaliditetom. Programi i projekti provode se u suradnji s drugim nadležnim tijelima državne uprave, znanstvenim institucijama, udrugama osoba s invaliditetom i onima koje djeluju u korist osoba s invaliditetom.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-Nacionalna strategija izjednačavanja mogućnosti za osobe s invaliditetom od 2007. do 2015. godine; </w:t>
      </w:r>
    </w:p>
    <w:p w:rsidR="00E0536D" w:rsidRPr="00C67E85" w:rsidRDefault="00E0536D">
      <w:pPr>
        <w:pStyle w:val="Normal5"/>
        <w:rPr>
          <w:lang w:val="hr-HR"/>
        </w:rPr>
      </w:pPr>
      <w:r w:rsidRPr="00C67E85">
        <w:rPr>
          <w:lang w:val="hr-HR"/>
        </w:rPr>
        <w:t xml:space="preserve">-Akcijski plan Vijeća Europe za promicanje prava i potpunog sudjelovanja u društvu osoba s invaliditetom: poboljšanje kvalitete života osoba s invaliditetom u Europi od 2006. do 2015. godine; </w:t>
      </w:r>
    </w:p>
    <w:p w:rsidR="00E0536D" w:rsidRPr="00C67E85" w:rsidRDefault="00E0536D">
      <w:pPr>
        <w:pStyle w:val="Normal5"/>
        <w:rPr>
          <w:lang w:val="hr-HR"/>
        </w:rPr>
      </w:pPr>
      <w:r w:rsidRPr="00C67E85">
        <w:rPr>
          <w:lang w:val="hr-HR"/>
        </w:rPr>
        <w:t xml:space="preserve">-Zagrebačka deklaracija; </w:t>
      </w:r>
    </w:p>
    <w:p w:rsidR="00E0536D" w:rsidRPr="00C67E85" w:rsidRDefault="00E0536D">
      <w:pPr>
        <w:pStyle w:val="Normal5"/>
        <w:rPr>
          <w:lang w:val="hr-HR"/>
        </w:rPr>
      </w:pPr>
      <w:r w:rsidRPr="00C67E85">
        <w:rPr>
          <w:lang w:val="hr-HR"/>
        </w:rPr>
        <w:t xml:space="preserve">-Zakon o javnim cestama (Narodne novine br. 180/04, 138/06); </w:t>
      </w:r>
    </w:p>
    <w:p w:rsidR="00E0536D" w:rsidRPr="00C67E85" w:rsidRDefault="00E0536D">
      <w:pPr>
        <w:pStyle w:val="Normal5"/>
        <w:rPr>
          <w:lang w:val="hr-HR"/>
        </w:rPr>
      </w:pPr>
      <w:r w:rsidRPr="00C67E85">
        <w:rPr>
          <w:lang w:val="hr-HR"/>
        </w:rPr>
        <w:t xml:space="preserve">-Pravilnik o načinu, postupku i dinamici ostvarivanja prav ana nadoknadu iznosa godišnje naknade i cestarine (narodne novine br. 143/06); </w:t>
      </w:r>
    </w:p>
    <w:p w:rsidR="00E0536D" w:rsidRPr="00C67E85" w:rsidRDefault="00E0536D">
      <w:pPr>
        <w:pStyle w:val="Normal5"/>
        <w:rPr>
          <w:lang w:val="hr-HR"/>
        </w:rPr>
      </w:pPr>
      <w:r w:rsidRPr="00C67E85">
        <w:rPr>
          <w:lang w:val="hr-HR"/>
        </w:rPr>
        <w:t xml:space="preserve">-Zakon o sustavu državne uprave; </w:t>
      </w:r>
    </w:p>
    <w:p w:rsidR="00E0536D" w:rsidRPr="00C67E85" w:rsidRDefault="00E0536D">
      <w:pPr>
        <w:pStyle w:val="Normal5"/>
        <w:rPr>
          <w:lang w:val="hr-HR"/>
        </w:rPr>
      </w:pPr>
      <w:r w:rsidRPr="00C67E85">
        <w:rPr>
          <w:lang w:val="hr-HR"/>
        </w:rPr>
        <w:t xml:space="preserve">-Zakon o ustrojstvu i djelokrugu središnjih tijela državne uprave; </w:t>
      </w:r>
    </w:p>
    <w:p w:rsidR="00E0536D" w:rsidRPr="00C67E85" w:rsidRDefault="00E0536D">
      <w:pPr>
        <w:pStyle w:val="Normal5"/>
        <w:rPr>
          <w:lang w:val="hr-HR"/>
        </w:rPr>
      </w:pPr>
      <w:r w:rsidRPr="00C67E85">
        <w:rPr>
          <w:lang w:val="hr-HR"/>
        </w:rPr>
        <w:t xml:space="preserve">-Zakon o doplatku za djecu;  </w:t>
      </w:r>
    </w:p>
    <w:p w:rsidR="00E0536D" w:rsidRPr="00C67E85" w:rsidRDefault="00E0536D">
      <w:pPr>
        <w:pStyle w:val="Normal5"/>
        <w:rPr>
          <w:lang w:val="hr-HR"/>
        </w:rPr>
      </w:pPr>
      <w:r w:rsidRPr="00C67E85">
        <w:rPr>
          <w:lang w:val="hr-HR"/>
        </w:rPr>
        <w:t xml:space="preserve">-Zakon o socijalnoj skrbi;  </w:t>
      </w:r>
    </w:p>
    <w:p w:rsidR="00E0536D" w:rsidRPr="00C67E85" w:rsidRDefault="00E0536D">
      <w:pPr>
        <w:pStyle w:val="Normal5"/>
        <w:rPr>
          <w:lang w:val="hr-HR"/>
        </w:rPr>
      </w:pPr>
      <w:r w:rsidRPr="00C67E85">
        <w:rPr>
          <w:lang w:val="hr-HR"/>
        </w:rPr>
        <w:t xml:space="preserve">-Zakon o rodiljnim i roditeljskim potporama;  </w:t>
      </w:r>
    </w:p>
    <w:p w:rsidR="00E0536D" w:rsidRPr="00C67E85" w:rsidRDefault="00E0536D">
      <w:pPr>
        <w:pStyle w:val="Normal5"/>
        <w:rPr>
          <w:lang w:val="hr-HR"/>
        </w:rPr>
      </w:pPr>
      <w:r w:rsidRPr="00C67E85">
        <w:rPr>
          <w:lang w:val="hr-HR"/>
        </w:rPr>
        <w:t xml:space="preserve">-Zakon o potvrđivanju Konvencije o pravima osoba s invaliditetom i Fakultativnog protokola uz Konvenciju;  </w:t>
      </w:r>
    </w:p>
    <w:p w:rsidR="00E0536D" w:rsidRPr="00C67E85" w:rsidRDefault="00E0536D">
      <w:pPr>
        <w:pStyle w:val="Normal5"/>
        <w:rPr>
          <w:lang w:val="hr-HR"/>
        </w:rPr>
      </w:pPr>
      <w:r w:rsidRPr="00C67E85">
        <w:rPr>
          <w:lang w:val="hr-HR"/>
        </w:rPr>
        <w:t xml:space="preserve">-Konvencija o pravima djeteta; </w:t>
      </w:r>
    </w:p>
    <w:p w:rsidR="00E0536D" w:rsidRPr="00C67E85" w:rsidRDefault="00E0536D">
      <w:pPr>
        <w:pStyle w:val="Normal5"/>
        <w:rPr>
          <w:lang w:val="hr-HR"/>
        </w:rPr>
      </w:pPr>
      <w:r w:rsidRPr="00C67E85">
        <w:rPr>
          <w:lang w:val="hr-HR"/>
        </w:rPr>
        <w:t xml:space="preserve">-Nacionalni program djelovanja za mlade;  </w:t>
      </w:r>
    </w:p>
    <w:p w:rsidR="00E0536D" w:rsidRPr="00C67E85" w:rsidRDefault="00E0536D">
      <w:pPr>
        <w:pStyle w:val="Normal5"/>
        <w:rPr>
          <w:lang w:val="hr-HR"/>
        </w:rPr>
      </w:pPr>
      <w:r w:rsidRPr="00C67E85">
        <w:rPr>
          <w:lang w:val="hr-HR"/>
        </w:rPr>
        <w:t xml:space="preserve">-Nacionalni plan aktivnosti za prava i interese djece od 2006. do 2012. godine;  </w:t>
      </w:r>
    </w:p>
    <w:p w:rsidR="00E0536D" w:rsidRPr="00C67E85" w:rsidRDefault="00E0536D">
      <w:pPr>
        <w:pStyle w:val="Normal5"/>
        <w:rPr>
          <w:lang w:val="hr-HR"/>
        </w:rPr>
      </w:pPr>
      <w:r w:rsidRPr="00C67E85">
        <w:rPr>
          <w:lang w:val="hr-HR"/>
        </w:rPr>
        <w:t xml:space="preserve">-Nacionalni program zaštite i promicanja ljudskih prava u Republici Hrvatskoj od 2008. do 2011. godine;  </w:t>
      </w:r>
    </w:p>
    <w:p w:rsidR="00E0536D" w:rsidRPr="00C67E85" w:rsidRDefault="00E0536D">
      <w:pPr>
        <w:pStyle w:val="Normal5"/>
        <w:rPr>
          <w:lang w:val="hr-HR"/>
        </w:rPr>
      </w:pPr>
      <w:r w:rsidRPr="00C67E85">
        <w:rPr>
          <w:lang w:val="hr-HR"/>
        </w:rPr>
        <w:t xml:space="preserve">-Program psihosocijalne pomoći na dječjim onkološkim odjelima;  </w:t>
      </w:r>
    </w:p>
    <w:p w:rsidR="00E0536D" w:rsidRPr="00C67E85" w:rsidRDefault="00E0536D">
      <w:pPr>
        <w:pStyle w:val="Normal5"/>
        <w:rPr>
          <w:lang w:val="hr-HR"/>
        </w:rPr>
      </w:pPr>
      <w:r w:rsidRPr="00C67E85">
        <w:rPr>
          <w:lang w:val="hr-HR"/>
        </w:rPr>
        <w:t xml:space="preserve">-Program aktivnosti za sprječavanje nasilja među djecom i mladima;  </w:t>
      </w:r>
    </w:p>
    <w:p w:rsidR="00E0536D" w:rsidRPr="00C67E85" w:rsidRDefault="00E0536D">
      <w:pPr>
        <w:pStyle w:val="Normal5"/>
        <w:rPr>
          <w:lang w:val="hr-HR"/>
        </w:rPr>
      </w:pPr>
      <w:r w:rsidRPr="00C67E85">
        <w:rPr>
          <w:lang w:val="hr-HR"/>
        </w:rPr>
        <w:t xml:space="preserve">-Plan programskih aktivnosti Vlade Republike Hrvatske i Fonda UN-a za djecu od 2007. do 2011. godine;  </w:t>
      </w:r>
    </w:p>
    <w:p w:rsidR="00E0536D" w:rsidRPr="00C67E85" w:rsidRDefault="00E0536D">
      <w:pPr>
        <w:pStyle w:val="Normal5"/>
        <w:rPr>
          <w:lang w:val="hr-HR"/>
        </w:rPr>
      </w:pPr>
      <w:r w:rsidRPr="00C67E85">
        <w:rPr>
          <w:lang w:val="hr-HR"/>
        </w:rPr>
        <w:t>-Odluka Vlade RH o osnivanju Povjerenstva za osobe s invaliditetom.</w:t>
      </w:r>
    </w:p>
    <w:p w:rsidR="00E0536D" w:rsidRPr="00C67E85" w:rsidRDefault="00E0536D">
      <w:pPr>
        <w:pStyle w:val="Heading7"/>
        <w:rPr>
          <w:lang w:val="hr-HR"/>
        </w:rPr>
      </w:pPr>
      <w:r w:rsidRPr="00C67E85">
        <w:rPr>
          <w:lang w:val="hr-HR"/>
        </w:rPr>
        <w:t>Cilj 1. Poboljšanje kvalitete života osoba s invaliditetom u zajednici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Ministarstvo posebnu pozornost poklanja podizanju kvalitete života osoba s invaliditetom osiguravanjem usluga osobne asistencije, osiguravanjem usluge tumača znakovnog jezika, asistenta u nastavi i rane intervencije u djetinjstvu osiguravanjem financijske potpore za projekte kojima se razvija mreža socijalnih usluga za djecu s teškoćama u razvoju, mlade i odrasle osobe s invaliditetom te razvijanjem programa podrške obiteljima djece s teškoćama u razvoju, mladima i odraslim osobama s invaliditetom u Obiteljskim centrima, te uz suradnju s udrugama osoba s invaliditetom i znanstvenim institucijama. </w:t>
      </w:r>
    </w:p>
    <w:p w:rsidR="00E0536D" w:rsidRPr="00C67E85" w:rsidRDefault="00E0536D">
      <w:pPr>
        <w:pStyle w:val="Normal6"/>
        <w:rPr>
          <w:lang w:val="hr-HR"/>
        </w:rPr>
      </w:pPr>
      <w:r w:rsidRPr="00C67E85">
        <w:rPr>
          <w:lang w:val="hr-HR"/>
        </w:rPr>
        <w:t xml:space="preserve">Uključivanje ove posebno osjetljive skupine stanovništva u svakodnevni život potiče se nizom međunarodnih propisa, koristeći iskustva proizašla iz međunarodne i međuresorne suradnje usmjerene socijalnom osnaživanju osoba s invaliditetom te predlaganjem donošenja propisa sukladnih nacionalnim i međunarodnim dokumentima. Provođenje zacrtanih aktivnosti postiže se suradnjom tijela državne uprave te jedinica lokalne i područne (regionalne) samouprave, što doprinosi senzibilizaciji potreba osoba s invaliditetom na nacionalnoj i regionalnoj razini, a u partnerstvu s organizacijama civilnog društva. </w:t>
      </w:r>
    </w:p>
    <w:p w:rsidR="00E0536D" w:rsidRPr="00C67E85" w:rsidRDefault="00E0536D">
      <w:pPr>
        <w:pStyle w:val="Normal6"/>
        <w:rPr>
          <w:lang w:val="hr-HR"/>
        </w:rPr>
      </w:pPr>
      <w:r w:rsidRPr="00C67E85">
        <w:rPr>
          <w:lang w:val="hr-HR"/>
        </w:rPr>
        <w:t>U 2011. godini u suradnji s 78 udruga osoba  s invaliditetom u 20 županija nastavljena je provedba programa osiguravanja usluge osobnog asistenta za osobe s najtežom vrstom i stupnjem invaliditeta.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328"/>
        <w:gridCol w:w="1258"/>
        <w:gridCol w:w="1197"/>
        <w:gridCol w:w="1540"/>
        <w:gridCol w:w="1197"/>
        <w:gridCol w:w="122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 broj provedenih aktivnosti definiranih Nacionalnom strategijom izjednačavanja mogućnosti za osobe s invaliditetom od 2007. do 2015. godine</w:t>
            </w:r>
          </w:p>
        </w:tc>
        <w:tc>
          <w:tcPr>
            <w:tcW w:w="1300" w:type="dxa"/>
          </w:tcPr>
          <w:p w:rsidR="00E0536D" w:rsidRPr="00C67E85" w:rsidRDefault="00E0536D">
            <w:pPr>
              <w:pStyle w:val="CellColumn"/>
              <w:rPr>
                <w:lang w:val="hr-HR"/>
              </w:rPr>
            </w:pPr>
            <w:r w:rsidRPr="00C67E85">
              <w:rPr>
                <w:lang w:val="hr-HR"/>
              </w:rPr>
              <w:t>Provedbom većeg broja mjera odnosno definiranih aktivnosti iz Nacionalne strategije povećava se kvaliteta života osoba s invaliditetom</w:t>
            </w:r>
          </w:p>
        </w:tc>
        <w:tc>
          <w:tcPr>
            <w:tcW w:w="1300" w:type="dxa"/>
          </w:tcPr>
          <w:p w:rsidR="00E0536D" w:rsidRPr="00C67E85" w:rsidRDefault="00E0536D">
            <w:pPr>
              <w:pStyle w:val="CellColumn"/>
              <w:rPr>
                <w:lang w:val="hr-HR"/>
              </w:rPr>
            </w:pPr>
            <w:r w:rsidRPr="00C67E85">
              <w:rPr>
                <w:lang w:val="hr-HR"/>
              </w:rPr>
              <w:t>broj provedenih aktivnosti</w:t>
            </w:r>
          </w:p>
        </w:tc>
        <w:tc>
          <w:tcPr>
            <w:tcW w:w="1300" w:type="dxa"/>
          </w:tcPr>
          <w:p w:rsidR="00E0536D" w:rsidRPr="00C67E85" w:rsidRDefault="00E0536D">
            <w:pPr>
              <w:pStyle w:val="CellColumn"/>
              <w:rPr>
                <w:lang w:val="hr-HR"/>
              </w:rPr>
            </w:pPr>
            <w:r w:rsidRPr="00C67E85">
              <w:rPr>
                <w:lang w:val="hr-HR"/>
              </w:rPr>
              <w:t>209</w:t>
            </w:r>
          </w:p>
        </w:tc>
        <w:tc>
          <w:tcPr>
            <w:tcW w:w="1300" w:type="dxa"/>
          </w:tcPr>
          <w:p w:rsidR="00E0536D" w:rsidRPr="00C67E85" w:rsidRDefault="00E0536D">
            <w:pPr>
              <w:pStyle w:val="CellColumn"/>
              <w:rPr>
                <w:lang w:val="hr-HR"/>
              </w:rPr>
            </w:pPr>
            <w:r w:rsidRPr="00C67E85">
              <w:rPr>
                <w:lang w:val="hr-HR"/>
              </w:rPr>
              <w:t>Izvješće o provedbi mjera Nacionalne strategije izjednačavanja mogućnosti za osobe s invaliditetom u 2009. godini</w:t>
            </w:r>
          </w:p>
        </w:tc>
        <w:tc>
          <w:tcPr>
            <w:tcW w:w="1300" w:type="dxa"/>
          </w:tcPr>
          <w:p w:rsidR="00E0536D" w:rsidRPr="00C67E85" w:rsidRDefault="00E0536D">
            <w:pPr>
              <w:pStyle w:val="CellColumn"/>
              <w:rPr>
                <w:lang w:val="hr-HR"/>
              </w:rPr>
            </w:pPr>
            <w:r w:rsidRPr="00C67E85">
              <w:rPr>
                <w:lang w:val="hr-HR"/>
              </w:rPr>
              <w:t>232</w:t>
            </w:r>
          </w:p>
        </w:tc>
        <w:tc>
          <w:tcPr>
            <w:tcW w:w="1300" w:type="dxa"/>
          </w:tcPr>
          <w:p w:rsidR="00E0536D" w:rsidRPr="00C67E85" w:rsidRDefault="00E0536D">
            <w:pPr>
              <w:pStyle w:val="CellColumn"/>
              <w:rPr>
                <w:lang w:val="hr-HR"/>
              </w:rPr>
            </w:pPr>
            <w:r w:rsidRPr="00C67E85">
              <w:rPr>
                <w:lang w:val="hr-HR"/>
              </w:rPr>
              <w:t>232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A754019 ODOBRAVANJE FINANCIJSKE POTPORE ZA PROGRAME I PROJEKTE USMJERENE DJECI S TEŠKOĆAMA I ODRASLIM OSOBAMA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A754019-ODOBRAVANJE FINANCIJSKE POTPORE ZA PROGRAME I PROJEKTE USMJERENE DJECI S TEŠKOĆAMA I ODRASLIM OSOBAMA S INVALIDITETOM</w:t>
            </w:r>
          </w:p>
        </w:tc>
        <w:tc>
          <w:tcPr>
            <w:tcW w:w="2322" w:type="dxa"/>
          </w:tcPr>
          <w:p w:rsidR="00E0536D" w:rsidRPr="00C67E85" w:rsidRDefault="00E0536D">
            <w:pPr>
              <w:pStyle w:val="CellColumn"/>
              <w:rPr>
                <w:lang w:val="hr-HR"/>
              </w:rPr>
            </w:pPr>
            <w:r w:rsidRPr="00C67E85">
              <w:rPr>
                <w:lang w:val="hr-HR"/>
              </w:rPr>
              <w:t>25.684.141</w:t>
            </w:r>
          </w:p>
        </w:tc>
        <w:tc>
          <w:tcPr>
            <w:tcW w:w="2322" w:type="dxa"/>
          </w:tcPr>
          <w:p w:rsidR="00E0536D" w:rsidRPr="00C67E85" w:rsidRDefault="00E0536D">
            <w:pPr>
              <w:pStyle w:val="CellColumn"/>
              <w:rPr>
                <w:lang w:val="hr-HR"/>
              </w:rPr>
            </w:pPr>
            <w:r w:rsidRPr="00C67E85">
              <w:rPr>
                <w:lang w:val="hr-HR"/>
              </w:rPr>
              <w:t>35.317.636</w:t>
            </w:r>
          </w:p>
        </w:tc>
        <w:tc>
          <w:tcPr>
            <w:tcW w:w="2322" w:type="dxa"/>
          </w:tcPr>
          <w:p w:rsidR="00E0536D" w:rsidRPr="00C67E85" w:rsidRDefault="00E0536D">
            <w:pPr>
              <w:pStyle w:val="CellColumn"/>
              <w:rPr>
                <w:lang w:val="hr-HR"/>
              </w:rPr>
            </w:pPr>
            <w:r w:rsidRPr="00C67E85">
              <w:rPr>
                <w:lang w:val="hr-HR"/>
              </w:rPr>
              <w:t>137,51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Kroz projekt usluge osobnog asistenta osobama s najtežom vrstom i stupnjem invaliditeta osigurava se pružanje nužno potrebne praktične pomoći u samozbrinjavanju i to: pomoć u obavljanju osobne higijene, obavljanju fizioloških potreba, hranjenju i piću, obavljanju sitnih kućnih poslova, pomoć prema fizičkim potrebama (ustajanje, lijeganje, transfer krevet – kolica i slično), pomoć pri obavljanju administrativnih poslova, pri uspostavljanju i olakšavanju komunikacije, pratnja i pomoć u različitim socijalnim aktivnostima te slično. </w:t>
      </w:r>
    </w:p>
    <w:p w:rsidR="00E0536D" w:rsidRPr="00C67E85" w:rsidRDefault="00E0536D">
      <w:pPr>
        <w:pStyle w:val="Normal6"/>
        <w:rPr>
          <w:lang w:val="hr-HR"/>
        </w:rPr>
      </w:pPr>
      <w:r w:rsidRPr="00C67E85">
        <w:rPr>
          <w:lang w:val="hr-HR"/>
        </w:rPr>
        <w:t>Usluga je osigurana za 551 korisnika te je zaposlen 551 osobni asistent što je smanjenje za 4 korisnika usluge u odnosu na proteklo razdoblje. Iz dijela prihoda od igara na sreću, pored projekta osobnog asistenta koji je dijelom financiran iz Državnog proračuna, financirana je provedba dodatnih 107 projekata udruga osoba s invaliditetom i udruga koje djeluju u korist osoba s invaliditetom u svrhu osiguravanja različitih usluga u zajednici potrebnih osobama s invaliditetom.</w:t>
      </w: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562"/>
        <w:gridCol w:w="1276"/>
        <w:gridCol w:w="1279"/>
        <w:gridCol w:w="1277"/>
        <w:gridCol w:w="1280"/>
        <w:gridCol w:w="128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korisnika, osoba s najtežom vrstom i stupnjem invaliditeta, kojima je osigurana usluga osobnog asistenta u odnosu na proteklo razdoblje</w:t>
            </w:r>
          </w:p>
        </w:tc>
        <w:tc>
          <w:tcPr>
            <w:tcW w:w="1300" w:type="dxa"/>
          </w:tcPr>
          <w:p w:rsidR="00E0536D" w:rsidRPr="00C67E85" w:rsidRDefault="00E0536D">
            <w:pPr>
              <w:pStyle w:val="CellColumn"/>
              <w:rPr>
                <w:lang w:val="hr-HR"/>
              </w:rPr>
            </w:pPr>
            <w:r w:rsidRPr="00C67E85">
              <w:rPr>
                <w:lang w:val="hr-HR"/>
              </w:rPr>
              <w:t>Osiguravanjem veće dostupnosti usluge osobnog asistenta na cijelom području RH osigurat će se bolja uključenost osoba s najtežom vrstom i stupnjem invaliditeta u sva područja života</w:t>
            </w:r>
          </w:p>
        </w:tc>
        <w:tc>
          <w:tcPr>
            <w:tcW w:w="1300" w:type="dxa"/>
          </w:tcPr>
          <w:p w:rsidR="00E0536D" w:rsidRPr="00C67E85" w:rsidRDefault="00E0536D">
            <w:pPr>
              <w:pStyle w:val="CellColumn"/>
              <w:rPr>
                <w:lang w:val="hr-HR"/>
              </w:rPr>
            </w:pPr>
            <w:r w:rsidRPr="00C67E85">
              <w:rPr>
                <w:lang w:val="hr-HR"/>
              </w:rPr>
              <w:t>broj korisnika usluge</w:t>
            </w:r>
          </w:p>
        </w:tc>
        <w:tc>
          <w:tcPr>
            <w:tcW w:w="1300" w:type="dxa"/>
          </w:tcPr>
          <w:p w:rsidR="00E0536D" w:rsidRPr="00C67E85" w:rsidRDefault="00E0536D">
            <w:pPr>
              <w:pStyle w:val="CellColumn"/>
              <w:rPr>
                <w:lang w:val="hr-HR"/>
              </w:rPr>
            </w:pPr>
            <w:r w:rsidRPr="00C67E85">
              <w:rPr>
                <w:lang w:val="hr-HR"/>
              </w:rPr>
              <w:t>329</w:t>
            </w:r>
          </w:p>
        </w:tc>
        <w:tc>
          <w:tcPr>
            <w:tcW w:w="1300" w:type="dxa"/>
          </w:tcPr>
          <w:p w:rsidR="00E0536D" w:rsidRPr="00C67E85" w:rsidRDefault="00E0536D">
            <w:pPr>
              <w:pStyle w:val="CellColumn"/>
              <w:rPr>
                <w:lang w:val="hr-HR"/>
              </w:rPr>
            </w:pPr>
            <w:r w:rsidRPr="00C67E85">
              <w:rPr>
                <w:lang w:val="hr-HR"/>
              </w:rPr>
              <w:t>MOBMS Izvješća o provedbi projekata</w:t>
            </w:r>
          </w:p>
        </w:tc>
        <w:tc>
          <w:tcPr>
            <w:tcW w:w="1300" w:type="dxa"/>
          </w:tcPr>
          <w:p w:rsidR="00E0536D" w:rsidRPr="00C67E85" w:rsidRDefault="00E0536D">
            <w:pPr>
              <w:pStyle w:val="CellColumn"/>
              <w:rPr>
                <w:lang w:val="hr-HR"/>
              </w:rPr>
            </w:pPr>
            <w:r w:rsidRPr="00C67E85">
              <w:rPr>
                <w:lang w:val="hr-HR"/>
              </w:rPr>
              <w:t>429</w:t>
            </w:r>
          </w:p>
        </w:tc>
        <w:tc>
          <w:tcPr>
            <w:tcW w:w="1300" w:type="dxa"/>
          </w:tcPr>
          <w:p w:rsidR="00E0536D" w:rsidRPr="00C67E85" w:rsidRDefault="00E0536D">
            <w:pPr>
              <w:pStyle w:val="CellColumn"/>
              <w:rPr>
                <w:lang w:val="hr-HR"/>
              </w:rPr>
            </w:pPr>
            <w:r w:rsidRPr="00C67E85">
              <w:rPr>
                <w:lang w:val="hr-HR"/>
              </w:rPr>
              <w:t>550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osoba kojima je osigurana usluga tumača znakovnog jezika za gluhe i gluhoslijepe osobe u odnosu na proteklo razdoblje</w:t>
            </w:r>
          </w:p>
        </w:tc>
        <w:tc>
          <w:tcPr>
            <w:tcW w:w="1300" w:type="dxa"/>
          </w:tcPr>
          <w:p w:rsidR="00E0536D" w:rsidRPr="00C67E85" w:rsidRDefault="00E0536D">
            <w:pPr>
              <w:pStyle w:val="CellColumn"/>
              <w:rPr>
                <w:lang w:val="hr-HR"/>
              </w:rPr>
            </w:pPr>
            <w:r w:rsidRPr="00C67E85">
              <w:rPr>
                <w:lang w:val="hr-HR"/>
              </w:rPr>
              <w:t>Osiguravanjem veće dostupnosti usluge tumača znakovnog jezika na cijelom području RH osigurat će se bolja uključenost gluhih i gluhoslijepih osoba u sva područja života</w:t>
            </w:r>
          </w:p>
        </w:tc>
        <w:tc>
          <w:tcPr>
            <w:tcW w:w="1300" w:type="dxa"/>
          </w:tcPr>
          <w:p w:rsidR="00E0536D" w:rsidRPr="00C67E85" w:rsidRDefault="00E0536D">
            <w:pPr>
              <w:pStyle w:val="CellColumn"/>
              <w:rPr>
                <w:lang w:val="hr-HR"/>
              </w:rPr>
            </w:pPr>
            <w:r w:rsidRPr="00C67E85">
              <w:rPr>
                <w:lang w:val="hr-HR"/>
              </w:rPr>
              <w:t>broj korisnika usluge</w:t>
            </w:r>
          </w:p>
        </w:tc>
        <w:tc>
          <w:tcPr>
            <w:tcW w:w="1300" w:type="dxa"/>
          </w:tcPr>
          <w:p w:rsidR="00E0536D" w:rsidRPr="00C67E85" w:rsidRDefault="00E0536D">
            <w:pPr>
              <w:pStyle w:val="CellColumn"/>
              <w:rPr>
                <w:lang w:val="hr-HR"/>
              </w:rPr>
            </w:pPr>
            <w:r w:rsidRPr="00C67E85">
              <w:rPr>
                <w:lang w:val="hr-HR"/>
              </w:rPr>
              <w:t>1000</w:t>
            </w:r>
          </w:p>
        </w:tc>
        <w:tc>
          <w:tcPr>
            <w:tcW w:w="1300" w:type="dxa"/>
          </w:tcPr>
          <w:p w:rsidR="00E0536D" w:rsidRPr="00C67E85" w:rsidRDefault="00E0536D">
            <w:pPr>
              <w:pStyle w:val="CellColumn"/>
              <w:rPr>
                <w:lang w:val="hr-HR"/>
              </w:rPr>
            </w:pPr>
            <w:r w:rsidRPr="00C67E85">
              <w:rPr>
                <w:lang w:val="hr-HR"/>
              </w:rPr>
              <w:t>MOBMS Izvješća o provedbi projekata</w:t>
            </w:r>
          </w:p>
        </w:tc>
        <w:tc>
          <w:tcPr>
            <w:tcW w:w="1300" w:type="dxa"/>
          </w:tcPr>
          <w:p w:rsidR="00E0536D" w:rsidRPr="00C67E85" w:rsidRDefault="00E0536D">
            <w:pPr>
              <w:pStyle w:val="CellColumn"/>
              <w:rPr>
                <w:lang w:val="hr-HR"/>
              </w:rPr>
            </w:pPr>
            <w:r w:rsidRPr="00C67E85">
              <w:rPr>
                <w:lang w:val="hr-HR"/>
              </w:rPr>
              <w:t>1200</w:t>
            </w:r>
          </w:p>
        </w:tc>
        <w:tc>
          <w:tcPr>
            <w:tcW w:w="1300" w:type="dxa"/>
          </w:tcPr>
          <w:p w:rsidR="00E0536D" w:rsidRPr="00C67E85" w:rsidRDefault="00E0536D">
            <w:pPr>
              <w:pStyle w:val="CellColumn"/>
              <w:rPr>
                <w:lang w:val="hr-HR"/>
              </w:rPr>
            </w:pPr>
            <w:r w:rsidRPr="00C67E85">
              <w:rPr>
                <w:lang w:val="hr-HR"/>
              </w:rPr>
              <w:t>1.200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kvalitetnih projekata kroz koje je osigurana dostupnost različitih usluga u zajednici za djecu s teškoćama u razvoju, mlade i odrasle osobe s invaliditetom na duže vrijeme sa većim financijskim potporama</w:t>
            </w:r>
          </w:p>
        </w:tc>
        <w:tc>
          <w:tcPr>
            <w:tcW w:w="1300" w:type="dxa"/>
          </w:tcPr>
          <w:p w:rsidR="00E0536D" w:rsidRPr="00C67E85" w:rsidRDefault="00E0536D">
            <w:pPr>
              <w:pStyle w:val="CellColumn"/>
              <w:rPr>
                <w:lang w:val="hr-HR"/>
              </w:rPr>
            </w:pPr>
            <w:r w:rsidRPr="00C67E85">
              <w:rPr>
                <w:lang w:val="hr-HR"/>
              </w:rPr>
              <w:t>Osiguravanjem dostupnosti različitih kvalitetnih usluga osobama s invaliditetom u zajednici (podrška u obitelji, igraonice, radionice, sporstki klubovi, savjetovališta, klubovi mladih, pomoć pri zapošljavanju, mobilnost mladih i sl.) pridonjet će boljoj kvaliteti života djece s teškočama u razvoju, mladih i odraslih osoba s invalivitetom, ali i usklađivanju profesionalong i privatnog života članova njihovih obitelji</w:t>
            </w:r>
          </w:p>
        </w:tc>
        <w:tc>
          <w:tcPr>
            <w:tcW w:w="1300" w:type="dxa"/>
          </w:tcPr>
          <w:p w:rsidR="00E0536D" w:rsidRPr="00C67E85" w:rsidRDefault="00E0536D">
            <w:pPr>
              <w:pStyle w:val="CellColumn"/>
              <w:rPr>
                <w:lang w:val="hr-HR"/>
              </w:rPr>
            </w:pPr>
            <w:r w:rsidRPr="00C67E85">
              <w:rPr>
                <w:lang w:val="hr-HR"/>
              </w:rPr>
              <w:t>broj projekata</w:t>
            </w:r>
          </w:p>
        </w:tc>
        <w:tc>
          <w:tcPr>
            <w:tcW w:w="1300" w:type="dxa"/>
          </w:tcPr>
          <w:p w:rsidR="00E0536D" w:rsidRPr="00C67E85" w:rsidRDefault="00E0536D">
            <w:pPr>
              <w:pStyle w:val="CellColumn"/>
              <w:rPr>
                <w:lang w:val="hr-HR"/>
              </w:rPr>
            </w:pPr>
            <w:r w:rsidRPr="00C67E85">
              <w:rPr>
                <w:lang w:val="hr-HR"/>
              </w:rPr>
              <w:t>242</w:t>
            </w:r>
          </w:p>
        </w:tc>
        <w:tc>
          <w:tcPr>
            <w:tcW w:w="1300" w:type="dxa"/>
          </w:tcPr>
          <w:p w:rsidR="00E0536D" w:rsidRPr="00C67E85" w:rsidRDefault="00E0536D">
            <w:pPr>
              <w:pStyle w:val="CellColumn"/>
              <w:rPr>
                <w:lang w:val="hr-HR"/>
              </w:rPr>
            </w:pPr>
            <w:r w:rsidRPr="00C67E85">
              <w:rPr>
                <w:lang w:val="hr-HR"/>
              </w:rPr>
              <w:t>MOBMS Izvješća o provedbi projekata</w:t>
            </w:r>
          </w:p>
        </w:tc>
        <w:tc>
          <w:tcPr>
            <w:tcW w:w="1300" w:type="dxa"/>
          </w:tcPr>
          <w:p w:rsidR="00E0536D" w:rsidRPr="00C67E85" w:rsidRDefault="00E0536D">
            <w:pPr>
              <w:pStyle w:val="CellColumn"/>
              <w:rPr>
                <w:lang w:val="hr-HR"/>
              </w:rPr>
            </w:pPr>
            <w:r w:rsidRPr="00C67E85">
              <w:rPr>
                <w:lang w:val="hr-HR"/>
              </w:rPr>
              <w:t>230</w:t>
            </w:r>
          </w:p>
        </w:tc>
        <w:tc>
          <w:tcPr>
            <w:tcW w:w="1300" w:type="dxa"/>
          </w:tcPr>
          <w:p w:rsidR="00E0536D" w:rsidRPr="00C67E85" w:rsidRDefault="00E0536D">
            <w:pPr>
              <w:pStyle w:val="CellColumn"/>
              <w:rPr>
                <w:lang w:val="hr-HR"/>
              </w:rPr>
            </w:pPr>
            <w:r w:rsidRPr="00C67E85">
              <w:rPr>
                <w:lang w:val="hr-HR"/>
              </w:rPr>
              <w:t>185</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4007 SKRB ZA HRVATSKE BRANITELJE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4007-SKRB ZA HRVATSKE BRANITELJE IZ DOMOVINSKOG RATA</w:t>
            </w:r>
          </w:p>
        </w:tc>
        <w:tc>
          <w:tcPr>
            <w:tcW w:w="2322" w:type="dxa"/>
          </w:tcPr>
          <w:p w:rsidR="00E0536D" w:rsidRPr="00C67E85" w:rsidRDefault="00E0536D">
            <w:pPr>
              <w:pStyle w:val="CellColumn"/>
              <w:rPr>
                <w:lang w:val="hr-HR"/>
              </w:rPr>
            </w:pPr>
            <w:r w:rsidRPr="00C67E85">
              <w:rPr>
                <w:lang w:val="hr-HR"/>
              </w:rPr>
              <w:t>911.716.971</w:t>
            </w:r>
          </w:p>
        </w:tc>
        <w:tc>
          <w:tcPr>
            <w:tcW w:w="2322" w:type="dxa"/>
          </w:tcPr>
          <w:p w:rsidR="00E0536D" w:rsidRPr="00C67E85" w:rsidRDefault="00E0536D">
            <w:pPr>
              <w:pStyle w:val="CellColumn"/>
              <w:rPr>
                <w:lang w:val="hr-HR"/>
              </w:rPr>
            </w:pPr>
            <w:r w:rsidRPr="00C67E85">
              <w:rPr>
                <w:lang w:val="hr-HR"/>
              </w:rPr>
              <w:t>910.904.696</w:t>
            </w:r>
          </w:p>
        </w:tc>
        <w:tc>
          <w:tcPr>
            <w:tcW w:w="2322" w:type="dxa"/>
          </w:tcPr>
          <w:p w:rsidR="00E0536D" w:rsidRPr="00C67E85" w:rsidRDefault="00E0536D">
            <w:pPr>
              <w:pStyle w:val="CellColumn"/>
              <w:rPr>
                <w:lang w:val="hr-HR"/>
              </w:rPr>
            </w:pPr>
            <w:r w:rsidRPr="00C67E85">
              <w:rPr>
                <w:lang w:val="hr-HR"/>
              </w:rPr>
              <w:t>99,91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„Skrb za hrvatske branitelje iz Domovinskog rata“ osiguravaju se sredstva za ostvarivanje prava na osnovi oštećenja organizma, na osnovi gubitka, zatočenja ili nestanka člana obitelji i na osnovi materijalnih i drugih potreba hrvatskih branitelja iz Domovinskog rata i članova njihovih obitelji.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Pod uvjetima utvrđenim Zakonom o pravima hrvatskih branitelja iz Domovinskog rata i članova njihovih obitelji HRVI iz Domovinskog rata, s osnove oštećenja organizma ostvaruje se: osobna invalidnina, doplatak za njegu i pomoć druge osobe, ortopedski doplatak, pravo na medicinsku, odnosno fizikalnu rehabilitaciju, naknada troškova prijevoza i pravo na jednokratnu novčanu pomoć. </w:t>
      </w:r>
    </w:p>
    <w:p w:rsidR="00E0536D" w:rsidRPr="00C67E85" w:rsidRDefault="00E0536D">
      <w:pPr>
        <w:pStyle w:val="Normal5"/>
        <w:rPr>
          <w:lang w:val="hr-HR"/>
        </w:rPr>
      </w:pPr>
      <w:r w:rsidRPr="00C67E85">
        <w:rPr>
          <w:lang w:val="hr-HR"/>
        </w:rPr>
        <w:t xml:space="preserve">S osnove smrtnog stradavanja hrvatskog branitelja iz Domovinskog rata pod okolnostima obrane Republike Hrvatske članovi obitelji hrvatskog branitelja mogu ostvariti obiteljsku invalidninu, povećanu i uvećanu obiteljsku invalidninu. S osnove zatočenja ili nestanka hrvatskog branitelja iz Domovinskog rata pod okolnostima obrane suvereniteta Republike Hrvatske članovi obitelji mogu ostvariti novčanu naknadu u iznosu obiteljske invalidnine, novčanu naknadu u iznosu povećane i uvećane obiteljske invalidnine. Članovi obitelji nakon smrti HRVI iz Domovinskog rata I. – IV. skupine koji je do smrti koristio njegu i pomoć druge osobe mogu ostvariti obiteljsku invalidninu u iznosu propisanom Zakonom. </w:t>
      </w:r>
    </w:p>
    <w:p w:rsidR="00E0536D" w:rsidRPr="00C67E85" w:rsidRDefault="00E0536D">
      <w:pPr>
        <w:pStyle w:val="Normal5"/>
        <w:rPr>
          <w:lang w:val="hr-HR"/>
        </w:rPr>
      </w:pPr>
      <w:r w:rsidRPr="00C67E85">
        <w:rPr>
          <w:lang w:val="hr-HR"/>
        </w:rPr>
        <w:t xml:space="preserve">Socijalno ugroženi korisnici obiteljske invalidnine, osobne invalidnine kao i hrvatski branitelji iz Domovinskog rata nesposobni za privređivanje imaju pravo na opskrbninu, a uz opskrbninu i doplatak za pripomoć u kući ako zbog trajnih promjena u zdravstvenom stanju ne mogu sami ispunjavati osnovne životne zahtjeve. </w:t>
      </w:r>
    </w:p>
    <w:p w:rsidR="00E0536D" w:rsidRPr="00C67E85" w:rsidRDefault="00E0536D">
      <w:pPr>
        <w:pStyle w:val="Normal5"/>
        <w:rPr>
          <w:lang w:val="hr-HR"/>
        </w:rPr>
      </w:pPr>
      <w:r w:rsidRPr="00C67E85">
        <w:rPr>
          <w:lang w:val="hr-HR"/>
        </w:rPr>
        <w:t xml:space="preserve">Pravo na osnovi materijalnih potreba korisnika je i posebni doplatak kojeg ostvaruju HRVI iz Domovinskog rata koji nisu u radnom odnosu, ne primaju mirovinu i naknadu plaće zbog profesionalne rehabilitacije. </w:t>
      </w:r>
    </w:p>
    <w:p w:rsidR="00E0536D" w:rsidRPr="00C67E85" w:rsidRDefault="00E0536D" w:rsidP="00151312">
      <w:pPr>
        <w:pStyle w:val="Normal5"/>
        <w:rPr>
          <w:lang w:val="hr-HR"/>
        </w:rPr>
      </w:pPr>
      <w:r w:rsidRPr="00C67E85">
        <w:rPr>
          <w:lang w:val="hr-HR"/>
        </w:rPr>
        <w:t xml:space="preserve">Ministarstvo nastoji postići smanjenje broja  nezaposlenih  hrvatskih  branitelja  i  djece  smrtno  stradalih  hrvatskih  branitelja, povećati konkurentnost hrvatskih branitelja te djece smrtno stradalih hrvatskih branitelja iz Domovinskog rata na tržištu rada, smanjiti broj socijalno ugroženih  hrvatskih  branitelja  i  članova  obitelji  smrtno stradaloga hrvatskog branitelja iz Domovinskog rata, smanjiti broj ratom traumatiziranih osoba u vidu različitih oblika potpore i rehabilitacije, smanjiti utjecaj sekundarne viktimizacije i unaprijediti neovisnost življenja u zajednici hrvatskim ratnim vojnim invalidima. </w:t>
      </w:r>
    </w:p>
    <w:p w:rsidR="00E0536D" w:rsidRPr="00C67E85" w:rsidRDefault="00E0536D">
      <w:pPr>
        <w:pStyle w:val="Normal5"/>
        <w:rPr>
          <w:lang w:val="hr-HR"/>
        </w:rPr>
      </w:pPr>
      <w:r w:rsidRPr="00C67E85">
        <w:rPr>
          <w:lang w:val="hr-HR"/>
        </w:rPr>
        <w:t xml:space="preserve">Ciljevi programa utvrđeni su u «Strategiji Vladinih programa za razdoblje 2011.-2013.», opći cilj 6. «Jačanje socijalne pravednosti», posebni cilj 6.3. «Očuvanje i zaštita digniteta hrvatskih branitelja iz Domovinskog rata i ublažavanje posljedica Domovinskog rata u društvu». </w:t>
      </w:r>
    </w:p>
    <w:p w:rsidR="00E0536D" w:rsidRPr="00C67E85" w:rsidRDefault="00E0536D">
      <w:pPr>
        <w:pStyle w:val="Normal5"/>
        <w:rPr>
          <w:lang w:val="hr-HR"/>
        </w:rPr>
      </w:pPr>
      <w:r w:rsidRPr="00C67E85">
        <w:rPr>
          <w:lang w:val="hr-HR"/>
        </w:rPr>
        <w:t xml:space="preserve">Načini ostvarivanja ovog  posebnog cilja su: 6.3.1. „Pružanje psihosocijalne i savjetodavne pomoći i potpore“, 6.3.2. „Realizacija Programa stručnog osposobljavanja i zapošljavanja hrvatskih  branitelja iz Domovinskog rata i djece smrtno stradalih, zatočenih i nestalih hrvatskih branitelja iz Domovinskog rata kroz šest Mjera“. </w:t>
      </w:r>
    </w:p>
    <w:p w:rsidR="00E0536D" w:rsidRPr="00C67E85" w:rsidRDefault="00E0536D">
      <w:pPr>
        <w:pStyle w:val="Normal5"/>
        <w:rPr>
          <w:lang w:val="hr-HR"/>
        </w:rPr>
      </w:pPr>
      <w:r w:rsidRPr="00C67E85">
        <w:rPr>
          <w:lang w:val="hr-HR"/>
        </w:rPr>
        <w:t>U okviru ovog programa planirana su sredstva za ostvarivanje prava utvrđenih Zakonom o pravima hrvatskih branitelja iz Domovinskog rata i članova njihovih obitelji (u daljnjem tekstu Zakon) i nacionalnim programima koje je donijela Vlada Republike Hrvatske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w:t>
      </w:r>
      <w:r w:rsidRPr="00C67E85">
        <w:rPr>
          <w:lang w:val="hr-HR"/>
        </w:rPr>
        <w:tab/>
        <w:t xml:space="preserve">Zakon o pravima hrvatskih branitelja iz Domovinskog rata i članova njihovih obitelji (“N.N.” 174/04., 92/05., 02/07., 107/07., 65/09., 137/09, 146/10 i 55/11.) </w:t>
      </w:r>
    </w:p>
    <w:p w:rsidR="00E0536D" w:rsidRPr="00C67E85" w:rsidRDefault="00E0536D">
      <w:pPr>
        <w:pStyle w:val="Normal5"/>
        <w:rPr>
          <w:lang w:val="hr-HR"/>
        </w:rPr>
      </w:pPr>
      <w:r w:rsidRPr="00C67E85">
        <w:rPr>
          <w:lang w:val="hr-HR"/>
        </w:rPr>
        <w:t>•</w:t>
      </w:r>
      <w:r w:rsidRPr="00C67E85">
        <w:rPr>
          <w:lang w:val="hr-HR"/>
        </w:rPr>
        <w:tab/>
        <w:t xml:space="preserve">Zakon o zaštiti vojnih i civilnih invalida rata (»N.N.«, broj 33/92, 77/92, 58/93, 2/94, 76/94, 108/95, 82/01, 103/03) </w:t>
      </w:r>
    </w:p>
    <w:p w:rsidR="00E0536D" w:rsidRPr="00C67E85" w:rsidRDefault="00E0536D">
      <w:pPr>
        <w:pStyle w:val="Normal5"/>
        <w:rPr>
          <w:lang w:val="hr-HR"/>
        </w:rPr>
      </w:pPr>
      <w:r w:rsidRPr="00C67E85">
        <w:rPr>
          <w:lang w:val="hr-HR"/>
        </w:rPr>
        <w:t>•</w:t>
      </w:r>
      <w:r w:rsidRPr="00C67E85">
        <w:rPr>
          <w:lang w:val="hr-HR"/>
        </w:rPr>
        <w:tab/>
        <w:t xml:space="preserve">Program stručnog osposobljavanja i zapošljavanja hrvatskih branitelja i djece smrtno stradalih, zatočenih ili nestalih hrvatskih branitelja  </w:t>
      </w:r>
    </w:p>
    <w:p w:rsidR="00E0536D" w:rsidRPr="00C67E85" w:rsidRDefault="00E0536D">
      <w:pPr>
        <w:pStyle w:val="Normal5"/>
        <w:rPr>
          <w:lang w:val="hr-HR"/>
        </w:rPr>
      </w:pPr>
      <w:r w:rsidRPr="00C67E85">
        <w:rPr>
          <w:lang w:val="hr-HR"/>
        </w:rPr>
        <w:t>•</w:t>
      </w:r>
      <w:r w:rsidRPr="00C67E85">
        <w:rPr>
          <w:lang w:val="hr-HR"/>
        </w:rPr>
        <w:tab/>
        <w:t xml:space="preserve">Nacionalni program psihosocijalne i zdravstvene pomoći sudionicima i stradalnicima iz Domovinskog rata - Zaključak Vlade Republike Hrvatske, Klasa: 550-01/99-03/01, Urbroj: 5030108-05-1 </w:t>
      </w:r>
    </w:p>
    <w:p w:rsidR="00E0536D" w:rsidRPr="00C67E85" w:rsidRDefault="00E0536D">
      <w:pPr>
        <w:pStyle w:val="Normal5"/>
        <w:rPr>
          <w:lang w:val="hr-HR"/>
        </w:rPr>
      </w:pPr>
      <w:r w:rsidRPr="00C67E85">
        <w:rPr>
          <w:lang w:val="hr-HR"/>
        </w:rPr>
        <w:t>•</w:t>
      </w:r>
      <w:r w:rsidRPr="00C67E85">
        <w:rPr>
          <w:lang w:val="hr-HR"/>
        </w:rPr>
        <w:tab/>
        <w:t xml:space="preserve">Zakon o sustavu državne uprave ("N.N." broj 150/11) </w:t>
      </w:r>
    </w:p>
    <w:p w:rsidR="00E0536D" w:rsidRPr="00C67E85" w:rsidRDefault="00E0536D">
      <w:pPr>
        <w:pStyle w:val="Normal5"/>
        <w:rPr>
          <w:lang w:val="hr-HR"/>
        </w:rPr>
      </w:pPr>
      <w:r w:rsidRPr="00C67E85">
        <w:rPr>
          <w:lang w:val="hr-HR"/>
        </w:rPr>
        <w:t>•</w:t>
      </w:r>
      <w:r w:rsidRPr="00C67E85">
        <w:rPr>
          <w:lang w:val="hr-HR"/>
        </w:rPr>
        <w:tab/>
        <w:t>Zakon o udrugama („N.N.“ 88/01, NN 11/02)</w:t>
      </w:r>
    </w:p>
    <w:p w:rsidR="00E0536D" w:rsidRPr="00C67E85" w:rsidRDefault="00E0536D">
      <w:pPr>
        <w:pStyle w:val="Heading7"/>
        <w:rPr>
          <w:lang w:val="hr-HR"/>
        </w:rPr>
      </w:pPr>
      <w:r w:rsidRPr="00C67E85">
        <w:rPr>
          <w:lang w:val="hr-HR"/>
        </w:rPr>
        <w:t xml:space="preserve">Cilj 1. Provođenje sveobuhvatne skrbi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Cilj Ministarstva je provođenje sveobuhvatne skrbi o razvojačenim braniteljima i članovima njihovih obitelji,  HRVI  iz  Domovinskog  rata,  mirnodopskih  invalida,  poginulih, umrlih, zatočenih i nestalih hrvatskih branitelja te omogućavanje  poboljšanja  kvalitete života hrvatskih branitelja i njihovih obitelji. </w:t>
      </w:r>
    </w:p>
    <w:p w:rsidR="00E0536D" w:rsidRPr="00C67E85" w:rsidRDefault="00E0536D" w:rsidP="00151312">
      <w:pPr>
        <w:pStyle w:val="Normal6"/>
        <w:rPr>
          <w:lang w:val="hr-HR"/>
        </w:rPr>
      </w:pPr>
      <w:r w:rsidRPr="00C67E85">
        <w:rPr>
          <w:lang w:val="hr-HR"/>
        </w:rPr>
        <w:t xml:space="preserve">U tu  svrhu, u 2011. godini odobravale su se jednokratne novčane  pomoći  pri  teškoj  materijalnoj situaciji, plaćala nabava udžbenika za djecu hrvatskih branitelja i  financirala organizirana priprema za njihov upis na fakultete, isplaćivale osigurnine i jednokratne novčane  pomoći obiteljima zatočenih i nestalih hrvatskih branitelja,  plaćala pomoć djeci bez oba roditelja, zdravstvena zaštita iznad standarda zdravstvenog osiguranja i smještaj HRVI-a u zdravstvene ustanove radi liječenja u hiperbaričnoj komori. </w:t>
      </w:r>
    </w:p>
    <w:p w:rsidR="00E0536D" w:rsidRPr="00C67E85" w:rsidRDefault="00E0536D" w:rsidP="00151312">
      <w:pPr>
        <w:pStyle w:val="Normal6"/>
        <w:rPr>
          <w:lang w:val="hr-HR"/>
        </w:rPr>
      </w:pPr>
      <w:r w:rsidRPr="00C67E85">
        <w:rPr>
          <w:lang w:val="hr-HR"/>
        </w:rPr>
        <w:t xml:space="preserve">Osobama koje ostvaruju pravo prema Zakonu, a nemaju riješeno stambeno pitanje ili je riješeno na neodgovarajući način Ministarstvo je osiguralo kupnju stanova po pristupačnijim uvjetima od tržišnih u pogledu kamata i rokova otplate (141 stan) te dodjelu stambenog kredita za dogradnju, nastavak izgradnje i dovršenje obiteljske kuće, kredite za razliku u površini stana i kredite za poboljšanje uvjeta stanovanja (182 kredita) čime se unapređuje kvaliteta stanovanja.  </w:t>
      </w:r>
    </w:p>
    <w:p w:rsidR="00E0536D" w:rsidRPr="00C67E85" w:rsidRDefault="00E0536D" w:rsidP="00151312">
      <w:pPr>
        <w:pStyle w:val="Normal6"/>
        <w:rPr>
          <w:lang w:val="hr-HR"/>
        </w:rPr>
      </w:pPr>
      <w:r w:rsidRPr="00C67E85">
        <w:rPr>
          <w:lang w:val="hr-HR"/>
        </w:rPr>
        <w:t xml:space="preserve">Za program 4007, (razdjel 046 – glava 05) skrb za hrvatske branitelje za 2011. godinu predviđena financijska sredstva u iznosu od 33.345.700,00 kuna, a utrošena su do 31.12.2011. godine sredstva u iznosu od 37.435.259,64 kuna (112,26%). </w:t>
      </w:r>
    </w:p>
    <w:p w:rsidR="00E0536D" w:rsidRPr="00C67E85" w:rsidRDefault="00E0536D" w:rsidP="00151312">
      <w:pPr>
        <w:pStyle w:val="Normal6"/>
        <w:rPr>
          <w:lang w:val="hr-HR"/>
        </w:rPr>
      </w:pPr>
      <w:r w:rsidRPr="00C67E85">
        <w:rPr>
          <w:lang w:val="hr-HR"/>
        </w:rPr>
        <w:t xml:space="preserve">Značajna sredstva utrošena su na aktivnosti A522022 FP 0610, pozicija 5121 – primici od zaduživanja (izvor 81) – od predviđenih 30.000.000,00 kuna za 2011. godinu utrošeno je 34.578.470,04 kuna (115,26%), sa kojima je stambeno zbrinuto dodjelom stambenog kredita 182 stradalnika iz Domovinskog rata </w:t>
      </w:r>
    </w:p>
    <w:p w:rsidR="00E0536D" w:rsidRPr="00C67E85" w:rsidRDefault="00E0536D">
      <w:pPr>
        <w:pStyle w:val="Normal6"/>
        <w:rPr>
          <w:lang w:val="hr-HR"/>
        </w:rPr>
      </w:pPr>
      <w:r w:rsidRPr="00C67E85">
        <w:rPr>
          <w:lang w:val="hr-HR"/>
        </w:rPr>
        <w:t>Pokrićem troškova organizacije pokopa uz vojne počasti odavala se počast smrtno stradalim  hrvatskim  braniteljima  iz  Domovinskog  rata,  umrlim  hrvatskim  ratnim vojnim  invalidima iz Domovinskog rata i hrvatskim braniteljima iz Domovinskog rata.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606"/>
        <w:gridCol w:w="1267"/>
        <w:gridCol w:w="1278"/>
        <w:gridCol w:w="1275"/>
        <w:gridCol w:w="1278"/>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Udjel riješenih upita korisnika unutar zakonski određenog roka u odnosu na ukupan broj zaprimljenih upita</w:t>
            </w:r>
          </w:p>
        </w:tc>
        <w:tc>
          <w:tcPr>
            <w:tcW w:w="1300" w:type="dxa"/>
          </w:tcPr>
          <w:p w:rsidR="00E0536D" w:rsidRPr="00C67E85" w:rsidRDefault="00E0536D">
            <w:pPr>
              <w:pStyle w:val="CellColumn"/>
              <w:rPr>
                <w:lang w:val="hr-HR"/>
              </w:rPr>
            </w:pPr>
            <w:r w:rsidRPr="00C67E85">
              <w:rPr>
                <w:lang w:val="hr-HR"/>
              </w:rPr>
              <w:t>Skraćenjem vremenskog roka za obradu upita korisnika, povećava se transparentnost rješavanja upita i održava visoka razina komunikacije s korisnicima te održava postojeća razina skrbi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94</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87</w:t>
            </w:r>
          </w:p>
        </w:tc>
        <w:tc>
          <w:tcPr>
            <w:tcW w:w="1300" w:type="dxa"/>
          </w:tcPr>
          <w:p w:rsidR="00E0536D" w:rsidRPr="00C67E85" w:rsidRDefault="00E0536D">
            <w:pPr>
              <w:pStyle w:val="CellColumn"/>
              <w:rPr>
                <w:lang w:val="hr-HR"/>
              </w:rPr>
            </w:pPr>
            <w:r w:rsidRPr="00C67E85">
              <w:rPr>
                <w:lang w:val="hr-HR"/>
              </w:rPr>
              <w:t>95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2. Povećanje konkurentnosti hrvatskih branitelja na tržištu rada i smanjenje broja nezaposlenih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Ciljnu skupinu Programa čine nezaposleni hrvatski branitelji iz Domovinskog rata i nezaposlena</w:t>
      </w:r>
      <w:r w:rsidRPr="00C67E85">
        <w:rPr>
          <w:lang w:val="hr-HR"/>
        </w:rPr>
        <w:tab/>
        <w:t xml:space="preserve">djeca stradalih, zatočenih ili nestalih hrvatskih branitelja iz Domovinskog  rata,  a  osnovni  ciljevi  Programa  su  podizanje  obrazovne  razine nezaposlenih  hrvatskih  branitelja  i  djece  smrtno  stradalih,  zatočenih  ili  nestalih hrvatskih  branitelja,  osposobljavanje  za  zanimanja  za  kojima  postoji  potreba  na lokalnim tržištima rada, kao i proširivanje formalne naobrazbe nezaposlenih hrvatskih branitelja  sukladno  novim  tehnološkim  zahtjevima  te  davanje  novčanih  potpora hrvatskim  braniteljima  koji  se  odlučuju  na  razne  oblike  samozapošljavanja,  bilo samostalno ili okupljeni u zadruge. </w:t>
      </w:r>
    </w:p>
    <w:p w:rsidR="00E0536D" w:rsidRPr="00C67E85" w:rsidRDefault="00E0536D" w:rsidP="00151312">
      <w:pPr>
        <w:pStyle w:val="Normal6"/>
        <w:rPr>
          <w:lang w:val="hr-HR"/>
        </w:rPr>
      </w:pPr>
      <w:r w:rsidRPr="00C67E85">
        <w:rPr>
          <w:lang w:val="hr-HR"/>
        </w:rPr>
        <w:t xml:space="preserve">Trenutna vrijednost pokazatelja je 6,61%, u odnosu na ciljanu vrijednost od 7,91%. </w:t>
      </w:r>
    </w:p>
    <w:p w:rsidR="00E0536D" w:rsidRPr="00C67E85" w:rsidRDefault="00E0536D">
      <w:pPr>
        <w:pStyle w:val="Normal6"/>
        <w:rPr>
          <w:lang w:val="hr-HR"/>
        </w:rPr>
      </w:pPr>
      <w:r w:rsidRPr="00C67E85">
        <w:rPr>
          <w:lang w:val="hr-HR"/>
        </w:rPr>
        <w:t xml:space="preserve">U izračun je uključen broj osoba kojima je omogućeno zapošljavanje putem Programa stručnog osposobljavanja i zapošljavanja hrvatskih branitelja iz Domovinskog rata i djece smrtno stradalih, zatočenih i nestalih hrvatskih branitelja iz Domovinskog rata za razdoblje od 2008. do 2011. godine (721), te ukupan broj hrvatskih branitelja iz Domovinskog rata koji su iz statusa nezaposlene osobe prešli u status zaposlene osobe na Hrvatskom zavodu za zapošljavanje (10.899), sukladno statističkim podacima HZZ-a o nezaposlenosti hrvatskih branitelja na dan 31. prosinca 2011. godine.  </w:t>
      </w:r>
    </w:p>
    <w:p w:rsidR="00E0536D" w:rsidRPr="00C67E85" w:rsidRDefault="00E0536D">
      <w:pPr>
        <w:pStyle w:val="Normal6"/>
        <w:rPr>
          <w:lang w:val="hr-HR"/>
        </w:rPr>
      </w:pPr>
      <w:r w:rsidRPr="00C67E85">
        <w:rPr>
          <w:lang w:val="hr-HR"/>
        </w:rPr>
        <w:t>Nastalo odstupanje izravna je posljedica gospodarskog i socijalnog stanja u Hrvatskoj u 2011. godini te se stoga manji broj podnositelja javljao na Javne pozive za poticajne mjere, a slijedom toga manji je broj odobrenih zahtjeva, odnosno manji broj zaposlenih putem Programa.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Udjel hrvatskih branitelja iz Domovinskog rata koji su prešli iz statusa nezaposlene osobe u status zaposlene osobe, a u odnosu na ukupan broj nezaposlenih hrvatskih branitelja prijavljenih na HZZ</w:t>
            </w:r>
          </w:p>
        </w:tc>
        <w:tc>
          <w:tcPr>
            <w:tcW w:w="1300" w:type="dxa"/>
          </w:tcPr>
          <w:p w:rsidR="00E0536D" w:rsidRPr="00C67E85" w:rsidRDefault="00E0536D">
            <w:pPr>
              <w:pStyle w:val="CellColumn"/>
              <w:rPr>
                <w:lang w:val="hr-HR"/>
              </w:rPr>
            </w:pPr>
            <w:r w:rsidRPr="00C67E85">
              <w:rPr>
                <w:lang w:val="hr-HR"/>
              </w:rPr>
              <w:t>potpuna realizacija Programa i suradnja Ministarstva s interesnim institucijama pridonose ostvarenju cilja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7,05</w:t>
            </w:r>
          </w:p>
        </w:tc>
        <w:tc>
          <w:tcPr>
            <w:tcW w:w="1300" w:type="dxa"/>
          </w:tcPr>
          <w:p w:rsidR="00E0536D" w:rsidRPr="00C67E85" w:rsidRDefault="00E0536D">
            <w:pPr>
              <w:pStyle w:val="CellColumn"/>
              <w:rPr>
                <w:lang w:val="hr-HR"/>
              </w:rPr>
            </w:pPr>
            <w:r w:rsidRPr="00C67E85">
              <w:rPr>
                <w:lang w:val="hr-HR"/>
              </w:rPr>
              <w:t>"MOBMS HZZ"</w:t>
            </w:r>
          </w:p>
        </w:tc>
        <w:tc>
          <w:tcPr>
            <w:tcW w:w="1300" w:type="dxa"/>
          </w:tcPr>
          <w:p w:rsidR="00E0536D" w:rsidRPr="00C67E85" w:rsidRDefault="00E0536D">
            <w:pPr>
              <w:pStyle w:val="CellColumn"/>
              <w:rPr>
                <w:lang w:val="hr-HR"/>
              </w:rPr>
            </w:pPr>
            <w:r w:rsidRPr="00C67E85">
              <w:rPr>
                <w:lang w:val="hr-HR"/>
              </w:rPr>
              <w:t>7,91</w:t>
            </w:r>
          </w:p>
        </w:tc>
        <w:tc>
          <w:tcPr>
            <w:tcW w:w="1300" w:type="dxa"/>
          </w:tcPr>
          <w:p w:rsidR="00E0536D" w:rsidRPr="00C67E85" w:rsidRDefault="00E0536D">
            <w:pPr>
              <w:pStyle w:val="CellColumn"/>
              <w:rPr>
                <w:lang w:val="hr-HR"/>
              </w:rPr>
            </w:pPr>
            <w:r w:rsidRPr="00C67E85">
              <w:rPr>
                <w:lang w:val="hr-HR"/>
              </w:rPr>
              <w:t>6,61</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Zakonito, profesionalno, efikasno i transparentno provoditi upravni postupak, normativnu djelatnost i pružati pravovremenu pravnu pomoć</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Ministarstvo je u 2011. godini provodilo reviziju prvostupanjskih rješenja kojima se utvrđuje status člana obitelji smrtno stradaloga hrvatskog branitelja iz Domovinskog rata i pravo na obiteljsku invalidninu, pravo na povećanu obiteljsku invalidninu i pravo na uvećanu obiteljsku invalidninu, status člana obitelji nestaloga ili zatočenog hrvatskog branitelja iz Domovinskog rata i novčanu naknadu u iznosu obiteljske invalidnine, povećane i uvećane obiteljske invalidnine, statusa HRVI iz Domovinskog rata i pravo na osobnu invalidninu, doplatak za njegu i pomoć druge osobe, ortopedski doplatak, posebni doplatak, opskrbninu, doplatak za pripomoć u kući i rješenja kojima se dodjeljivao osobni automobil HRVI iz Domovinskog rata I. skupine. </w:t>
      </w:r>
    </w:p>
    <w:p w:rsidR="00E0536D" w:rsidRPr="00C67E85" w:rsidRDefault="00E0536D">
      <w:pPr>
        <w:pStyle w:val="Normal6"/>
        <w:rPr>
          <w:lang w:val="hr-HR"/>
        </w:rPr>
      </w:pPr>
      <w:r w:rsidRPr="00C67E85">
        <w:rPr>
          <w:lang w:val="hr-HR"/>
        </w:rPr>
        <w:t xml:space="preserve">Od 32.765 podnesena zahtjeva za priznavanje statusa HRVI iz Domovinskog rata s osnove bolesti, do završetka roka za podnošenje zahtjeva 31. prosinca 2005. godine, provedena je revizija 30.642 prvostupanjskih rješenja te je u okviru revizije pribavljen nalaz i mišljenje Drugostupanjskog liječničkog povjerenstva (DLP). </w:t>
      </w:r>
    </w:p>
    <w:p w:rsidR="00E0536D" w:rsidRPr="00C67E85" w:rsidRDefault="00E0536D">
      <w:pPr>
        <w:pStyle w:val="Normal6"/>
        <w:rPr>
          <w:lang w:val="hr-HR"/>
        </w:rPr>
      </w:pPr>
      <w:r w:rsidRPr="00C67E85">
        <w:rPr>
          <w:lang w:val="hr-HR"/>
        </w:rPr>
        <w:t xml:space="preserve">U prosincu 2011. godine bilo je priznato 57.370  HRVI iz Domovinskog rata s pravom na osobnu invalidninu, 10.514 članova obitelji smrtno stradalih hrvatskih branitelja iz Domovinskog rata sa pravom na obiteljsku invalidninu i 5.548 hrvatskih branitelja iz Domovinskog rata sa pravom na opskrbninu. </w:t>
      </w:r>
    </w:p>
    <w:p w:rsidR="00E0536D" w:rsidRPr="00C67E85" w:rsidRDefault="00E0536D">
      <w:pPr>
        <w:pStyle w:val="Normal6"/>
        <w:rPr>
          <w:lang w:val="hr-HR"/>
        </w:rPr>
      </w:pPr>
      <w:r w:rsidRPr="00C67E85">
        <w:rPr>
          <w:lang w:val="hr-HR"/>
        </w:rPr>
        <w:t xml:space="preserve">U 2011. godini obavljena je ocjena zakonitosti prvostupanjskih rješenja u revizijskom postupku ili žalbenom postupku u 21.987 upravnih predmeta. Najviše upravnih predmeta u postupku revizije, odnosno revizije i žalbe riješeno je u postupku priznavanja statusa HRVI – 11.120 upravna spisa, u postupku priznavanja statusa člana obitelji smrtno stradalog hrvatskog branitelja iz Domovinskog rata i prava na obiteljsku invalidninu – 1.379, i u postupku priznavanja prava na opskrbninu 9.166. Manji broj predmeta u postupku revizije ili revizije i žalbe odnosi se na priznavanje prava članovima obitelji zatočenih ili nestalih hrvatskih branitelja iz Domovinskog rata, dodjelu osobnih automobila HRVI iz Domovinskog rata I. skupine sa 100% oštećenja organizma, pravo na dodjelu besplatnih udžbenika, prava mirnodopskih vojnih invalida, prava stradalih pirotehničara. </w:t>
      </w:r>
    </w:p>
    <w:p w:rsidR="00E0536D" w:rsidRPr="00C67E85" w:rsidRDefault="00E0536D">
      <w:pPr>
        <w:pStyle w:val="Normal6"/>
        <w:rPr>
          <w:lang w:val="hr-HR"/>
        </w:rPr>
      </w:pPr>
      <w:r w:rsidRPr="00C67E85">
        <w:rPr>
          <w:lang w:val="hr-HR"/>
        </w:rPr>
        <w:t>Drugostupanjsko liječničko povjerenstvo je u 2011. godini donijelo nalaz i mišljenje u 10.814 upravna predmeta iz svoje nadležnosti (9.789 ocjena oštećenja organizma HRVI od čega 361 ocjena oštećenja organizma hrvatskim braniteljima iz Domovinskog rata s osnove prvotnog zahtjeva za priznavanje statusa HRVI iz Domovinskog rata; 962 predmeta opskrbnina u kojima je utvrđivana sposobnost za privređivanje i 63 upravna predmeta obiteljskih invalidnina).</w:t>
      </w:r>
    </w:p>
    <w:p w:rsidR="00E0536D" w:rsidRPr="00C67E85" w:rsidRDefault="00E0536D">
      <w:pPr>
        <w:pStyle w:val="Heading7"/>
        <w:rPr>
          <w:lang w:val="hr-HR"/>
        </w:rPr>
      </w:pPr>
      <w:r w:rsidRPr="00C67E85">
        <w:rPr>
          <w:lang w:val="hr-HR"/>
        </w:rPr>
        <w:t>Cilj 4. Pružanje pomoći sudionicima i stradalnicima Domovinskog rata u domeni pravne, socijalne i psihološke pomoći, u cilju optimalne psihosocijalne integracije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Zbog velikog broja ljudi koji su tijekom rata bili izloženi izravnom ratnom stresu, ali i  još većeg broja sekundarno traumatiziranih osoba postoji potreba za organiziranom   osnovnom emocionalnom podrškom, socijalnom, psihološkom i zdravstvenom pomoći ratom traumatiziranim osobama. </w:t>
      </w:r>
    </w:p>
    <w:p w:rsidR="00E0536D" w:rsidRPr="00C67E85" w:rsidRDefault="00E0536D">
      <w:pPr>
        <w:pStyle w:val="Normal6"/>
        <w:rPr>
          <w:lang w:val="hr-HR"/>
        </w:rPr>
      </w:pPr>
      <w:r w:rsidRPr="00C67E85">
        <w:rPr>
          <w:lang w:val="hr-HR"/>
        </w:rPr>
        <w:t>Ministarstvo je u 2011. godini osiguravalo kontinuiranu psihosocijalnu i zdravstvenu  pomoć kao dio integrativne skrbi za sudionike i stradalnike rata na području cijele Hrvatske, svim članovima njihovih obitelji, te ostalim stanovnicima kojima je ona potrebna u obliku i intenzitetu primjerenom potrebama. U cilju dostupnosti različitih oblika psihosocijalne pomoći i potpore Ministarstvo ih je najvećim dijelom organiziralo u životnoj sredini korisnika, uz mogućnost posjeta stručnih timova domu i obitelji korisnika.</w:t>
      </w:r>
    </w:p>
    <w:p w:rsidR="00E0536D" w:rsidRPr="00C67E85" w:rsidRDefault="00E0536D">
      <w:pPr>
        <w:pStyle w:val="Heading6"/>
        <w:rPr>
          <w:lang w:val="hr-HR"/>
        </w:rPr>
      </w:pPr>
      <w:r w:rsidRPr="00C67E85">
        <w:rPr>
          <w:lang w:val="hr-HR"/>
        </w:rPr>
        <w:t>A753008 TRAJNA PRAVA ( OSOBNA INVALIDNINA, OBITELJSKA INVALIDNINA, NAKNADE I DRUGO)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A753008-TRAJNA PRAVA ( OSOBNA INVALIDNINA, OBITELJSKA INVALIDNINA, NAKNADE I DRUGO)</w:t>
            </w:r>
          </w:p>
        </w:tc>
        <w:tc>
          <w:tcPr>
            <w:tcW w:w="2322" w:type="dxa"/>
          </w:tcPr>
          <w:p w:rsidR="00E0536D" w:rsidRPr="00C67E85" w:rsidRDefault="00E0536D">
            <w:pPr>
              <w:pStyle w:val="CellColumn"/>
              <w:rPr>
                <w:lang w:val="hr-HR"/>
              </w:rPr>
            </w:pPr>
            <w:r w:rsidRPr="00C67E85">
              <w:rPr>
                <w:lang w:val="hr-HR"/>
              </w:rPr>
              <w:t>741.665.000</w:t>
            </w:r>
          </w:p>
        </w:tc>
        <w:tc>
          <w:tcPr>
            <w:tcW w:w="2322" w:type="dxa"/>
          </w:tcPr>
          <w:p w:rsidR="00E0536D" w:rsidRPr="00C67E85" w:rsidRDefault="00E0536D">
            <w:pPr>
              <w:pStyle w:val="CellColumn"/>
              <w:rPr>
                <w:lang w:val="hr-HR"/>
              </w:rPr>
            </w:pPr>
            <w:r w:rsidRPr="00C67E85">
              <w:rPr>
                <w:lang w:val="hr-HR"/>
              </w:rPr>
              <w:t>740.115.046</w:t>
            </w:r>
          </w:p>
        </w:tc>
        <w:tc>
          <w:tcPr>
            <w:tcW w:w="2322" w:type="dxa"/>
          </w:tcPr>
          <w:p w:rsidR="00E0536D" w:rsidRPr="00C67E85" w:rsidRDefault="00E0536D">
            <w:pPr>
              <w:pStyle w:val="CellColumn"/>
              <w:rPr>
                <w:lang w:val="hr-HR"/>
              </w:rPr>
            </w:pPr>
            <w:r w:rsidRPr="00C67E85">
              <w:rPr>
                <w:lang w:val="hr-HR"/>
              </w:rPr>
              <w:t>99,79</w:t>
            </w:r>
          </w:p>
        </w:tc>
      </w:tr>
    </w:tbl>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Radi isplate zakonitih, točnih i pravovremenih iznosa priznatih trajnih prava hrvatskim braniteljima iz Domovinskog rata i članovima njihovih obitelji na osnovi izvršnih rješenja, Ministarstvo je u okviru svoje nadležnosti propisane Zakonom o pravima hrvatskih branitelja iz Domovinskog rata i članova njihovih obitelji, provelo kontrolu zakonitosti prvostupanjskih rješenja kojima se priznaje status člana obitelji smrtno stradaloga hrvatskog branitelja iz Domovinskog rata i pravo na obiteljsku invalidninu, pravo na povećanu obiteljsku invalidninu i pravo na uvećanu obiteljsku invalidninu, status člana obitelji nestaloga ili zatočenog hrvatskog branitelja iz Domovinskog rata i novčanu naknadu u iznosu obiteljske invalidnine, povećane i uvećane obiteljske invalidnine, statusa HRVI iz Domovinskog rata i pravo na osobnu invalidninu, doplatak za njegu i pomoć druge osobe, ortopedski doplatak, posebni doplatak, opskrbninu, doplatak za pripomoć u kući i rješenja kojima se dodjeljivao osobni automobil HRVI iz Domovinskog rata I. skupine. </w:t>
      </w:r>
    </w:p>
    <w:p w:rsidR="00E0536D" w:rsidRPr="00C67E85" w:rsidRDefault="00E0536D">
      <w:pPr>
        <w:pStyle w:val="Normal6"/>
        <w:rPr>
          <w:lang w:val="hr-HR"/>
        </w:rPr>
      </w:pPr>
      <w:r w:rsidRPr="00C67E85">
        <w:rPr>
          <w:lang w:val="hr-HR"/>
        </w:rPr>
        <w:t xml:space="preserve">Revizija kao oblik kontrole zakonitosti prvostupanjskih rješenja od strane drugostupanjskog tijela ima za cilj da prije izvršnosti rješenja otkloni eventualne greške u nadležnosti, postupku i formi upravnog akta, materijalnoj povredi zakona, činjeničnom stanju i cilju i svrsi koja se želi postići. </w:t>
      </w:r>
    </w:p>
    <w:p w:rsidR="00E0536D" w:rsidRPr="00C67E85" w:rsidRDefault="00E0536D" w:rsidP="00151312">
      <w:pPr>
        <w:pStyle w:val="Normal6"/>
        <w:rPr>
          <w:lang w:val="hr-HR"/>
        </w:rPr>
      </w:pPr>
      <w:r w:rsidRPr="00C67E85">
        <w:rPr>
          <w:lang w:val="hr-HR"/>
        </w:rPr>
        <w:t xml:space="preserve">Ministarstvo je rješavalo i u žalbenim postupcima kao i u obnovi postupaka po zahtjevu hrvatskih branitelja iz Domovinskog rata i članova njihovih obitelji kao i po službenoj dužnosti. Zakonitost u ostvarivanju i korištenju prava kontinuirano se pratila, te čim se saznalo za neku od osnova za obnovu postupka ili postupanje po drugom izvanrednom pravnom lijeku, započeo je upravni postupak radi otklanjanja nezakonitosti te ako je nastala šteta za Državni proračun Republike Hrvatske dostavljeno je prijedlog nadležnom državnom odvjetništvu za naknadu štete zbog eventualno protupravno primljenih novčanih iznosa ukoliko sa strankom nije postignut sporazum oko toga. U 2011. godini, u 19 obnovljenih postupaka utvrđen je prestanak statusa i pripadajućih prava, od čega je ukinuto 13 rješenja u obnovi postupka, a 6 rješenja je poništeno i u postupku naknade štete zatražiti će se povrat protupravno primljenih novčanih iznosa </w:t>
      </w:r>
    </w:p>
    <w:p w:rsidR="00E0536D" w:rsidRPr="00C67E85" w:rsidRDefault="00E0536D">
      <w:pPr>
        <w:pStyle w:val="Normal6"/>
        <w:rPr>
          <w:lang w:val="hr-HR"/>
        </w:rPr>
      </w:pPr>
      <w:r w:rsidRPr="00C67E85">
        <w:rPr>
          <w:lang w:val="hr-HR"/>
        </w:rPr>
        <w:t xml:space="preserve">Postignut je cilj smanjena poništenih drugostupanjskih rješenja u upravnom sporu pred Upravnim sudom Republike Hrvatske sa 54% u  2005. godini na 11% u 2011. godini (ciljana vrijednost za 2011. godinu bila je 12%). </w:t>
      </w:r>
    </w:p>
    <w:p w:rsidR="00E0536D" w:rsidRPr="00C67E85" w:rsidRDefault="00E0536D">
      <w:pPr>
        <w:pStyle w:val="Normal6"/>
        <w:rPr>
          <w:lang w:val="hr-HR"/>
        </w:rPr>
      </w:pPr>
      <w:r w:rsidRPr="00C67E85">
        <w:rPr>
          <w:lang w:val="hr-HR"/>
        </w:rPr>
        <w:t>Planirani ciljevi nisu postignuti u smanjivanju broja poništenih prvostupanjskih rješenja u tijeku revizije i žalbe u odnosu na broj izdanih rješenja (planirano 10%, u odnosu na 12,3% poništenih prvostupanjskih rješenja). Stoga će se pojačati aktivnost na području nadzora nad zakonitošću rada prvostupanjskih tijela, edukaciji djelatnika tih tijela putem seminara, radionica i naputaka za rješavanje predmeta upravnog postupka kako bi se ojačali upravni kapaciteti prvostupanjskih tijela.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1829"/>
        <w:gridCol w:w="1081"/>
        <w:gridCol w:w="1157"/>
        <w:gridCol w:w="1136"/>
        <w:gridCol w:w="1157"/>
        <w:gridCol w:w="11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poništenih prvostupanjskih rješenja o priznavanju statusa i prava hrvatskim braniteljima iz Domovinskog rata i članovima njihovih obitelji</w:t>
            </w:r>
          </w:p>
        </w:tc>
        <w:tc>
          <w:tcPr>
            <w:tcW w:w="1300" w:type="dxa"/>
          </w:tcPr>
          <w:p w:rsidR="00E0536D" w:rsidRPr="00C67E85" w:rsidRDefault="00E0536D">
            <w:pPr>
              <w:pStyle w:val="CellColumn"/>
              <w:rPr>
                <w:lang w:val="hr-HR"/>
              </w:rPr>
            </w:pPr>
            <w:r w:rsidRPr="00C67E85">
              <w:rPr>
                <w:lang w:val="hr-HR"/>
              </w:rPr>
              <w:t>Putem nadzora nad zakonitošću rada i edukacije djelatnika prvostupanjskih tijela smanjiti broj nezakonito priznatih statusa i prava hrvatskim braniteljima iz Domovinskog rata i članovima njihovih obitelji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12,3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poništenih drugostupanjskih rješenja u upravnom sporu</w:t>
            </w:r>
          </w:p>
        </w:tc>
        <w:tc>
          <w:tcPr>
            <w:tcW w:w="1300" w:type="dxa"/>
          </w:tcPr>
          <w:p w:rsidR="00E0536D" w:rsidRPr="00C67E85" w:rsidRDefault="00E0536D">
            <w:pPr>
              <w:pStyle w:val="CellColumn"/>
              <w:rPr>
                <w:lang w:val="hr-HR"/>
              </w:rPr>
            </w:pPr>
            <w:r w:rsidRPr="00C67E85">
              <w:rPr>
                <w:lang w:val="hr-HR"/>
              </w:rPr>
              <w:t>Pojačati kontrolu nad radom Drugostupanjskog liječničkog povjerenstva radi donošenja nalaza i mišljenja sukadno zakonskim i provedbenim propisima te pojačati kontrolu zakonitosti drugostupanjskih rješenja od strane nadređenih državnih službenika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A753009 ZAPOŠLJAVANJE HRVATSKIH BRANITELJA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A753009-ZAPOŠLJAVANJE HRVATSKIH BRANITELJA</w:t>
            </w:r>
          </w:p>
        </w:tc>
        <w:tc>
          <w:tcPr>
            <w:tcW w:w="2322" w:type="dxa"/>
          </w:tcPr>
          <w:p w:rsidR="00E0536D" w:rsidRPr="00C67E85" w:rsidRDefault="00E0536D">
            <w:pPr>
              <w:pStyle w:val="CellColumn"/>
              <w:rPr>
                <w:lang w:val="hr-HR"/>
              </w:rPr>
            </w:pPr>
            <w:r w:rsidRPr="00C67E85">
              <w:rPr>
                <w:lang w:val="hr-HR"/>
              </w:rPr>
              <w:t>22.603.000</w:t>
            </w:r>
          </w:p>
        </w:tc>
        <w:tc>
          <w:tcPr>
            <w:tcW w:w="2322" w:type="dxa"/>
          </w:tcPr>
          <w:p w:rsidR="00E0536D" w:rsidRPr="00C67E85" w:rsidRDefault="00E0536D">
            <w:pPr>
              <w:pStyle w:val="CellColumn"/>
              <w:rPr>
                <w:lang w:val="hr-HR"/>
              </w:rPr>
            </w:pPr>
            <w:r w:rsidRPr="00C67E85">
              <w:rPr>
                <w:lang w:val="hr-HR"/>
              </w:rPr>
              <w:t>21.122.932</w:t>
            </w:r>
          </w:p>
        </w:tc>
        <w:tc>
          <w:tcPr>
            <w:tcW w:w="2322" w:type="dxa"/>
          </w:tcPr>
          <w:p w:rsidR="00E0536D" w:rsidRPr="00C67E85" w:rsidRDefault="00E0536D">
            <w:pPr>
              <w:pStyle w:val="CellColumn"/>
              <w:rPr>
                <w:lang w:val="hr-HR"/>
              </w:rPr>
            </w:pPr>
            <w:r w:rsidRPr="00C67E85">
              <w:rPr>
                <w:lang w:val="hr-HR"/>
              </w:rPr>
              <w:t>93,45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151312">
      <w:pPr>
        <w:pStyle w:val="Normal6"/>
        <w:rPr>
          <w:lang w:val="hr-HR"/>
        </w:rPr>
      </w:pPr>
      <w:r w:rsidRPr="00C67E85">
        <w:rPr>
          <w:lang w:val="hr-HR"/>
        </w:rPr>
        <w:t xml:space="preserve">Navedena aktivnost provodila se temeljem Zaključka Vlade Republike Hrvatske od 23. kolovoza 2007. godine kojim je usvojen Program stručnog osposobljavanja i zapošljavanja hrvatskih branitelja i djece smrtno stradalih, zatočenih ili nestalih hrvatskih branitelja za razdoblje od 2008. do 2011. godine (Klasa: 131-01/07-02/05, Urbroj: 5030108-07-1, NN 90/07.). </w:t>
      </w:r>
    </w:p>
    <w:p w:rsidR="00E0536D" w:rsidRPr="00C67E85" w:rsidRDefault="00E0536D">
      <w:pPr>
        <w:pStyle w:val="Normal6"/>
        <w:rPr>
          <w:lang w:val="hr-HR"/>
        </w:rPr>
      </w:pPr>
      <w:r w:rsidRPr="00C67E85">
        <w:rPr>
          <w:lang w:val="hr-HR"/>
        </w:rPr>
        <w:t xml:space="preserve">Zahtjevi za korištenje poticajnih mjera Programa zaprimljeni su po objavi Javnih poziva za svaku pojedinu mjeru, a o istima je odlučivao Stručni tim za odlučivanje o mogućnosti korištenja mjera Programa stručnog osposobljavanja i zapošljavanja nezaposlenih hrvatskih branitelja i djece smrtno stradalih, zatočenih ili nestalih hrvatskih branitelja. </w:t>
      </w:r>
    </w:p>
    <w:p w:rsidR="00E0536D" w:rsidRPr="00C67E85" w:rsidRDefault="00E0536D" w:rsidP="00151312">
      <w:pPr>
        <w:pStyle w:val="Normal6"/>
        <w:rPr>
          <w:lang w:val="hr-HR"/>
        </w:rPr>
      </w:pPr>
      <w:r w:rsidRPr="00C67E85">
        <w:rPr>
          <w:lang w:val="hr-HR"/>
        </w:rPr>
        <w:t xml:space="preserve">1. Mjera  stručnog osposobljavanja </w:t>
      </w:r>
    </w:p>
    <w:p w:rsidR="00E0536D" w:rsidRPr="00C67E85" w:rsidRDefault="00E0536D">
      <w:pPr>
        <w:pStyle w:val="Normal6"/>
        <w:rPr>
          <w:lang w:val="hr-HR"/>
        </w:rPr>
      </w:pPr>
      <w:r w:rsidRPr="00C67E85">
        <w:rPr>
          <w:lang w:val="hr-HR"/>
        </w:rPr>
        <w:t xml:space="preserve">Primjena ove mjere utječe na poboljšanje obrazovne strukture nezaposlenih osoba iz ciljne skupine i podizanje njihove konkurentnosti na tržištu rada. </w:t>
      </w:r>
    </w:p>
    <w:p w:rsidR="00E0536D" w:rsidRPr="00C67E85" w:rsidRDefault="00E0536D" w:rsidP="00151312">
      <w:pPr>
        <w:pStyle w:val="Normal6"/>
        <w:rPr>
          <w:lang w:val="hr-HR"/>
        </w:rPr>
      </w:pPr>
      <w:r w:rsidRPr="00C67E85">
        <w:rPr>
          <w:lang w:val="hr-HR"/>
        </w:rPr>
        <w:t xml:space="preserve">Obrazovne aktivnosti koje omogućava primjena mjere jesu stjecanje prvog zanimanja, prekvalifikacija i dokvalifikacija (potpora do 7.000,00 kuna), te stjecanje dodatnih znanja i vještina i polaganje majstorskih ispita (do 4.000,00 kuna). </w:t>
      </w:r>
    </w:p>
    <w:p w:rsidR="00E0536D" w:rsidRPr="00C67E85" w:rsidRDefault="00E0536D" w:rsidP="00151312">
      <w:pPr>
        <w:pStyle w:val="Normal6"/>
        <w:rPr>
          <w:lang w:val="hr-HR"/>
        </w:rPr>
      </w:pPr>
      <w:r w:rsidRPr="00C67E85">
        <w:rPr>
          <w:lang w:val="hr-HR"/>
        </w:rPr>
        <w:t xml:space="preserve">Javni poziv za Mjeru stručnog osposobljavanja bio je raspisan u razdoblju od 17. siječnja do 15. veljače 2011. godine. Stručni tim odobrio je 34 zahtjeva osoba iz ciljne skupine, od čega su isplaćena sredstva za 29 korisnika, budući je pet odustalo od korištenja Mjere. Do 31.12.2011. godine na financiranje ove mjere utrošeno je 149.379,00 kuna.  </w:t>
      </w:r>
    </w:p>
    <w:p w:rsidR="00E0536D" w:rsidRPr="00C67E85" w:rsidRDefault="00E0536D" w:rsidP="00151312">
      <w:pPr>
        <w:pStyle w:val="Normal6"/>
        <w:rPr>
          <w:lang w:val="hr-HR"/>
        </w:rPr>
      </w:pPr>
      <w:r w:rsidRPr="00C67E85">
        <w:rPr>
          <w:lang w:val="hr-HR"/>
        </w:rPr>
        <w:t xml:space="preserve">2. Mjera  samozapošljavanja </w:t>
      </w:r>
    </w:p>
    <w:p w:rsidR="00E0536D" w:rsidRPr="00C67E85" w:rsidRDefault="00E0536D" w:rsidP="00151312">
      <w:pPr>
        <w:pStyle w:val="Normal6"/>
        <w:rPr>
          <w:lang w:val="hr-HR"/>
        </w:rPr>
      </w:pPr>
      <w:r w:rsidRPr="00C67E85">
        <w:rPr>
          <w:lang w:val="hr-HR"/>
        </w:rPr>
        <w:t xml:space="preserve">Osobama iz ciljne skupine koje se namjeravaju zaposliti obavljanjem samostalne poduzetničke djelatnosti Ministarstvo isplaćuje poticaj u iznosu od 30.000,00 kuna. Poticaj se isplaćuje u dva dijela: prvi dio poticaja u iznosu od 15.000,00 kuna isplaćuje se po odobravanju mjere, a drugi dio poticaja u iznosu od 15.000,00 kuna po ispunjenju dijela ugovornih obveza. </w:t>
      </w:r>
    </w:p>
    <w:p w:rsidR="00E0536D" w:rsidRPr="00C67E85" w:rsidRDefault="00E0536D" w:rsidP="00151312">
      <w:pPr>
        <w:pStyle w:val="Normal6"/>
        <w:rPr>
          <w:lang w:val="hr-HR"/>
        </w:rPr>
      </w:pPr>
      <w:r w:rsidRPr="00C67E85">
        <w:rPr>
          <w:lang w:val="hr-HR"/>
        </w:rPr>
        <w:t xml:space="preserve">U 2011. godini bila su raspisana dva javna poziva, a do 31.12.2011. godine odobreno je korištenje mjere za 128 osoba iz ciljne skupine. Prvi dio poticaja isplaćen je za 118 osoba koje su potpisivanjem Ugovora o korištenju sredstava u svrhu potpore za samozapošljavanje preuzele ugovorne obveze, budući da je 10 osoba odustalo od korištenja mjere drugi dio poticaja isplaćen je za 107 osoba iz ciljne skupine. </w:t>
      </w:r>
    </w:p>
    <w:p w:rsidR="00E0536D" w:rsidRPr="00C67E85" w:rsidRDefault="00E0536D" w:rsidP="00151312">
      <w:pPr>
        <w:pStyle w:val="Normal6"/>
        <w:rPr>
          <w:lang w:val="hr-HR"/>
        </w:rPr>
      </w:pPr>
      <w:r w:rsidRPr="00C67E85">
        <w:rPr>
          <w:lang w:val="hr-HR"/>
        </w:rPr>
        <w:t xml:space="preserve">Na realizaciju ove mjere do 31.12.2011. godine utrošeno je 3.420.000,00 kuna. U ovaj iznos uključena su i tri korisnika, kojima je mjera odobrena u 2010. godini temeljem zahtjeva podnesenog po drugom Javnom pozivu, a isplaćen im je drugi dio poticaja, sukladno sklopljenom ugovoru o korištenju mjere nakon što su dokazali namjenski utrošak prvog dijela poticaja. </w:t>
      </w:r>
    </w:p>
    <w:p w:rsidR="00E0536D" w:rsidRPr="00C67E85" w:rsidRDefault="00E0536D" w:rsidP="00151312">
      <w:pPr>
        <w:pStyle w:val="Normal6"/>
        <w:rPr>
          <w:lang w:val="hr-HR"/>
        </w:rPr>
      </w:pPr>
      <w:r w:rsidRPr="00C67E85">
        <w:rPr>
          <w:lang w:val="hr-HR"/>
        </w:rPr>
        <w:t xml:space="preserve">3. Mjera  potpore za proširenje postojeće djelatnosti </w:t>
      </w:r>
    </w:p>
    <w:p w:rsidR="00E0536D" w:rsidRPr="00C67E85" w:rsidRDefault="00E0536D" w:rsidP="00151312">
      <w:pPr>
        <w:pStyle w:val="Normal6"/>
        <w:rPr>
          <w:lang w:val="hr-HR"/>
        </w:rPr>
      </w:pPr>
      <w:r w:rsidRPr="00C67E85">
        <w:rPr>
          <w:lang w:val="hr-HR"/>
        </w:rPr>
        <w:t xml:space="preserve">Ministarstvo podupire poduzetnike koji namjeravaju proširiti postojeću djelatnost zapošljavanjem osoba iz ciljne skupine jednokratnim novčanim poticajom u iznosu od 45.000,00 kuna po zaposlenoj osobi, a najviše za zapošljavanje tri osobe iz ciljne skupine.  </w:t>
      </w:r>
    </w:p>
    <w:p w:rsidR="00E0536D" w:rsidRPr="00C67E85" w:rsidRDefault="00E0536D">
      <w:pPr>
        <w:pStyle w:val="Normal6"/>
        <w:rPr>
          <w:lang w:val="hr-HR"/>
        </w:rPr>
      </w:pPr>
      <w:r w:rsidRPr="00C67E85">
        <w:rPr>
          <w:lang w:val="hr-HR"/>
        </w:rPr>
        <w:t xml:space="preserve">U 2011. godini bila su raspisana dva javna poziva. Stručni tim za korištenje Mjere potpore za proširenje postojeće djelatnosti temeljem podnesenih zahtjeva i propisane dokumentacije odobrio je korištenje potpore za 31 korisnika-poslodavaca, te je isplaćeno 29 poticaja za zapošljavanje 36 osoba, obzirom da su dva poslodavca odustala od korištenja Mjere. Na isplatu potpora odobrenih kroz ovu mjeru do 31.12.2011. godine utrošeno je 1.620.000,00  kuna.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4. Mjera kreditiranja malog i srednjeg poduzetništva </w:t>
      </w:r>
    </w:p>
    <w:p w:rsidR="00E0536D" w:rsidRPr="00C67E85" w:rsidRDefault="00E0536D">
      <w:pPr>
        <w:pStyle w:val="Normal6"/>
        <w:rPr>
          <w:lang w:val="hr-HR"/>
        </w:rPr>
      </w:pPr>
      <w:r w:rsidRPr="00C67E85">
        <w:rPr>
          <w:lang w:val="hr-HR"/>
        </w:rPr>
        <w:t xml:space="preserve">Ministarstvo otplaćuje obveze preuzete u prethodnom razdoblju, subvencioniranjem 2% kamatne stope na poduzetničke kredite realizirane u poslovnim bankama kroz Program „Lokalni projekti razvoja-poduzetnik-branitelj“ za 508 korisnika iz 21 županije. Od ukupno 508 korisnika subvencije do 31.12.2011. godine Ministarstvo je prestalo subvencionirati kamate po kreditima za 209 korisnika te nastavlja subvencionirati kamatnu stopu u iznosu od 2% za  299 korisnika. Do 31.12.2011. godine za ovu mjeru isplaćeno je 3.337.919,57 kuna. </w:t>
      </w:r>
    </w:p>
    <w:p w:rsidR="00E0536D" w:rsidRPr="00C67E85" w:rsidRDefault="00E0536D">
      <w:pPr>
        <w:pStyle w:val="Normal6"/>
        <w:rPr>
          <w:lang w:val="hr-HR"/>
        </w:rPr>
      </w:pPr>
      <w:r w:rsidRPr="00C67E85">
        <w:rPr>
          <w:lang w:val="hr-HR"/>
        </w:rPr>
        <w:t xml:space="preserve">5. Mjera  poticanja osnivanja zadruga hrvatskih branitelja  </w:t>
      </w:r>
    </w:p>
    <w:p w:rsidR="00E0536D" w:rsidRPr="00C67E85" w:rsidRDefault="00E0536D">
      <w:pPr>
        <w:pStyle w:val="Normal6"/>
        <w:rPr>
          <w:lang w:val="hr-HR"/>
        </w:rPr>
      </w:pPr>
      <w:r w:rsidRPr="00C67E85">
        <w:rPr>
          <w:lang w:val="hr-HR"/>
        </w:rPr>
        <w:t xml:space="preserve">Ministarstvo potiče osnivanje zadruga hrvatskih branitelja iz Domovinskog rata dajući im novčanu potporu za osnivanje zadruga u iznosu od 150.000,00 kuna, kao posebnog oblika malog poduzetništva, koje omogućava organizirano i stručno vođeno obavljanje djelatnosti te zajednički nastup na tržištu. Ministarstvo također financira i koordinira promociju zadrugarstva, edukaciju hrvatskih branitelja za poduzetništvo i zadrugarstvo, koordinaciju između postojećih zadruga kao i pomoć u osnivanju novih zadruga. O dodjeli novčane potpore za osnivanje zadruga odlučuje Stručni tim temeljem dostavljene dokumentacije i uvjeta iz Javnog poziva te po dostavljenom mišljenju referalnih centara Ministarstva. </w:t>
      </w:r>
    </w:p>
    <w:p w:rsidR="00E0536D" w:rsidRPr="00C67E85" w:rsidRDefault="00E0536D">
      <w:pPr>
        <w:pStyle w:val="Normal6"/>
        <w:rPr>
          <w:lang w:val="hr-HR"/>
        </w:rPr>
      </w:pPr>
      <w:r w:rsidRPr="00C67E85">
        <w:rPr>
          <w:lang w:val="hr-HR"/>
        </w:rPr>
        <w:t xml:space="preserve">U 2011. godini bila su raspisana dva javna poziva. Stručni tim je odobrio korištenje poticaja za njih 71, od čega je za 71 zadrugu isplaćen prvi dio poticaja u iznosu od 50.000,00 kuna, dok je drugi dio u iznosu od 100.000,00 kuna isplaćen za 68 zadruga, koje su opravdale namjenski utrošak prvog dijela. Za tri zadruge koje nisu ostvarile mogućnost isplate drugog dijela poticaja u 2010. godini (u iznosu od po 100.000,00 kuna) zbog činjenice da nisu na vrijeme dostavile dokaze o namjenskom utrošku prvog dijela poticaja isplaćen im je drugi dio poticaja u iznosu od 100.000,00 kuna. </w:t>
      </w:r>
    </w:p>
    <w:p w:rsidR="00E0536D" w:rsidRPr="00C67E85" w:rsidRDefault="00E0536D">
      <w:pPr>
        <w:pStyle w:val="Normal6"/>
        <w:rPr>
          <w:lang w:val="hr-HR"/>
        </w:rPr>
      </w:pPr>
      <w:r w:rsidRPr="00C67E85">
        <w:rPr>
          <w:lang w:val="hr-HR"/>
        </w:rPr>
        <w:t xml:space="preserve">Na realizaciju ove mjere do 31.12.2011.godine utrošeno je ukupno 10.600.000,00 kuna.  </w:t>
      </w:r>
    </w:p>
    <w:p w:rsidR="00E0536D" w:rsidRPr="00C67E85" w:rsidRDefault="00E0536D">
      <w:pPr>
        <w:pStyle w:val="Normal6"/>
        <w:rPr>
          <w:lang w:val="hr-HR"/>
        </w:rPr>
      </w:pPr>
    </w:p>
    <w:p w:rsidR="00E0536D" w:rsidRPr="00C67E85" w:rsidRDefault="00E0536D">
      <w:pPr>
        <w:pStyle w:val="Normal6"/>
        <w:rPr>
          <w:lang w:val="hr-HR"/>
        </w:rPr>
      </w:pPr>
      <w:r w:rsidRPr="00C67E85">
        <w:rPr>
          <w:lang w:val="hr-HR"/>
        </w:rPr>
        <w:t xml:space="preserve">6. Mjera potpore projektima zadruga hrvatskih branitelja  </w:t>
      </w:r>
    </w:p>
    <w:p w:rsidR="00E0536D" w:rsidRPr="00C67E85" w:rsidRDefault="00E0536D">
      <w:pPr>
        <w:pStyle w:val="Normal6"/>
        <w:rPr>
          <w:lang w:val="hr-HR"/>
        </w:rPr>
      </w:pPr>
      <w:r w:rsidRPr="00C67E85">
        <w:rPr>
          <w:lang w:val="hr-HR"/>
        </w:rPr>
        <w:t xml:space="preserve">Zadruzi, koja je svojim dosadašnjim poslovanjem pokazala uspješnost i profitabilnost, Ministarstvo pomaže u realizaciji projekta i nabavi strojeva, opreme ili zemljišta kojim se proširuje postojeća djelatnost ili razvija novi projekt zadruge dodjeljivanjem novčanog poticaja u iznosu od 50.000,00 kuna. U 2011. godini bio je otvoren jedan Javni poziv: u razdoblju od 14. veljače  do 15. ožujka 2011.godine. Stručni tim je odobrio 25 zahtjeva za korištenje novčane potpore uspješnim zadrugama koje su ispunjavale uvjete iz Javnog poziva. Na isplatu odobrenih poticaja kroz ovu mjeru do 31.12.2011. godine utrošeno je 1.250.000,00 kuna. </w:t>
      </w:r>
    </w:p>
    <w:p w:rsidR="00E0536D" w:rsidRPr="00C67E85" w:rsidRDefault="00E0536D">
      <w:pPr>
        <w:pStyle w:val="Normal6"/>
        <w:rPr>
          <w:lang w:val="hr-HR"/>
        </w:rPr>
      </w:pPr>
      <w:r w:rsidRPr="00C67E85">
        <w:rPr>
          <w:lang w:val="hr-HR"/>
        </w:rPr>
        <w:t xml:space="preserve">Također, povodom Dana oružanih snaga Republike Hrvatske, 28. travnja 2011. godine u Zagrebu, na Jarunu, predstavljeno je 118 braniteljskih zadruga.  </w:t>
      </w:r>
    </w:p>
    <w:p w:rsidR="00E0536D" w:rsidRPr="00C67E85" w:rsidRDefault="00E0536D">
      <w:pPr>
        <w:pStyle w:val="Normal6"/>
        <w:rPr>
          <w:lang w:val="hr-HR"/>
        </w:rPr>
      </w:pPr>
      <w:r w:rsidRPr="00C67E85">
        <w:rPr>
          <w:lang w:val="hr-HR"/>
        </w:rPr>
        <w:t xml:space="preserve">U Zagrebu je 24. rujna 2011. godine održan 7. Sajam zadruga hrvatskih branitelja na kojem se svojim proizvodima, uslugama i projektima predstavilo 125 zadruga, dok je na Sajmu gostovalo više od 400 hrvatskih branitelja okupljenih u zadruge. U sklopu Sajma održana su i dva okrugla stola s temama: Mogućnosti koje pruža EU za razvoj i rad zadruga kao posebnog oblika malog poduzetništva i Zakon o zadrugama- postupanje sa zadružnom imovinom te računovodstvo i financije u zadrugama </w:t>
      </w:r>
    </w:p>
    <w:p w:rsidR="00E0536D" w:rsidRPr="00C67E85" w:rsidRDefault="00E0536D">
      <w:pPr>
        <w:pStyle w:val="Normal6"/>
        <w:rPr>
          <w:lang w:val="hr-HR"/>
        </w:rPr>
      </w:pPr>
      <w:r w:rsidRPr="00C67E85">
        <w:rPr>
          <w:lang w:val="hr-HR"/>
        </w:rPr>
        <w:t xml:space="preserve">Radi nastavka suradnje potpisan je u 2011. godini novi Sporazum između Ministarstva i Podravke. Ovim sporazumom povećava se plasman domaćih proizvoda čime se u konačnici smanjuje uvoz. Također će se, kao rezultat, povećati kako broj zadrugara, tako i broj kooperanata braniteljskih zadruga te time smanjiti udio nezaposlenih branitelja u ukupnom broju nezaposlenih osoba u Republici Hrvatskoj. Podravka d.d. je ugovorila proizvodnju u 2011. godini sa sedam braniteljskih zadruga. </w:t>
      </w:r>
    </w:p>
    <w:p w:rsidR="00E0536D" w:rsidRPr="00C67E85" w:rsidRDefault="00E0536D">
      <w:pPr>
        <w:pStyle w:val="Normal6"/>
        <w:rPr>
          <w:lang w:val="hr-HR"/>
        </w:rPr>
      </w:pPr>
      <w:r w:rsidRPr="00C67E85">
        <w:rPr>
          <w:lang w:val="hr-HR"/>
        </w:rPr>
        <w:t xml:space="preserve">Vrijednost tih ugovora iznosi 1.201.000,00 kuna, a njima je reguliran otkup  ukupno 322 tone sirovina. </w:t>
      </w:r>
    </w:p>
    <w:p w:rsidR="00E0536D" w:rsidRPr="00C67E85" w:rsidRDefault="00E0536D">
      <w:pPr>
        <w:pStyle w:val="Normal6"/>
        <w:rPr>
          <w:lang w:val="hr-HR"/>
        </w:rPr>
      </w:pPr>
      <w:r w:rsidRPr="00C67E85">
        <w:rPr>
          <w:lang w:val="hr-HR"/>
        </w:rPr>
        <w:t xml:space="preserve">Sukladno uputama iz očitovanja Ministarstva financija na polugodišnji Izvještaj o provedbi načina ostvarenja „Strateškog plana za razdoblje 2011. – 2012. godine“, Ministarstvo je definiralo novi pokazatelj rezultata, umjesto dosadašnja dva koja bila nisu izravno povezana sa sredstvima iz Državnog proračuna (Postotak unesenih podataka u bazu podataka o korisnicima Mjera Programa i Broj pokrenutih i završenih postupaka brandiranja proizvoda braniteljskih zadruga). </w:t>
      </w:r>
    </w:p>
    <w:p w:rsidR="00E0536D" w:rsidRPr="00C67E85" w:rsidRDefault="00E0536D">
      <w:pPr>
        <w:pStyle w:val="Normal6"/>
        <w:rPr>
          <w:lang w:val="hr-HR"/>
        </w:rPr>
      </w:pPr>
      <w:r w:rsidRPr="00C67E85">
        <w:rPr>
          <w:lang w:val="hr-HR"/>
        </w:rPr>
        <w:t>U obzir je uzeto svih šest poticajnih mjera Programa. Početna vrijednost 92,5% čini udio isplaćenih poticaja u ukupnom broju odobrenih poticaja od 2008.-2010. godine, dok je trenutna vrijednost od 94,1% udio izražen za 2011. godinu. S obzirom da su do sada bili iskazani drugi pokazatelji, ciljana vrijednost nije bila planirana te stoga nije iskazana.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isplaćenih poticaja u ukupnom broju odobrenih poticaja Programa</w:t>
            </w:r>
          </w:p>
        </w:tc>
        <w:tc>
          <w:tcPr>
            <w:tcW w:w="1300" w:type="dxa"/>
          </w:tcPr>
          <w:p w:rsidR="00E0536D" w:rsidRPr="00C67E85" w:rsidRDefault="00E0536D">
            <w:pPr>
              <w:pStyle w:val="CellColumn"/>
              <w:rPr>
                <w:lang w:val="hr-HR"/>
              </w:rPr>
            </w:pPr>
            <w:r w:rsidRPr="00C67E85">
              <w:rPr>
                <w:lang w:val="hr-HR"/>
              </w:rPr>
              <w:t>Povećanje udjela isplate sredstava u ukupnom broju odobrenih sredstava s ciljem učinkovitije realizacije Programa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92,5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94,1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A753014 NACIONALNI PROGRAM PSIHOSOCIJALNE I ZDRAVSTVENE POMOĆI SUDIONICIMA I STRADALNICIMA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A753014-NACIONALNI PROGRAM PSIHOSOCIJALNE I ZDRAVSTVENE POMOĆI SUDIONICIMA I STRADALNICIMA DOMOVINSKOG RATA</w:t>
            </w:r>
          </w:p>
        </w:tc>
        <w:tc>
          <w:tcPr>
            <w:tcW w:w="2322" w:type="dxa"/>
          </w:tcPr>
          <w:p w:rsidR="00E0536D" w:rsidRPr="00C67E85" w:rsidRDefault="00E0536D">
            <w:pPr>
              <w:pStyle w:val="CellColumn"/>
              <w:rPr>
                <w:lang w:val="hr-HR"/>
              </w:rPr>
            </w:pPr>
            <w:r w:rsidRPr="00C67E85">
              <w:rPr>
                <w:lang w:val="hr-HR"/>
              </w:rPr>
              <w:t>11.560.500</w:t>
            </w:r>
          </w:p>
        </w:tc>
        <w:tc>
          <w:tcPr>
            <w:tcW w:w="2322" w:type="dxa"/>
          </w:tcPr>
          <w:p w:rsidR="00E0536D" w:rsidRPr="00C67E85" w:rsidRDefault="00E0536D">
            <w:pPr>
              <w:pStyle w:val="CellColumn"/>
              <w:rPr>
                <w:lang w:val="hr-HR"/>
              </w:rPr>
            </w:pPr>
            <w:r w:rsidRPr="00C67E85">
              <w:rPr>
                <w:lang w:val="hr-HR"/>
              </w:rPr>
              <w:t>10.967.347</w:t>
            </w:r>
          </w:p>
        </w:tc>
        <w:tc>
          <w:tcPr>
            <w:tcW w:w="2322" w:type="dxa"/>
          </w:tcPr>
          <w:p w:rsidR="00E0536D" w:rsidRPr="00C67E85" w:rsidRDefault="00E0536D">
            <w:pPr>
              <w:pStyle w:val="CellColumn"/>
              <w:rPr>
                <w:lang w:val="hr-HR"/>
              </w:rPr>
            </w:pPr>
            <w:r w:rsidRPr="00C67E85">
              <w:rPr>
                <w:lang w:val="hr-HR"/>
              </w:rPr>
              <w:t>94,87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151312">
      <w:pPr>
        <w:pStyle w:val="Normal6"/>
        <w:rPr>
          <w:lang w:val="hr-HR"/>
        </w:rPr>
      </w:pPr>
      <w:r w:rsidRPr="00C67E85">
        <w:rPr>
          <w:lang w:val="hr-HR"/>
        </w:rPr>
        <w:t xml:space="preserve">Okosnicu Nacionalnog programa psihosocijalne pomoći sudionicima i stradalnicima iz Domovinskog rata predstavljaju županijski Centri za psihosocijalnu pomoć dok se zdravstveni dio Nacionalnog programa provodi u Regionalnim centrima za psihotraumu (Zagreb, Rijeka, Split i Osijek) i Centru za krizna stanja. </w:t>
      </w:r>
    </w:p>
    <w:p w:rsidR="00E0536D" w:rsidRPr="00C67E85" w:rsidRDefault="00E0536D">
      <w:pPr>
        <w:pStyle w:val="Normal6"/>
        <w:rPr>
          <w:lang w:val="hr-HR"/>
        </w:rPr>
      </w:pPr>
      <w:r w:rsidRPr="00C67E85">
        <w:rPr>
          <w:lang w:val="hr-HR"/>
        </w:rPr>
        <w:t xml:space="preserve">Pružanje kontinuirane psihosocijalne pomoći provodi se na području cijele Republike Hrvatske. Centri za psihosocijalnu pomoć primarno razvijaju i provode programe psihosocijalne prevencije i potpore, stacionarno (kroz svakodnevno organizirana dežurstva u prostorijama centra) i mobilno (timske posjete domu i obitelji stradalnika u slučaju kriznih intervencija). </w:t>
      </w:r>
    </w:p>
    <w:p w:rsidR="00E0536D" w:rsidRPr="00C67E85" w:rsidRDefault="00E0536D">
      <w:pPr>
        <w:pStyle w:val="Normal6"/>
        <w:rPr>
          <w:lang w:val="hr-HR"/>
        </w:rPr>
      </w:pPr>
      <w:r w:rsidRPr="00C67E85">
        <w:rPr>
          <w:lang w:val="hr-HR"/>
        </w:rPr>
        <w:t xml:space="preserve">Temeljem Nacionalnog programa Ministarstvo financira rad djelatnika i sredstva za rad, a županije i gradovi dužni su osigurati prostor za rad županijskih Centara za psihosocijalnu pomoć. U okviru Nacionalnog programa danas djeluje 21 Centar za psihosocijalnu pomoć; u svakoj županiji po jedan, uz iznimku Brodsko-posavske županije  na čijem su području aktivna dva centra (u Slavonskom Brodu i Novoj Gradišci).  </w:t>
      </w:r>
    </w:p>
    <w:p w:rsidR="00E0536D" w:rsidRPr="00C67E85" w:rsidRDefault="00E0536D">
      <w:pPr>
        <w:pStyle w:val="Normal6"/>
        <w:rPr>
          <w:lang w:val="hr-HR"/>
        </w:rPr>
      </w:pPr>
      <w:r w:rsidRPr="00C67E85">
        <w:rPr>
          <w:lang w:val="hr-HR"/>
        </w:rPr>
        <w:t xml:space="preserve">Pružanjem kontinuirane psihosocijalne i zdravstvene pomoći sudionicima i stradalnicima iz Domovinskog rata nastoji se smanjiti broj suicida, podići opća kvaliteta življenja te stvoriti uvjete za što uspješnije uključivanje osoba iz ciljnih skupina u društvo. </w:t>
      </w:r>
    </w:p>
    <w:p w:rsidR="00E0536D" w:rsidRPr="00C67E85" w:rsidRDefault="00E0536D">
      <w:pPr>
        <w:pStyle w:val="Normal6"/>
        <w:rPr>
          <w:lang w:val="hr-HR"/>
        </w:rPr>
      </w:pPr>
      <w:r w:rsidRPr="00C67E85">
        <w:rPr>
          <w:lang w:val="hr-HR"/>
        </w:rPr>
        <w:t xml:space="preserve">U okviru Nacionalnog programa psihosocijalne i zdravstvene pomoći sudionicima i stradalnicima iz Domovinskog rata u 21 županijskom Centru za psihosocijalnu pomoć do 31.12.2011. godine pruženo je 57.004 intervencije od toga 4.366 mobilno, za ukupno 46.396 korisnika. U Centrima za psihosocijalnu pomoć djeluju 122 honorarna suradnika. </w:t>
      </w:r>
    </w:p>
    <w:p w:rsidR="00E0536D" w:rsidRPr="00C67E85" w:rsidRDefault="00E0536D">
      <w:pPr>
        <w:pStyle w:val="Normal6"/>
        <w:rPr>
          <w:lang w:val="hr-HR"/>
        </w:rPr>
      </w:pPr>
      <w:r w:rsidRPr="00C67E85">
        <w:rPr>
          <w:lang w:val="hr-HR"/>
        </w:rPr>
        <w:t xml:space="preserve">Nacionalni program nastavio se provoditi i u Regionalnim centrima (Zagreb, Rijeka, Split i Osijek) te Centru za krizna stanja za čije provođenje su obnovljeni Ugovori o reguliranju međusobnih odnosa u svezi s provedbom Nacionalnog programa s pet kliničkih bolnica, te su tako Regionalni centri za psihotraumu i Centar za krizna stanja nastavili s radom u okviru kojeg su do 31.12.2011. godine pružene 225.974 intervencije za 59.102 korisnika. Ministarstvo financira rad 31 djelatnika u Regionalnim Centrima za psihotraumu i Centru za krizna stanja (psihijatri, socijalni radnici, liječnik, psiholozi i medicinske sestre). </w:t>
      </w:r>
    </w:p>
    <w:p w:rsidR="00E0536D" w:rsidRPr="00C67E85" w:rsidRDefault="00E0536D">
      <w:pPr>
        <w:pStyle w:val="Normal6"/>
        <w:rPr>
          <w:lang w:val="hr-HR"/>
        </w:rPr>
      </w:pPr>
      <w:r w:rsidRPr="00C67E85">
        <w:rPr>
          <w:lang w:val="hr-HR"/>
        </w:rPr>
        <w:t xml:space="preserve">U okviru provedbe Nacionalnog programa psihosocijalne i zdravstvene pomoći sudionicima i stradalnicima iz Domovinskog rata do 31.12.2011. godine ukupno je pruženo 282.978  intervencija. </w:t>
      </w:r>
    </w:p>
    <w:p w:rsidR="00E0536D" w:rsidRPr="00C67E85" w:rsidRDefault="00E0536D">
      <w:pPr>
        <w:pStyle w:val="Normal6"/>
        <w:rPr>
          <w:lang w:val="hr-HR"/>
        </w:rPr>
      </w:pPr>
      <w:r w:rsidRPr="00C67E85">
        <w:rPr>
          <w:lang w:val="hr-HR"/>
        </w:rPr>
        <w:t xml:space="preserve">Trenutna vrijednost pokazatelja  je 4,29% u odnosu na ciljanu vrijednost 4,90%. </w:t>
      </w:r>
    </w:p>
    <w:p w:rsidR="00E0536D" w:rsidRPr="00C67E85" w:rsidRDefault="00E0536D">
      <w:pPr>
        <w:pStyle w:val="Normal6"/>
        <w:rPr>
          <w:lang w:val="hr-HR"/>
        </w:rPr>
      </w:pPr>
      <w:r w:rsidRPr="00C67E85">
        <w:rPr>
          <w:lang w:val="hr-HR"/>
        </w:rPr>
        <w:t>Za razliku od povišene vrijednosti iz prve polovice 2011. godine (5,07%), u drugoj polovici došlo je do smanjena vrijednosti čime su ispunjena očekivanja i ciljana vrijednost. Smanjenje vrijednosti kriznih intervencija u ukupnom broju intervencija posljedica je novog ustroja rada djelatnika županijskih centara za psihosocijalnu pomoć koji su upućivani na teren prije eskalacije alarmantne situacije, kao i preventivnog djelovanja kroz rad s braniteljima na lokalnoj razini. Ukupan broj mobilnih intervencija je 4.050, od toga 174 kriznih.</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73"/>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kriznih intervencija u ukupnom broju izvršenih intervencija</w:t>
            </w:r>
          </w:p>
        </w:tc>
        <w:tc>
          <w:tcPr>
            <w:tcW w:w="1300" w:type="dxa"/>
          </w:tcPr>
          <w:p w:rsidR="00E0536D" w:rsidRPr="00C67E85" w:rsidRDefault="00E0536D">
            <w:pPr>
              <w:pStyle w:val="CellColumn"/>
              <w:rPr>
                <w:lang w:val="hr-HR"/>
              </w:rPr>
            </w:pPr>
            <w:r w:rsidRPr="00C67E85">
              <w:rPr>
                <w:lang w:val="hr-HR"/>
              </w:rPr>
              <w:t>Smanjenje udjela kriznih intervencija u ukupnom broju izvršenih intervencija kao posljedica pružanja kvalitetne psihosocijalne pomoći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5,40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4,90</w:t>
            </w:r>
          </w:p>
        </w:tc>
        <w:tc>
          <w:tcPr>
            <w:tcW w:w="1300" w:type="dxa"/>
          </w:tcPr>
          <w:p w:rsidR="00E0536D" w:rsidRPr="00C67E85" w:rsidRDefault="00E0536D">
            <w:pPr>
              <w:pStyle w:val="CellColumn"/>
              <w:rPr>
                <w:lang w:val="hr-HR"/>
              </w:rPr>
            </w:pPr>
            <w:r w:rsidRPr="00C67E85">
              <w:rPr>
                <w:lang w:val="hr-HR"/>
              </w:rPr>
              <w:t>4,29</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4008 ZATOČENI I NESTALI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4008-ZATOČENI I NESTALI</w:t>
            </w:r>
          </w:p>
        </w:tc>
        <w:tc>
          <w:tcPr>
            <w:tcW w:w="2322" w:type="dxa"/>
          </w:tcPr>
          <w:p w:rsidR="00E0536D" w:rsidRPr="00C67E85" w:rsidRDefault="00E0536D">
            <w:pPr>
              <w:pStyle w:val="CellColumn"/>
              <w:rPr>
                <w:lang w:val="hr-HR"/>
              </w:rPr>
            </w:pPr>
            <w:r w:rsidRPr="00C67E85">
              <w:rPr>
                <w:lang w:val="hr-HR"/>
              </w:rPr>
              <w:t>8.151.900</w:t>
            </w:r>
          </w:p>
        </w:tc>
        <w:tc>
          <w:tcPr>
            <w:tcW w:w="2322" w:type="dxa"/>
          </w:tcPr>
          <w:p w:rsidR="00E0536D" w:rsidRPr="00C67E85" w:rsidRDefault="00E0536D">
            <w:pPr>
              <w:pStyle w:val="CellColumn"/>
              <w:rPr>
                <w:lang w:val="hr-HR"/>
              </w:rPr>
            </w:pPr>
            <w:r w:rsidRPr="00C67E85">
              <w:rPr>
                <w:lang w:val="hr-HR"/>
              </w:rPr>
              <w:t>7.820.283</w:t>
            </w:r>
          </w:p>
        </w:tc>
        <w:tc>
          <w:tcPr>
            <w:tcW w:w="2322" w:type="dxa"/>
          </w:tcPr>
          <w:p w:rsidR="00E0536D" w:rsidRPr="00C67E85" w:rsidRDefault="00E0536D">
            <w:pPr>
              <w:pStyle w:val="CellColumn"/>
              <w:rPr>
                <w:lang w:val="hr-HR"/>
              </w:rPr>
            </w:pPr>
            <w:r w:rsidRPr="00C67E85">
              <w:rPr>
                <w:lang w:val="hr-HR"/>
              </w:rPr>
              <w:t>95,93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„Zatočeni i nestali“ osiguravaju se sredstva za utvrđivanje i rješavanje slučajeva nestalih osoba i posmrtnih ostataka žrtava iz Domovinskog rata, kao prioritetnog humanitarnog pitanja ratnih posljedica. U tom smislu, provodi se niz aktivnosti  - od prikupljanja saznanja o nestalim osobama i grobnim mjestima iz svih raspoloživih izvora,  terenskih istraživanja, ekshumacija masovnih, pojedinačnih i zajedničkih grobnica, obrade i identifikacije ekshumiranih posmrtnih ostataka do njihove dostojne sahrane sukladno željama obitelji.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K tome, program uključuje i niz drugih aktivnosti značajnih za ostvarivanje statusnih pitanja te utvrđivanje pravnih i povijesnih činjenica u svezi s Domovinskim ratom kao:  prikupljanje i obrada podataka te vođenje evidencija o osobama koje su bile u zatočeništvu tijekom Domovinskoga rata, o nestalim osobama i posmrtnim ostacima ekshumiranim iz masovnih i pojedinačnih grobnica, kao i prikupljanje dokumentacije o svim provedenim ekshumacijama masovnih i pojedinačnih grobnica, koja se osobito koristi za rad pravosudnih tijela.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„Rješavanje sudbine osoba nestalih u Domovinskom ratu“, koje se postiže provedbom opisanog programa, jedan je od načina ostvarenja posebnog cilja 6.3. „Očuvanje i zaštita digniteta hrvatskih branitelja iz Domovinskog rata i prevladavanje posljedica Domovinskog rata u društvu, čije ostvarenje pridonosi jačanju socijalne pravednosti kao  jednom  od općih ciljeva Strategije Vladinih programa za razdoblje od 2011. – 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w:t>
      </w:r>
      <w:r w:rsidRPr="00C67E85">
        <w:rPr>
          <w:lang w:val="hr-HR"/>
        </w:rPr>
        <w:tab/>
        <w:t xml:space="preserve">Zakon o ustrojstvu i djelokrugu središnjih tijela državne uprave </w:t>
      </w:r>
    </w:p>
    <w:p w:rsidR="00E0536D" w:rsidRPr="00C67E85" w:rsidRDefault="00E0536D">
      <w:pPr>
        <w:pStyle w:val="Normal5"/>
        <w:rPr>
          <w:lang w:val="hr-HR"/>
        </w:rPr>
      </w:pPr>
      <w:r w:rsidRPr="00C67E85">
        <w:rPr>
          <w:lang w:val="hr-HR"/>
        </w:rPr>
        <w:t></w:t>
      </w:r>
      <w:r w:rsidRPr="00C67E85">
        <w:rPr>
          <w:lang w:val="hr-HR"/>
        </w:rPr>
        <w:tab/>
        <w:t>Uredba Vlade Republike Hrvatske o unutarnjem ustrojstvu Ministarstva obitelji, branitelja i međugeneracijske solidarnosti</w:t>
      </w:r>
    </w:p>
    <w:p w:rsidR="00E0536D" w:rsidRPr="00C67E85" w:rsidRDefault="00E0536D">
      <w:pPr>
        <w:pStyle w:val="Heading7"/>
        <w:rPr>
          <w:lang w:val="hr-HR"/>
        </w:rPr>
      </w:pPr>
      <w:r w:rsidRPr="00C67E85">
        <w:rPr>
          <w:lang w:val="hr-HR"/>
        </w:rPr>
        <w:t>Cilj 1. Rješavanje sudbine osoba nestalih u Domovinskom ratu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prikazu planiranih i utrošenih sredstava za 2011. godinu, pribrojen je 1.000.000,00 kuna namijenjenih za rad Ureda za pronalaženje, obilježavanje i održavanje grobova žrtava komunističkih zločina nakon Drugog svjetskog rata, te 815.170,40 kuna utrošenih sredstava.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riješenih slučajeva u odnosu na podnijete zahtjeve za traženje nestalih osoba i posmrtnih ostataka</w:t>
            </w:r>
          </w:p>
        </w:tc>
        <w:tc>
          <w:tcPr>
            <w:tcW w:w="1300" w:type="dxa"/>
          </w:tcPr>
          <w:p w:rsidR="00E0536D" w:rsidRPr="00C67E85" w:rsidRDefault="00E0536D">
            <w:pPr>
              <w:pStyle w:val="CellColumn"/>
              <w:rPr>
                <w:lang w:val="hr-HR"/>
              </w:rPr>
            </w:pPr>
            <w:r w:rsidRPr="00C67E85">
              <w:rPr>
                <w:lang w:val="hr-HR"/>
              </w:rPr>
              <w:t>Konačno utvrđivanje sudbine nestalih osoba doprinosi rješavanju humanitarnih, pravnih i povijesnih pitanja u svezi s Domovniskim ratom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53,4</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55</w:t>
            </w:r>
          </w:p>
        </w:tc>
        <w:tc>
          <w:tcPr>
            <w:tcW w:w="1300" w:type="dxa"/>
          </w:tcPr>
          <w:p w:rsidR="00E0536D" w:rsidRPr="00C67E85" w:rsidRDefault="00E0536D">
            <w:pPr>
              <w:pStyle w:val="CellColumn"/>
              <w:rPr>
                <w:lang w:val="hr-HR"/>
              </w:rPr>
            </w:pPr>
            <w:r w:rsidRPr="00C67E85">
              <w:rPr>
                <w:lang w:val="hr-HR"/>
              </w:rPr>
              <w:t>56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A522014 EKSHUMACIJA, IDENTIFIKACIJA I SAHRANA ŽRTAVA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A522014-EKSHUMACIJA, IDENTIFIKACIJA I SAHRANA ŽRTAVA IZ DOMOVINSKOG RATA</w:t>
            </w:r>
          </w:p>
        </w:tc>
        <w:tc>
          <w:tcPr>
            <w:tcW w:w="2322" w:type="dxa"/>
          </w:tcPr>
          <w:p w:rsidR="00E0536D" w:rsidRPr="00C67E85" w:rsidRDefault="00E0536D">
            <w:pPr>
              <w:pStyle w:val="CellColumn"/>
              <w:rPr>
                <w:lang w:val="hr-HR"/>
              </w:rPr>
            </w:pPr>
            <w:r w:rsidRPr="00C67E85">
              <w:rPr>
                <w:lang w:val="hr-HR"/>
              </w:rPr>
              <w:t>7.043.500</w:t>
            </w:r>
          </w:p>
        </w:tc>
        <w:tc>
          <w:tcPr>
            <w:tcW w:w="2322" w:type="dxa"/>
          </w:tcPr>
          <w:p w:rsidR="00E0536D" w:rsidRPr="00C67E85" w:rsidRDefault="00E0536D">
            <w:pPr>
              <w:pStyle w:val="CellColumn"/>
              <w:rPr>
                <w:lang w:val="hr-HR"/>
              </w:rPr>
            </w:pPr>
            <w:r w:rsidRPr="00C67E85">
              <w:rPr>
                <w:lang w:val="hr-HR"/>
              </w:rPr>
              <w:t>6.831.908</w:t>
            </w:r>
          </w:p>
        </w:tc>
        <w:tc>
          <w:tcPr>
            <w:tcW w:w="2322" w:type="dxa"/>
          </w:tcPr>
          <w:p w:rsidR="00E0536D" w:rsidRPr="00C67E85" w:rsidRDefault="00E0536D">
            <w:pPr>
              <w:pStyle w:val="CellColumn"/>
              <w:rPr>
                <w:lang w:val="hr-HR"/>
              </w:rPr>
            </w:pPr>
            <w:r w:rsidRPr="00C67E85">
              <w:rPr>
                <w:lang w:val="hr-HR"/>
              </w:rPr>
              <w:t>97,00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Najznačajnija aktivnost u programu „zatočeni i nestali“ jest proces ekshumacija masovnih i pojedinačnih grobnica, te identifikacija ekshumiranih posmrtnih ostataka. U procesu ekshumacija, kojeg organizira koordinira Uprava za zatočene i nestale, sudjeluju Ministarstvo unutarnjih poslova, nadležna pravosudna tijela (sudovi i državna odvjetništva), znanstvene i medicinske ustanove te Ministarstvo obrane s kojim je zaključen Sporazum o obavljanju poslova za potrebe Uprave za zatočene i nestale ovoga Ministarstva. Radi ostvarenja što veće ekonomičnosti, te skrbeći o ustroju drugih nadležnih tijela uključenih u proces ekshumacija, probna iskapanja i ekshumacije se organiziraju prema županijskom ustroju. </w:t>
      </w:r>
    </w:p>
    <w:p w:rsidR="00E0536D" w:rsidRPr="00C67E85" w:rsidRDefault="00E0536D">
      <w:pPr>
        <w:pStyle w:val="Normal6"/>
        <w:rPr>
          <w:lang w:val="hr-HR"/>
        </w:rPr>
      </w:pPr>
      <w:r w:rsidRPr="00C67E85">
        <w:rPr>
          <w:lang w:val="hr-HR"/>
        </w:rPr>
        <w:t xml:space="preserve">Tijekom 2011. godine, u 13 navrata su organizirana terenska istraživanja i  ekshumacije, koje su obuhvaćale sedam (7) županija. Terenski je istraženo ukupno 70 neregistriranih mjesta za koja su postojale indicije da su moguća mjesta masovnih i pojedinačnih grobnica. Otkriveno je sedam pojedinačnih grobnica iz kojih su ekshumirani posmrtni ostaci sedam osoba, dok na 63 istražene lokacije posmrtni ostaci nisu pronađeni. Pored istraživanja i ekshumacija posmrtnih ostataka iz neregistriranih grobnih mjesta, provedena je i ekshumacija posmrtnih ostataka 48 osoba koje su bile sahranjene u zajedničkoj grobnici u Vrbovljanima, čime su sveukupno u izvještajnom razdoblju ekshumirani posmrtni ostaci 55 osoba. </w:t>
      </w:r>
    </w:p>
    <w:p w:rsidR="00E0536D" w:rsidRPr="00C67E85" w:rsidRDefault="00E0536D">
      <w:pPr>
        <w:pStyle w:val="Normal6"/>
        <w:rPr>
          <w:lang w:val="hr-HR"/>
        </w:rPr>
      </w:pPr>
      <w:r w:rsidRPr="00C67E85">
        <w:rPr>
          <w:lang w:val="hr-HR"/>
        </w:rPr>
        <w:t xml:space="preserve">Obradu ekshumiranih posmrtnih ostataka klasičnim sudsko-medicinskim metodama i metodom analize DNA, s ciljem utvrđivanja njihovog identiteta ali i uzorka i mehanizama smrti, za potrebe Uprave za zatočene i nestale ovoga Ministarstva provode znanstvene i medicinske ustanove, temeljem godišnjih ugovora. Pored toga, Uprava za zatočene i nestale s Međunarodnom komisijom za nestale osobe provodi Zajednički projekt identifikacija metodom analize DNA, zaključen 2004. godine. Rezultat opisanih aktivnosti u izvještajnom razdoblju (2011.) jest preliminarno utvrđen identitet 95 osoba i to: 93 osobe ekshumirane iz masovnih i pojedinačnih grobnica u Republici Hrvatskoj, te dvije osobe čiji su posmrtni ostaci pronađeni i preuzeti iz Republike Srbije i Bosne i Hercegovine. Obitelji osoba čiji je identitet preliminarno utvrđen pozvane su na identifikaciju, koje su tijekom 2011. godine, organizirane u sedam (7) navrata, a odazvale su im se obitelji 90 osoba koje su i potvrdile identifikaciju. </w:t>
      </w:r>
    </w:p>
    <w:p w:rsidR="00E0536D" w:rsidRPr="00C67E85" w:rsidRDefault="00E0536D">
      <w:pPr>
        <w:pStyle w:val="Normal6"/>
        <w:rPr>
          <w:lang w:val="hr-HR"/>
        </w:rPr>
      </w:pPr>
      <w:r w:rsidRPr="00C67E85">
        <w:rPr>
          <w:lang w:val="hr-HR"/>
        </w:rPr>
        <w:t xml:space="preserve">Za 86 identificiranih osoba (tijekom 2011. godine), naručena je pogrebna oprema te organiziran prijevoz posmrtnih ostataka do mjesta sahrane sukladno željama obitelji, odnosno do odgovarajućeg graničnog prijelaza kada su obitelji izrazile želju za pogrebom izvan Republike Hrvatske. </w:t>
      </w:r>
    </w:p>
    <w:p w:rsidR="00E0536D" w:rsidRPr="00C67E85" w:rsidRDefault="00E0536D">
      <w:pPr>
        <w:pStyle w:val="Normal6"/>
        <w:rPr>
          <w:lang w:val="hr-HR"/>
        </w:rPr>
      </w:pPr>
      <w:r w:rsidRPr="00C67E85">
        <w:rPr>
          <w:lang w:val="hr-HR"/>
        </w:rPr>
        <w:t xml:space="preserve">Za navedene aktivnosti, utrošeno je 6.016.737,51 kuna ili 99,56 % ukupno dodijeljenih sredstava. </w:t>
      </w:r>
    </w:p>
    <w:p w:rsidR="00E0536D" w:rsidRPr="00C67E85" w:rsidRDefault="00E0536D">
      <w:pPr>
        <w:pStyle w:val="Normal6"/>
        <w:rPr>
          <w:lang w:val="hr-HR"/>
        </w:rPr>
      </w:pPr>
      <w:r w:rsidRPr="00C67E85">
        <w:rPr>
          <w:lang w:val="hr-HR"/>
        </w:rPr>
        <w:t>U ukupno planiranim sredstvima na aktivnosti A522014 planirano je i 1.000.000,00 kuna za rad Ureda za pronalaženje, obilježavanje i održavanje grobova žrtava komunističkih zločina nakon Drugog svjetskog rata koji je za svoje potrebe u 2011. godini utrošio  815.170,40 kuna.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9"/>
        <w:gridCol w:w="1291"/>
        <w:gridCol w:w="1288"/>
        <w:gridCol w:w="1292"/>
        <w:gridCol w:w="1291"/>
        <w:gridCol w:w="1292"/>
        <w:gridCol w:w="129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Održanje broja prikupljenih saznanja o nestalim osobama ili/i mogućim neregistriranim grobnim mjestima (u odnosu na rezultate u proteklom trogodišnjem razdoblju</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193</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248</w:t>
            </w:r>
          </w:p>
        </w:tc>
        <w:tc>
          <w:tcPr>
            <w:tcW w:w="1300" w:type="dxa"/>
          </w:tcPr>
          <w:p w:rsidR="00E0536D" w:rsidRPr="00C67E85" w:rsidRDefault="00E0536D">
            <w:pPr>
              <w:pStyle w:val="CellColumn"/>
              <w:rPr>
                <w:lang w:val="hr-HR"/>
              </w:rPr>
            </w:pPr>
            <w:r w:rsidRPr="00C67E85">
              <w:rPr>
                <w:lang w:val="hr-HR"/>
              </w:rPr>
              <w:t>295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Zadržavanje udjela istraženih grobnih mjesta u odnosu na prikupljena saznanja o mogućim mjestima masovnih i pojedinačnih grobnica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95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Očuvanje postojećeg trenda u broju ekshumiranih posmrtnih ostataka u Republici Hrvatskoj, te preuzetih posmrtnih ostataka pronađenih na području drugih država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4534</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4619</w:t>
            </w:r>
          </w:p>
        </w:tc>
        <w:tc>
          <w:tcPr>
            <w:tcW w:w="1300" w:type="dxa"/>
          </w:tcPr>
          <w:p w:rsidR="00E0536D" w:rsidRPr="00C67E85" w:rsidRDefault="00E0536D">
            <w:pPr>
              <w:pStyle w:val="CellColumn"/>
              <w:rPr>
                <w:lang w:val="hr-HR"/>
              </w:rPr>
            </w:pPr>
            <w:r w:rsidRPr="00C67E85">
              <w:rPr>
                <w:lang w:val="hr-HR"/>
              </w:rPr>
              <w:t>4683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4103 MEĐUGENERACIJSKA SOLIDARNOST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2312"/>
        <w:gridCol w:w="2312"/>
        <w:gridCol w:w="2314"/>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4103-MEĐUGENERACIJSKA SOLIDARNOST</w:t>
            </w:r>
          </w:p>
        </w:tc>
        <w:tc>
          <w:tcPr>
            <w:tcW w:w="2322" w:type="dxa"/>
          </w:tcPr>
          <w:p w:rsidR="00E0536D" w:rsidRPr="00C67E85" w:rsidRDefault="00E0536D">
            <w:pPr>
              <w:pStyle w:val="CellColumn"/>
              <w:rPr>
                <w:lang w:val="hr-HR"/>
              </w:rPr>
            </w:pPr>
            <w:r w:rsidRPr="00C67E85">
              <w:rPr>
                <w:lang w:val="hr-HR"/>
              </w:rPr>
              <w:t>49.070.300</w:t>
            </w:r>
          </w:p>
        </w:tc>
        <w:tc>
          <w:tcPr>
            <w:tcW w:w="2322" w:type="dxa"/>
          </w:tcPr>
          <w:p w:rsidR="00E0536D" w:rsidRPr="00C67E85" w:rsidRDefault="00E0536D">
            <w:pPr>
              <w:pStyle w:val="CellColumn"/>
              <w:rPr>
                <w:lang w:val="hr-HR"/>
              </w:rPr>
            </w:pPr>
            <w:r w:rsidRPr="00C67E85">
              <w:rPr>
                <w:lang w:val="hr-HR"/>
              </w:rPr>
              <w:t>48.879.341</w:t>
            </w:r>
          </w:p>
        </w:tc>
        <w:tc>
          <w:tcPr>
            <w:tcW w:w="2322" w:type="dxa"/>
          </w:tcPr>
          <w:p w:rsidR="00E0536D" w:rsidRPr="00C67E85" w:rsidRDefault="00E0536D">
            <w:pPr>
              <w:pStyle w:val="CellColumn"/>
              <w:rPr>
                <w:lang w:val="hr-HR"/>
              </w:rPr>
            </w:pPr>
            <w:r w:rsidRPr="00C67E85">
              <w:rPr>
                <w:lang w:val="hr-HR"/>
              </w:rPr>
              <w:t>99,61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Razvoj izvaninstitucionalnog oblika skrbi (usluge za starije) kroz programe međugeneracijske solidarnosti „Pomoć u kući starijim osobama“ i „Dnevni boravak i pomoć u kući“ (dalje: Programi) započeo je 2004. godine osnivanjem Ministarstva nadležnog za međugeneracijsku solidarnost u suradnji s lokalnim i regionalnim (područnim) samoupravama. </w:t>
      </w:r>
    </w:p>
    <w:p w:rsidR="00E0536D" w:rsidRPr="00C67E85" w:rsidRDefault="00E0536D">
      <w:pPr>
        <w:pStyle w:val="Normal5"/>
        <w:rPr>
          <w:lang w:val="hr-HR"/>
        </w:rPr>
      </w:pPr>
      <w:r w:rsidRPr="00C67E85">
        <w:rPr>
          <w:lang w:val="hr-HR"/>
        </w:rPr>
        <w:t xml:space="preserve">Pružanjem različitih socijalnih usluga u zajednici, poticanjem aktivnog starenja i solidarnosti među generacijama nastoji se uspostaviti ravnoteža između prava starijih na dostojanstvenu starost, trajnu društvenu uključenost, ali i prava mlađih generacija na rast i razvoj. </w:t>
      </w:r>
    </w:p>
    <w:p w:rsidR="00E0536D" w:rsidRPr="00C67E85" w:rsidRDefault="00E0536D">
      <w:pPr>
        <w:pStyle w:val="Normal5"/>
        <w:rPr>
          <w:lang w:val="hr-HR"/>
        </w:rPr>
      </w:pPr>
      <w:r w:rsidRPr="00C67E85">
        <w:rPr>
          <w:lang w:val="hr-HR"/>
        </w:rPr>
        <w:t>Program razvoja volonterstva obuhvaća nadležnost i koordinaciju provedbe Zakona o volonterstvu i pripadajućih podzakonskih akata, tehničku potporu Nacionalnom odboru za razvoj volonterstva te sudjelovanje Ministarstva u provedbi mjera Operativnog plana Nacionalne strategije stvaranja poticajnog okruženja za razvoj civilnog društva koje se odnose na razvoj volonterstva, poticanje i promociju volontiranja svih dobnih skupina, izgradnju volonterske infrastrukture u suradnji s regionalnim volonterskim centrima te usklađivanje volonterskog rada u Republici Hrvatskoj s europskim i međunarodnim smjernicama.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socijalnoj skrbi (NN 57/11) </w:t>
      </w:r>
    </w:p>
    <w:p w:rsidR="00E0536D" w:rsidRPr="00C67E85" w:rsidRDefault="00E0536D">
      <w:pPr>
        <w:pStyle w:val="Normal5"/>
        <w:rPr>
          <w:lang w:val="hr-HR"/>
        </w:rPr>
      </w:pPr>
      <w:r w:rsidRPr="00C67E85">
        <w:rPr>
          <w:lang w:val="hr-HR"/>
        </w:rPr>
        <w:t xml:space="preserve">-Zaključak Vlade Republike Hrvatske o prihvaćanju Programa razvoja usluga za starije osobe u sustavu međugeneracijske solidarnosti od  2008. do 2011. godine (NN  90/07) </w:t>
      </w:r>
    </w:p>
    <w:p w:rsidR="00E0536D" w:rsidRPr="00C67E85" w:rsidRDefault="00E0536D">
      <w:pPr>
        <w:pStyle w:val="Normal5"/>
        <w:rPr>
          <w:lang w:val="hr-HR"/>
        </w:rPr>
      </w:pPr>
      <w:r w:rsidRPr="00C67E85">
        <w:rPr>
          <w:lang w:val="hr-HR"/>
        </w:rPr>
        <w:t xml:space="preserve">-Uredba o nadležnosti, postupku i uvjetima za ostvarivanje prava za usluge međugeneracijske solidarnosti i usluge boravka međugeneracijske solidarnosti  (NN 124/11.) </w:t>
      </w:r>
    </w:p>
    <w:p w:rsidR="00E0536D" w:rsidRPr="00C67E85" w:rsidRDefault="00E0536D">
      <w:pPr>
        <w:pStyle w:val="Normal5"/>
        <w:rPr>
          <w:lang w:val="hr-HR"/>
        </w:rPr>
      </w:pPr>
      <w:r w:rsidRPr="00C67E85">
        <w:rPr>
          <w:lang w:val="hr-HR"/>
        </w:rPr>
        <w:t xml:space="preserve">-Strategija razvoja sustava socijalne skrbi u Republici Hrvatskoj 2011.-2016. </w:t>
      </w:r>
    </w:p>
    <w:p w:rsidR="00E0536D" w:rsidRPr="00C67E85" w:rsidRDefault="00E0536D">
      <w:pPr>
        <w:pStyle w:val="Normal5"/>
        <w:rPr>
          <w:lang w:val="hr-HR"/>
        </w:rPr>
      </w:pPr>
      <w:r w:rsidRPr="00C67E85">
        <w:rPr>
          <w:lang w:val="hr-HR"/>
        </w:rPr>
        <w:t xml:space="preserve">-Nacionalni program zaštite i promicanja ljudskih prava 2008.-2011. </w:t>
      </w:r>
    </w:p>
    <w:p w:rsidR="00E0536D" w:rsidRPr="00C67E85" w:rsidRDefault="00E0536D">
      <w:pPr>
        <w:pStyle w:val="Normal5"/>
        <w:rPr>
          <w:lang w:val="hr-HR"/>
        </w:rPr>
      </w:pPr>
      <w:r w:rsidRPr="00C67E85">
        <w:rPr>
          <w:lang w:val="hr-HR"/>
        </w:rPr>
        <w:t xml:space="preserve">-Nacionalni plan za borbu protiv diskriminacije za razdoblje od 2008. do 2013. </w:t>
      </w:r>
    </w:p>
    <w:p w:rsidR="00E0536D" w:rsidRPr="00C67E85" w:rsidRDefault="00E0536D">
      <w:pPr>
        <w:pStyle w:val="Normal5"/>
        <w:rPr>
          <w:lang w:val="hr-HR"/>
        </w:rPr>
      </w:pPr>
      <w:r w:rsidRPr="00C67E85">
        <w:rPr>
          <w:lang w:val="hr-HR"/>
        </w:rPr>
        <w:t xml:space="preserve">-Zajednički memorandum o socijalnom uključivanju (JIM), MOBMS/Uprava za međugeneracijsku solidarnost nositeljica je mjere 3.4.2. pod nazivom „Širenje mreže izvaninstitucionalnih usluga za starije i nemoćne“ </w:t>
      </w:r>
    </w:p>
    <w:p w:rsidR="00E0536D" w:rsidRPr="00C67E85" w:rsidRDefault="00E0536D">
      <w:pPr>
        <w:pStyle w:val="Normal5"/>
        <w:rPr>
          <w:lang w:val="hr-HR"/>
        </w:rPr>
      </w:pPr>
      <w:r w:rsidRPr="00C67E85">
        <w:rPr>
          <w:lang w:val="hr-HR"/>
        </w:rPr>
        <w:t xml:space="preserve">-Zakon o volonterstvu (NN 58/07) </w:t>
      </w:r>
    </w:p>
    <w:p w:rsidR="00E0536D" w:rsidRPr="00C67E85" w:rsidRDefault="00E0536D">
      <w:pPr>
        <w:pStyle w:val="Normal5"/>
        <w:rPr>
          <w:lang w:val="hr-HR"/>
        </w:rPr>
      </w:pPr>
      <w:r w:rsidRPr="00C67E85">
        <w:rPr>
          <w:lang w:val="hr-HR"/>
        </w:rPr>
        <w:t xml:space="preserve">-Pravilnik o državnoj nagradi za volontiranje (NN 06/07) </w:t>
      </w:r>
    </w:p>
    <w:p w:rsidR="00E0536D" w:rsidRPr="00C67E85" w:rsidRDefault="00E0536D">
      <w:pPr>
        <w:pStyle w:val="Normal5"/>
        <w:rPr>
          <w:lang w:val="hr-HR"/>
        </w:rPr>
      </w:pPr>
      <w:r w:rsidRPr="00C67E85">
        <w:rPr>
          <w:lang w:val="hr-HR"/>
        </w:rPr>
        <w:t xml:space="preserve">-Pravilnik o sadržaju izvješća o obavljenim uslugama ili aktivnostima organizatora volontiranja (101/08) </w:t>
      </w:r>
    </w:p>
    <w:p w:rsidR="00E0536D" w:rsidRPr="00C67E85" w:rsidRDefault="00E0536D">
      <w:pPr>
        <w:pStyle w:val="Normal5"/>
        <w:rPr>
          <w:lang w:val="hr-HR"/>
        </w:rPr>
      </w:pPr>
      <w:r w:rsidRPr="00C67E85">
        <w:rPr>
          <w:lang w:val="hr-HR"/>
        </w:rPr>
        <w:t xml:space="preserve">-Etički kodeks volontera (NN 55/08) </w:t>
      </w:r>
    </w:p>
    <w:p w:rsidR="00E0536D" w:rsidRPr="00C67E85" w:rsidRDefault="00E0536D">
      <w:pPr>
        <w:pStyle w:val="Normal5"/>
        <w:rPr>
          <w:lang w:val="hr-HR"/>
        </w:rPr>
      </w:pPr>
      <w:r w:rsidRPr="00C67E85">
        <w:rPr>
          <w:lang w:val="hr-HR"/>
        </w:rPr>
        <w:t xml:space="preserve">-Rješenje Vlade RH o imenovanju članova i članica Nacionalnog odbora za razvoj volonterstva (NN 112/07) </w:t>
      </w:r>
    </w:p>
    <w:p w:rsidR="00E0536D" w:rsidRPr="00C67E85" w:rsidRDefault="00E0536D">
      <w:pPr>
        <w:pStyle w:val="Normal5"/>
        <w:rPr>
          <w:lang w:val="hr-HR"/>
        </w:rPr>
      </w:pPr>
      <w:r w:rsidRPr="00C67E85">
        <w:rPr>
          <w:lang w:val="hr-HR"/>
        </w:rPr>
        <w:t xml:space="preserve">-Nacionalna strategija stvaranja poticajnog okruženja za razvoj civilnoga društva od 2006. do 2011. godine, poglavlje 10. 1. Razvoj volonterstva u Hrvatskoj </w:t>
      </w:r>
    </w:p>
    <w:p w:rsidR="00E0536D" w:rsidRPr="00C67E85" w:rsidRDefault="00E0536D">
      <w:pPr>
        <w:pStyle w:val="Normal5"/>
        <w:rPr>
          <w:lang w:val="hr-HR"/>
        </w:rPr>
      </w:pPr>
      <w:r w:rsidRPr="00C67E85">
        <w:rPr>
          <w:lang w:val="hr-HR"/>
        </w:rPr>
        <w:t xml:space="preserve">-Operativni plan provedbe Nacionalne strategije stvaranja poticajnog okruženja za razvoj civilnoga društva od 2007. do 2011. godine, mjere 10.1.1 , 10.1.2., 10.1.3., 10.1.4.  </w:t>
      </w:r>
    </w:p>
    <w:p w:rsidR="00E0536D" w:rsidRPr="00C67E85" w:rsidRDefault="00E0536D">
      <w:pPr>
        <w:pStyle w:val="Normal5"/>
        <w:rPr>
          <w:lang w:val="hr-HR"/>
        </w:rPr>
      </w:pPr>
      <w:r w:rsidRPr="00C67E85">
        <w:rPr>
          <w:lang w:val="hr-HR"/>
        </w:rPr>
        <w:t xml:space="preserve">-Odluku Vlade RH o osnivanju Povjerenstva za obilježavanje Europske godine volontiranja (NN 84/10) </w:t>
      </w:r>
    </w:p>
    <w:p w:rsidR="00E0536D" w:rsidRPr="00C67E85" w:rsidRDefault="00E0536D">
      <w:pPr>
        <w:pStyle w:val="Normal5"/>
        <w:rPr>
          <w:lang w:val="hr-HR"/>
        </w:rPr>
      </w:pPr>
      <w:r w:rsidRPr="00C67E85">
        <w:rPr>
          <w:lang w:val="hr-HR"/>
        </w:rPr>
        <w:t>-Rješenje Vlade RH o imenovanju predsjednika i članova Povjerenstva za obilježavanje Europske godine volontiranja u 2011. godini (NN 128/10).</w:t>
      </w:r>
    </w:p>
    <w:p w:rsidR="00E0536D" w:rsidRPr="00C67E85" w:rsidRDefault="00E0536D">
      <w:pPr>
        <w:pStyle w:val="Heading7"/>
        <w:rPr>
          <w:lang w:val="hr-HR"/>
        </w:rPr>
      </w:pPr>
      <w:r w:rsidRPr="00C67E85">
        <w:rPr>
          <w:lang w:val="hr-HR"/>
        </w:rPr>
        <w:t>Cilj 1. Promoviranje volontiranja i solidarnosti u zajednici, razvoj Regionalnih volonterskih centara, te razvoj institucionalnog okvira za volonterstvo.</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5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zastupljenosti hrvatskog stanovništva starijeg od 15 godina koji volontiraju</w:t>
            </w:r>
          </w:p>
        </w:tc>
        <w:tc>
          <w:tcPr>
            <w:tcW w:w="1300" w:type="dxa"/>
          </w:tcPr>
          <w:p w:rsidR="00E0536D" w:rsidRPr="00C67E85" w:rsidRDefault="00E0536D">
            <w:pPr>
              <w:pStyle w:val="CellColumn"/>
              <w:rPr>
                <w:lang w:val="hr-HR"/>
              </w:rPr>
            </w:pPr>
            <w:r w:rsidRPr="00C67E85">
              <w:rPr>
                <w:lang w:val="hr-HR"/>
              </w:rPr>
              <w:t>Uspostavom sustava mjerenja i vrednovanja volonterskog doprinosa povećat će se % volontiranja u hrvatskom društvu te smanjiti materijalna izdvajanja za aktivnosti i usluge u kojima sudjeluju volonteri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Poboljšavanje kvalitete življenja starijih osoba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Usluge iz Programa su izvaninstitucionalni oblik skrbi u lokalnim zajednicama koje za cilj imaju poboljšanje kvalitete življenja osoba starije životne dobi, povećanje njihove socijalne uključenosti u zajednicu i pomoć obiteljima u skrbi za starije članove.  </w:t>
      </w:r>
    </w:p>
    <w:p w:rsidR="00E0536D" w:rsidRPr="00C67E85" w:rsidRDefault="00E0536D">
      <w:pPr>
        <w:pStyle w:val="Normal6"/>
        <w:rPr>
          <w:lang w:val="hr-HR"/>
        </w:rPr>
      </w:pPr>
      <w:r w:rsidRPr="00C67E85">
        <w:rPr>
          <w:lang w:val="hr-HR"/>
        </w:rPr>
        <w:t>Pružanjem usluga iz Programa omogućava se što duži ostanak starijim osobama u vlastitom domu kao i stvaranje specifičnog mjesta (Boravka) u kojem starije osobe mogu aktivno provoditi slobodno vrijeme. Usluge iz Programa pružaju se ranjivim, osobito ugroženim skupinama, uglavnom starijim osobama koje žive same - samačkim staračkim domaćinstvima, osobama koje nemaju dovoljnu skrb obitelji ili zajednice, osobama niskog socioekonomskog statusa, teže narušenog zdravstvenog stanja, a kojima je uz pomoć usluga međugeneracijske solidarnosti poboljšana kvaliteta života ili omogućeno da ostanu živjeti u vlastitim domovima i okruženju na koje su navikle. Uslugama iz Programa se osiguravaju različiti oblici pomoći i podrške, od usluga pomoći u obavljanju svakodnevnih životnih aktivnosti neposredno u njihovim domovima (kućni poslovi, uređenje okućnice, osobna higijena i briga o zdravlju) do organiziranja različitih socijalizacijskih sadržaja i aktivnosti Boravku međugeneracijske solidarnosti. Usluge su prilagođene uočenim specifičnim potrebama starijih osoba. S obzirom da se usluge organiziraju u lokalnoj zajednici i da starijima omogućuju dulji ostanak u vlastitom domu, njihovom provedbom pridonosi se decentralizaciji socijalnih usluga i prevenciji institucionalizacije starijih osoba, sprečava se socijalna izoliranost starijih osoba, pomaže se u integriranju i aktivnom uključivanju starije osobe u život uže društvene zajednice te se podiže društvena svijest o prijekoj potrebi veće suradnje i uzajamne solidarnosti različitih dobnih skupina u razmjeni dobara, znanja i vještina za opću dobrobit zajednice i starijih osoba.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1"/>
        <w:gridCol w:w="1840"/>
        <w:gridCol w:w="1046"/>
        <w:gridCol w:w="1134"/>
        <w:gridCol w:w="1110"/>
        <w:gridCol w:w="1134"/>
        <w:gridCol w:w="118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lokalnih zajednica u kojima se pružaju usluge međugeneracijske solidarnosti za starije osobe</w:t>
            </w:r>
          </w:p>
        </w:tc>
        <w:tc>
          <w:tcPr>
            <w:tcW w:w="1300" w:type="dxa"/>
          </w:tcPr>
          <w:p w:rsidR="00E0536D" w:rsidRPr="00C67E85" w:rsidRDefault="00E0536D">
            <w:pPr>
              <w:pStyle w:val="CellColumn"/>
              <w:rPr>
                <w:lang w:val="hr-HR"/>
              </w:rPr>
            </w:pPr>
            <w:r w:rsidRPr="00C67E85">
              <w:rPr>
                <w:lang w:val="hr-HR"/>
              </w:rPr>
              <w:t>"Proširenjem mreže usluga za starije u okviru međugeneracijske solidarnosti, povećava se dostupnost usluga i omogućava duži boravak u vlastitom domu starijih, bolja socijalna uključenost i smanjenje broja zahtjeva za smještajem u institucijama "</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25</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A754002 IZVANINSTITUCIONALNE USLUGE ZA STARIJE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6"/>
        <w:gridCol w:w="2220"/>
        <w:gridCol w:w="2221"/>
        <w:gridCol w:w="2241"/>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A754002-IZVANINSTITUCIONALNE USLUGE ZA STARIJE</w:t>
            </w:r>
          </w:p>
        </w:tc>
        <w:tc>
          <w:tcPr>
            <w:tcW w:w="2322" w:type="dxa"/>
          </w:tcPr>
          <w:p w:rsidR="00E0536D" w:rsidRPr="00C67E85" w:rsidRDefault="00E0536D">
            <w:pPr>
              <w:pStyle w:val="CellColumn"/>
              <w:rPr>
                <w:lang w:val="hr-HR"/>
              </w:rPr>
            </w:pPr>
            <w:r w:rsidRPr="00C67E85">
              <w:rPr>
                <w:lang w:val="hr-HR"/>
              </w:rPr>
              <w:t>46.764.500</w:t>
            </w:r>
          </w:p>
        </w:tc>
        <w:tc>
          <w:tcPr>
            <w:tcW w:w="2322" w:type="dxa"/>
          </w:tcPr>
          <w:p w:rsidR="00E0536D" w:rsidRPr="00C67E85" w:rsidRDefault="00E0536D">
            <w:pPr>
              <w:pStyle w:val="CellColumn"/>
              <w:rPr>
                <w:lang w:val="hr-HR"/>
              </w:rPr>
            </w:pPr>
            <w:r w:rsidRPr="00C67E85">
              <w:rPr>
                <w:lang w:val="hr-HR"/>
              </w:rPr>
              <w:t>46.669.154</w:t>
            </w:r>
          </w:p>
        </w:tc>
        <w:tc>
          <w:tcPr>
            <w:tcW w:w="2322" w:type="dxa"/>
          </w:tcPr>
          <w:p w:rsidR="00E0536D" w:rsidRPr="00C67E85" w:rsidRDefault="00E0536D">
            <w:pPr>
              <w:pStyle w:val="CellColumn"/>
              <w:rPr>
                <w:lang w:val="hr-HR"/>
              </w:rPr>
            </w:pPr>
            <w:r w:rsidRPr="00C67E85">
              <w:rPr>
                <w:lang w:val="hr-HR"/>
              </w:rPr>
              <w:t>99,80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Usluge međugeneracijske solidarnosti za starije razvijaju se kroz Programe pomoć u kući i dnevnog boravka sedam godina. Širenje mreže izvaninstitucionalnih usluga na nove lokalne/regionalne samouprave, a time i povećanje broja pružatelja usluga i sve veći obuhvat osoba starije životne dobi tj. korisnika usluga, svake godine ovisi o osiguranim sredstvima u državnom proračunu. </w:t>
      </w:r>
    </w:p>
    <w:p w:rsidR="00E0536D" w:rsidRPr="00C67E85" w:rsidRDefault="00E0536D">
      <w:pPr>
        <w:pStyle w:val="Normal6"/>
        <w:rPr>
          <w:lang w:val="hr-HR"/>
        </w:rPr>
      </w:pPr>
      <w:r w:rsidRPr="00C67E85">
        <w:rPr>
          <w:lang w:val="hr-HR"/>
        </w:rPr>
        <w:t xml:space="preserve">Svake godine proširivala se mreža usluga za starije iz Programa na nove lokalne zajednice temeljem Javnog poziva za uključivanje novih jedinica lokalne i područne (regionalne) samouprave u Programe koji je Ministarstvo raspisivalo jednom godišnje. Temeljem istog, u 2011. mreža usluga iz Programa proširila se na 7 novih lokalnih zajednica u kojima su se pružale usluge iz Programa (u 2010. je bilo 84 JLP(R)S, a 2011. 91 JLP(R)S). U svakoj pojedinoj JLP(R)S bilo je obuhvaćeno po 100 korisnika i zaposleno po 7 pružatelja usluga/djelatnika što ukupno čini dodatnih 700 korisnika i dodatnih 49 zaposlenih.  </w:t>
      </w:r>
    </w:p>
    <w:p w:rsidR="00E0536D" w:rsidRPr="00C67E85" w:rsidRDefault="00E0536D">
      <w:pPr>
        <w:pStyle w:val="Normal6"/>
        <w:rPr>
          <w:lang w:val="hr-HR"/>
        </w:rPr>
      </w:pPr>
      <w:r w:rsidRPr="00C67E85">
        <w:rPr>
          <w:lang w:val="hr-HR"/>
        </w:rPr>
        <w:t xml:space="preserve">Izravni pružatelji socijalnih usluga za starije iz Programa su jedinice lokalne i/ili područne samouprave s kojima Ministarstvo ugovara suradnju. U suradnji s 91 jedinicom lokalne i područne (regionalne) samouprave uslugama iz Programa u 2011. godini bilo je obuhvaćeno 15550 starijih osoba/korisnika (74,1 % žena i 25,9 % muškaraca) iz 160 gradova i općina u 19 županija Republike Hrvatske (osim grada Zagreba i Međimurske županije). </w:t>
      </w:r>
    </w:p>
    <w:p w:rsidR="00E0536D" w:rsidRPr="00C67E85" w:rsidRDefault="00E0536D">
      <w:pPr>
        <w:pStyle w:val="Normal6"/>
        <w:rPr>
          <w:lang w:val="hr-HR"/>
        </w:rPr>
      </w:pPr>
      <w:r w:rsidRPr="00C67E85">
        <w:rPr>
          <w:lang w:val="hr-HR"/>
        </w:rPr>
        <w:t xml:space="preserve">Ministarstvo aktivno promiče lokalno zapošljavanja u socijalnim uslugama, jer se time potiču radni potencijali koji teško pronalaze posao u drugim sektorima, a omogućava se kvalitetnija, brža i jeftinija usluga starijima. Radi se uglavnom o kategoriji socijalnog zapošljavanja iz teže zapošljivih skupina, u kojoj prevladavaju dugotrajno nezaposlene žene niže kvalifikacije. </w:t>
      </w:r>
    </w:p>
    <w:p w:rsidR="00E0536D" w:rsidRPr="00C67E85" w:rsidRDefault="00E0536D">
      <w:pPr>
        <w:pStyle w:val="Normal6"/>
        <w:rPr>
          <w:lang w:val="hr-HR"/>
        </w:rPr>
      </w:pPr>
      <w:r w:rsidRPr="00C67E85">
        <w:rPr>
          <w:lang w:val="hr-HR"/>
        </w:rPr>
        <w:t xml:space="preserve">Na pružanju usluga iz Programa u 2011. bilo je zaposleno ukupno 1045 osoba, od čega su 82 % činile žene, najvećim dijelom iz nacionalnih prioritetnih skupina za zapošljavanje kao što su mladi bez radnog iskustva 7 %, dugotrajno nezaposleni 46 % i 18 % zaposleni iznad 50 godina starosti. Postotak zaposlenih manjina iznosio je 16,3 % od čega najviše srpske i bošnjačke nacionalne manjine. Iz skupine dugotrajno nezaposlenih, uglavnom su žene niže stručne spreme sa zanimanjem „gerontodomaćica“, koje su izravno pružale besplatne socijalne usluge starijim osobama kao što su pomoć u održavanju osobne higijene i čistoće stambenog prostora, pomoć u dostavi namirnica i pripremi obroka, osnovnu brigu o zdravlju, laičku psihosocijalnu pomoć, individualnu i grupnu socijalizacijsku podršku, logističku pomoć i druge vrste socijalnih usluga koje su podržavale što duži i kvalitetniji ostanak korisnika starije dobi u njihovim vlastitim domovima i zajednicama. Po strukturi zaposlenih u pružanju usluga su još zaposleni voditelji Programa, medicinske sestre, Domaćice Dnevnih boravaka i pomoćni radnici koji su pružali različite usluge korisnicima.   </w:t>
      </w:r>
    </w:p>
    <w:p w:rsidR="00E0536D" w:rsidRPr="00C67E85" w:rsidRDefault="00E0536D">
      <w:pPr>
        <w:pStyle w:val="Normal6"/>
        <w:rPr>
          <w:lang w:val="hr-HR"/>
        </w:rPr>
      </w:pPr>
      <w:r w:rsidRPr="00C67E85">
        <w:rPr>
          <w:lang w:val="hr-HR"/>
        </w:rPr>
        <w:t xml:space="preserve">Posebna pozornost organiziranju mreže usluga za starije posvećena je potpomognutim područjima. Od 91 sklopljenog ugovora o pružanju usluga iz Programa u 2011., 59 se odnosilo na zajednice kojima je indeks razvijenosti ispod prosjeka države. Broj uključenih korisnika na ovim područjima iznosio je 10675 starijih osoba (65% svih uključenih korisnika), a broj zaposlenih u pružanju usluga bio je 698 osoba (67% svih zaposlenih) koji žive i rade na ovim područjima što predstavlja veliki doprinos ekonomskoj i socijalnoj revitalizaciji ovih posebno ranjivih zajednica.   </w:t>
      </w:r>
    </w:p>
    <w:p w:rsidR="00E0536D" w:rsidRPr="00C67E85" w:rsidRDefault="00E0536D">
      <w:pPr>
        <w:pStyle w:val="Normal6"/>
        <w:rPr>
          <w:lang w:val="hr-HR"/>
        </w:rPr>
      </w:pPr>
      <w:r w:rsidRPr="00C67E85">
        <w:rPr>
          <w:lang w:val="hr-HR"/>
        </w:rPr>
        <w:t>Evaluacijom usluga iz Programa pripremljene su smjernice za daljnji razvoj i uvođenje minimalnih standarda kvalitete u usluge međugeneracijske solidarnosti. Standardizacijom usluga iz Programa namjeravalo se ujednačiti kvalitetu pruženih usluga u lokalnim zajednicama, efikasnije širenje usluga na druge zajednice i korisnike uz neznatne prilagodbe te stvaranje temelja za budući zakonodavni okvir.</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4"/>
        <w:gridCol w:w="1773"/>
        <w:gridCol w:w="1226"/>
        <w:gridCol w:w="1252"/>
        <w:gridCol w:w="1245"/>
        <w:gridCol w:w="1252"/>
        <w:gridCol w:w="126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JLPS s kojima je potpisan ugovor</w:t>
            </w:r>
          </w:p>
        </w:tc>
        <w:tc>
          <w:tcPr>
            <w:tcW w:w="1300" w:type="dxa"/>
          </w:tcPr>
          <w:p w:rsidR="00E0536D" w:rsidRPr="00C67E85" w:rsidRDefault="00E0536D">
            <w:pPr>
              <w:pStyle w:val="CellColumn"/>
              <w:rPr>
                <w:lang w:val="hr-HR"/>
              </w:rPr>
            </w:pPr>
            <w:r w:rsidRPr="00C67E85">
              <w:rPr>
                <w:lang w:val="hr-HR"/>
              </w:rPr>
              <w:t>Povećanjem broja JLPS proširit će se mreža izvainstitucionalih usluga za starije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91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korisnika</w:t>
            </w:r>
          </w:p>
        </w:tc>
        <w:tc>
          <w:tcPr>
            <w:tcW w:w="1300" w:type="dxa"/>
          </w:tcPr>
          <w:p w:rsidR="00E0536D" w:rsidRPr="00C67E85" w:rsidRDefault="00E0536D">
            <w:pPr>
              <w:pStyle w:val="CellColumn"/>
              <w:rPr>
                <w:lang w:val="hr-HR"/>
              </w:rPr>
            </w:pPr>
            <w:r w:rsidRPr="00C67E85">
              <w:rPr>
                <w:lang w:val="hr-HR"/>
              </w:rPr>
              <w:t>Povećanjem broja korisnika u skladu s kriterijima MOBMS-a povećat će se broj starijih kojima će biti omogućeno kvalitetnije starenje u vlastitom domu i bolja socijalna uključenost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14.025</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15.025</w:t>
            </w:r>
          </w:p>
        </w:tc>
        <w:tc>
          <w:tcPr>
            <w:tcW w:w="1300" w:type="dxa"/>
          </w:tcPr>
          <w:p w:rsidR="00E0536D" w:rsidRPr="00C67E85" w:rsidRDefault="00E0536D">
            <w:pPr>
              <w:pStyle w:val="CellColumn"/>
              <w:rPr>
                <w:lang w:val="hr-HR"/>
              </w:rPr>
            </w:pPr>
            <w:r w:rsidRPr="00C67E85">
              <w:rPr>
                <w:lang w:val="hr-HR"/>
              </w:rPr>
              <w:t>15.550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zaposlenih</w:t>
            </w:r>
          </w:p>
        </w:tc>
        <w:tc>
          <w:tcPr>
            <w:tcW w:w="1300" w:type="dxa"/>
          </w:tcPr>
          <w:p w:rsidR="00E0536D" w:rsidRPr="00C67E85" w:rsidRDefault="00E0536D">
            <w:pPr>
              <w:pStyle w:val="CellColumn"/>
              <w:rPr>
                <w:lang w:val="hr-HR"/>
              </w:rPr>
            </w:pPr>
            <w:r w:rsidRPr="00C67E85">
              <w:rPr>
                <w:lang w:val="hr-HR"/>
              </w:rPr>
              <w:t>Povećanjem lokalnog zapošljavanja u socijalnim uslugama za starije smanjit će se postotak dugotrajno nezaposlenih i istovremeno osigurati kvalitetna skrb za starije u lokalnim zajednicama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922</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987</w:t>
            </w:r>
          </w:p>
        </w:tc>
        <w:tc>
          <w:tcPr>
            <w:tcW w:w="1300" w:type="dxa"/>
          </w:tcPr>
          <w:p w:rsidR="00E0536D" w:rsidRPr="00C67E85" w:rsidRDefault="00E0536D">
            <w:pPr>
              <w:pStyle w:val="CellColumn"/>
              <w:rPr>
                <w:lang w:val="hr-HR"/>
              </w:rPr>
            </w:pPr>
            <w:r w:rsidRPr="00C67E85">
              <w:rPr>
                <w:lang w:val="hr-HR"/>
              </w:rPr>
              <w:t>1.045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A754006 RAZVOJ VOLONTERSTVA U REPUBLICI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A754006-RAZVOJ VOLONTERSTVA U REPUBLICI HRVATSKOJ</w:t>
            </w:r>
          </w:p>
        </w:tc>
        <w:tc>
          <w:tcPr>
            <w:tcW w:w="2322" w:type="dxa"/>
          </w:tcPr>
          <w:p w:rsidR="00E0536D" w:rsidRPr="00C67E85" w:rsidRDefault="00E0536D">
            <w:pPr>
              <w:pStyle w:val="CellColumn"/>
              <w:rPr>
                <w:lang w:val="hr-HR"/>
              </w:rPr>
            </w:pPr>
            <w:r w:rsidRPr="00C67E85">
              <w:rPr>
                <w:lang w:val="hr-HR"/>
              </w:rPr>
              <w:t>738.000</w:t>
            </w:r>
          </w:p>
        </w:tc>
        <w:tc>
          <w:tcPr>
            <w:tcW w:w="2322" w:type="dxa"/>
          </w:tcPr>
          <w:p w:rsidR="00E0536D" w:rsidRPr="00C67E85" w:rsidRDefault="00E0536D">
            <w:pPr>
              <w:pStyle w:val="CellColumn"/>
              <w:rPr>
                <w:lang w:val="hr-HR"/>
              </w:rPr>
            </w:pPr>
            <w:r w:rsidRPr="00C67E85">
              <w:rPr>
                <w:lang w:val="hr-HR"/>
              </w:rPr>
              <w:t>693.866</w:t>
            </w:r>
          </w:p>
        </w:tc>
        <w:tc>
          <w:tcPr>
            <w:tcW w:w="2322" w:type="dxa"/>
          </w:tcPr>
          <w:p w:rsidR="00E0536D" w:rsidRPr="00C67E85" w:rsidRDefault="00E0536D">
            <w:pPr>
              <w:pStyle w:val="CellColumn"/>
              <w:rPr>
                <w:lang w:val="hr-HR"/>
              </w:rPr>
            </w:pPr>
            <w:r w:rsidRPr="00C67E85">
              <w:rPr>
                <w:lang w:val="hr-HR"/>
              </w:rPr>
              <w:t>94,02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obitelji, branitelja i međugeneracijske solidarnosti u 2011. godini sufinanciralo  treću godinu provedbe  partnerskog sporazuma s četiri regionalna volonterska centra u Republici Hrvatskoj: Volonterskim centrom Osijek, Volonterskim centrom Zagreb, Volonterskim centrom Rijeka i Volonterskim centrom Split. Tijekom 2011. godine regionalni volonterski centri radili su na izgradnji volonterske infrastrukture, provođenju izobrazbe o upravljanju volonterima,  razmjeni informacija o ponudi i potražnji volonterskog rada, organiziranju raznih promotivnih događanja i promocijskih materijala, provedbi istraživanja o volonterstvu te praćenju i zagovaranju javnih politika koje isu imale utjecaj na razvoj volonterstva u Republici Hrvatskoj.</w:t>
      </w:r>
    </w:p>
    <w:p w:rsidR="00E0536D" w:rsidRPr="00C67E85" w:rsidRDefault="00E0536D">
      <w:pPr>
        <w:pStyle w:val="Heading2"/>
        <w:rPr>
          <w:lang w:val="hr-HR"/>
        </w:rPr>
      </w:pPr>
      <w:r w:rsidRPr="00C67E85">
        <w:rPr>
          <w:lang w:val="hr-HR"/>
        </w:rPr>
        <w:t>04630 Obiteljski centri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Obiteljski centri kreiraju programe usklađene s potrebama lokalne zajednice i potrebama korisnika, te na taj način pridonose razvoju izvaninstitucijskih oblika usluga u zajednici. U cilju jačanja svijesti i senzibilizacije javnosti o potrebama suvremene obitelji, obiteljski centri provode projekte usmjerene podizanju kvalitete obiteljskog života, afirmaciji uspješnog i odgovornog roditeljstva te izobrazbi trudnica, mladih roditelja i članova njihovih obitelji.  </w:t>
      </w:r>
    </w:p>
    <w:p w:rsidR="00E0536D" w:rsidRPr="00C67E85" w:rsidRDefault="00E0536D">
      <w:pPr>
        <w:pStyle w:val="Normal3"/>
        <w:rPr>
          <w:lang w:val="hr-HR"/>
        </w:rPr>
      </w:pPr>
      <w:r w:rsidRPr="00C67E85">
        <w:rPr>
          <w:lang w:val="hr-HR"/>
        </w:rPr>
        <w:t xml:space="preserve">Aktivnosti u provedbi projekata uključuju provedbu radionica i predavanja, održavanje okruglih stolova i seminara te distribuciju promidžbenog materijala i drugih tiskovina.  </w:t>
      </w:r>
    </w:p>
    <w:p w:rsidR="00E0536D" w:rsidRPr="00C67E85" w:rsidRDefault="00E0536D">
      <w:pPr>
        <w:pStyle w:val="Normal3"/>
        <w:rPr>
          <w:lang w:val="hr-HR"/>
        </w:rPr>
      </w:pPr>
      <w:r w:rsidRPr="00C67E85">
        <w:rPr>
          <w:lang w:val="hr-HR"/>
        </w:rPr>
        <w:t xml:space="preserve">Rad obiteljskih centara temelji se na dragovoljnosti korisnika, pri čemu obiteljski centri pružaju stručnu pomoć i provode niz usluga namijenjenih obitelji i njezinim članovima u spoznavanju, prihvaćanju i svladavanju izazova stvarne životne situacije ili rizičnih okolnosti uvjetovanih obiteljskom situacijom. Poseban naglasak ovdje je stavljen na pružanje podrške obitelji u usklađivanju obiteljskog i poslovnog života provođenjem programa koji su pomoć roditeljima u svladavanju izazova u odgoju djeteta, kao i pomoći u snalaženju u novim okolnostima.  </w:t>
      </w:r>
    </w:p>
    <w:p w:rsidR="00E0536D" w:rsidRDefault="00E0536D">
      <w:pPr>
        <w:pStyle w:val="Normal3"/>
        <w:rPr>
          <w:lang w:val="hr-HR"/>
        </w:rPr>
      </w:pPr>
      <w:r w:rsidRPr="00C67E85">
        <w:rPr>
          <w:lang w:val="hr-HR"/>
        </w:rPr>
        <w:t>Ukupna sredstva utrošena su za financiranje aktivnosti 19 obiteljskih centara. U Republici Hrvatskoj do sada je osnovano 19 obiteljskih centara i to Županijski obiteljski centri u Koprivnici, Karlovcu, Virovitici, Krapini, Vinkovcima, Rijeci, Splitu, Šibeniku, Dubrovniku, Puli, Senju, Sisku, Bjelovaru, Požegi, Varaždinu, Zadru, Osijeku i Čakovcu te Obiteljski centar Grada Zagreba.</w:t>
      </w:r>
    </w:p>
    <w:p w:rsidR="00E0536D" w:rsidRDefault="00E0536D">
      <w:pPr>
        <w:pStyle w:val="Normal3"/>
        <w:rPr>
          <w:lang w:val="hr-HR"/>
        </w:rPr>
      </w:pPr>
    </w:p>
    <w:p w:rsidR="00E0536D"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04630-Obiteljski centri</w:t>
            </w:r>
          </w:p>
        </w:tc>
        <w:tc>
          <w:tcPr>
            <w:tcW w:w="2322" w:type="dxa"/>
          </w:tcPr>
          <w:p w:rsidR="00E0536D" w:rsidRPr="00C67E85" w:rsidRDefault="00E0536D">
            <w:pPr>
              <w:pStyle w:val="CellColumn"/>
              <w:rPr>
                <w:lang w:val="hr-HR"/>
              </w:rPr>
            </w:pPr>
            <w:r w:rsidRPr="00C67E85">
              <w:rPr>
                <w:lang w:val="hr-HR"/>
              </w:rPr>
              <w:t>21.044.010</w:t>
            </w:r>
          </w:p>
        </w:tc>
        <w:tc>
          <w:tcPr>
            <w:tcW w:w="2322" w:type="dxa"/>
          </w:tcPr>
          <w:p w:rsidR="00E0536D" w:rsidRPr="00C67E85" w:rsidRDefault="00E0536D">
            <w:pPr>
              <w:pStyle w:val="CellColumn"/>
              <w:rPr>
                <w:lang w:val="hr-HR"/>
              </w:rPr>
            </w:pPr>
            <w:r w:rsidRPr="00C67E85">
              <w:rPr>
                <w:lang w:val="hr-HR"/>
              </w:rPr>
              <w:t>18.306.722</w:t>
            </w:r>
          </w:p>
        </w:tc>
        <w:tc>
          <w:tcPr>
            <w:tcW w:w="2322" w:type="dxa"/>
          </w:tcPr>
          <w:p w:rsidR="00E0536D" w:rsidRPr="00C67E85" w:rsidRDefault="00E0536D">
            <w:pPr>
              <w:pStyle w:val="CellColumn"/>
              <w:rPr>
                <w:lang w:val="hr-HR"/>
              </w:rPr>
            </w:pPr>
            <w:r w:rsidRPr="00C67E85">
              <w:rPr>
                <w:lang w:val="hr-HR"/>
              </w:rPr>
              <w:t>86,99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4005-SOCIJALNO OSNAŽIVANJE OBITELJI, MLADIH I DJECE</w:t>
            </w:r>
          </w:p>
        </w:tc>
        <w:tc>
          <w:tcPr>
            <w:tcW w:w="2322" w:type="dxa"/>
          </w:tcPr>
          <w:p w:rsidR="00E0536D" w:rsidRPr="00C67E85" w:rsidRDefault="00E0536D">
            <w:pPr>
              <w:pStyle w:val="CellColumnSmall"/>
              <w:rPr>
                <w:lang w:val="hr-HR"/>
              </w:rPr>
            </w:pPr>
            <w:r w:rsidRPr="00C67E85">
              <w:rPr>
                <w:lang w:val="hr-HR"/>
              </w:rPr>
              <w:t>21.044.010</w:t>
            </w:r>
          </w:p>
        </w:tc>
        <w:tc>
          <w:tcPr>
            <w:tcW w:w="2322" w:type="dxa"/>
          </w:tcPr>
          <w:p w:rsidR="00E0536D" w:rsidRPr="00C67E85" w:rsidRDefault="00E0536D">
            <w:pPr>
              <w:pStyle w:val="CellColumnSmall"/>
              <w:rPr>
                <w:lang w:val="hr-HR"/>
              </w:rPr>
            </w:pPr>
            <w:r w:rsidRPr="00C67E85">
              <w:rPr>
                <w:lang w:val="hr-HR"/>
              </w:rPr>
              <w:t>18.306.722</w:t>
            </w:r>
          </w:p>
        </w:tc>
        <w:tc>
          <w:tcPr>
            <w:tcW w:w="2322" w:type="dxa"/>
          </w:tcPr>
          <w:p w:rsidR="00E0536D" w:rsidRPr="00C67E85" w:rsidRDefault="00E0536D">
            <w:pPr>
              <w:pStyle w:val="CellColumnSmall"/>
              <w:rPr>
                <w:lang w:val="hr-HR"/>
              </w:rPr>
            </w:pPr>
            <w:r w:rsidRPr="00C67E85">
              <w:rPr>
                <w:lang w:val="hr-HR"/>
              </w:rPr>
              <w:t>86,99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4005 SOCIJALNO OSNAŽIVANJE OBITELJI, MLADIH I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4005-SOCIJALNO OSNAŽIVANJE OBITELJI, MLADIH I DJECE</w:t>
            </w:r>
          </w:p>
        </w:tc>
        <w:tc>
          <w:tcPr>
            <w:tcW w:w="2322" w:type="dxa"/>
          </w:tcPr>
          <w:p w:rsidR="00E0536D" w:rsidRPr="00C67E85" w:rsidRDefault="00E0536D">
            <w:pPr>
              <w:pStyle w:val="CellColumn"/>
              <w:rPr>
                <w:lang w:val="hr-HR"/>
              </w:rPr>
            </w:pPr>
            <w:r w:rsidRPr="00C67E85">
              <w:rPr>
                <w:lang w:val="hr-HR"/>
              </w:rPr>
              <w:t>21.044.010</w:t>
            </w:r>
          </w:p>
        </w:tc>
        <w:tc>
          <w:tcPr>
            <w:tcW w:w="2322" w:type="dxa"/>
          </w:tcPr>
          <w:p w:rsidR="00E0536D" w:rsidRPr="00C67E85" w:rsidRDefault="00E0536D">
            <w:pPr>
              <w:pStyle w:val="CellColumn"/>
              <w:rPr>
                <w:lang w:val="hr-HR"/>
              </w:rPr>
            </w:pPr>
            <w:r w:rsidRPr="00C67E85">
              <w:rPr>
                <w:lang w:val="hr-HR"/>
              </w:rPr>
              <w:t>18.306.722</w:t>
            </w:r>
          </w:p>
        </w:tc>
        <w:tc>
          <w:tcPr>
            <w:tcW w:w="2322" w:type="dxa"/>
          </w:tcPr>
          <w:p w:rsidR="00E0536D" w:rsidRPr="00C67E85" w:rsidRDefault="00E0536D">
            <w:pPr>
              <w:pStyle w:val="CellColumn"/>
              <w:rPr>
                <w:lang w:val="hr-HR"/>
              </w:rPr>
            </w:pPr>
            <w:r w:rsidRPr="00C67E85">
              <w:rPr>
                <w:lang w:val="hr-HR"/>
              </w:rPr>
              <w:t>86,99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Do kraja 2011. godine, uz ranije osnovanih 17 županijskih obiteljskih centara u Koprivnici, Karlovcu, Virovitici, Krapini, Zagrebu, Vinkovcima, Rijeci, Splitu, Šibeniku, Dubrovniku, Puli, Senju, Sisku, Bjelovaru, Požegi, Varaždinu i Zadru, osnovana su dva nova obiteljska centra sa sjedištem u Čakovcu i Osijeku. Za rad svih obiteljskih centara u 2011. godini utrošeno je 18.306.722,17 kuna, što predstavlja izvršenje od 86,99 % u odnosu na planirana sredstva. </w:t>
      </w:r>
    </w:p>
    <w:p w:rsidR="00E0536D" w:rsidRPr="00C67E85" w:rsidRDefault="00E0536D">
      <w:pPr>
        <w:pStyle w:val="Normal5"/>
        <w:rPr>
          <w:lang w:val="hr-HR"/>
        </w:rPr>
      </w:pPr>
      <w:r w:rsidRPr="00C67E85">
        <w:rPr>
          <w:lang w:val="hr-HR"/>
        </w:rPr>
        <w:t>Obiteljski centri provodili su niz programa usmjerenih obiteljima djeci, roditeljima i ostalim članovima obitelji, savjetodavni rad s roditeljima i mladima, predavanja i radionice na temu prava djeteta, te stručna predavanja i tribine, grupne programe podrške namijenjene pojedinim socijalnim skupinama, javna predavanja i rasprave o određenim pitanjima u području obitelji, roditeljstva, podizanja i odgoja djece te odnosa među mladima, poticanje građanstva, javnih institucija i udruga građana za sudjelovanje u aktivnostima koji preveniraju nastanak rizičnih okolnosti po obitelj i njene članove i slično.  Kontinuirano su provodili i aktivnosti s ciljem pružanja stručne potpore u spoznavanju, prihvaćanju i svladavanju nepoželjne stvarne ili moguće životne situacije, ohrabrivanja i osnaživanja osobnog razvoja korisnika, podizanja kvalitete života korisnika, pružanja potpore u uspostavljanju i održavanju kvalitetnog dijaloga u užoj i široj socijalnoj sredini te promicanja pozitivne obiteljske atmosfere i poticanja odgovornog, pozitivnog i kompetentnog roditeljstva. Posebnu pozornost u svom radu posvećivali su pružanju savjetodavne pomoći obiteljima u uvjetima poremećenih obiteljskih odnosa.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-Obiteljski zakon </w:t>
      </w:r>
    </w:p>
    <w:p w:rsidR="00E0536D" w:rsidRPr="00C67E85" w:rsidRDefault="00E0536D">
      <w:pPr>
        <w:pStyle w:val="Normal5"/>
        <w:rPr>
          <w:lang w:val="hr-HR"/>
        </w:rPr>
      </w:pPr>
      <w:r w:rsidRPr="00C67E85">
        <w:rPr>
          <w:lang w:val="hr-HR"/>
        </w:rPr>
        <w:t xml:space="preserve">-Zakon o zaštiti od nasilja u obitelji </w:t>
      </w:r>
    </w:p>
    <w:p w:rsidR="00E0536D" w:rsidRPr="00C67E85" w:rsidRDefault="00E0536D">
      <w:pPr>
        <w:pStyle w:val="Normal5"/>
        <w:rPr>
          <w:lang w:val="hr-HR"/>
        </w:rPr>
      </w:pPr>
      <w:r w:rsidRPr="00C67E85">
        <w:rPr>
          <w:lang w:val="hr-HR"/>
        </w:rPr>
        <w:t xml:space="preserve">-Zakon o socijalnoj skrbi  </w:t>
      </w:r>
    </w:p>
    <w:p w:rsidR="00E0536D" w:rsidRPr="00C67E85" w:rsidRDefault="00E0536D">
      <w:pPr>
        <w:pStyle w:val="Normal5"/>
        <w:rPr>
          <w:lang w:val="hr-HR"/>
        </w:rPr>
      </w:pPr>
      <w:r w:rsidRPr="00C67E85">
        <w:rPr>
          <w:lang w:val="hr-HR"/>
        </w:rPr>
        <w:t xml:space="preserve">-Zakon o savjetima mladih </w:t>
      </w:r>
    </w:p>
    <w:p w:rsidR="00E0536D" w:rsidRPr="00C67E85" w:rsidRDefault="00E0536D">
      <w:pPr>
        <w:pStyle w:val="Normal5"/>
        <w:rPr>
          <w:lang w:val="hr-HR"/>
        </w:rPr>
      </w:pPr>
      <w:r w:rsidRPr="00C67E85">
        <w:rPr>
          <w:lang w:val="hr-HR"/>
        </w:rPr>
        <w:t xml:space="preserve">-Konvencija o pravima djeteta i Fakultativni protokol uz Konvenciju o prodaji djece, dječjoj prostituciji i dječjoj pornografiji </w:t>
      </w:r>
    </w:p>
    <w:p w:rsidR="00E0536D" w:rsidRPr="00C67E85" w:rsidRDefault="00E0536D">
      <w:pPr>
        <w:pStyle w:val="Normal5"/>
        <w:rPr>
          <w:lang w:val="hr-HR"/>
        </w:rPr>
      </w:pPr>
      <w:r w:rsidRPr="00C67E85">
        <w:rPr>
          <w:lang w:val="hr-HR"/>
        </w:rPr>
        <w:t xml:space="preserve">-Nacionalna obiteljska politika </w:t>
      </w:r>
    </w:p>
    <w:p w:rsidR="00E0536D" w:rsidRPr="00C67E85" w:rsidRDefault="00E0536D">
      <w:pPr>
        <w:pStyle w:val="Normal5"/>
        <w:rPr>
          <w:lang w:val="hr-HR"/>
        </w:rPr>
      </w:pPr>
      <w:r w:rsidRPr="00C67E85">
        <w:rPr>
          <w:lang w:val="hr-HR"/>
        </w:rPr>
        <w:t xml:space="preserve">-Nacionalna populacijska politika </w:t>
      </w:r>
    </w:p>
    <w:p w:rsidR="00E0536D" w:rsidRPr="00C67E85" w:rsidRDefault="00E0536D">
      <w:pPr>
        <w:pStyle w:val="Normal5"/>
        <w:rPr>
          <w:lang w:val="hr-HR"/>
        </w:rPr>
      </w:pPr>
      <w:r w:rsidRPr="00C67E85">
        <w:rPr>
          <w:lang w:val="hr-HR"/>
        </w:rPr>
        <w:t xml:space="preserve">-Nacionalna strategija zaštite od nasilja u obitelji za razdoblje od 2011. do 2016. godine i Protokol o postupanju u slučaju nasilja u obitelji  </w:t>
      </w:r>
    </w:p>
    <w:p w:rsidR="00E0536D" w:rsidRPr="00C67E85" w:rsidRDefault="00E0536D">
      <w:pPr>
        <w:pStyle w:val="Normal5"/>
        <w:rPr>
          <w:lang w:val="hr-HR"/>
        </w:rPr>
      </w:pPr>
      <w:r w:rsidRPr="00C67E85">
        <w:rPr>
          <w:lang w:val="hr-HR"/>
        </w:rPr>
        <w:t xml:space="preserve">-Nacionalni program za mlade od 2009. do 2013. godine </w:t>
      </w:r>
    </w:p>
    <w:p w:rsidR="00E0536D" w:rsidRPr="00C67E85" w:rsidRDefault="00E0536D">
      <w:pPr>
        <w:pStyle w:val="Normal5"/>
        <w:rPr>
          <w:lang w:val="hr-HR"/>
        </w:rPr>
      </w:pPr>
      <w:r w:rsidRPr="00C67E85">
        <w:rPr>
          <w:lang w:val="hr-HR"/>
        </w:rPr>
        <w:t xml:space="preserve">-Nacionalna strategije prevencije poremećaja u ponašanju djece i mladih od 2009. do 2012. godine </w:t>
      </w:r>
    </w:p>
    <w:p w:rsidR="00E0536D" w:rsidRPr="00C67E85" w:rsidRDefault="00E0536D">
      <w:pPr>
        <w:pStyle w:val="Normal5"/>
        <w:rPr>
          <w:lang w:val="hr-HR"/>
        </w:rPr>
      </w:pPr>
      <w:r w:rsidRPr="00C67E85">
        <w:rPr>
          <w:lang w:val="hr-HR"/>
        </w:rPr>
        <w:t xml:space="preserve">-Program aktivnosti za sprječavanje nasilja među djecom i mladima  </w:t>
      </w:r>
    </w:p>
    <w:p w:rsidR="00E0536D" w:rsidRPr="00C67E85" w:rsidRDefault="00E0536D">
      <w:pPr>
        <w:pStyle w:val="Normal5"/>
        <w:rPr>
          <w:lang w:val="hr-HR"/>
        </w:rPr>
      </w:pPr>
      <w:r w:rsidRPr="00C67E85">
        <w:rPr>
          <w:lang w:val="hr-HR"/>
        </w:rPr>
        <w:t xml:space="preserve">-Protokol o postupanju u slučaju nasilja među djecom i mladima  </w:t>
      </w:r>
    </w:p>
    <w:p w:rsidR="00E0536D" w:rsidRPr="00C67E85" w:rsidRDefault="00E0536D">
      <w:pPr>
        <w:pStyle w:val="Normal5"/>
        <w:rPr>
          <w:lang w:val="hr-HR"/>
        </w:rPr>
      </w:pPr>
      <w:r w:rsidRPr="00C67E85">
        <w:rPr>
          <w:lang w:val="hr-HR"/>
        </w:rPr>
        <w:t xml:space="preserve">-Nacionalni plan aktivnosti za prava i interese djece od 2006. do 2012. godine  </w:t>
      </w:r>
    </w:p>
    <w:p w:rsidR="00E0536D" w:rsidRPr="00C67E85" w:rsidRDefault="00E0536D">
      <w:pPr>
        <w:pStyle w:val="Normal5"/>
        <w:rPr>
          <w:lang w:val="hr-HR"/>
        </w:rPr>
      </w:pPr>
      <w:r w:rsidRPr="00C67E85">
        <w:rPr>
          <w:lang w:val="hr-HR"/>
        </w:rPr>
        <w:t xml:space="preserve">-Nacionalni program zaštite i promicanja ljudskih prava u Republici Hrvatskoj od 2008. do 2011. godine  </w:t>
      </w:r>
    </w:p>
    <w:p w:rsidR="00E0536D" w:rsidRPr="00C67E85" w:rsidRDefault="00E0536D">
      <w:pPr>
        <w:pStyle w:val="Normal5"/>
        <w:rPr>
          <w:lang w:val="hr-HR"/>
        </w:rPr>
      </w:pPr>
      <w:r w:rsidRPr="00C67E85">
        <w:rPr>
          <w:lang w:val="hr-HR"/>
        </w:rPr>
        <w:t xml:space="preserve">-Nacionalna strategija suzbijanja opojnih droga 2006. - 2012., Akcijski plan suzbijanja zlouporabe opojnih droga od 2009. do 2012.  </w:t>
      </w:r>
    </w:p>
    <w:p w:rsidR="00E0536D" w:rsidRPr="00C67E85" w:rsidRDefault="00E0536D">
      <w:pPr>
        <w:pStyle w:val="Normal5"/>
        <w:rPr>
          <w:lang w:val="hr-HR"/>
        </w:rPr>
      </w:pPr>
      <w:r w:rsidRPr="00C67E85">
        <w:rPr>
          <w:lang w:val="hr-HR"/>
        </w:rPr>
        <w:t xml:space="preserve">-Nacionalna politika za promicanje ravnopravnosti spolova od 2011. do 2015. godine  </w:t>
      </w:r>
    </w:p>
    <w:p w:rsidR="00E0536D" w:rsidRPr="00C67E85" w:rsidRDefault="00E0536D">
      <w:pPr>
        <w:pStyle w:val="Normal5"/>
        <w:rPr>
          <w:lang w:val="hr-HR"/>
        </w:rPr>
      </w:pPr>
      <w:r w:rsidRPr="00C67E85">
        <w:rPr>
          <w:lang w:val="hr-HR"/>
        </w:rPr>
        <w:t xml:space="preserve">-Nacionalna strategija stvaranja poticajnog okruženja za razvoj civilnoga društva;  </w:t>
      </w:r>
    </w:p>
    <w:p w:rsidR="00E0536D" w:rsidRPr="00C67E85" w:rsidRDefault="00E0536D">
      <w:pPr>
        <w:pStyle w:val="Normal5"/>
        <w:rPr>
          <w:lang w:val="hr-HR"/>
        </w:rPr>
      </w:pPr>
      <w:r w:rsidRPr="00C67E85">
        <w:rPr>
          <w:lang w:val="hr-HR"/>
        </w:rPr>
        <w:t xml:space="preserve">-Nacionalni plan za borbu protiv diskriminacije od 2008. do 2013. godine;  </w:t>
      </w:r>
    </w:p>
    <w:p w:rsidR="00E0536D" w:rsidRPr="00C67E85" w:rsidRDefault="00E0536D">
      <w:pPr>
        <w:pStyle w:val="Normal5"/>
        <w:rPr>
          <w:lang w:val="hr-HR"/>
        </w:rPr>
      </w:pPr>
      <w:r w:rsidRPr="00C67E85">
        <w:rPr>
          <w:lang w:val="hr-HR"/>
        </w:rPr>
        <w:t xml:space="preserve">-Nacionalni program za Rome  </w:t>
      </w:r>
    </w:p>
    <w:p w:rsidR="00E0536D" w:rsidRPr="00C67E85" w:rsidRDefault="00E0536D">
      <w:pPr>
        <w:pStyle w:val="Normal5"/>
        <w:rPr>
          <w:lang w:val="hr-HR"/>
        </w:rPr>
      </w:pPr>
      <w:r w:rsidRPr="00C67E85">
        <w:rPr>
          <w:lang w:val="hr-HR"/>
        </w:rPr>
        <w:t xml:space="preserve">-Program psihosocijalne pomoći na dječjim onkološkim odjelima  </w:t>
      </w:r>
    </w:p>
    <w:p w:rsidR="00E0536D" w:rsidRPr="00C67E85" w:rsidRDefault="00E0536D">
      <w:pPr>
        <w:pStyle w:val="Normal5"/>
        <w:rPr>
          <w:lang w:val="hr-HR"/>
        </w:rPr>
      </w:pPr>
      <w:r w:rsidRPr="00C67E85">
        <w:rPr>
          <w:lang w:val="hr-HR"/>
        </w:rPr>
        <w:t xml:space="preserve">-Plan programskih aktivnosti Vlade Republike Hrvatske i Fonda UN-a za djecu od 2007. do 2011. godine  </w:t>
      </w:r>
    </w:p>
    <w:p w:rsidR="00E0536D" w:rsidRPr="00C67E85" w:rsidRDefault="00E0536D">
      <w:pPr>
        <w:pStyle w:val="Normal5"/>
        <w:rPr>
          <w:lang w:val="hr-HR"/>
        </w:rPr>
      </w:pPr>
      <w:r w:rsidRPr="00C67E85">
        <w:rPr>
          <w:lang w:val="hr-HR"/>
        </w:rPr>
        <w:t xml:space="preserve">-Pregovaračko poglavlje 26. Obrazovanje i kultura </w:t>
      </w:r>
    </w:p>
    <w:p w:rsidR="00E0536D" w:rsidRPr="00C67E85" w:rsidRDefault="00E0536D">
      <w:pPr>
        <w:pStyle w:val="Normal5"/>
        <w:rPr>
          <w:lang w:val="hr-HR"/>
        </w:rPr>
      </w:pPr>
      <w:r w:rsidRPr="00C67E85">
        <w:rPr>
          <w:lang w:val="hr-HR"/>
        </w:rPr>
        <w:t xml:space="preserve">-Zaključak Vlade od 28. veljače 2007. godine o određivanju prioritetnih programa Europske zajednice za koje će Republika Hrvatska pokrenuti postupak pristupanja  </w:t>
      </w:r>
    </w:p>
    <w:p w:rsidR="00E0536D" w:rsidRPr="00C67E85" w:rsidRDefault="00E0536D">
      <w:pPr>
        <w:pStyle w:val="Normal5"/>
        <w:rPr>
          <w:lang w:val="hr-HR"/>
        </w:rPr>
      </w:pPr>
      <w:r w:rsidRPr="00C67E85">
        <w:rPr>
          <w:lang w:val="hr-HR"/>
        </w:rPr>
        <w:t xml:space="preserve">-Zaključak Vlade od 16. listopada 2008. godine kojim se Ministarstvo znanosti, obrazovanja i športa određuje tijelom državne uprave nadležnim za Program za cjeloživotno učenje, a Ministarstvo obitelji, branitelja i međugeneracijske solidarnosti nadležnim za program Mladi na djelu </w:t>
      </w:r>
    </w:p>
    <w:p w:rsidR="00E0536D" w:rsidRPr="00C67E85" w:rsidRDefault="00E0536D">
      <w:pPr>
        <w:pStyle w:val="Normal5"/>
        <w:rPr>
          <w:lang w:val="hr-HR"/>
        </w:rPr>
      </w:pPr>
      <w:r w:rsidRPr="00C67E85">
        <w:rPr>
          <w:lang w:val="hr-HR"/>
        </w:rPr>
        <w:t xml:space="preserve">-Nacionalni program Republike Hrvatske za pristupanje Europskoj uniji </w:t>
      </w:r>
    </w:p>
    <w:p w:rsidR="00E0536D" w:rsidRPr="00C67E85" w:rsidRDefault="00E0536D">
      <w:pPr>
        <w:pStyle w:val="Normal5"/>
        <w:rPr>
          <w:lang w:val="hr-HR"/>
        </w:rPr>
      </w:pPr>
      <w:r w:rsidRPr="00C67E85">
        <w:rPr>
          <w:lang w:val="hr-HR"/>
        </w:rPr>
        <w:t xml:space="preserve">-Okvirni sporazum između Republike Hrvatske za pristupanje Europskoj uniji </w:t>
      </w:r>
    </w:p>
    <w:p w:rsidR="00E0536D" w:rsidRPr="00C67E85" w:rsidRDefault="00E0536D">
      <w:pPr>
        <w:pStyle w:val="Normal5"/>
        <w:rPr>
          <w:lang w:val="hr-HR"/>
        </w:rPr>
      </w:pPr>
      <w:r w:rsidRPr="00C67E85">
        <w:rPr>
          <w:lang w:val="hr-HR"/>
        </w:rPr>
        <w:t>-Okvirni sporazum između Republike Hrvatske i Europske zajednice o općim načelima sudjelovanja Republike Hrvatske u programima Zajednice</w:t>
      </w:r>
    </w:p>
    <w:p w:rsidR="00E0536D" w:rsidRPr="00C67E85" w:rsidRDefault="00E0536D">
      <w:pPr>
        <w:pStyle w:val="Heading7"/>
        <w:rPr>
          <w:lang w:val="hr-HR"/>
        </w:rPr>
      </w:pPr>
      <w:r w:rsidRPr="00C67E85">
        <w:rPr>
          <w:lang w:val="hr-HR"/>
        </w:rPr>
        <w:t>Cilj 1. Podizanje kvalitete obiteljskog života</w:t>
      </w:r>
    </w:p>
    <w:p w:rsidR="00E0536D" w:rsidRPr="00C67E85" w:rsidRDefault="00E0536D">
      <w:pPr>
        <w:pStyle w:val="Heading8"/>
        <w:jc w:val="left"/>
        <w:rPr>
          <w:lang w:val="hr-HR"/>
        </w:rPr>
      </w:pPr>
      <w:r w:rsidRPr="00C67E85">
        <w:rPr>
          <w:lang w:val="hr-HR"/>
        </w:rPr>
        <w:t>Opis provedbe cilja programa</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A754021 PROVEDBA NACIONALNIH DOKUMENATA VLADE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A754021-PROVEDBA NACIONALNIH DOKUMENATA VLADE RH</w:t>
            </w:r>
          </w:p>
        </w:tc>
        <w:tc>
          <w:tcPr>
            <w:tcW w:w="2322" w:type="dxa"/>
          </w:tcPr>
          <w:p w:rsidR="00E0536D" w:rsidRPr="00C67E85" w:rsidRDefault="00E0536D">
            <w:pPr>
              <w:pStyle w:val="CellColumn"/>
              <w:rPr>
                <w:lang w:val="hr-HR"/>
              </w:rPr>
            </w:pPr>
            <w:r w:rsidRPr="00C67E85">
              <w:rPr>
                <w:lang w:val="hr-HR"/>
              </w:rPr>
              <w:t>1.483.550</w:t>
            </w:r>
          </w:p>
        </w:tc>
        <w:tc>
          <w:tcPr>
            <w:tcW w:w="2322" w:type="dxa"/>
          </w:tcPr>
          <w:p w:rsidR="00E0536D" w:rsidRPr="00C67E85" w:rsidRDefault="00E0536D">
            <w:pPr>
              <w:pStyle w:val="CellColumn"/>
              <w:rPr>
                <w:lang w:val="hr-HR"/>
              </w:rPr>
            </w:pPr>
            <w:r w:rsidRPr="00C67E85">
              <w:rPr>
                <w:lang w:val="hr-HR"/>
              </w:rPr>
              <w:t>914.144</w:t>
            </w:r>
          </w:p>
        </w:tc>
        <w:tc>
          <w:tcPr>
            <w:tcW w:w="2322" w:type="dxa"/>
          </w:tcPr>
          <w:p w:rsidR="00E0536D" w:rsidRPr="00C67E85" w:rsidRDefault="00E0536D">
            <w:pPr>
              <w:pStyle w:val="CellColumn"/>
              <w:rPr>
                <w:lang w:val="hr-HR"/>
              </w:rPr>
            </w:pPr>
            <w:r w:rsidRPr="00C67E85">
              <w:rPr>
                <w:lang w:val="hr-HR"/>
              </w:rPr>
              <w:t>61,62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Obiteljski centri su vrlo intenzivno radili na provedbi aktivnosti usmjerenih  obilježavanju značajnih nacionalnih i međunarodnih dana iz djelokruga rada Ministarstva (8. ožujak - Međunarodni dan žena; 15. svibanj - Međunarodni dan obitelji, 12. kolovoz - Međunarodni dan mladih; 22. rujna - Nacionalni  dan borbe protiv nasilja nad ženama; prvi puni tjedan u listopadu - Dječji tjedan; 20. studeni - Međunarodni dan Konvencije o pravima djeteta; 25. studeni - Međunarodni dan borbe protiv nasilja nad ženama; 15. studeni - 15. prosinac - Mjesec borbe protiv ovisnosti; 3. prosinac - Međunarodni dan osoba s invaliditetom i 10. prosinac - Međunarodni dan ljudskih prava). </w:t>
      </w:r>
    </w:p>
    <w:p w:rsidR="00E0536D" w:rsidRPr="00C67E85" w:rsidRDefault="00E0536D">
      <w:pPr>
        <w:pStyle w:val="Normal6"/>
        <w:rPr>
          <w:lang w:val="hr-HR"/>
        </w:rPr>
      </w:pPr>
      <w:r w:rsidRPr="00C67E85">
        <w:rPr>
          <w:lang w:val="hr-HR"/>
        </w:rPr>
        <w:t xml:space="preserve">U prigodi Dječjeg tjedna, u razdoblju od 30. svibnja do  6. lipnja 2011. godine, obiteljski centri Vukovarsko-srijemske, Virovitičko-podravske i Požeško-slavonske županije održali su okrugli stol na temu „Odgovorno roditeljstvo“, kreativne radionice s djecom te su na promidžbenim štandovima predstavili promidžbene materijale i publikacije Ministarstva i obiteljskih centara. Osigurana je medijska promocija aktivnosti Ministarstva i obiteljskih centara putem radijskih, televizijskih emisija te tiskovnih medija. </w:t>
      </w:r>
    </w:p>
    <w:p w:rsidR="00E0536D" w:rsidRPr="00C67E85" w:rsidRDefault="00E0536D">
      <w:pPr>
        <w:pStyle w:val="Normal6"/>
        <w:rPr>
          <w:lang w:val="hr-HR"/>
        </w:rPr>
      </w:pPr>
      <w:r w:rsidRPr="00C67E85">
        <w:rPr>
          <w:lang w:val="hr-HR"/>
        </w:rPr>
        <w:t>Nadalje, obiteljski centri aktivno su bili uključeni u provedbu mjera nacionalnih dokumenata usmjerenih podizanju kvalitete života obitelji, uključujući i aktivnosti usmjerene zašiti od nasilja. U tom smislu provodili su mjere Nacionalne strategije zaštite od nasilja u obitelji, za razdoblje od 2011. do 2016. godine, Nacionalnog programa za mlade od 2009. do 2013. godine, Nacionalne strategije prevencije poremećaja u ponašanju djece i mladih od 2009. do 2012. godine, Nacionalnog plana aktivnosti za prava i interese djece od 2006. do 2012. godine, Nacionalnog programa zaštite i promicanja ljudskih prava u Republici Hrvatskoj od 2008. do 2011. godine, Nacionalne strategije suzbijanja opojnih droga 2006. – 2012. i Akcijskog plana suzbijanja zlouporabe opojnih droga od 2009. do 2012., Nacionalnog programa za Rome i drugih.</w:t>
      </w:r>
    </w:p>
    <w:p w:rsidR="00E0536D" w:rsidRPr="00C67E85" w:rsidRDefault="00E0536D">
      <w:pPr>
        <w:pStyle w:val="Heading6"/>
        <w:rPr>
          <w:lang w:val="hr-HR"/>
        </w:rPr>
      </w:pPr>
      <w:r w:rsidRPr="00C67E85">
        <w:rPr>
          <w:lang w:val="hr-HR"/>
        </w:rPr>
        <w:t>A754022 SAVJETODAVNI RAD U ZAJEDNICI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A754022-SAVJETODAVNI RAD U ZAJEDNICI</w:t>
            </w:r>
          </w:p>
        </w:tc>
        <w:tc>
          <w:tcPr>
            <w:tcW w:w="2322" w:type="dxa"/>
          </w:tcPr>
          <w:p w:rsidR="00E0536D" w:rsidRPr="00C67E85" w:rsidRDefault="00E0536D">
            <w:pPr>
              <w:pStyle w:val="CellColumn"/>
              <w:rPr>
                <w:lang w:val="hr-HR"/>
              </w:rPr>
            </w:pPr>
            <w:r w:rsidRPr="00C67E85">
              <w:rPr>
                <w:lang w:val="hr-HR"/>
              </w:rPr>
              <w:t>430.300</w:t>
            </w:r>
          </w:p>
        </w:tc>
        <w:tc>
          <w:tcPr>
            <w:tcW w:w="2322" w:type="dxa"/>
          </w:tcPr>
          <w:p w:rsidR="00E0536D" w:rsidRPr="00C67E85" w:rsidRDefault="00E0536D">
            <w:pPr>
              <w:pStyle w:val="CellColumn"/>
              <w:rPr>
                <w:lang w:val="hr-HR"/>
              </w:rPr>
            </w:pPr>
            <w:r w:rsidRPr="00C67E85">
              <w:rPr>
                <w:lang w:val="hr-HR"/>
              </w:rPr>
              <w:t>317.791</w:t>
            </w:r>
          </w:p>
        </w:tc>
        <w:tc>
          <w:tcPr>
            <w:tcW w:w="2322" w:type="dxa"/>
          </w:tcPr>
          <w:p w:rsidR="00E0536D" w:rsidRPr="00C67E85" w:rsidRDefault="00E0536D">
            <w:pPr>
              <w:pStyle w:val="CellColumn"/>
              <w:rPr>
                <w:lang w:val="hr-HR"/>
              </w:rPr>
            </w:pPr>
            <w:r w:rsidRPr="00C67E85">
              <w:rPr>
                <w:lang w:val="hr-HR"/>
              </w:rPr>
              <w:t>73,85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Obiteljski centri su vrlo intenzivno radili na provedbi aktivnosti usmjerenih  obilježavanju značajnih nacionalnih i međunarodnih dana iz djelokruga rada Ministarstva (8. ožujak - Međunarodni dan žena; 15. svibanj - Međunarodni dan obitelji, 12. kolovoz - Međunarodni dan mladih; 22. rujna - Nacionalni  dan borbe protiv nasilja nad ženama; prvi puni tjedan u listopadu - Dječji tjedan; 20. studeni - Međunarodni dan Konvencije o pravima djeteta; 25. studeni - Međunarodni dan borbe protiv nasilja nad ženama; 15. studeni - 15. prosinac - Mjesec borbe protiv ovisnosti; 3. prosinac - Međunarodni dan osoba s invaliditetom i 10. prosinac - Međunarodni dan ljudskih prava). </w:t>
      </w:r>
    </w:p>
    <w:p w:rsidR="00E0536D" w:rsidRPr="00C67E85" w:rsidRDefault="00E0536D">
      <w:pPr>
        <w:pStyle w:val="Normal6"/>
        <w:rPr>
          <w:lang w:val="hr-HR"/>
        </w:rPr>
      </w:pPr>
      <w:r w:rsidRPr="00C67E85">
        <w:rPr>
          <w:lang w:val="hr-HR"/>
        </w:rPr>
        <w:t xml:space="preserve">U prigodi Dječjeg tjedna, u razdoblju od 30. svibnja do  6. lipnja 2011. godine, obiteljski centri Vukovarsko-srijemske, Virovitičko-podravske i Požeško-slavonske županije održali su okrugli stol na temu „Odgovorno roditeljstvo“, kreativne radionice s djecom te su na promidžbenim štandovima predstavili promidžbene materijale i publikacije Ministarstva i obiteljskih centara. Osigurana je medijska promocija aktivnosti Ministarstva i obiteljskih centara putem radijskih, televizijskih emisija te tiskovnih medija. </w:t>
      </w:r>
    </w:p>
    <w:p w:rsidR="00E0536D" w:rsidRPr="00C67E85" w:rsidRDefault="00E0536D">
      <w:pPr>
        <w:pStyle w:val="Normal6"/>
        <w:rPr>
          <w:lang w:val="hr-HR"/>
        </w:rPr>
      </w:pPr>
      <w:r w:rsidRPr="00C67E85">
        <w:rPr>
          <w:lang w:val="hr-HR"/>
        </w:rPr>
        <w:t>Nadalje, obiteljski centri aktivno su bili uključeni u provedbu mjera nacionalnih dokumenata usmjerenih podizanju kvalitete života obitelji, uključujući i aktivnosti usmjerene zašiti od nasilja. U tom smislu provodili su mjere Nacionalne strategije zaštite od nasilja u obitelji, za razdoblje od 2011. do 2016. godine, Nacionalnog programa za mlade od 2009. do 2013. godine, Nacionalne strategije prevencije poremećaja u ponašanju djece i mladih od 2009. do 2012. godine, Nacionalnog plana aktivnosti za prava i interese djece od 2006. do 2012. godine, Nacionalnog programa zaštite i promicanja ljudskih prava u Republici Hrvatskoj od 2008. do 2011. godine, Nacionalne strategije suzbijanja opojnih droga 2006. – 2012. i Akcijskog plana suzbijanja zlouporabe opojnih droga od 2009. do 2012., Nacionalnog programa za Rome i drugih.</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2"/>
        <w:gridCol w:w="1840"/>
        <w:gridCol w:w="1208"/>
        <w:gridCol w:w="1240"/>
        <w:gridCol w:w="1231"/>
        <w:gridCol w:w="1240"/>
        <w:gridCol w:w="125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usluga koje obiteljski centri pružaju u zajednici</w:t>
            </w:r>
          </w:p>
        </w:tc>
        <w:tc>
          <w:tcPr>
            <w:tcW w:w="1300" w:type="dxa"/>
          </w:tcPr>
          <w:p w:rsidR="00E0536D" w:rsidRPr="00C67E85" w:rsidRDefault="00E0536D">
            <w:pPr>
              <w:pStyle w:val="CellColumn"/>
              <w:rPr>
                <w:lang w:val="hr-HR"/>
              </w:rPr>
            </w:pPr>
            <w:r w:rsidRPr="00C67E85">
              <w:rPr>
                <w:lang w:val="hr-HR"/>
              </w:rPr>
              <w:t>Povećanjem vrste i opega te kvalitete savjetodavnih usluga obiteljskih centara u zajednici dodatno se utječe na podizanje kvalitete obiteljskog života</w:t>
            </w:r>
          </w:p>
        </w:tc>
        <w:tc>
          <w:tcPr>
            <w:tcW w:w="1300" w:type="dxa"/>
          </w:tcPr>
          <w:p w:rsidR="00E0536D" w:rsidRPr="00C67E85" w:rsidRDefault="00E0536D">
            <w:pPr>
              <w:pStyle w:val="CellColumn"/>
              <w:rPr>
                <w:lang w:val="hr-HR"/>
              </w:rPr>
            </w:pPr>
            <w:r w:rsidRPr="00C67E85">
              <w:rPr>
                <w:lang w:val="hr-HR"/>
              </w:rPr>
              <w:t>broj usluga</w:t>
            </w:r>
          </w:p>
        </w:tc>
        <w:tc>
          <w:tcPr>
            <w:tcW w:w="1300" w:type="dxa"/>
          </w:tcPr>
          <w:p w:rsidR="00E0536D" w:rsidRPr="00C67E85" w:rsidRDefault="00E0536D">
            <w:pPr>
              <w:pStyle w:val="CellColumn"/>
              <w:rPr>
                <w:lang w:val="hr-HR"/>
              </w:rPr>
            </w:pPr>
            <w:r w:rsidRPr="00C67E85">
              <w:rPr>
                <w:lang w:val="hr-HR"/>
              </w:rPr>
              <w:t>9.500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9.600</w:t>
            </w:r>
          </w:p>
        </w:tc>
        <w:tc>
          <w:tcPr>
            <w:tcW w:w="1300" w:type="dxa"/>
          </w:tcPr>
          <w:p w:rsidR="00E0536D" w:rsidRPr="00C67E85" w:rsidRDefault="00E0536D">
            <w:pPr>
              <w:pStyle w:val="CellColumn"/>
              <w:rPr>
                <w:lang w:val="hr-HR"/>
              </w:rPr>
            </w:pPr>
            <w:r w:rsidRPr="00C67E85">
              <w:rPr>
                <w:lang w:val="hr-HR"/>
              </w:rPr>
              <w:t>24.710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Povećati udio kvalitetnih projekata i programa u zajednici usmjerenih obitelji i njezinim članovima u odnosu na ukupan broj projekata</w:t>
            </w:r>
          </w:p>
        </w:tc>
        <w:tc>
          <w:tcPr>
            <w:tcW w:w="1300" w:type="dxa"/>
          </w:tcPr>
          <w:p w:rsidR="00E0536D" w:rsidRPr="00C67E85" w:rsidRDefault="00E0536D">
            <w:pPr>
              <w:pStyle w:val="CellColumn"/>
              <w:rPr>
                <w:lang w:val="hr-HR"/>
              </w:rPr>
            </w:pPr>
            <w:r w:rsidRPr="00C67E85">
              <w:rPr>
                <w:lang w:val="hr-HR"/>
              </w:rPr>
              <w:t>Povećanjem broja kvalitetnih projekata i programa u zajednici koji se ostvaruju putem Ministarstva obitelji, branitelja i međugeneracijske solidarnosti i obiteljskih centara utjeće se na podizanje kvalitete obiteljskog života te upoznju članovi obitelji s mogućnostima ostvarivanja prava i zadovoljenja potreba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85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Razvoj mreže obiteljskih centara</w:t>
            </w:r>
          </w:p>
        </w:tc>
        <w:tc>
          <w:tcPr>
            <w:tcW w:w="1300" w:type="dxa"/>
          </w:tcPr>
          <w:p w:rsidR="00E0536D" w:rsidRPr="00C67E85" w:rsidRDefault="00E0536D">
            <w:pPr>
              <w:pStyle w:val="CellColumn"/>
              <w:rPr>
                <w:lang w:val="hr-HR"/>
              </w:rPr>
            </w:pPr>
            <w:r w:rsidRPr="00C67E85">
              <w:rPr>
                <w:lang w:val="hr-HR"/>
              </w:rPr>
              <w:t>Osnivanjem većeg broja obiteljskih centara doprinosi se podizanju kvalitete života obitelji, djece i mladeži te se osigurava ravnomjerna raspodjela usluga na području Republike Hrvatske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MOBMS</w:t>
            </w:r>
          </w:p>
        </w:tc>
        <w:tc>
          <w:tcPr>
            <w:tcW w:w="1300" w:type="dxa"/>
          </w:tcPr>
          <w:p w:rsidR="00E0536D" w:rsidRPr="00C67E85" w:rsidRDefault="00E0536D">
            <w:pPr>
              <w:pStyle w:val="CellColumn"/>
              <w:rPr>
                <w:lang w:val="hr-HR"/>
              </w:rPr>
            </w:pPr>
            <w:r w:rsidRPr="00C67E85">
              <w:rPr>
                <w:lang w:val="hr-HR"/>
              </w:rPr>
              <w:t>18</w:t>
            </w:r>
          </w:p>
        </w:tc>
        <w:tc>
          <w:tcPr>
            <w:tcW w:w="1300" w:type="dxa"/>
          </w:tcPr>
          <w:p w:rsidR="00E0536D" w:rsidRPr="00C67E85" w:rsidRDefault="00E0536D">
            <w:pPr>
              <w:pStyle w:val="CellColumn"/>
              <w:rPr>
                <w:lang w:val="hr-HR"/>
              </w:rPr>
            </w:pPr>
            <w:r w:rsidRPr="00C67E85">
              <w:rPr>
                <w:lang w:val="hr-HR"/>
              </w:rPr>
              <w:t>19</w:t>
            </w:r>
          </w:p>
        </w:tc>
      </w:tr>
    </w:tbl>
    <w:p w:rsidR="00E0536D" w:rsidRPr="00C67E85" w:rsidRDefault="00E0536D">
      <w:pPr>
        <w:jc w:val="left"/>
        <w:rPr>
          <w:lang w:val="hr-HR"/>
        </w:rPr>
      </w:pPr>
    </w:p>
    <w:p w:rsidR="00E0536D" w:rsidRPr="00C67E85" w:rsidRDefault="00E0536D">
      <w:pPr>
        <w:pStyle w:val="Heading1"/>
        <w:rPr>
          <w:lang w:val="hr-HR"/>
        </w:rPr>
      </w:pPr>
      <w:bookmarkStart w:id="13" w:name="_Toc323210374"/>
      <w:r w:rsidRPr="00C67E85">
        <w:rPr>
          <w:lang w:val="hr-HR"/>
        </w:rPr>
        <w:t>048 MINISTARSTVO VANJSKIH POSLOVA I EUROPSKIH INTEGRACIJA</w:t>
      </w:r>
      <w:bookmarkEnd w:id="13"/>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vanjskih  poslova i europskih integracija (MVPEI) nadležno je tijelo državne uprave za provedbu vanjske politike Republike Hrvatske i nacionalnu koordinaciju europskih poslova, a koju provodi neposredno, odnosno putem diplomatskih i konzularnih predstavništava RH u  inozemstvu.  </w:t>
      </w:r>
    </w:p>
    <w:p w:rsidR="00E0536D" w:rsidRPr="00C67E85" w:rsidRDefault="00E0536D">
      <w:pPr>
        <w:pStyle w:val="Normal3"/>
        <w:rPr>
          <w:lang w:val="hr-HR"/>
        </w:rPr>
      </w:pPr>
      <w:r w:rsidRPr="00C67E85">
        <w:rPr>
          <w:lang w:val="hr-HR"/>
        </w:rPr>
        <w:t xml:space="preserve">MVPEI korisnik je  razdjela 048, glave 05 u Proračunu Republike Hrvatske. Financijski plan za  2011. godinu izrađen je u skladu s financijskim potrebama koje proizlaze iz  izvršenja prioritetnih programa usmjerenih na ostvarenje  Općeg cilja definiranog Strateškim planom MVPEI  za razdoblje 2011.-2013.  </w:t>
      </w:r>
    </w:p>
    <w:p w:rsidR="00E0536D" w:rsidRPr="00C67E85" w:rsidRDefault="00E0536D">
      <w:pPr>
        <w:pStyle w:val="Normal3"/>
        <w:rPr>
          <w:lang w:val="hr-HR"/>
        </w:rPr>
      </w:pPr>
      <w:r w:rsidRPr="00C67E85">
        <w:rPr>
          <w:lang w:val="hr-HR"/>
        </w:rPr>
        <w:t xml:space="preserve">Najznačajniji poslovi i zadaci MVPEI-a  u navedenom razdoblju su poslovi koordinacije svih aktivnosti vezanih na završetak procesa pristupanja Republike Hrvatske Europskoj uniji, bilateralnu i multilateralnu suradnju sa svim sudionicima na međunarodnoj političkoj sceni koji mogu doprinijeti ubrzanju tog procesa, kao i intenzivnu međuresornu koordinaciju procesa prilagodbe hrvatskog zakonodavstva pravnoj stečevini  Europske unije. Isto tako aktivnosti vezane uz članstvo RH u NATO-u, održavanje i jačanje suradnje s državama u regiji, kao i s drugim  državama i međunarodnim organizacijama s namjerom promicanja zajedničkih interesa mira i sigurnosti, a u cilju daljnjeg profiliranja RH kao pouzdanog partnera na međunarodnoj razini. Također, promocija hrvatskog gospodarstva u svijetu i gospodarska diplomacija, odnosno učinkovita pomoć hrvatskim gospodarskim subjektima u unapređenju njihovih izvoznih aktivnosti i povećanje stranih ulaganja u RH,bili su prioritet aktivnosti MVPEI -a. </w:t>
      </w:r>
    </w:p>
    <w:p w:rsidR="00E0536D" w:rsidRPr="00C67E85" w:rsidRDefault="00E0536D">
      <w:pPr>
        <w:pStyle w:val="Normal3"/>
        <w:rPr>
          <w:lang w:val="hr-HR"/>
        </w:rPr>
      </w:pPr>
      <w:r w:rsidRPr="00C67E85">
        <w:rPr>
          <w:lang w:val="hr-HR"/>
        </w:rPr>
        <w:t xml:space="preserve">Financijski plan MVPEI se osim izvora 11- proračun, sastoji i od drugih izvora financiranja i to kako slijedi; 12- sredstva učešća za pomoći, 14- Neutrošena sredstva za financiranje prenesenih EU aktivnosti i projekata te kapitalnih projekata, 31- vlastiti prihod,41- prihodi od igara na sreću, 51- pomoći EU, 52- Ostale pomoći, 53- inozemne darovnice, 43- ostali prihodi za posebne namjene i 61- donacije. </w:t>
      </w:r>
    </w:p>
    <w:p w:rsidR="00E0536D" w:rsidRPr="00C67E85" w:rsidRDefault="00E0536D">
      <w:pPr>
        <w:pStyle w:val="Normal3"/>
        <w:rPr>
          <w:lang w:val="hr-HR"/>
        </w:rPr>
      </w:pPr>
      <w:r w:rsidRPr="00C67E85">
        <w:rPr>
          <w:lang w:val="hr-HR"/>
        </w:rPr>
        <w:t>Izvršenje financijskog plana za 2011. godinu iznosilo je 584.306.419 kuna. Odstupanje od 5,2% financirano je iz izvora financiranja, kojima je Zakonom o proračunu dana fleksibilnost u izvršavanju.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04805-Ministarstvo vanjskih poslova i europskih integracija</w:t>
            </w:r>
          </w:p>
        </w:tc>
        <w:tc>
          <w:tcPr>
            <w:tcW w:w="2322" w:type="dxa"/>
          </w:tcPr>
          <w:p w:rsidR="00E0536D" w:rsidRPr="00C67E85" w:rsidRDefault="00E0536D">
            <w:pPr>
              <w:pStyle w:val="CellColumn"/>
              <w:rPr>
                <w:lang w:val="hr-HR"/>
              </w:rPr>
            </w:pPr>
            <w:r w:rsidRPr="00C67E85">
              <w:rPr>
                <w:lang w:val="hr-HR"/>
              </w:rPr>
              <w:t>555.244.000</w:t>
            </w:r>
          </w:p>
        </w:tc>
        <w:tc>
          <w:tcPr>
            <w:tcW w:w="2322" w:type="dxa"/>
          </w:tcPr>
          <w:p w:rsidR="00E0536D" w:rsidRPr="00C67E85" w:rsidRDefault="00E0536D">
            <w:pPr>
              <w:pStyle w:val="CellColumn"/>
              <w:rPr>
                <w:lang w:val="hr-HR"/>
              </w:rPr>
            </w:pPr>
            <w:r w:rsidRPr="00C67E85">
              <w:rPr>
                <w:lang w:val="hr-HR"/>
              </w:rPr>
              <w:t>584.306.419</w:t>
            </w:r>
          </w:p>
        </w:tc>
        <w:tc>
          <w:tcPr>
            <w:tcW w:w="2322" w:type="dxa"/>
          </w:tcPr>
          <w:p w:rsidR="00E0536D" w:rsidRPr="00C67E85" w:rsidRDefault="00E0536D">
            <w:pPr>
              <w:pStyle w:val="CellColumn"/>
              <w:rPr>
                <w:lang w:val="hr-HR"/>
              </w:rPr>
            </w:pPr>
            <w:r w:rsidRPr="00C67E85">
              <w:rPr>
                <w:lang w:val="hr-HR"/>
              </w:rPr>
              <w:t>105,23</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048-MINISTARSTVO VANJSKIH POSLOVA I EUROPSKIH INTEGRACIJA</w:t>
            </w:r>
          </w:p>
        </w:tc>
        <w:tc>
          <w:tcPr>
            <w:tcW w:w="2322" w:type="dxa"/>
            <w:shd w:val="clear" w:color="auto" w:fill="B5C0D8"/>
          </w:tcPr>
          <w:p w:rsidR="00E0536D" w:rsidRPr="00C67E85" w:rsidRDefault="00E0536D">
            <w:pPr>
              <w:pStyle w:val="CellColumn"/>
              <w:rPr>
                <w:lang w:val="hr-HR"/>
              </w:rPr>
            </w:pPr>
            <w:r w:rsidRPr="00C67E85">
              <w:rPr>
                <w:lang w:val="hr-HR"/>
              </w:rPr>
              <w:t>555.244.000</w:t>
            </w:r>
          </w:p>
        </w:tc>
        <w:tc>
          <w:tcPr>
            <w:tcW w:w="2322" w:type="dxa"/>
            <w:shd w:val="clear" w:color="auto" w:fill="B5C0D8"/>
          </w:tcPr>
          <w:p w:rsidR="00E0536D" w:rsidRPr="00C67E85" w:rsidRDefault="00E0536D">
            <w:pPr>
              <w:pStyle w:val="CellColumn"/>
              <w:rPr>
                <w:lang w:val="hr-HR"/>
              </w:rPr>
            </w:pPr>
            <w:r w:rsidRPr="00C67E85">
              <w:rPr>
                <w:lang w:val="hr-HR"/>
              </w:rPr>
              <w:t>584.306.419</w:t>
            </w:r>
          </w:p>
        </w:tc>
        <w:tc>
          <w:tcPr>
            <w:tcW w:w="2322" w:type="dxa"/>
            <w:shd w:val="clear" w:color="auto" w:fill="B5C0D8"/>
          </w:tcPr>
          <w:p w:rsidR="00E0536D" w:rsidRPr="00C67E85" w:rsidRDefault="00E0536D">
            <w:pPr>
              <w:pStyle w:val="CellColumn"/>
              <w:rPr>
                <w:lang w:val="hr-HR"/>
              </w:rPr>
            </w:pPr>
            <w:r w:rsidRPr="00C67E85">
              <w:rPr>
                <w:lang w:val="hr-HR"/>
              </w:rPr>
              <w:t>105,23</w:t>
            </w:r>
          </w:p>
        </w:tc>
      </w:tr>
    </w:tbl>
    <w:p w:rsidR="00E0536D" w:rsidRPr="00C67E85" w:rsidRDefault="00E0536D">
      <w:pPr>
        <w:jc w:val="left"/>
        <w:rPr>
          <w:lang w:val="hr-HR"/>
        </w:rPr>
      </w:pPr>
    </w:p>
    <w:p w:rsidR="00E0536D" w:rsidRDefault="00E0536D">
      <w:pPr>
        <w:pStyle w:val="Heading5"/>
        <w:rPr>
          <w:lang w:val="hr-HR"/>
        </w:rPr>
      </w:pPr>
    </w:p>
    <w:p w:rsidR="00E0536D" w:rsidRPr="00C67E85" w:rsidRDefault="00E0536D">
      <w:pPr>
        <w:pStyle w:val="Heading5"/>
        <w:rPr>
          <w:lang w:val="hr-HR"/>
        </w:rPr>
      </w:pPr>
      <w:r w:rsidRPr="00C67E85">
        <w:rPr>
          <w:lang w:val="hr-HR"/>
        </w:rPr>
        <w:t>2301 PROVOĐENJE VANJSKE POLITIKE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2301-PROVOĐENJE VANJSKE POLITIKE REPUBLIKE HRVATSKE</w:t>
            </w:r>
          </w:p>
        </w:tc>
        <w:tc>
          <w:tcPr>
            <w:tcW w:w="2322" w:type="dxa"/>
          </w:tcPr>
          <w:p w:rsidR="00E0536D" w:rsidRPr="00C67E85" w:rsidRDefault="00E0536D">
            <w:pPr>
              <w:pStyle w:val="CellColumn"/>
              <w:rPr>
                <w:lang w:val="hr-HR"/>
              </w:rPr>
            </w:pPr>
            <w:r w:rsidRPr="00C67E85">
              <w:rPr>
                <w:lang w:val="hr-HR"/>
              </w:rPr>
              <w:t>159.571.648</w:t>
            </w:r>
          </w:p>
        </w:tc>
        <w:tc>
          <w:tcPr>
            <w:tcW w:w="2322" w:type="dxa"/>
          </w:tcPr>
          <w:p w:rsidR="00E0536D" w:rsidRPr="00C67E85" w:rsidRDefault="00E0536D">
            <w:pPr>
              <w:pStyle w:val="CellColumn"/>
              <w:rPr>
                <w:lang w:val="hr-HR"/>
              </w:rPr>
            </w:pPr>
            <w:r w:rsidRPr="00C67E85">
              <w:rPr>
                <w:lang w:val="hr-HR"/>
              </w:rPr>
              <w:t>146.103.375</w:t>
            </w:r>
          </w:p>
        </w:tc>
        <w:tc>
          <w:tcPr>
            <w:tcW w:w="2322" w:type="dxa"/>
          </w:tcPr>
          <w:p w:rsidR="00E0536D" w:rsidRPr="00C67E85" w:rsidRDefault="00E0536D">
            <w:pPr>
              <w:pStyle w:val="CellColumn"/>
              <w:rPr>
                <w:lang w:val="hr-HR"/>
              </w:rPr>
            </w:pPr>
            <w:r w:rsidRPr="00C67E85">
              <w:rPr>
                <w:lang w:val="hr-HR"/>
              </w:rPr>
              <w:t>91,56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Kroz navedeni program osigurava se odgovarajuće sudjelovanje MVPEI u vanjskopolitičkim aktivnostima predsjednika RH, Vlade RH, Hrvatskog sabora i drugih tijela državne vlasti u svim područjima od interesa za međunarodni položaj i aktivnosti Republike Hrvatske.  </w:t>
      </w:r>
    </w:p>
    <w:p w:rsidR="00E0536D" w:rsidRPr="00C67E85" w:rsidRDefault="00E0536D">
      <w:pPr>
        <w:pStyle w:val="Normal5"/>
        <w:rPr>
          <w:lang w:val="hr-HR"/>
        </w:rPr>
      </w:pPr>
      <w:r w:rsidRPr="00C67E85">
        <w:rPr>
          <w:lang w:val="hr-HR"/>
        </w:rPr>
        <w:t>Posebni ciljevi 1.2. Aktivan angažman u NATO-u i drugim multilateralnim organizacijama i 1.3. Jačanje bilateralne, regionalne i multilateralne suradnje te unapređenje gospodarske diplomacije iz Strateškog plana MVPEI -a provode se i prate kroz navedeni program. Provedba posebnog cilja 1.5. Unapređenje službe vanjskih poslova, također će se pratiti kroz program Provođenje vanjske politike RH. Kroz navedeni program djelomično  se ostvario i Posebni cilj 10.3. Jačanje sigurnosti državne granice, 10.5. Izgradnja integriranog sustava zaštite i spašavanja i 10.7. Održavanje međunarodne obrambene i policijske suradnje iz Strategije Vladinih programa za razdoblje 2011.-2013.</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vanjskim poslovima (NN48/96); Nacionalna strategija o kontroli malog i lakog oružja; Nacionalna strategija za suzbijanje širenja oružja za masovno uništenje (NN 33/02, 63/07, 86/08); Daytonski sporazum; Zakon o razvojnoj suradnji i humanitarnoj pomoći inozemstvu (NN 146/08); Zakon o strancima (NN 79/07, 36/09), Pravilnik o Hrvatskoj bazi podataka (NN49/08).</w:t>
      </w:r>
    </w:p>
    <w:p w:rsidR="00E0536D" w:rsidRPr="00C67E85" w:rsidRDefault="00E0536D">
      <w:pPr>
        <w:pStyle w:val="Heading7"/>
        <w:rPr>
          <w:lang w:val="hr-HR"/>
        </w:rPr>
      </w:pPr>
      <w:r w:rsidRPr="00C67E85">
        <w:rPr>
          <w:lang w:val="hr-HR"/>
        </w:rPr>
        <w:t>Cilj 1. Ispuniti preuzete obveze iz članstva u NATO-u i drugim međunarodnim organizacijama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MVPEI, kao nadležno tijelo za provedbu međuresorne koordinacije vezane uz angažman RH u NATO-u, osiguralo je ispunjavanje ciljeva određenih Akcijskim planovima za provedbu Nacionalne strategije o kontroli malog i lakog oružja i Nacionalne strategije za prevenciju i suzbijanje terorizma. Također nositelj je i Strategije za suzbijanje širenja oružja za masovno uništenje čije se donošenje očekuje u predstojećem razdoblju. </w:t>
      </w:r>
    </w:p>
    <w:p w:rsidR="00E0536D" w:rsidRPr="00C67E85" w:rsidRDefault="00E0536D">
      <w:pPr>
        <w:pStyle w:val="Normal6"/>
        <w:rPr>
          <w:lang w:val="hr-HR"/>
        </w:rPr>
      </w:pPr>
      <w:r w:rsidRPr="00C67E85">
        <w:rPr>
          <w:lang w:val="hr-HR"/>
        </w:rPr>
        <w:t xml:space="preserve">Profiliranjem RH kao punopravne članice NATO-a i pouzdanog partnera na međunarodnoj razini, RH je pokazala spremnost da kao subjekt međunarodnih odnosa i članica ove najvažnije sigurnosne organizacije aktivno pridonosi miru i stabilnosti u svijetu. </w:t>
      </w:r>
    </w:p>
    <w:p w:rsidR="00E0536D" w:rsidRPr="00C67E85" w:rsidRDefault="00E0536D">
      <w:pPr>
        <w:pStyle w:val="Normal6"/>
        <w:rPr>
          <w:lang w:val="hr-HR"/>
        </w:rPr>
      </w:pPr>
      <w:r w:rsidRPr="00C67E85">
        <w:rPr>
          <w:lang w:val="hr-HR"/>
        </w:rPr>
        <w:t xml:space="preserve">Regionalna suradnja pospješila  se angažiranjem hrvatskog diplomata u RACVIAC-u – Centru za sigurnosnu suradnju u kojem se nalazi sekundirano osoblje iz država regije, što je izvrsna prilika za prijenos i razmjenu iskustava. </w:t>
      </w:r>
    </w:p>
    <w:p w:rsidR="00E0536D" w:rsidRPr="00C67E85" w:rsidRDefault="00E0536D">
      <w:pPr>
        <w:pStyle w:val="Normal6"/>
        <w:rPr>
          <w:lang w:val="hr-HR"/>
        </w:rPr>
      </w:pPr>
      <w:r w:rsidRPr="00C67E85">
        <w:rPr>
          <w:lang w:val="hr-HR"/>
        </w:rPr>
        <w:t>Povećala  se također razvojna i humanitarna pomoć te ostali elementi civilne sastavnice sudjelovanja u mirovnim operacijama, a što je u skladu s tzv. cjelovitim pristupom, kojeg RH, kao i ostale zemlje sudionice, primjenjuje pri svom sudjelovanju u mirovnim operacijama.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328"/>
        <w:gridCol w:w="1245"/>
        <w:gridCol w:w="1265"/>
        <w:gridCol w:w="1259"/>
        <w:gridCol w:w="1265"/>
        <w:gridCol w:w="127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Cjelovitim pristupom sudjelovanja u mirovnim misijama pridonijelo bi se prepoznatljivosti RH kao njihovog aktivnog sudionika</w:t>
            </w:r>
          </w:p>
        </w:tc>
        <w:tc>
          <w:tcPr>
            <w:tcW w:w="1300" w:type="dxa"/>
          </w:tcPr>
          <w:p w:rsidR="00E0536D" w:rsidRPr="00C67E85" w:rsidRDefault="00E0536D">
            <w:pPr>
              <w:pStyle w:val="CellColumn"/>
              <w:rPr>
                <w:lang w:val="hr-HR"/>
              </w:rPr>
            </w:pPr>
            <w:r w:rsidRPr="00C67E85">
              <w:rPr>
                <w:lang w:val="hr-HR"/>
              </w:rPr>
              <w:t>Profiliranjem RH kao pouzdanog NATO partnera aktivno će se doprinositi miru i stabilnosti u svijetu</w:t>
            </w:r>
          </w:p>
        </w:tc>
        <w:tc>
          <w:tcPr>
            <w:tcW w:w="1300" w:type="dxa"/>
          </w:tcPr>
          <w:p w:rsidR="00E0536D" w:rsidRPr="00C67E85" w:rsidRDefault="00E0536D">
            <w:pPr>
              <w:pStyle w:val="CellColumn"/>
              <w:rPr>
                <w:lang w:val="hr-HR"/>
              </w:rPr>
            </w:pPr>
            <w:r w:rsidRPr="00C67E85">
              <w:rPr>
                <w:lang w:val="hr-HR"/>
              </w:rPr>
              <w:t>x</w:t>
            </w:r>
          </w:p>
        </w:tc>
        <w:tc>
          <w:tcPr>
            <w:tcW w:w="1300" w:type="dxa"/>
          </w:tcPr>
          <w:p w:rsidR="00E0536D" w:rsidRPr="00C67E85" w:rsidRDefault="00E0536D">
            <w:pPr>
              <w:pStyle w:val="CellColumn"/>
              <w:rPr>
                <w:lang w:val="hr-HR"/>
              </w:rPr>
            </w:pPr>
            <w:r w:rsidRPr="00C67E85">
              <w:rPr>
                <w:lang w:val="hr-HR"/>
              </w:rPr>
              <w:t>x</w:t>
            </w:r>
          </w:p>
        </w:tc>
        <w:tc>
          <w:tcPr>
            <w:tcW w:w="1300" w:type="dxa"/>
          </w:tcPr>
          <w:p w:rsidR="00E0536D" w:rsidRPr="00C67E85" w:rsidRDefault="00E0536D">
            <w:pPr>
              <w:pStyle w:val="CellColumn"/>
              <w:rPr>
                <w:lang w:val="hr-HR"/>
              </w:rPr>
            </w:pPr>
            <w:r w:rsidRPr="00C67E85">
              <w:rPr>
                <w:lang w:val="hr-HR"/>
              </w:rPr>
              <w:t>x</w:t>
            </w:r>
          </w:p>
        </w:tc>
        <w:tc>
          <w:tcPr>
            <w:tcW w:w="1300" w:type="dxa"/>
          </w:tcPr>
          <w:p w:rsidR="00E0536D" w:rsidRPr="00C67E85" w:rsidRDefault="00E0536D">
            <w:pPr>
              <w:pStyle w:val="CellColumn"/>
              <w:rPr>
                <w:lang w:val="hr-HR"/>
              </w:rPr>
            </w:pPr>
            <w:r w:rsidRPr="00C67E85">
              <w:rPr>
                <w:lang w:val="hr-HR"/>
              </w:rPr>
              <w:t>x</w:t>
            </w:r>
          </w:p>
        </w:tc>
        <w:tc>
          <w:tcPr>
            <w:tcW w:w="1300" w:type="dxa"/>
          </w:tcPr>
          <w:p w:rsidR="00E0536D" w:rsidRPr="00C67E85" w:rsidRDefault="00E0536D">
            <w:pPr>
              <w:pStyle w:val="CellColumn"/>
              <w:rPr>
                <w:lang w:val="hr-HR"/>
              </w:rPr>
            </w:pPr>
            <w:r w:rsidRPr="00C67E85">
              <w:rPr>
                <w:lang w:val="hr-HR"/>
              </w:rPr>
              <w:t>x</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Stvoriti preduvjete za razmjenu klasificiranih podataka između RH i EU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Osnovni cilj izvršenja navedenog Programa u 2011. godini, vezan je za poslove održavanja, razvoja i unapređenja informacijsko-komunikacijskog sustava Službe vanjskih poslova, kao  potpora provođenju vanjske politike RH. </w:t>
      </w:r>
    </w:p>
    <w:p w:rsidR="00E0536D" w:rsidRPr="00C67E85" w:rsidRDefault="00E0536D">
      <w:pPr>
        <w:pStyle w:val="Normal6"/>
        <w:rPr>
          <w:lang w:val="hr-HR"/>
        </w:rPr>
      </w:pPr>
      <w:r w:rsidRPr="00C67E85">
        <w:rPr>
          <w:lang w:val="hr-HR"/>
        </w:rPr>
        <w:t xml:space="preserve">Ulazak RH u EU zahtijevat će dodatne organizacijske i tehničke prilagodbe po pitanju ispunjavanja svih preduvjeta za razmjenu klasificiranih podataka između RH i EU, te pripremu za uključivanje u VIS EU. Također, Plan daljnjeg usklađivanja sa standardima EU vezan je uz organizaciju prostora prijama i rada sa strankama te ispunjavanje sigurnosnih standarda. </w:t>
      </w:r>
    </w:p>
    <w:p w:rsidR="00E0536D" w:rsidRPr="00C67E85" w:rsidRDefault="00E0536D">
      <w:pPr>
        <w:pStyle w:val="Normal6"/>
        <w:rPr>
          <w:lang w:val="hr-HR"/>
        </w:rPr>
      </w:pPr>
      <w:r w:rsidRPr="00C67E85">
        <w:rPr>
          <w:lang w:val="hr-HR"/>
        </w:rPr>
        <w:t>Specifičan organizacijski ustroj službe vanjskih poslova čini implementaciju mjera i standarda informacijske sigurnosti izuzetno složenom zadaćom koja predstavlja veliki profesionalni, organizacijski, ali i materijalno financijski izazov.</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4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Potpuno uključivanje u VIS EU</w:t>
            </w:r>
          </w:p>
        </w:tc>
        <w:tc>
          <w:tcPr>
            <w:tcW w:w="1300" w:type="dxa"/>
          </w:tcPr>
          <w:p w:rsidR="00E0536D" w:rsidRPr="00C67E85" w:rsidRDefault="00E0536D">
            <w:pPr>
              <w:pStyle w:val="CellColumn"/>
              <w:rPr>
                <w:lang w:val="hr-HR"/>
              </w:rPr>
            </w:pPr>
            <w:r w:rsidRPr="00C67E85">
              <w:rPr>
                <w:lang w:val="hr-HR"/>
              </w:rPr>
              <w:t>Primjena Viznog acquisa, jedinstvenog postupka izdavanja schengenskih viza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K776046 RAZVOJNA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K776046-RAZVOJNA SURADNJA</w:t>
            </w:r>
          </w:p>
        </w:tc>
        <w:tc>
          <w:tcPr>
            <w:tcW w:w="2322" w:type="dxa"/>
          </w:tcPr>
          <w:p w:rsidR="00E0536D" w:rsidRPr="00C67E85" w:rsidRDefault="00E0536D">
            <w:pPr>
              <w:pStyle w:val="CellColumn"/>
              <w:rPr>
                <w:lang w:val="hr-HR"/>
              </w:rPr>
            </w:pPr>
            <w:r w:rsidRPr="00C67E85">
              <w:rPr>
                <w:lang w:val="hr-HR"/>
              </w:rPr>
              <w:t>1.500.000</w:t>
            </w:r>
          </w:p>
        </w:tc>
        <w:tc>
          <w:tcPr>
            <w:tcW w:w="2322" w:type="dxa"/>
          </w:tcPr>
          <w:p w:rsidR="00E0536D" w:rsidRPr="00C67E85" w:rsidRDefault="00E0536D">
            <w:pPr>
              <w:pStyle w:val="CellColumn"/>
              <w:rPr>
                <w:lang w:val="hr-HR"/>
              </w:rPr>
            </w:pPr>
            <w:r w:rsidRPr="00C67E85">
              <w:rPr>
                <w:lang w:val="hr-HR"/>
              </w:rPr>
              <w:t>1.499.836</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 projekata razvojne suradnje izrađen je naknadno po odobrenim sredstvima Državnog proračuna, što je Vlada RH usvojila Provedbenim programom Nacionalne strategije razvojne suradnje RH za 2011. godinu. </w:t>
      </w:r>
    </w:p>
    <w:p w:rsidR="00E0536D" w:rsidRPr="00C67E85" w:rsidRDefault="00E0536D">
      <w:pPr>
        <w:pStyle w:val="Normal6"/>
        <w:rPr>
          <w:lang w:val="hr-HR"/>
        </w:rPr>
      </w:pPr>
      <w:r w:rsidRPr="00C67E85">
        <w:rPr>
          <w:lang w:val="hr-HR"/>
        </w:rPr>
        <w:t xml:space="preserve">Izvršenje aktivnosti K 776046 se u konačnici odnosilo na projekte:  </w:t>
      </w:r>
    </w:p>
    <w:p w:rsidR="00E0536D" w:rsidRPr="00C67E85" w:rsidRDefault="00E0536D">
      <w:pPr>
        <w:pStyle w:val="Normal6"/>
        <w:rPr>
          <w:lang w:val="hr-HR"/>
        </w:rPr>
      </w:pPr>
      <w:r w:rsidRPr="00C67E85">
        <w:rPr>
          <w:lang w:val="hr-HR"/>
        </w:rPr>
        <w:t xml:space="preserve">- Afganistan - Izgradnja osnovne škole u Homaro Faroqu (Mazar-e-Sharif), Mali projekti u okviru PRT Feyzabad </w:t>
      </w:r>
    </w:p>
    <w:p w:rsidR="00E0536D" w:rsidRPr="00C67E85" w:rsidRDefault="00E0536D">
      <w:pPr>
        <w:pStyle w:val="Normal6"/>
        <w:rPr>
          <w:lang w:val="hr-HR"/>
        </w:rPr>
      </w:pPr>
      <w:r w:rsidRPr="00C67E85">
        <w:rPr>
          <w:lang w:val="hr-HR"/>
        </w:rPr>
        <w:t xml:space="preserve">- Afrika: Potpora radu Suradnom centru Svjetske zdravstvene organizacije (WHO) za projekte praćenja epidemije HIV-a </w:t>
      </w:r>
    </w:p>
    <w:p w:rsidR="00E0536D" w:rsidRPr="00C67E85" w:rsidRDefault="00E0536D">
      <w:pPr>
        <w:pStyle w:val="Normal6"/>
        <w:rPr>
          <w:lang w:val="hr-HR"/>
        </w:rPr>
      </w:pPr>
      <w:r w:rsidRPr="00C67E85">
        <w:rPr>
          <w:lang w:val="hr-HR"/>
        </w:rPr>
        <w:t xml:space="preserve">- Kolumbija: Pomoć preživjelim žrtvama mina u suradnji s HCR-CTRO d.o.o. (hrvatski klaster za razminiranje) </w:t>
      </w:r>
    </w:p>
    <w:p w:rsidR="00E0536D" w:rsidRPr="00C67E85" w:rsidRDefault="00E0536D">
      <w:pPr>
        <w:pStyle w:val="Normal6"/>
        <w:rPr>
          <w:lang w:val="hr-HR"/>
        </w:rPr>
      </w:pPr>
      <w:r w:rsidRPr="00C67E85">
        <w:rPr>
          <w:lang w:val="hr-HR"/>
        </w:rPr>
        <w:t xml:space="preserve">- JIE:  Sudjelovanje mladih diplomata iz zemalja jugoistočne Europe na jednotjednom seminaru u organizaciji DA MVEP pod nazivom: „Croatia's Accession to the EU: Lessons for the Region“ </w:t>
      </w:r>
    </w:p>
    <w:p w:rsidR="00E0536D" w:rsidRPr="00C67E85" w:rsidRDefault="00E0536D">
      <w:pPr>
        <w:pStyle w:val="Normal6"/>
        <w:rPr>
          <w:lang w:val="hr-HR"/>
        </w:rPr>
      </w:pPr>
      <w:r w:rsidRPr="00C67E85">
        <w:rPr>
          <w:lang w:val="hr-HR"/>
        </w:rPr>
        <w:t xml:space="preserve"> - UNICEF – „Škole za Afriku“ </w:t>
      </w:r>
    </w:p>
    <w:p w:rsidR="00E0536D" w:rsidRPr="00C67E85" w:rsidRDefault="00E0536D">
      <w:pPr>
        <w:pStyle w:val="Normal6"/>
        <w:rPr>
          <w:lang w:val="hr-HR"/>
        </w:rPr>
      </w:pPr>
      <w:r w:rsidRPr="00C67E85">
        <w:rPr>
          <w:lang w:val="hr-HR"/>
        </w:rPr>
        <w:t>- Rog Afrike - Humanitarna pomoć putem UNICEF Hrvatska za djecu roga Afrike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projekata razvojne suradnje u Afganistanu</w:t>
            </w:r>
          </w:p>
        </w:tc>
        <w:tc>
          <w:tcPr>
            <w:tcW w:w="1300" w:type="dxa"/>
          </w:tcPr>
          <w:p w:rsidR="00E0536D" w:rsidRPr="00C67E85" w:rsidRDefault="00E0536D">
            <w:pPr>
              <w:pStyle w:val="CellColumn"/>
              <w:rPr>
                <w:lang w:val="hr-HR"/>
              </w:rPr>
            </w:pPr>
            <w:r w:rsidRPr="00C67E85">
              <w:rPr>
                <w:lang w:val="hr-HR"/>
              </w:rPr>
              <w:t>Povećanjem broja projekata stvara se dodatna kvaliteta hr.doprinosa mirovnim operacijama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K776053 USPOSTAVA ŠENGENSKOG AKCIJSKOG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2"/>
        <w:gridCol w:w="1466"/>
        <w:gridCol w:w="1980"/>
        <w:gridCol w:w="1980"/>
      </w:tblGrid>
      <w:tr w:rsidR="00E0536D" w:rsidRPr="00C67E85" w:rsidTr="009B2535">
        <w:trPr>
          <w:jc w:val="center"/>
        </w:trPr>
        <w:tc>
          <w:tcPr>
            <w:tcW w:w="3862" w:type="dxa"/>
            <w:shd w:val="clear" w:color="auto" w:fill="B5C0D8"/>
          </w:tcPr>
          <w:p w:rsidR="00E0536D" w:rsidRPr="00C67E85" w:rsidRDefault="00E0536D">
            <w:pPr>
              <w:pStyle w:val="CellHeader"/>
              <w:rPr>
                <w:lang w:val="hr-HR"/>
              </w:rPr>
            </w:pPr>
            <w:r w:rsidRPr="00C67E85">
              <w:rPr>
                <w:lang w:val="hr-HR"/>
              </w:rPr>
              <w:t>Naziv aktivnosti</w:t>
            </w:r>
          </w:p>
        </w:tc>
        <w:tc>
          <w:tcPr>
            <w:tcW w:w="1466" w:type="dxa"/>
            <w:shd w:val="clear" w:color="auto" w:fill="B5C0D8"/>
          </w:tcPr>
          <w:p w:rsidR="00E0536D" w:rsidRPr="00C67E85" w:rsidRDefault="00E0536D">
            <w:pPr>
              <w:pStyle w:val="CellHeader"/>
              <w:rPr>
                <w:lang w:val="hr-HR"/>
              </w:rPr>
            </w:pPr>
            <w:r w:rsidRPr="00C67E85">
              <w:rPr>
                <w:lang w:val="hr-HR"/>
              </w:rPr>
              <w:t>Plan 2011. (kn)</w:t>
            </w:r>
          </w:p>
        </w:tc>
        <w:tc>
          <w:tcPr>
            <w:tcW w:w="1980" w:type="dxa"/>
            <w:shd w:val="clear" w:color="auto" w:fill="B5C0D8"/>
          </w:tcPr>
          <w:p w:rsidR="00E0536D" w:rsidRPr="00C67E85" w:rsidRDefault="00E0536D">
            <w:pPr>
              <w:pStyle w:val="CellHeader"/>
              <w:rPr>
                <w:lang w:val="hr-HR"/>
              </w:rPr>
            </w:pPr>
            <w:r w:rsidRPr="00C67E85">
              <w:rPr>
                <w:lang w:val="hr-HR"/>
              </w:rPr>
              <w:t>Izvršenje 2011. (kn)</w:t>
            </w:r>
          </w:p>
        </w:tc>
        <w:tc>
          <w:tcPr>
            <w:tcW w:w="1980"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9B2535">
        <w:trPr>
          <w:jc w:val="center"/>
        </w:trPr>
        <w:tc>
          <w:tcPr>
            <w:tcW w:w="3862" w:type="dxa"/>
          </w:tcPr>
          <w:p w:rsidR="00E0536D" w:rsidRPr="00C67E85" w:rsidRDefault="00E0536D">
            <w:pPr>
              <w:pStyle w:val="CellColumn"/>
              <w:rPr>
                <w:lang w:val="hr-HR"/>
              </w:rPr>
            </w:pPr>
            <w:r w:rsidRPr="00C67E85">
              <w:rPr>
                <w:lang w:val="hr-HR"/>
              </w:rPr>
              <w:t>K776053-USPOSTAVA ŠENGENSKOG AKCIJSKOG PLANA</w:t>
            </w:r>
          </w:p>
        </w:tc>
        <w:tc>
          <w:tcPr>
            <w:tcW w:w="1466" w:type="dxa"/>
          </w:tcPr>
          <w:p w:rsidR="00E0536D" w:rsidRPr="00C67E85" w:rsidRDefault="00E0536D">
            <w:pPr>
              <w:pStyle w:val="CellColumn"/>
              <w:rPr>
                <w:lang w:val="hr-HR"/>
              </w:rPr>
            </w:pPr>
            <w:r w:rsidRPr="00C67E85">
              <w:rPr>
                <w:lang w:val="hr-HR"/>
              </w:rPr>
              <w:t>9.991.500</w:t>
            </w:r>
          </w:p>
        </w:tc>
        <w:tc>
          <w:tcPr>
            <w:tcW w:w="1980" w:type="dxa"/>
          </w:tcPr>
          <w:p w:rsidR="00E0536D" w:rsidRPr="00C67E85" w:rsidRDefault="00E0536D">
            <w:pPr>
              <w:pStyle w:val="CellColumn"/>
              <w:rPr>
                <w:lang w:val="hr-HR"/>
              </w:rPr>
            </w:pPr>
            <w:r w:rsidRPr="00C67E85">
              <w:rPr>
                <w:lang w:val="hr-HR"/>
              </w:rPr>
              <w:t>3.928.910</w:t>
            </w:r>
          </w:p>
        </w:tc>
        <w:tc>
          <w:tcPr>
            <w:tcW w:w="1980" w:type="dxa"/>
          </w:tcPr>
          <w:p w:rsidR="00E0536D" w:rsidRPr="00C67E85" w:rsidRDefault="00E0536D">
            <w:pPr>
              <w:pStyle w:val="CellColumn"/>
              <w:rPr>
                <w:lang w:val="hr-HR"/>
              </w:rPr>
            </w:pPr>
            <w:r w:rsidRPr="00C67E85">
              <w:rPr>
                <w:lang w:val="hr-HR"/>
              </w:rPr>
              <w:t>39,32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razdoblju od 2011.-2013. planirano je postupno uređivanje DMKU RH u trećim zemljama (one koje nisu članice EU), kako bi udovoljili schengenskim standardima i uvjetima rada. To podrazumijeva ispunjavanje uvjeta za sigurnost zgrade, uposlenog osoblja, IT sustava i rada. Uz analizu stanja, potrebno je odlučiti o prioritetima i započeti s prilagodbom u onim predstavništvima koja bi mogla biti izabrana za Schengensku evaluaciju nakon pristupanja RH EU i tijekom priprema za ulazak RH u Schengenski prostor. Sukladno važećoj viznoj politici EU i RH, u predstojećem razdoblju kao prioritet usklađenja bit će Veleposlanstva u Ruskoj Federaciji i Republici Turskoj. </w:t>
      </w:r>
    </w:p>
    <w:p w:rsidR="00E0536D" w:rsidRPr="00C67E85" w:rsidRDefault="00E0536D">
      <w:pPr>
        <w:pStyle w:val="Normal6"/>
        <w:rPr>
          <w:lang w:val="hr-HR"/>
        </w:rPr>
      </w:pPr>
      <w:r w:rsidRPr="00C67E85">
        <w:rPr>
          <w:lang w:val="hr-HR"/>
        </w:rPr>
        <w:t>Program Uspostava šengenskog akcijskog plana odnosi se na nadogradnju sustava Hrvatske baze podatka o vizama (HBV) te Sustava za izdavanje biometrijskih e-putovnica. Planirane aktivnosti obuhvaćaju redovito održavanje i nadogradnju sustava. Navedeno uključuje nadogradnju programskih rješenja kao i opremanje novom računalnom opremom, kako standardnom tako i opremom za izuzimanje biometrijskih podataka.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DMKU opremljenih prema zahtjevima Schengena</w:t>
            </w:r>
          </w:p>
        </w:tc>
        <w:tc>
          <w:tcPr>
            <w:tcW w:w="1300" w:type="dxa"/>
          </w:tcPr>
          <w:p w:rsidR="00E0536D" w:rsidRPr="00C67E85" w:rsidRDefault="00E0536D">
            <w:pPr>
              <w:pStyle w:val="CellColumn"/>
              <w:rPr>
                <w:lang w:val="hr-HR"/>
              </w:rPr>
            </w:pPr>
            <w:r w:rsidRPr="00C67E85">
              <w:rPr>
                <w:lang w:val="hr-HR"/>
              </w:rPr>
              <w:t>Kroz broj DMKU opremljenih prema zahtjevima Schengena prati se realizacija Plana daljnjeg usklađivanja sa standardima EU</w:t>
            </w:r>
          </w:p>
        </w:tc>
        <w:tc>
          <w:tcPr>
            <w:tcW w:w="1300" w:type="dxa"/>
          </w:tcPr>
          <w:p w:rsidR="00E0536D" w:rsidRPr="00C67E85" w:rsidRDefault="00E0536D">
            <w:pPr>
              <w:pStyle w:val="CellColumn"/>
              <w:rPr>
                <w:lang w:val="hr-HR"/>
              </w:rPr>
            </w:pPr>
            <w:r w:rsidRPr="00C67E85">
              <w:rPr>
                <w:lang w:val="hr-HR"/>
              </w:rPr>
              <w:t>% opremljenih</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K777042 INFORMATIZACIJA MINISTARSTVA VANJSKIH POSLOVA I EUROPSKIH INTEGRACIJA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K777042-INFORMATIZACIJA MINISTARSTVA VANJSKIH POSLOVA I EUROPSKIH INTEGRACIJA</w:t>
            </w:r>
          </w:p>
        </w:tc>
        <w:tc>
          <w:tcPr>
            <w:tcW w:w="2322" w:type="dxa"/>
          </w:tcPr>
          <w:p w:rsidR="00E0536D" w:rsidRPr="00C67E85" w:rsidRDefault="00E0536D">
            <w:pPr>
              <w:pStyle w:val="CellColumn"/>
              <w:rPr>
                <w:lang w:val="hr-HR"/>
              </w:rPr>
            </w:pPr>
            <w:r w:rsidRPr="00C67E85">
              <w:rPr>
                <w:lang w:val="hr-HR"/>
              </w:rPr>
              <w:t>6.965.000</w:t>
            </w:r>
          </w:p>
        </w:tc>
        <w:tc>
          <w:tcPr>
            <w:tcW w:w="2322" w:type="dxa"/>
          </w:tcPr>
          <w:p w:rsidR="00E0536D" w:rsidRPr="00C67E85" w:rsidRDefault="00E0536D">
            <w:pPr>
              <w:pStyle w:val="CellColumn"/>
              <w:rPr>
                <w:lang w:val="hr-HR"/>
              </w:rPr>
            </w:pPr>
            <w:r w:rsidRPr="00C67E85">
              <w:rPr>
                <w:lang w:val="hr-HR"/>
              </w:rPr>
              <w:t>5.195.368</w:t>
            </w:r>
          </w:p>
        </w:tc>
        <w:tc>
          <w:tcPr>
            <w:tcW w:w="2322" w:type="dxa"/>
          </w:tcPr>
          <w:p w:rsidR="00E0536D" w:rsidRPr="00C67E85" w:rsidRDefault="00E0536D">
            <w:pPr>
              <w:pStyle w:val="CellColumn"/>
              <w:rPr>
                <w:lang w:val="hr-HR"/>
              </w:rPr>
            </w:pPr>
            <w:r w:rsidRPr="00C67E85">
              <w:rPr>
                <w:lang w:val="hr-HR"/>
              </w:rPr>
              <w:t>74,59</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MVPEI je kao središnje državno tijelo nadležno za pitanja viza, nadležno je i za uspostavu nacionalnog IT sustava o vizama. U prosincu 2009. godine uspostavljena je Hrvatska baza podataka o vizama koja je do rujna 2010. godine implementirana u sve DMKU RH te su tijekom 2010. godine poboljšane funkcionalnosti sustava. Time je završena I. faza projekta Razvitak i uspostava Hrvatskog viznog IT sustava i priprema za uključivanje u VIS EU. </w:t>
      </w:r>
    </w:p>
    <w:p w:rsidR="00E0536D" w:rsidRPr="00C67E85" w:rsidRDefault="00E0536D">
      <w:pPr>
        <w:pStyle w:val="Normal6"/>
        <w:rPr>
          <w:lang w:val="hr-HR"/>
        </w:rPr>
      </w:pPr>
      <w:r w:rsidRPr="00C67E85">
        <w:rPr>
          <w:lang w:val="hr-HR"/>
        </w:rPr>
        <w:t xml:space="preserve">U 2011. godini realizirana su sredstva za III. i IV fazu projekta te za dogradnju hrvatskog VIS-a kako bi se omogućilo izuzimanje biometrijskih podataka podnositelja zahtjeva.  </w:t>
      </w:r>
    </w:p>
    <w:p w:rsidR="00E0536D" w:rsidRPr="00C67E85" w:rsidRDefault="00E0536D">
      <w:pPr>
        <w:pStyle w:val="Normal6"/>
        <w:rPr>
          <w:lang w:val="hr-HR"/>
        </w:rPr>
      </w:pPr>
      <w:r w:rsidRPr="00C67E85">
        <w:rPr>
          <w:lang w:val="hr-HR"/>
        </w:rPr>
        <w:t>Program Informatizacija MVPEI, odnosi se na informatizaciju poslovnih procesa u cilju postizanja veće efikasnosti, informatičku integriranost kroz povezivanje lokacija DMKU u integralni sustav MVPEI i interno objedinjavanje pojedinačnih informacijskih rješenja u jedinstveni sustav. Navedeno je podrazumijevalo nadogradnju postojećeg Sustava IKOS novim modulima. Vezano za održavanje i unaprjeđenje funkcionalnosti informacijskog sustava „IKOS“, sklopljeni su ugovori o poslovnoj suradnji s vanjskim partnerima koji su radili na izgradnji Sustava.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3"/>
        <w:gridCol w:w="1595"/>
        <w:gridCol w:w="1268"/>
        <w:gridCol w:w="1212"/>
        <w:gridCol w:w="1200"/>
        <w:gridCol w:w="1212"/>
        <w:gridCol w:w="123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Implementacija IT sustava IKOSePI</w:t>
            </w:r>
          </w:p>
        </w:tc>
        <w:tc>
          <w:tcPr>
            <w:tcW w:w="1300" w:type="dxa"/>
          </w:tcPr>
          <w:p w:rsidR="00E0536D" w:rsidRPr="00C67E85" w:rsidRDefault="00E0536D">
            <w:pPr>
              <w:pStyle w:val="CellColumn"/>
              <w:rPr>
                <w:lang w:val="hr-HR"/>
              </w:rPr>
            </w:pPr>
            <w:r w:rsidRPr="00C67E85">
              <w:rPr>
                <w:lang w:val="hr-HR"/>
              </w:rPr>
              <w:t>Uvođenjem novih funkcionalnosti, doprinijet će se sigurnosti granica i putovanja</w:t>
            </w:r>
          </w:p>
        </w:tc>
        <w:tc>
          <w:tcPr>
            <w:tcW w:w="1300" w:type="dxa"/>
          </w:tcPr>
          <w:p w:rsidR="00E0536D" w:rsidRPr="00C67E85" w:rsidRDefault="00E0536D">
            <w:pPr>
              <w:pStyle w:val="CellColumn"/>
              <w:rPr>
                <w:lang w:val="hr-HR"/>
              </w:rPr>
            </w:pPr>
            <w:r w:rsidRPr="00C67E85">
              <w:rPr>
                <w:lang w:val="hr-HR"/>
              </w:rPr>
              <w:t>% razvijenosti sustava</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95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Implementacija IT sustava IKOSHBV</w:t>
            </w:r>
          </w:p>
        </w:tc>
        <w:tc>
          <w:tcPr>
            <w:tcW w:w="1300" w:type="dxa"/>
          </w:tcPr>
          <w:p w:rsidR="00E0536D" w:rsidRPr="00C67E85" w:rsidRDefault="00E0536D">
            <w:pPr>
              <w:pStyle w:val="CellColumn"/>
              <w:rPr>
                <w:lang w:val="hr-HR"/>
              </w:rPr>
            </w:pPr>
            <w:r w:rsidRPr="00C67E85">
              <w:rPr>
                <w:lang w:val="hr-HR"/>
              </w:rPr>
              <w:t>Cjelovita implementacija sustava omogućit će uključivanje u VIS EU</w:t>
            </w:r>
          </w:p>
        </w:tc>
        <w:tc>
          <w:tcPr>
            <w:tcW w:w="1300" w:type="dxa"/>
          </w:tcPr>
          <w:p w:rsidR="00E0536D" w:rsidRPr="00C67E85" w:rsidRDefault="00E0536D">
            <w:pPr>
              <w:pStyle w:val="CellColumn"/>
              <w:rPr>
                <w:lang w:val="hr-HR"/>
              </w:rPr>
            </w:pPr>
            <w:r w:rsidRPr="00C67E85">
              <w:rPr>
                <w:lang w:val="hr-HR"/>
              </w:rPr>
              <w:t>% razvijenosti sustava</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90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Implementacija IT sustava EU</w:t>
            </w:r>
          </w:p>
        </w:tc>
        <w:tc>
          <w:tcPr>
            <w:tcW w:w="1300" w:type="dxa"/>
          </w:tcPr>
          <w:p w:rsidR="00E0536D" w:rsidRPr="00C67E85" w:rsidRDefault="00E0536D">
            <w:pPr>
              <w:pStyle w:val="CellColumn"/>
              <w:rPr>
                <w:lang w:val="hr-HR"/>
              </w:rPr>
            </w:pPr>
            <w:r w:rsidRPr="00C67E85">
              <w:rPr>
                <w:lang w:val="hr-HR"/>
              </w:rPr>
              <w:t>Ustrojavanjem Registra i povezivanjem kontrolnih točaka uredit će se prijem i distribucija EU dokumenata</w:t>
            </w:r>
          </w:p>
        </w:tc>
        <w:tc>
          <w:tcPr>
            <w:tcW w:w="1300" w:type="dxa"/>
          </w:tcPr>
          <w:p w:rsidR="00E0536D" w:rsidRPr="00C67E85" w:rsidRDefault="00E0536D">
            <w:pPr>
              <w:pStyle w:val="CellColumn"/>
              <w:rPr>
                <w:lang w:val="hr-HR"/>
              </w:rPr>
            </w:pPr>
            <w:r w:rsidRPr="00C67E85">
              <w:rPr>
                <w:lang w:val="hr-HR"/>
              </w:rPr>
              <w:t>% razvijenosti sustava</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T776044 NATO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T776044-NATO AKTIVNOSTI</w:t>
            </w:r>
          </w:p>
        </w:tc>
        <w:tc>
          <w:tcPr>
            <w:tcW w:w="2322" w:type="dxa"/>
          </w:tcPr>
          <w:p w:rsidR="00E0536D" w:rsidRPr="00C67E85" w:rsidRDefault="00E0536D">
            <w:pPr>
              <w:pStyle w:val="CellColumn"/>
              <w:rPr>
                <w:lang w:val="hr-HR"/>
              </w:rPr>
            </w:pPr>
            <w:r w:rsidRPr="00C67E85">
              <w:rPr>
                <w:lang w:val="hr-HR"/>
              </w:rPr>
              <w:t>375.000</w:t>
            </w:r>
          </w:p>
        </w:tc>
        <w:tc>
          <w:tcPr>
            <w:tcW w:w="2322" w:type="dxa"/>
          </w:tcPr>
          <w:p w:rsidR="00E0536D" w:rsidRPr="00C67E85" w:rsidRDefault="00E0536D">
            <w:pPr>
              <w:pStyle w:val="CellColumn"/>
              <w:rPr>
                <w:lang w:val="hr-HR"/>
              </w:rPr>
            </w:pPr>
            <w:r w:rsidRPr="00C67E85">
              <w:rPr>
                <w:lang w:val="hr-HR"/>
              </w:rPr>
              <w:t>178.183</w:t>
            </w:r>
          </w:p>
        </w:tc>
        <w:tc>
          <w:tcPr>
            <w:tcW w:w="2322" w:type="dxa"/>
          </w:tcPr>
          <w:p w:rsidR="00E0536D" w:rsidRPr="00C67E85" w:rsidRDefault="00E0536D">
            <w:pPr>
              <w:pStyle w:val="CellColumn"/>
              <w:rPr>
                <w:lang w:val="hr-HR"/>
              </w:rPr>
            </w:pPr>
            <w:r w:rsidRPr="00C67E85">
              <w:rPr>
                <w:lang w:val="hr-HR"/>
              </w:rPr>
              <w:t>47,52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Budući  da je Republika Hrvatska od 2009. godine članica NATO-a, te da predstoje brojni oblici sudjelovanja u Savezu, u 2011. godini nastavila se suradnja s medijima u pogledu objave sadržaja o hrvatskom članstvu u NATO-u. Provedbe medijskih kampanja vršila se u skladu s aktualnim potrebama i interesima javnosti, putem zasebnih novinskih priloga, kraćih radijskih vijesti, te video formata objavljivanih na internetskim stranicama MVEP-a. </w:t>
      </w:r>
    </w:p>
    <w:p w:rsidR="00E0536D" w:rsidRPr="00C67E85" w:rsidRDefault="00E0536D">
      <w:pPr>
        <w:pStyle w:val="Normal6"/>
        <w:rPr>
          <w:lang w:val="hr-HR"/>
        </w:rPr>
      </w:pPr>
      <w:r w:rsidRPr="00C67E85">
        <w:rPr>
          <w:lang w:val="hr-HR"/>
        </w:rPr>
        <w:t xml:space="preserve">Financijska sredstva za plaćanje doprinosa RH u civilni proračun NATO-a (članarina i mirovine Međunarodnog osoblja NATO-a), izgradnju zajedničkih prostora u novom Sjedištu NATO-a te izgradnju (nacionalnog) prostora Stalnog predstavništva RH pri NATO-u u novom Sjedištu NATO-a teretila su tijekom 2011. godine planirani proračun Ministarstva financija RH. </w:t>
      </w:r>
    </w:p>
    <w:p w:rsidR="00E0536D" w:rsidRPr="00C67E85" w:rsidRDefault="00E0536D">
      <w:pPr>
        <w:pStyle w:val="Normal6"/>
        <w:rPr>
          <w:lang w:val="hr-HR"/>
        </w:rPr>
      </w:pPr>
      <w:r w:rsidRPr="00C67E85">
        <w:rPr>
          <w:lang w:val="hr-HR"/>
        </w:rPr>
        <w:t>Tijekom 2011. godine sudjelovalo se, u suradnji s MORH-om, u organizaciji konferencije "Sigurnosne prijetnje u nastajanju: Perspektive za energetsku sigurnost u jugoistočnoj Europi" u svibnju 2011. te samostalno u organizaciji multilateralnih političkih konzultacija sa zemljama regije u lipnju 2011.</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4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Medijska zastupljenost programa posvećenog NATO-u</w:t>
            </w:r>
          </w:p>
        </w:tc>
        <w:tc>
          <w:tcPr>
            <w:tcW w:w="1300" w:type="dxa"/>
          </w:tcPr>
          <w:p w:rsidR="00E0536D" w:rsidRPr="00C67E85" w:rsidRDefault="00E0536D">
            <w:pPr>
              <w:pStyle w:val="CellColumn"/>
              <w:rPr>
                <w:lang w:val="hr-HR"/>
              </w:rPr>
            </w:pPr>
            <w:r w:rsidRPr="00C67E85">
              <w:rPr>
                <w:lang w:val="hr-HR"/>
              </w:rPr>
              <w:t>Kontinuirana suradnja s medijima u pogledu objave sadržaja o hrvatskom članstvu u NATO-u</w:t>
            </w:r>
          </w:p>
        </w:tc>
        <w:tc>
          <w:tcPr>
            <w:tcW w:w="1300" w:type="dxa"/>
          </w:tcPr>
          <w:p w:rsidR="00E0536D" w:rsidRPr="00C67E85" w:rsidRDefault="00E0536D">
            <w:pPr>
              <w:pStyle w:val="CellColumn"/>
              <w:rPr>
                <w:lang w:val="hr-HR"/>
              </w:rPr>
            </w:pPr>
            <w:r w:rsidRPr="00C67E85">
              <w:rPr>
                <w:lang w:val="hr-HR"/>
              </w:rPr>
              <w:t>Broj medijskih objava</w:t>
            </w:r>
          </w:p>
        </w:tc>
        <w:tc>
          <w:tcPr>
            <w:tcW w:w="1300" w:type="dxa"/>
          </w:tcPr>
          <w:p w:rsidR="00E0536D" w:rsidRPr="00C67E85" w:rsidRDefault="00E0536D">
            <w:pPr>
              <w:pStyle w:val="CellColumn"/>
              <w:rPr>
                <w:lang w:val="hr-HR"/>
              </w:rPr>
            </w:pPr>
            <w:r w:rsidRPr="00C67E85">
              <w:rPr>
                <w:lang w:val="hr-HR"/>
              </w:rPr>
              <w:t>1.500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1500</w:t>
            </w:r>
          </w:p>
        </w:tc>
        <w:tc>
          <w:tcPr>
            <w:tcW w:w="1300" w:type="dxa"/>
          </w:tcPr>
          <w:p w:rsidR="00E0536D" w:rsidRPr="00C67E85" w:rsidRDefault="00E0536D">
            <w:pPr>
              <w:pStyle w:val="CellColumn"/>
              <w:rPr>
                <w:lang w:val="hr-HR"/>
              </w:rPr>
            </w:pPr>
            <w:r w:rsidRPr="00C67E85">
              <w:rPr>
                <w:lang w:val="hr-HR"/>
              </w:rPr>
              <w:t>26</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2302 DIPLOMATSKO KONZULARNA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2302-DIPLOMATSKO KONZULARNA DJELATNOST</w:t>
            </w:r>
          </w:p>
        </w:tc>
        <w:tc>
          <w:tcPr>
            <w:tcW w:w="2322" w:type="dxa"/>
          </w:tcPr>
          <w:p w:rsidR="00E0536D" w:rsidRPr="00C67E85" w:rsidRDefault="00E0536D">
            <w:pPr>
              <w:pStyle w:val="CellColumn"/>
              <w:rPr>
                <w:lang w:val="hr-HR"/>
              </w:rPr>
            </w:pPr>
            <w:r w:rsidRPr="00C67E85">
              <w:rPr>
                <w:lang w:val="hr-HR"/>
              </w:rPr>
              <w:t>365.907.352</w:t>
            </w:r>
          </w:p>
        </w:tc>
        <w:tc>
          <w:tcPr>
            <w:tcW w:w="2322" w:type="dxa"/>
          </w:tcPr>
          <w:p w:rsidR="00E0536D" w:rsidRPr="00C67E85" w:rsidRDefault="00E0536D">
            <w:pPr>
              <w:pStyle w:val="CellColumn"/>
              <w:rPr>
                <w:lang w:val="hr-HR"/>
              </w:rPr>
            </w:pPr>
            <w:r w:rsidRPr="00C67E85">
              <w:rPr>
                <w:lang w:val="hr-HR"/>
              </w:rPr>
              <w:t>417.786.124</w:t>
            </w:r>
          </w:p>
        </w:tc>
        <w:tc>
          <w:tcPr>
            <w:tcW w:w="2322" w:type="dxa"/>
          </w:tcPr>
          <w:p w:rsidR="00E0536D" w:rsidRPr="00C67E85" w:rsidRDefault="00E0536D">
            <w:pPr>
              <w:pStyle w:val="CellColumn"/>
              <w:rPr>
                <w:lang w:val="hr-HR"/>
              </w:rPr>
            </w:pPr>
            <w:r w:rsidRPr="00C67E85">
              <w:rPr>
                <w:lang w:val="hr-HR"/>
              </w:rPr>
              <w:t>114,18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Diplomatsko konzularna djelatnost odnosi se na rad svih diplomatskih i konzularnih misija koje predstavljaju RH u inozemstvu. Kroz ovaj program obavljaju se poslovi predstavljanja RH u državi primateljici, štite se interesi RH, njezini državljani i pravne osobe, jamči se osobita skrb i zaštita dijelovima hrvatskog naroda u državi primateljici, razvijaju prijateljski odnosi i suradnja između RH i države primateljice u političkom, konzularnom, gospodarskom, kulturno-prosvjetnom, znanstveno-tehnološkom i informacijskom području.  </w:t>
      </w:r>
    </w:p>
    <w:p w:rsidR="00E0536D" w:rsidRPr="00C67E85" w:rsidRDefault="00E0536D">
      <w:pPr>
        <w:pStyle w:val="Normal5"/>
        <w:rPr>
          <w:lang w:val="hr-HR"/>
        </w:rPr>
      </w:pPr>
      <w:r w:rsidRPr="00C67E85">
        <w:rPr>
          <w:lang w:val="hr-HR"/>
        </w:rPr>
        <w:t xml:space="preserve">Kroz navedeni program operativno  su se izvršavali ciljevi definirani u programima Provođenje vanjske politike RH i Horizontalna koordinacija europskih poslova. Također, programom se izvršavala obveza proizašla iz Programa gospodarskog oporavka RH, u kojem je MVEP, kao nositelj, zaduženo za provođenje mjere Unaprjeđenje i kadrovsko jačanje gospodarske diplomacije, odnosno za uspostavu mreže trgovinskih atašea u diplomatskim misijama i konzularnim uredima RH.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Putem diplomatskih misija i konzularnih ureda radilo se na ostvarenju strateških ciljeva 1.1. Završetak pregovora i članstvo u EU, 1.2. Aktivan angažman u NATO-u i drugim multilateralnim organizacijama, 1.3. Jačanje bilateralne, regionalne i multilateralne suradnje te unapređenje gospodarske diplomacije i 1.4. Skrb za Hrvate izvan RH i suradnja u kulturi iz Strateškog plana MVEP-a.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vanjskim poslovima (NN48/96); Zakon o strancima (NN 79/07, 36/09), Zakon o putnim ispravama hrvatskih državljana (NN 77/99); Strategija o odnosima Republike Hrvatske s Hrvatima izvan Republike Hrvatske (očekuje se usvajanje).</w:t>
      </w:r>
    </w:p>
    <w:p w:rsidR="00E0536D" w:rsidRPr="00C67E85" w:rsidRDefault="00E0536D">
      <w:pPr>
        <w:pStyle w:val="Heading7"/>
        <w:rPr>
          <w:lang w:val="hr-HR"/>
        </w:rPr>
      </w:pPr>
      <w:r w:rsidRPr="00C67E85">
        <w:rPr>
          <w:lang w:val="hr-HR"/>
        </w:rPr>
        <w:t>Cilj 1. Povećati aktivnosti hrvatskih udruga u ostvarivanju manjinskih prava u domicilnim državama, Skrb za Hrvate izvan RH</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Briga za hrvatsko iseljeništvo, njegov pravni, kulturni i jezični položaj, uvažavanje statusa hrvatskih autohtonih manjina i ostvarivanje njihovih manjinskih prava, kao i skrb o Hrvatima kao jednakopravnom, suverenom i konstitutivnom narodu u Bosni i Hercegovini ustavna su obaveza Republike Hrvatske.  </w:t>
      </w:r>
    </w:p>
    <w:p w:rsidR="00E0536D" w:rsidRPr="00C67E85" w:rsidRDefault="00E0536D">
      <w:pPr>
        <w:pStyle w:val="Normal6"/>
        <w:rPr>
          <w:lang w:val="hr-HR"/>
        </w:rPr>
      </w:pPr>
      <w:r w:rsidRPr="00C67E85">
        <w:rPr>
          <w:lang w:val="hr-HR"/>
        </w:rPr>
        <w:t>Problematika hrvatskih manjina u europskim državama, njihov pravni i politički položaj, provedba bilateralnih sporazuma o zaštiti manjina i koordinacija s odgovarajućim institucijama u zemlji i inozemstvu u svezi ostvarivanja manjinskih prava, predmet su kontinuirane skrbi MVPEI-a. Kroz stalnu financijsku potporu hrvatskim udrugama ciljano je osnaživana hrvatska manjinska zajednica u domicilnim državama u ostvarivanju manjinskih prava, jačajući etničku, vjersku, kulturnu i jezičnu samosvijest.</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Ostvarena manjinska prava u domicilnim državama</w:t>
            </w:r>
          </w:p>
        </w:tc>
        <w:tc>
          <w:tcPr>
            <w:tcW w:w="1300" w:type="dxa"/>
          </w:tcPr>
          <w:p w:rsidR="00E0536D" w:rsidRPr="00C67E85" w:rsidRDefault="00E0536D">
            <w:pPr>
              <w:pStyle w:val="CellColumn"/>
              <w:rPr>
                <w:lang w:val="hr-HR"/>
              </w:rPr>
            </w:pPr>
            <w:r w:rsidRPr="00C67E85">
              <w:rPr>
                <w:lang w:val="hr-HR"/>
              </w:rPr>
              <w:t>Jačanjem položaja i uloge hr. Manjina u domicilnim državama postiže se očuvanje nacionalnog identiteta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12</w:t>
            </w:r>
          </w:p>
        </w:tc>
      </w:tr>
    </w:tbl>
    <w:p w:rsidR="00E0536D" w:rsidRPr="00C67E85" w:rsidRDefault="00E0536D">
      <w:pPr>
        <w:jc w:val="left"/>
        <w:rPr>
          <w:lang w:val="hr-HR"/>
        </w:rPr>
      </w:pPr>
    </w:p>
    <w:p w:rsidR="00E0536D" w:rsidRDefault="00E0536D">
      <w:pPr>
        <w:pStyle w:val="Heading7"/>
        <w:rPr>
          <w:lang w:val="hr-HR"/>
        </w:rPr>
      </w:pPr>
    </w:p>
    <w:p w:rsidR="00E0536D" w:rsidRPr="00C67E85" w:rsidRDefault="00E0536D">
      <w:pPr>
        <w:pStyle w:val="Heading7"/>
        <w:rPr>
          <w:lang w:val="hr-HR"/>
        </w:rPr>
      </w:pPr>
      <w:r w:rsidRPr="00C67E85">
        <w:rPr>
          <w:lang w:val="hr-HR"/>
        </w:rPr>
        <w:t>Cilj 2. Očuvati identitet kroz kulturnu promidžbu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Ministarstvo vanjskih poslova i europskih integracija, samostalno te povremeno u suradnji s Ministarstvom kulture, na godišnjoj razini organizira brojna kulturna događanja predstavljajući nacionalni kulturni identitet raznovrsnim projektima  likovne i fotografske umjetnosti, glazbe, filma i gastronomije. U 2011. godini naglasak je bio na intenzivnijoj promidžbi kulturnog turizma ali i nadalje široke promidžbe hrvatske tradicionalne kulture i suvremene umjetnosti sukladno vanjskopolitičkim prioritetima.</w:t>
      </w:r>
    </w:p>
    <w:p w:rsidR="00E0536D" w:rsidRPr="00C67E85" w:rsidRDefault="00E0536D">
      <w:pPr>
        <w:jc w:val="left"/>
        <w:rPr>
          <w:lang w:val="hr-HR"/>
        </w:rPr>
      </w:pPr>
    </w:p>
    <w:p w:rsidR="00E0536D" w:rsidRPr="00C67E85" w:rsidRDefault="00E0536D">
      <w:pPr>
        <w:pStyle w:val="Heading6"/>
        <w:rPr>
          <w:lang w:val="hr-HR"/>
        </w:rPr>
      </w:pPr>
      <w:r w:rsidRPr="00C67E85">
        <w:rPr>
          <w:lang w:val="hr-HR"/>
        </w:rPr>
        <w:t>A776010 POMOĆI NACIONALNIM MANJINAMA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A776010-POMOĆI NACIONALNIM MANJINAMA U INOZEMSTVU</w:t>
            </w:r>
          </w:p>
        </w:tc>
        <w:tc>
          <w:tcPr>
            <w:tcW w:w="2322" w:type="dxa"/>
          </w:tcPr>
          <w:p w:rsidR="00E0536D" w:rsidRPr="00C67E85" w:rsidRDefault="00E0536D">
            <w:pPr>
              <w:pStyle w:val="CellColumn"/>
              <w:rPr>
                <w:lang w:val="hr-HR"/>
              </w:rPr>
            </w:pPr>
            <w:r w:rsidRPr="00C67E85">
              <w:rPr>
                <w:lang w:val="hr-HR"/>
              </w:rPr>
              <w:t>1.200.000</w:t>
            </w:r>
          </w:p>
        </w:tc>
        <w:tc>
          <w:tcPr>
            <w:tcW w:w="2322" w:type="dxa"/>
          </w:tcPr>
          <w:p w:rsidR="00E0536D" w:rsidRPr="00C67E85" w:rsidRDefault="00E0536D">
            <w:pPr>
              <w:pStyle w:val="CellColumn"/>
              <w:rPr>
                <w:lang w:val="hr-HR"/>
              </w:rPr>
            </w:pPr>
            <w:r w:rsidRPr="00C67E85">
              <w:rPr>
                <w:lang w:val="hr-HR"/>
              </w:rPr>
              <w:t>3.459.831</w:t>
            </w:r>
          </w:p>
        </w:tc>
        <w:tc>
          <w:tcPr>
            <w:tcW w:w="2322" w:type="dxa"/>
          </w:tcPr>
          <w:p w:rsidR="00E0536D" w:rsidRPr="00C67E85" w:rsidRDefault="00E0536D">
            <w:pPr>
              <w:pStyle w:val="CellColumn"/>
              <w:rPr>
                <w:lang w:val="hr-HR"/>
              </w:rPr>
            </w:pPr>
            <w:r w:rsidRPr="00C67E85">
              <w:rPr>
                <w:lang w:val="hr-HR"/>
              </w:rPr>
              <w:t>288,32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Državnom proračunu za 2011. godinu osigurana su dodatna financijska sredstva temeljem Uredbe o kriterijima za utvrđivanje korisnika i načinu raspodjele dijela prihoda od igara na sreću za 2011. g. („NN“ br. 29/2011. od 9. 3. 2011.) - izvor 41.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Ostvarena je jedna od temeljnih ustavnih obveza RH (članak 10. Ustava RH), a to su stalna skrb za sve pripadnike hrvatskog naroda izvan RH, bez obzira na državu u kojoj se nalaze, kao i očuvanje i uspostava njihovih veza sa domovinom. Pružena je pomoć pripadnicima hrvatskih manjina u europskim državama, useljenicima u njihovom lakšem uključivanju u život u RH kroz obrazovni, gospodarski, politički, kulturni i svaki drugi aspekt života. Tako je za rad hrvatskih udruga na području Austrije doznačeno 45.000,00 EUR; Bugarske 1.200.00 EUR; Crne Gore 32.500,00 EUR; Češke 9.000,00 EUR; Italije 38.000,00 EUR; Mađarske 140.000,00 EUR; Makedonije 22.200,00 EUR; Rumunjske 21.000,00 EUR; Slovačke 11.450,00 EUR; Slovenije 20.000,00 EUR; Srbije 104.000,00 EUR.</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hrvatskih udruga korisnika potpore</w:t>
            </w:r>
          </w:p>
        </w:tc>
        <w:tc>
          <w:tcPr>
            <w:tcW w:w="1300" w:type="dxa"/>
          </w:tcPr>
          <w:p w:rsidR="00E0536D" w:rsidRPr="00C67E85" w:rsidRDefault="00E0536D">
            <w:pPr>
              <w:pStyle w:val="CellColumn"/>
              <w:rPr>
                <w:lang w:val="hr-HR"/>
              </w:rPr>
            </w:pPr>
            <w:r w:rsidRPr="00C67E85">
              <w:rPr>
                <w:lang w:val="hr-HR"/>
              </w:rPr>
              <w:t>Podupirući rad hrvatskih udruga doprinosi se ostvarivanju manjinskih prava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T777036 PROMOCIJA KULTURE U SVIJETU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T777036-PROMOCIJA KULTURE U SVIJETU</w:t>
            </w:r>
          </w:p>
        </w:tc>
        <w:tc>
          <w:tcPr>
            <w:tcW w:w="2322" w:type="dxa"/>
          </w:tcPr>
          <w:p w:rsidR="00E0536D" w:rsidRPr="00C67E85" w:rsidRDefault="00E0536D">
            <w:pPr>
              <w:pStyle w:val="CellColumn"/>
              <w:rPr>
                <w:lang w:val="hr-HR"/>
              </w:rPr>
            </w:pPr>
            <w:r w:rsidRPr="00C67E85">
              <w:rPr>
                <w:lang w:val="hr-HR"/>
              </w:rPr>
              <w:t>700.000</w:t>
            </w:r>
          </w:p>
        </w:tc>
        <w:tc>
          <w:tcPr>
            <w:tcW w:w="2322" w:type="dxa"/>
          </w:tcPr>
          <w:p w:rsidR="00E0536D" w:rsidRPr="00C67E85" w:rsidRDefault="00E0536D">
            <w:pPr>
              <w:pStyle w:val="CellColumn"/>
              <w:rPr>
                <w:lang w:val="hr-HR"/>
              </w:rPr>
            </w:pPr>
            <w:r w:rsidRPr="00C67E85">
              <w:rPr>
                <w:lang w:val="hr-HR"/>
              </w:rPr>
              <w:t>2.657.197</w:t>
            </w:r>
          </w:p>
        </w:tc>
        <w:tc>
          <w:tcPr>
            <w:tcW w:w="2322" w:type="dxa"/>
          </w:tcPr>
          <w:p w:rsidR="00E0536D" w:rsidRPr="00C67E85" w:rsidRDefault="00E0536D">
            <w:pPr>
              <w:pStyle w:val="CellColumn"/>
              <w:rPr>
                <w:lang w:val="hr-HR"/>
              </w:rPr>
            </w:pPr>
            <w:r w:rsidRPr="00C67E85">
              <w:rPr>
                <w:lang w:val="hr-HR"/>
              </w:rPr>
              <w:t>379,60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Državnom proračunu za 2011. godinu osigurana su dodatna financijska sredstva temeljem Uredbe o kriterijima za utvrđivanje korisnika i načinu raspodjele dijela prihoda od igara na sreću za 2011. g. („NN“ br. 29/2011. od 9. 3. 2011.) - izvor 41. </w:t>
      </w:r>
    </w:p>
    <w:p w:rsidR="00E0536D" w:rsidRPr="00C67E85" w:rsidRDefault="00E0536D">
      <w:pPr>
        <w:pStyle w:val="Normal6"/>
        <w:rPr>
          <w:lang w:val="hr-HR"/>
        </w:rPr>
      </w:pPr>
      <w:r w:rsidRPr="00C67E85">
        <w:rPr>
          <w:lang w:val="hr-HR"/>
        </w:rPr>
        <w:t xml:space="preserve">U cilju ostvarenja programa održano je 31 izložba, 46 glazbenih koncerata, 3 filmska događanja te 25 ostalih događanja (kazališne predstave, predstavljanje knjiga, književne večeri, predavanja, simpoziji, i sl.).  </w:t>
      </w:r>
    </w:p>
    <w:p w:rsidR="00E0536D" w:rsidRPr="00C67E85" w:rsidRDefault="00E0536D">
      <w:pPr>
        <w:pStyle w:val="Normal6"/>
        <w:rPr>
          <w:lang w:val="hr-HR"/>
        </w:rPr>
      </w:pPr>
      <w:r w:rsidRPr="00C67E85">
        <w:rPr>
          <w:lang w:val="hr-HR"/>
        </w:rPr>
        <w:t>Sufinancirano je 14 projekata u svrhu financiranja promidžbe hrvatske kulture i identiteta u svijetu posredstvom diplomatskih misija i konzularnih ureda RH, te je otkupljen određeni broj primjeraka dvaju naslova Hrvatskog memorijalno dokumentacijskog centra Domovinskog rata.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Realizirani projekti kulturne promidžbe</w:t>
            </w:r>
          </w:p>
        </w:tc>
        <w:tc>
          <w:tcPr>
            <w:tcW w:w="1300" w:type="dxa"/>
          </w:tcPr>
          <w:p w:rsidR="00E0536D" w:rsidRPr="00C67E85" w:rsidRDefault="00E0536D">
            <w:pPr>
              <w:pStyle w:val="CellColumn"/>
              <w:rPr>
                <w:lang w:val="hr-HR"/>
              </w:rPr>
            </w:pPr>
            <w:r w:rsidRPr="00C67E85">
              <w:rPr>
                <w:lang w:val="hr-HR"/>
              </w:rPr>
              <w:t>Projektima u kulturi gradi se image RH kao poželjne turističke destinacije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130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2303 HORIZONTALNA KOORDINACIJA EUROPSKIH POSLOVA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2303-HORIZONTALNA KOORDINACIJA EUROPSKIH POSLOVA</w:t>
            </w:r>
          </w:p>
        </w:tc>
        <w:tc>
          <w:tcPr>
            <w:tcW w:w="2322" w:type="dxa"/>
          </w:tcPr>
          <w:p w:rsidR="00E0536D" w:rsidRPr="00C67E85" w:rsidRDefault="00E0536D">
            <w:pPr>
              <w:pStyle w:val="CellColumn"/>
              <w:rPr>
                <w:lang w:val="hr-HR"/>
              </w:rPr>
            </w:pPr>
            <w:r w:rsidRPr="00C67E85">
              <w:rPr>
                <w:lang w:val="hr-HR"/>
              </w:rPr>
              <w:t>29.765.000</w:t>
            </w:r>
          </w:p>
        </w:tc>
        <w:tc>
          <w:tcPr>
            <w:tcW w:w="2322" w:type="dxa"/>
          </w:tcPr>
          <w:p w:rsidR="00E0536D" w:rsidRPr="00C67E85" w:rsidRDefault="00E0536D">
            <w:pPr>
              <w:pStyle w:val="CellColumn"/>
              <w:rPr>
                <w:lang w:val="hr-HR"/>
              </w:rPr>
            </w:pPr>
            <w:r w:rsidRPr="00C67E85">
              <w:rPr>
                <w:lang w:val="hr-HR"/>
              </w:rPr>
              <w:t>20.416.919</w:t>
            </w:r>
          </w:p>
        </w:tc>
        <w:tc>
          <w:tcPr>
            <w:tcW w:w="2322" w:type="dxa"/>
          </w:tcPr>
          <w:p w:rsidR="00E0536D" w:rsidRPr="00C67E85" w:rsidRDefault="00E0536D">
            <w:pPr>
              <w:pStyle w:val="CellColumn"/>
              <w:rPr>
                <w:lang w:val="hr-HR"/>
              </w:rPr>
            </w:pPr>
            <w:r w:rsidRPr="00C67E85">
              <w:rPr>
                <w:lang w:val="hr-HR"/>
              </w:rPr>
              <w:t>68,59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MVPEI, kao koordinator svih nadležnih tijela državne uprave u području europskih poslova, usmjerilo je svoju pažnju na daljnju prilagodbu standardima i politikama EU, odnosno ispunjavanju svih uvjeta za završetak pregovora i pripremu tijela državne uprave za učinkovito funkcioniranje u uvjetima punopravnog članstva. Tako su se, kroz navedeni program, obavljali stručni, diplomatski, pravni i tehnički poslovi potrebni za njegovu provedbu. Aktivnosti obuhvaćene ovim programom usmjerene su na realizaciju Posebnog cilja 1.1. Završetak pregovora i članstvo u EU iz Strateškog plana MVPEI-a, odnosno Općeg cilja 9. Daljnje jačanje međunarodnog položaja RH iz Strategije Vladinih programa.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Sporazum o stabilizaciji i pridruživanju, članak 69., Program Vlade RH o stipendiranju na poslijediplomskim europskim studijima (NN MU 14/01.), Program Vlade Republike Hrvatske za preuzimanje i provedbu pravne stečevine Europske unije, Pregovaračka stajališta Republike Hrvatske, Komunikacijska strategija za informiranje hrvatske javnosti o EU i pripremama za članstvo (NN 13/06.).</w:t>
      </w:r>
    </w:p>
    <w:p w:rsidR="00E0536D" w:rsidRPr="00C67E85" w:rsidRDefault="00E0536D">
      <w:pPr>
        <w:pStyle w:val="Heading7"/>
        <w:rPr>
          <w:lang w:val="hr-HR"/>
        </w:rPr>
      </w:pPr>
      <w:r w:rsidRPr="00C67E85">
        <w:rPr>
          <w:lang w:val="hr-HR"/>
        </w:rPr>
        <w:t>Cilj 1. Završetak pregovora i članstvo u EU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pored zatvaranja svih pregovaračkih poglavlja potpisan je Ugovor o pristupanju RH EU u Bruxellesu 9. prosinca 2011. godine. te je  1. srpnja 2013. godine ciljani  datum ulaska u punopravno članstvo.</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73"/>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Završetak pristupnih pregovora</w:t>
            </w:r>
          </w:p>
        </w:tc>
        <w:tc>
          <w:tcPr>
            <w:tcW w:w="1300" w:type="dxa"/>
          </w:tcPr>
          <w:p w:rsidR="00E0536D" w:rsidRPr="00C67E85" w:rsidRDefault="00E0536D">
            <w:pPr>
              <w:pStyle w:val="CellColumn"/>
              <w:rPr>
                <w:lang w:val="hr-HR"/>
              </w:rPr>
            </w:pPr>
            <w:r w:rsidRPr="00C67E85">
              <w:rPr>
                <w:lang w:val="hr-HR"/>
              </w:rPr>
              <w:t>Zatvaranjem svih pregovaračkih poglavlja okončat će se pristupni proces</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A777045 INFORMIRANJE I OBRAZOVANJE O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A777045-INFORMIRANJE I OBRAZOVANJE O EU</w:t>
            </w:r>
          </w:p>
        </w:tc>
        <w:tc>
          <w:tcPr>
            <w:tcW w:w="2322" w:type="dxa"/>
          </w:tcPr>
          <w:p w:rsidR="00E0536D" w:rsidRPr="00C67E85" w:rsidRDefault="00E0536D">
            <w:pPr>
              <w:pStyle w:val="CellColumn"/>
              <w:rPr>
                <w:lang w:val="hr-HR"/>
              </w:rPr>
            </w:pPr>
            <w:r w:rsidRPr="00C67E85">
              <w:rPr>
                <w:lang w:val="hr-HR"/>
              </w:rPr>
              <w:t>21.868.330</w:t>
            </w:r>
          </w:p>
        </w:tc>
        <w:tc>
          <w:tcPr>
            <w:tcW w:w="2322" w:type="dxa"/>
          </w:tcPr>
          <w:p w:rsidR="00E0536D" w:rsidRPr="00C67E85" w:rsidRDefault="00E0536D">
            <w:pPr>
              <w:pStyle w:val="CellColumn"/>
              <w:rPr>
                <w:lang w:val="hr-HR"/>
              </w:rPr>
            </w:pPr>
            <w:r w:rsidRPr="00C67E85">
              <w:rPr>
                <w:lang w:val="hr-HR"/>
              </w:rPr>
              <w:t>12.752.481</w:t>
            </w:r>
          </w:p>
        </w:tc>
        <w:tc>
          <w:tcPr>
            <w:tcW w:w="2322" w:type="dxa"/>
          </w:tcPr>
          <w:p w:rsidR="00E0536D" w:rsidRPr="00C67E85" w:rsidRDefault="00E0536D">
            <w:pPr>
              <w:pStyle w:val="CellColumn"/>
              <w:rPr>
                <w:lang w:val="hr-HR"/>
              </w:rPr>
            </w:pPr>
            <w:r w:rsidRPr="00C67E85">
              <w:rPr>
                <w:lang w:val="hr-HR"/>
              </w:rPr>
              <w:t>58,31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Zbog očekivanog okončanja pristupnih pregovora s Europskom unijom i potpisivanja Ugovora o pristupanju u prvoj polovici 2011. godine, u 2011. godini također je planirano i održavanje referenduma o članstvu. Za 2011. godinu bila je predviđena provedba šire informativne medijske kampanje o učincima članstva u Europskoj uniji te provedba referendumske medijske kampanja. Međutim, zbog neodržavanja referenduma u 2011. godini provedena je samo šira informativna medijska kampanja o učincima članstva u Uniji, a referendumska medijska kampanja provedena je u siječnju 2012. godine.Tijekom 2011. godine, sukladno Komunikacijskoj strategiji za informiranje hrvatske javnosti o Europskoj uniji i pripremama za članstvo (NN 13/06), provođen je Program informiranja i obrazovanja građana i djelatnika u državnoj upravi i lokalnoj upravi i samoupravi o procesu pristupanja Republike Hrvatske Europskoj uniji. U sklopu Programa informativnih i obrazovnih aktivnosti provođeni su sljedeći projekti: istraživanja javnog mnijenja, besplatni info telefon 'Halo EU!', Europa u Hrvatskoj, Europski tjedan 2011., Dani EU, ciklus seminara 'Abeceda europskih integracija', izdavanje periodičnih magazina i publikacija, studijska putovanja u države članice Europske unije, medijska kampanja (elektronički i tiskani mediji) o učincima članstva u Europskoj uniji, potpora organizacijama civilnog društva koje su provodile projekte informiranja građana o EU te potpora županijskim savjetima za europske integracije.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5"/>
        <w:gridCol w:w="1288"/>
        <w:gridCol w:w="1187"/>
        <w:gridCol w:w="1227"/>
        <w:gridCol w:w="1216"/>
        <w:gridCol w:w="1227"/>
        <w:gridCol w:w="124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zastupljenosti medijskog programa posvećenog eurointegracijskom procesu</w:t>
            </w:r>
          </w:p>
        </w:tc>
        <w:tc>
          <w:tcPr>
            <w:tcW w:w="1300" w:type="dxa"/>
          </w:tcPr>
          <w:p w:rsidR="00E0536D" w:rsidRPr="00C67E85" w:rsidRDefault="00E0536D">
            <w:pPr>
              <w:pStyle w:val="CellColumn"/>
              <w:rPr>
                <w:lang w:val="hr-HR"/>
              </w:rPr>
            </w:pPr>
            <w:r w:rsidRPr="00C67E85">
              <w:rPr>
                <w:lang w:val="hr-HR"/>
              </w:rPr>
              <w:t>Medijska kampanja pružit će kvalitetniju informaciju građanima o dobrobitima ulaska u EU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8.000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16.000</w:t>
            </w:r>
          </w:p>
        </w:tc>
        <w:tc>
          <w:tcPr>
            <w:tcW w:w="1300" w:type="dxa"/>
          </w:tcPr>
          <w:p w:rsidR="00E0536D" w:rsidRPr="00C67E85" w:rsidRDefault="00E0536D">
            <w:pPr>
              <w:pStyle w:val="CellColumn"/>
              <w:rPr>
                <w:lang w:val="hr-HR"/>
              </w:rPr>
            </w:pPr>
            <w:r w:rsidRPr="00C67E85">
              <w:rPr>
                <w:lang w:val="hr-HR"/>
              </w:rPr>
              <w:t>30000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projekata suradnje sa županijskim savjetima i organizacijama civilnog društva</w:t>
            </w:r>
          </w:p>
        </w:tc>
        <w:tc>
          <w:tcPr>
            <w:tcW w:w="1300" w:type="dxa"/>
          </w:tcPr>
          <w:p w:rsidR="00E0536D" w:rsidRPr="00C67E85" w:rsidRDefault="00E0536D">
            <w:pPr>
              <w:pStyle w:val="CellColumn"/>
              <w:rPr>
                <w:lang w:val="hr-HR"/>
              </w:rPr>
            </w:pPr>
            <w:r w:rsidRPr="00C67E85">
              <w:rPr>
                <w:lang w:val="hr-HR"/>
              </w:rPr>
              <w:t>Kroz projekte suradnje na lokalnoj razini pružit će se kvalitetnija informacija građanima o dobrobitima ulaska u EU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46</w:t>
            </w:r>
          </w:p>
        </w:tc>
        <w:tc>
          <w:tcPr>
            <w:tcW w:w="1300" w:type="dxa"/>
          </w:tcPr>
          <w:p w:rsidR="00E0536D" w:rsidRPr="00C67E85" w:rsidRDefault="00E0536D">
            <w:pPr>
              <w:pStyle w:val="CellColumn"/>
              <w:rPr>
                <w:lang w:val="hr-HR"/>
              </w:rPr>
            </w:pPr>
            <w:r w:rsidRPr="00C67E85">
              <w:rPr>
                <w:lang w:val="hr-HR"/>
              </w:rPr>
              <w:t>84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A778002 PREVOĐENJE PRAVNE STEČEVINE EU I RELEVANTNOG ZAKONODAVSTVA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A778002-PREVOĐENJE PRAVNE STEČEVINE EU I RELEVANTNOG ZAKONODAVSTVA RH</w:t>
            </w:r>
          </w:p>
        </w:tc>
        <w:tc>
          <w:tcPr>
            <w:tcW w:w="2322" w:type="dxa"/>
          </w:tcPr>
          <w:p w:rsidR="00E0536D" w:rsidRPr="00C67E85" w:rsidRDefault="00E0536D">
            <w:pPr>
              <w:pStyle w:val="CellColumn"/>
              <w:rPr>
                <w:lang w:val="hr-HR"/>
              </w:rPr>
            </w:pPr>
            <w:r w:rsidRPr="00C67E85">
              <w:rPr>
                <w:lang w:val="hr-HR"/>
              </w:rPr>
              <w:t>5.305.000</w:t>
            </w:r>
          </w:p>
        </w:tc>
        <w:tc>
          <w:tcPr>
            <w:tcW w:w="2322" w:type="dxa"/>
          </w:tcPr>
          <w:p w:rsidR="00E0536D" w:rsidRPr="00C67E85" w:rsidRDefault="00E0536D">
            <w:pPr>
              <w:pStyle w:val="CellColumn"/>
              <w:rPr>
                <w:lang w:val="hr-HR"/>
              </w:rPr>
            </w:pPr>
            <w:r w:rsidRPr="00C67E85">
              <w:rPr>
                <w:lang w:val="hr-HR"/>
              </w:rPr>
              <w:t>5.292.555</w:t>
            </w:r>
          </w:p>
        </w:tc>
        <w:tc>
          <w:tcPr>
            <w:tcW w:w="2322" w:type="dxa"/>
          </w:tcPr>
          <w:p w:rsidR="00E0536D" w:rsidRPr="00C67E85" w:rsidRDefault="00E0536D">
            <w:pPr>
              <w:pStyle w:val="CellColumn"/>
              <w:rPr>
                <w:lang w:val="hr-HR"/>
              </w:rPr>
            </w:pPr>
            <w:r w:rsidRPr="00C67E85">
              <w:rPr>
                <w:lang w:val="hr-HR"/>
              </w:rPr>
              <w:t>99,77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Pravilo je da svaka država kandidatkinja za članstvo u EU-u stvara vjerodostojnu inačicu zakonodavstva EU-a na svom jeziku ako želi da njezin jezik bude službeni jezik EU-a jer je višejezičnost osnovno pravo građana. Službeni list s vjerodostojnim inačicama na nacionalnim jezicima objavljuje se danom pristupanja države EU-u. Svaka država kandidatkinja posao prevođenja, te jezične, stručne i pravne redakture, što su sastavni dijelovi procesa stvaranja vjerodostojne inačice na nacionalnom jeziku, sama financira.  </w:t>
      </w:r>
    </w:p>
    <w:p w:rsidR="00E0536D" w:rsidRPr="00C67E85" w:rsidRDefault="00E0536D">
      <w:pPr>
        <w:pStyle w:val="Normal6"/>
        <w:rPr>
          <w:lang w:val="hr-HR"/>
        </w:rPr>
      </w:pPr>
      <w:r w:rsidRPr="00C67E85">
        <w:rPr>
          <w:lang w:val="hr-HR"/>
        </w:rPr>
        <w:t xml:space="preserve">U 2011. godini prevedeno je s engleskoga na hrvatski jezik 15.488 kartica, 8.197 kartica upućeno je na jezičnu redakturu, na 2.633,5 kartica napravljena je pravna redaktura a na 6.079,5 kartica napravljena je stručna redaktura.  </w:t>
      </w:r>
    </w:p>
    <w:p w:rsidR="00E0536D" w:rsidRPr="00C67E85" w:rsidRDefault="00E0536D">
      <w:pPr>
        <w:pStyle w:val="Normal6"/>
        <w:rPr>
          <w:lang w:val="hr-HR"/>
        </w:rPr>
      </w:pPr>
      <w:r w:rsidRPr="00C67E85">
        <w:rPr>
          <w:lang w:val="hr-HR"/>
        </w:rPr>
        <w:t xml:space="preserve">U 2011. na engleski jezik je prevedeno 8.817,5 kartica hrvatskih zakonskih i podzakonskih akata te ostalih dokumenata vezanih na pregovore s EU-om. Na jezičnu redakturu je bilo upućeno 195 kartice, 1.073 kartice upućene su na lekturu a na 327 kartica napravljena je stručna redaktura.  </w:t>
      </w:r>
    </w:p>
    <w:p w:rsidR="00E0536D" w:rsidRPr="00C67E85" w:rsidRDefault="00E0536D">
      <w:pPr>
        <w:pStyle w:val="Normal6"/>
        <w:rPr>
          <w:lang w:val="hr-HR"/>
        </w:rPr>
      </w:pPr>
      <w:r w:rsidRPr="00C67E85">
        <w:rPr>
          <w:lang w:val="hr-HR"/>
        </w:rPr>
        <w:t xml:space="preserve">Za potrebe potpisivanja Ugovora o pristupanju Republike Hrvatske Europskoj uniji završen je i rad na primarnom zakonodavstvu, prijevod kojeg je sastavni dio Ugovora. Taj rad je, osim već prije navedenog prijevoda na hrvatski uključivao i pripremu terminologije, izradu translacijske memorije i tehničkih priprema oko 8.500 stranica Službenog lista Europske unije što je bio i dodatan financijski napor. </w:t>
      </w:r>
    </w:p>
    <w:p w:rsidR="00E0536D" w:rsidRPr="00C67E85" w:rsidRDefault="00E0536D">
      <w:pPr>
        <w:pStyle w:val="Normal6"/>
        <w:rPr>
          <w:lang w:val="hr-HR"/>
        </w:rPr>
      </w:pPr>
      <w:r w:rsidRPr="00C67E85">
        <w:rPr>
          <w:lang w:val="hr-HR"/>
        </w:rPr>
        <w:t>Radilo se i na pripremi i obradi pravne i ostale stručne terminologije, te se radilo na pripremi podataka za upravljanje procesima i dokumentima.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440"/>
        <w:gridCol w:w="1242"/>
        <w:gridCol w:w="1262"/>
        <w:gridCol w:w="1257"/>
        <w:gridCol w:w="1262"/>
        <w:gridCol w:w="12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prevedenih kartica koje čine hrvatsku inačicu pravne stečevine</w:t>
            </w:r>
          </w:p>
        </w:tc>
        <w:tc>
          <w:tcPr>
            <w:tcW w:w="1300" w:type="dxa"/>
          </w:tcPr>
          <w:p w:rsidR="00E0536D" w:rsidRPr="00C67E85" w:rsidRDefault="00E0536D">
            <w:pPr>
              <w:pStyle w:val="CellColumn"/>
              <w:rPr>
                <w:lang w:val="hr-HR"/>
              </w:rPr>
            </w:pPr>
            <w:r w:rsidRPr="00C67E85">
              <w:rPr>
                <w:lang w:val="hr-HR"/>
              </w:rPr>
              <w:t>Vjerodostojna hrvatska inačica pravne stečevine EU- preduvjet je da hrvatski bude priznat kao službeni jezik u EU</w:t>
            </w:r>
          </w:p>
        </w:tc>
        <w:tc>
          <w:tcPr>
            <w:tcW w:w="1300" w:type="dxa"/>
          </w:tcPr>
          <w:p w:rsidR="00E0536D" w:rsidRPr="00C67E85" w:rsidRDefault="00E0536D">
            <w:pPr>
              <w:pStyle w:val="CellColumn"/>
              <w:rPr>
                <w:lang w:val="hr-HR"/>
              </w:rPr>
            </w:pPr>
            <w:r w:rsidRPr="00C67E85">
              <w:rPr>
                <w:lang w:val="hr-HR"/>
              </w:rPr>
              <w:t>Broj kartica</w:t>
            </w:r>
          </w:p>
        </w:tc>
        <w:tc>
          <w:tcPr>
            <w:tcW w:w="1300" w:type="dxa"/>
          </w:tcPr>
          <w:p w:rsidR="00E0536D" w:rsidRPr="00C67E85" w:rsidRDefault="00E0536D">
            <w:pPr>
              <w:pStyle w:val="CellColumn"/>
              <w:rPr>
                <w:lang w:val="hr-HR"/>
              </w:rPr>
            </w:pPr>
            <w:r w:rsidRPr="00C67E85">
              <w:rPr>
                <w:lang w:val="hr-HR"/>
              </w:rPr>
              <w:t>120.500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133.700</w:t>
            </w:r>
          </w:p>
        </w:tc>
        <w:tc>
          <w:tcPr>
            <w:tcW w:w="1300" w:type="dxa"/>
          </w:tcPr>
          <w:p w:rsidR="00E0536D" w:rsidRPr="00C67E85" w:rsidRDefault="00E0536D">
            <w:pPr>
              <w:pStyle w:val="CellColumn"/>
              <w:rPr>
                <w:lang w:val="hr-HR"/>
              </w:rPr>
            </w:pPr>
            <w:r w:rsidRPr="00C67E85">
              <w:rPr>
                <w:lang w:val="hr-HR"/>
              </w:rPr>
              <w:t>135.988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kartica prijevoda relevantnog zakonodavstva</w:t>
            </w:r>
          </w:p>
        </w:tc>
        <w:tc>
          <w:tcPr>
            <w:tcW w:w="1300" w:type="dxa"/>
          </w:tcPr>
          <w:p w:rsidR="00E0536D" w:rsidRPr="00C67E85" w:rsidRDefault="00E0536D">
            <w:pPr>
              <w:pStyle w:val="CellColumn"/>
              <w:rPr>
                <w:lang w:val="hr-HR"/>
              </w:rPr>
            </w:pPr>
            <w:r w:rsidRPr="00C67E85">
              <w:rPr>
                <w:lang w:val="hr-HR"/>
              </w:rPr>
              <w:t>Broj kartica prijevoda dokumenata za potrebe procesa pristupanja RH EU</w:t>
            </w:r>
          </w:p>
        </w:tc>
        <w:tc>
          <w:tcPr>
            <w:tcW w:w="1300" w:type="dxa"/>
          </w:tcPr>
          <w:p w:rsidR="00E0536D" w:rsidRPr="00C67E85" w:rsidRDefault="00E0536D">
            <w:pPr>
              <w:pStyle w:val="CellColumn"/>
              <w:rPr>
                <w:lang w:val="hr-HR"/>
              </w:rPr>
            </w:pPr>
            <w:r w:rsidRPr="00C67E85">
              <w:rPr>
                <w:lang w:val="hr-HR"/>
              </w:rPr>
              <w:t>Broj kartica</w:t>
            </w:r>
          </w:p>
        </w:tc>
        <w:tc>
          <w:tcPr>
            <w:tcW w:w="1300" w:type="dxa"/>
          </w:tcPr>
          <w:p w:rsidR="00E0536D" w:rsidRPr="00C67E85" w:rsidRDefault="00E0536D">
            <w:pPr>
              <w:pStyle w:val="CellColumn"/>
              <w:rPr>
                <w:lang w:val="hr-HR"/>
              </w:rPr>
            </w:pPr>
            <w:r w:rsidRPr="00C67E85">
              <w:rPr>
                <w:lang w:val="hr-HR"/>
              </w:rPr>
              <w:t>107.000</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115.000</w:t>
            </w:r>
          </w:p>
        </w:tc>
        <w:tc>
          <w:tcPr>
            <w:tcW w:w="1300" w:type="dxa"/>
          </w:tcPr>
          <w:p w:rsidR="00E0536D" w:rsidRPr="00C67E85" w:rsidRDefault="00E0536D">
            <w:pPr>
              <w:pStyle w:val="CellColumn"/>
              <w:rPr>
                <w:lang w:val="hr-HR"/>
              </w:rPr>
            </w:pPr>
            <w:r w:rsidRPr="00C67E85">
              <w:rPr>
                <w:lang w:val="hr-HR"/>
              </w:rPr>
              <w:t>115.817</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A778023 STIPENDIJE ZA EUROPSKE POSLIJEDIPLOMSKE STUDIJE U INOZEMSTVU I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A778023-STIPENDIJE ZA EUROPSKE POSLIJEDIPLOMSKE STUDIJE U INOZEMSTVU I RH</w:t>
            </w:r>
          </w:p>
        </w:tc>
        <w:tc>
          <w:tcPr>
            <w:tcW w:w="2322" w:type="dxa"/>
          </w:tcPr>
          <w:p w:rsidR="00E0536D" w:rsidRPr="00C67E85" w:rsidRDefault="00E0536D">
            <w:pPr>
              <w:pStyle w:val="CellColumn"/>
              <w:rPr>
                <w:lang w:val="hr-HR"/>
              </w:rPr>
            </w:pPr>
            <w:r w:rsidRPr="00C67E85">
              <w:rPr>
                <w:lang w:val="hr-HR"/>
              </w:rPr>
              <w:t>891.670</w:t>
            </w:r>
          </w:p>
        </w:tc>
        <w:tc>
          <w:tcPr>
            <w:tcW w:w="2322" w:type="dxa"/>
          </w:tcPr>
          <w:p w:rsidR="00E0536D" w:rsidRPr="00C67E85" w:rsidRDefault="00E0536D">
            <w:pPr>
              <w:pStyle w:val="CellColumn"/>
              <w:rPr>
                <w:lang w:val="hr-HR"/>
              </w:rPr>
            </w:pPr>
            <w:r w:rsidRPr="00C67E85">
              <w:rPr>
                <w:lang w:val="hr-HR"/>
              </w:rPr>
              <w:t>854.274</w:t>
            </w:r>
          </w:p>
        </w:tc>
        <w:tc>
          <w:tcPr>
            <w:tcW w:w="2322" w:type="dxa"/>
          </w:tcPr>
          <w:p w:rsidR="00E0536D" w:rsidRPr="00C67E85" w:rsidRDefault="00E0536D">
            <w:pPr>
              <w:pStyle w:val="CellColumn"/>
              <w:rPr>
                <w:lang w:val="hr-HR"/>
              </w:rPr>
            </w:pPr>
            <w:r w:rsidRPr="00C67E85">
              <w:rPr>
                <w:lang w:val="hr-HR"/>
              </w:rPr>
              <w:t>95,81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Provođenje programa stipendiranja nastavlja se obrazovanjem stručnjaka za europske poslove koji su neophodni za što uspješnije provođenje reformi pri ulasku RH u EU. Troškovi uključuju kotizaciju na sveučilištu, životne troškove i smještaj studenata.  </w:t>
      </w:r>
    </w:p>
    <w:p w:rsidR="00E0536D" w:rsidRPr="00C67E85" w:rsidRDefault="00E0536D">
      <w:pPr>
        <w:pStyle w:val="Normal6"/>
        <w:rPr>
          <w:lang w:val="hr-HR"/>
        </w:rPr>
      </w:pPr>
      <w:r w:rsidRPr="00C67E85">
        <w:rPr>
          <w:lang w:val="hr-HR"/>
        </w:rPr>
        <w:t>Proračunska sredstava za 2011. godinu bila su dostupna za financiranje troškova stipendiranja na europskim poslijediplomskim studijima u inozemstvu za 8 državnih službenika odabranih putem internog oglasa.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stipendija</w:t>
            </w:r>
          </w:p>
        </w:tc>
        <w:tc>
          <w:tcPr>
            <w:tcW w:w="1300" w:type="dxa"/>
          </w:tcPr>
          <w:p w:rsidR="00E0536D" w:rsidRPr="00C67E85" w:rsidRDefault="00E0536D">
            <w:pPr>
              <w:pStyle w:val="CellColumn"/>
              <w:rPr>
                <w:lang w:val="hr-HR"/>
              </w:rPr>
            </w:pPr>
            <w:r w:rsidRPr="00C67E85">
              <w:rPr>
                <w:lang w:val="hr-HR"/>
              </w:rPr>
              <w:t>Veći broj stručnjaka za europske poslove provest će uspješnije reforme kod ulaska u EU.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MVPEI</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8</w:t>
            </w:r>
          </w:p>
        </w:tc>
      </w:tr>
    </w:tbl>
    <w:p w:rsidR="00E0536D" w:rsidRPr="00C67E85" w:rsidRDefault="00E0536D">
      <w:pPr>
        <w:jc w:val="left"/>
        <w:rPr>
          <w:lang w:val="hr-HR"/>
        </w:rPr>
      </w:pPr>
    </w:p>
    <w:p w:rsidR="00E0536D" w:rsidRPr="00C67E85" w:rsidRDefault="00E0536D">
      <w:pPr>
        <w:pStyle w:val="Heading1"/>
        <w:rPr>
          <w:lang w:val="hr-HR"/>
        </w:rPr>
      </w:pPr>
      <w:bookmarkStart w:id="14" w:name="_Toc323210375"/>
      <w:r w:rsidRPr="00C67E85">
        <w:rPr>
          <w:lang w:val="hr-HR"/>
        </w:rPr>
        <w:t>050 MINISTARSTVO GOSPODARSTVA, RADA I PODUZETNIŠTVA</w:t>
      </w:r>
      <w:bookmarkEnd w:id="14"/>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Razdjel Ministarstvo gospodarstva, rada i poduzetništva je u 2011. godini ukupno utrošilo 38.613.158.397,00 kn od planiranog iznosa 38.741.697.069,00 kn. </w:t>
      </w:r>
    </w:p>
    <w:p w:rsidR="00E0536D" w:rsidRPr="00C67E85" w:rsidRDefault="00E0536D">
      <w:pPr>
        <w:pStyle w:val="Normal3"/>
        <w:rPr>
          <w:lang w:val="hr-HR"/>
        </w:rPr>
      </w:pPr>
      <w:r w:rsidRPr="00C67E85">
        <w:rPr>
          <w:lang w:val="hr-HR"/>
        </w:rPr>
        <w:t xml:space="preserve">Aktivnosti ministarstva provode se kroz financijske planove slijedećih proračunskih korisnika: </w:t>
      </w:r>
    </w:p>
    <w:p w:rsidR="00E0536D" w:rsidRPr="00C67E85" w:rsidRDefault="00E0536D">
      <w:pPr>
        <w:pStyle w:val="Normal3"/>
        <w:rPr>
          <w:lang w:val="hr-HR"/>
        </w:rPr>
      </w:pPr>
      <w:r w:rsidRPr="00C67E85">
        <w:rPr>
          <w:lang w:val="hr-HR"/>
        </w:rPr>
        <w:t>1.</w:t>
      </w:r>
      <w:r w:rsidRPr="00C67E85">
        <w:rPr>
          <w:lang w:val="hr-HR"/>
        </w:rPr>
        <w:tab/>
        <w:t xml:space="preserve">050 05 Ministarstvo gospodarstva, rada i poduzetništva   </w:t>
      </w:r>
    </w:p>
    <w:p w:rsidR="00E0536D" w:rsidRPr="00C67E85" w:rsidRDefault="00E0536D">
      <w:pPr>
        <w:pStyle w:val="Normal3"/>
        <w:rPr>
          <w:lang w:val="hr-HR"/>
        </w:rPr>
      </w:pPr>
      <w:r w:rsidRPr="00C67E85">
        <w:rPr>
          <w:lang w:val="hr-HR"/>
        </w:rPr>
        <w:t>2.</w:t>
      </w:r>
      <w:r w:rsidRPr="00C67E85">
        <w:rPr>
          <w:lang w:val="hr-HR"/>
        </w:rPr>
        <w:tab/>
        <w:t xml:space="preserve">050 10 Ravnateljstvo za robne zalihe </w:t>
      </w:r>
    </w:p>
    <w:p w:rsidR="00E0536D" w:rsidRPr="00C67E85" w:rsidRDefault="00E0536D">
      <w:pPr>
        <w:pStyle w:val="Normal3"/>
        <w:rPr>
          <w:lang w:val="hr-HR"/>
        </w:rPr>
      </w:pPr>
      <w:r w:rsidRPr="00C67E85">
        <w:rPr>
          <w:lang w:val="hr-HR"/>
        </w:rPr>
        <w:t>3.</w:t>
      </w:r>
      <w:r w:rsidRPr="00C67E85">
        <w:rPr>
          <w:lang w:val="hr-HR"/>
        </w:rPr>
        <w:tab/>
        <w:t xml:space="preserve">050 20 Hrvatski zavod za mirovinsko osiguranje </w:t>
      </w:r>
    </w:p>
    <w:p w:rsidR="00E0536D" w:rsidRPr="00C67E85" w:rsidRDefault="00E0536D">
      <w:pPr>
        <w:pStyle w:val="Normal3"/>
        <w:rPr>
          <w:lang w:val="hr-HR"/>
        </w:rPr>
      </w:pPr>
      <w:r w:rsidRPr="00C67E85">
        <w:rPr>
          <w:lang w:val="hr-HR"/>
        </w:rPr>
        <w:t>4.</w:t>
      </w:r>
      <w:r w:rsidRPr="00C67E85">
        <w:rPr>
          <w:lang w:val="hr-HR"/>
        </w:rPr>
        <w:tab/>
        <w:t xml:space="preserve">050 25 Hrvatski zavod za zapošljavanje </w:t>
      </w:r>
    </w:p>
    <w:p w:rsidR="00E0536D" w:rsidRPr="00C67E85" w:rsidRDefault="00E0536D">
      <w:pPr>
        <w:pStyle w:val="Normal3"/>
        <w:rPr>
          <w:lang w:val="hr-HR"/>
        </w:rPr>
      </w:pPr>
      <w:r w:rsidRPr="00C67E85">
        <w:rPr>
          <w:lang w:val="hr-HR"/>
        </w:rPr>
        <w:t>5.</w:t>
      </w:r>
      <w:r w:rsidRPr="00C67E85">
        <w:rPr>
          <w:lang w:val="hr-HR"/>
        </w:rPr>
        <w:tab/>
        <w:t xml:space="preserve">050 30 Fond za profesionalnu rehabilitaciju i zapošljavanje osoba s invaliditetom </w:t>
      </w:r>
    </w:p>
    <w:p w:rsidR="00E0536D" w:rsidRPr="00C67E85" w:rsidRDefault="00E0536D">
      <w:pPr>
        <w:pStyle w:val="Normal3"/>
        <w:rPr>
          <w:lang w:val="hr-HR"/>
        </w:rPr>
      </w:pPr>
      <w:r w:rsidRPr="00C67E85">
        <w:rPr>
          <w:lang w:val="hr-HR"/>
        </w:rPr>
        <w:t>6.</w:t>
      </w:r>
      <w:r w:rsidRPr="00C67E85">
        <w:rPr>
          <w:lang w:val="hr-HR"/>
        </w:rPr>
        <w:tab/>
        <w:t xml:space="preserve">050 45 Središnji registar osiguranika </w:t>
      </w:r>
    </w:p>
    <w:p w:rsidR="00E0536D" w:rsidRPr="00C67E85" w:rsidRDefault="00E0536D">
      <w:pPr>
        <w:pStyle w:val="Normal3"/>
        <w:rPr>
          <w:lang w:val="hr-HR"/>
        </w:rPr>
      </w:pPr>
      <w:r w:rsidRPr="00C67E85">
        <w:rPr>
          <w:lang w:val="hr-HR"/>
        </w:rPr>
        <w:t>7.</w:t>
      </w:r>
      <w:r w:rsidRPr="00C67E85">
        <w:rPr>
          <w:lang w:val="hr-HR"/>
        </w:rPr>
        <w:tab/>
        <w:t xml:space="preserve">050 65 Agencije u gospodarstvu:   </w:t>
      </w:r>
    </w:p>
    <w:p w:rsidR="00E0536D" w:rsidRPr="00C67E85" w:rsidRDefault="00E0536D" w:rsidP="00151312">
      <w:pPr>
        <w:pStyle w:val="Normal3"/>
        <w:ind w:left="0"/>
        <w:rPr>
          <w:lang w:val="hr-HR"/>
        </w:rPr>
      </w:pPr>
      <w:r w:rsidRPr="00C67E85">
        <w:rPr>
          <w:lang w:val="hr-HR"/>
        </w:rPr>
        <w:t xml:space="preserve">                                   44014 Agencija za javno privatno partnerstvo </w:t>
      </w:r>
    </w:p>
    <w:p w:rsidR="00E0536D" w:rsidRPr="00C67E85" w:rsidRDefault="00E0536D" w:rsidP="00151312">
      <w:pPr>
        <w:pStyle w:val="Normal3"/>
        <w:ind w:left="0"/>
        <w:rPr>
          <w:lang w:val="hr-HR"/>
        </w:rPr>
      </w:pPr>
      <w:r w:rsidRPr="00C67E85">
        <w:rPr>
          <w:lang w:val="hr-HR"/>
        </w:rPr>
        <w:t xml:space="preserve">                                   44389 Agencija za opremu pod tlakom </w:t>
      </w:r>
    </w:p>
    <w:p w:rsidR="00E0536D" w:rsidRPr="00C67E85" w:rsidRDefault="00E0536D" w:rsidP="00151312">
      <w:pPr>
        <w:pStyle w:val="Normal3"/>
        <w:ind w:left="0"/>
        <w:rPr>
          <w:lang w:val="hr-HR"/>
        </w:rPr>
      </w:pPr>
      <w:r w:rsidRPr="00C67E85">
        <w:rPr>
          <w:lang w:val="hr-HR"/>
        </w:rPr>
        <w:t xml:space="preserve">                                   44508 Agencija za osiguranje radničkih potraživnja u slučaju stečaja poslodavca </w:t>
      </w:r>
    </w:p>
    <w:p w:rsidR="00E0536D" w:rsidRPr="00C67E85" w:rsidRDefault="00E0536D" w:rsidP="00151312">
      <w:pPr>
        <w:pStyle w:val="Normal3"/>
        <w:ind w:left="0"/>
        <w:rPr>
          <w:lang w:val="hr-HR"/>
        </w:rPr>
      </w:pPr>
      <w:r w:rsidRPr="00C67E85">
        <w:rPr>
          <w:lang w:val="hr-HR"/>
        </w:rPr>
        <w:t xml:space="preserve">                                   46237 Hrvatska agencija za malo gospodarstvo </w:t>
      </w:r>
    </w:p>
    <w:p w:rsidR="00E0536D" w:rsidRPr="00C67E85" w:rsidRDefault="00E0536D">
      <w:pPr>
        <w:pStyle w:val="Normal3"/>
        <w:rPr>
          <w:lang w:val="hr-HR"/>
        </w:rPr>
      </w:pPr>
      <w:r w:rsidRPr="00C67E85">
        <w:rPr>
          <w:lang w:val="hr-HR"/>
        </w:rPr>
        <w:t xml:space="preserve"> 8.</w:t>
      </w:r>
      <w:r w:rsidRPr="00C67E85">
        <w:rPr>
          <w:lang w:val="hr-HR"/>
        </w:rPr>
        <w:tab/>
        <w:t xml:space="preserve">050 70 Državni zavod za mjeriteljstvo </w:t>
      </w:r>
    </w:p>
    <w:p w:rsidR="00E0536D" w:rsidRPr="00C67E85" w:rsidRDefault="00E0536D">
      <w:pPr>
        <w:pStyle w:val="Normal3"/>
        <w:rPr>
          <w:lang w:val="hr-HR"/>
        </w:rPr>
      </w:pPr>
      <w:r w:rsidRPr="00C67E85">
        <w:rPr>
          <w:lang w:val="hr-HR"/>
        </w:rPr>
        <w:t>9.</w:t>
      </w:r>
      <w:r w:rsidRPr="00C67E85">
        <w:rPr>
          <w:lang w:val="hr-HR"/>
        </w:rPr>
        <w:tab/>
        <w:t xml:space="preserve">050 75 Državni zavod za intelektualno vlasništvo </w:t>
      </w:r>
    </w:p>
    <w:p w:rsidR="00E0536D" w:rsidRPr="00C67E85" w:rsidRDefault="00E0536D">
      <w:pPr>
        <w:pStyle w:val="Normal3"/>
        <w:rPr>
          <w:lang w:val="hr-HR"/>
        </w:rPr>
      </w:pPr>
      <w:r w:rsidRPr="00C67E85">
        <w:rPr>
          <w:lang w:val="hr-HR"/>
        </w:rPr>
        <w:t>10.</w:t>
      </w:r>
      <w:r w:rsidRPr="00C67E85">
        <w:rPr>
          <w:lang w:val="hr-HR"/>
        </w:rPr>
        <w:tab/>
        <w:t xml:space="preserve">050 80 Hrvatski zavod za norme </w:t>
      </w:r>
    </w:p>
    <w:p w:rsidR="00E0536D" w:rsidRPr="00C67E85" w:rsidRDefault="00E0536D">
      <w:pPr>
        <w:pStyle w:val="Normal3"/>
        <w:rPr>
          <w:lang w:val="hr-HR"/>
        </w:rPr>
      </w:pPr>
      <w:r w:rsidRPr="00C67E85">
        <w:rPr>
          <w:lang w:val="hr-HR"/>
        </w:rPr>
        <w:t>11.</w:t>
      </w:r>
      <w:r w:rsidRPr="00C67E85">
        <w:rPr>
          <w:lang w:val="hr-HR"/>
        </w:rPr>
        <w:tab/>
        <w:t>050 85 Hrvatska akreditacijska agencija.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05005-Ministarstvo gospodarstva, rada i poduzetništva</w:t>
            </w:r>
          </w:p>
        </w:tc>
        <w:tc>
          <w:tcPr>
            <w:tcW w:w="2322" w:type="dxa"/>
          </w:tcPr>
          <w:p w:rsidR="00E0536D" w:rsidRPr="00C67E85" w:rsidRDefault="00E0536D">
            <w:pPr>
              <w:pStyle w:val="CellColumn"/>
              <w:rPr>
                <w:lang w:val="hr-HR"/>
              </w:rPr>
            </w:pPr>
            <w:r w:rsidRPr="00C67E85">
              <w:rPr>
                <w:lang w:val="hr-HR"/>
              </w:rPr>
              <w:t>720.998.277</w:t>
            </w:r>
          </w:p>
        </w:tc>
        <w:tc>
          <w:tcPr>
            <w:tcW w:w="2322" w:type="dxa"/>
          </w:tcPr>
          <w:p w:rsidR="00E0536D" w:rsidRPr="00C67E85" w:rsidRDefault="00E0536D">
            <w:pPr>
              <w:pStyle w:val="CellColumn"/>
              <w:rPr>
                <w:lang w:val="hr-HR"/>
              </w:rPr>
            </w:pPr>
            <w:r w:rsidRPr="00C67E85">
              <w:rPr>
                <w:lang w:val="hr-HR"/>
              </w:rPr>
              <w:t>687.700.822</w:t>
            </w:r>
          </w:p>
        </w:tc>
        <w:tc>
          <w:tcPr>
            <w:tcW w:w="2322" w:type="dxa"/>
          </w:tcPr>
          <w:p w:rsidR="00E0536D" w:rsidRPr="00C67E85" w:rsidRDefault="00E0536D">
            <w:pPr>
              <w:pStyle w:val="CellColumn"/>
              <w:rPr>
                <w:lang w:val="hr-HR"/>
              </w:rPr>
            </w:pPr>
            <w:r w:rsidRPr="00C67E85">
              <w:rPr>
                <w:lang w:val="hr-HR"/>
              </w:rPr>
              <w:t>95,38</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05010-Ravnateljstvo za robne zalihe</w:t>
            </w:r>
          </w:p>
        </w:tc>
        <w:tc>
          <w:tcPr>
            <w:tcW w:w="2322" w:type="dxa"/>
          </w:tcPr>
          <w:p w:rsidR="00E0536D" w:rsidRPr="00C67E85" w:rsidRDefault="00E0536D">
            <w:pPr>
              <w:pStyle w:val="CellColumn"/>
              <w:rPr>
                <w:lang w:val="hr-HR"/>
              </w:rPr>
            </w:pPr>
            <w:r w:rsidRPr="00C67E85">
              <w:rPr>
                <w:lang w:val="hr-HR"/>
              </w:rPr>
              <w:t>25.432.870</w:t>
            </w:r>
          </w:p>
        </w:tc>
        <w:tc>
          <w:tcPr>
            <w:tcW w:w="2322" w:type="dxa"/>
          </w:tcPr>
          <w:p w:rsidR="00E0536D" w:rsidRPr="00C67E85" w:rsidRDefault="00E0536D">
            <w:pPr>
              <w:pStyle w:val="CellColumn"/>
              <w:rPr>
                <w:lang w:val="hr-HR"/>
              </w:rPr>
            </w:pPr>
            <w:r w:rsidRPr="00C67E85">
              <w:rPr>
                <w:lang w:val="hr-HR"/>
              </w:rPr>
              <w:t>12.299.752</w:t>
            </w:r>
          </w:p>
        </w:tc>
        <w:tc>
          <w:tcPr>
            <w:tcW w:w="2322" w:type="dxa"/>
          </w:tcPr>
          <w:p w:rsidR="00E0536D" w:rsidRPr="00C67E85" w:rsidRDefault="00E0536D">
            <w:pPr>
              <w:pStyle w:val="CellColumn"/>
              <w:rPr>
                <w:lang w:val="hr-HR"/>
              </w:rPr>
            </w:pPr>
            <w:r w:rsidRPr="00C67E85">
              <w:rPr>
                <w:lang w:val="hr-HR"/>
              </w:rPr>
              <w:t>48,36</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05020-Hrvatski zavod za mirovinsko osiguranje</w:t>
            </w:r>
          </w:p>
        </w:tc>
        <w:tc>
          <w:tcPr>
            <w:tcW w:w="2322" w:type="dxa"/>
          </w:tcPr>
          <w:p w:rsidR="00E0536D" w:rsidRPr="00C67E85" w:rsidRDefault="00E0536D">
            <w:pPr>
              <w:pStyle w:val="CellColumn"/>
              <w:rPr>
                <w:lang w:val="hr-HR"/>
              </w:rPr>
            </w:pPr>
            <w:r w:rsidRPr="00C67E85">
              <w:rPr>
                <w:lang w:val="hr-HR"/>
              </w:rPr>
              <w:t>35.528.777.645</w:t>
            </w:r>
          </w:p>
        </w:tc>
        <w:tc>
          <w:tcPr>
            <w:tcW w:w="2322" w:type="dxa"/>
          </w:tcPr>
          <w:p w:rsidR="00E0536D" w:rsidRPr="00C67E85" w:rsidRDefault="00E0536D">
            <w:pPr>
              <w:pStyle w:val="CellColumn"/>
              <w:rPr>
                <w:lang w:val="hr-HR"/>
              </w:rPr>
            </w:pPr>
            <w:r w:rsidRPr="00C67E85">
              <w:rPr>
                <w:lang w:val="hr-HR"/>
              </w:rPr>
              <w:t>35.475.966.235</w:t>
            </w:r>
          </w:p>
        </w:tc>
        <w:tc>
          <w:tcPr>
            <w:tcW w:w="2322" w:type="dxa"/>
          </w:tcPr>
          <w:p w:rsidR="00E0536D" w:rsidRPr="00C67E85" w:rsidRDefault="00E0536D">
            <w:pPr>
              <w:pStyle w:val="CellColumn"/>
              <w:rPr>
                <w:lang w:val="hr-HR"/>
              </w:rPr>
            </w:pPr>
            <w:r w:rsidRPr="00C67E85">
              <w:rPr>
                <w:lang w:val="hr-HR"/>
              </w:rPr>
              <w:t>99,85</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05025-Hrvatski zavod za zapošljavanje</w:t>
            </w:r>
          </w:p>
        </w:tc>
        <w:tc>
          <w:tcPr>
            <w:tcW w:w="2322" w:type="dxa"/>
          </w:tcPr>
          <w:p w:rsidR="00E0536D" w:rsidRPr="00C67E85" w:rsidRDefault="00E0536D">
            <w:pPr>
              <w:pStyle w:val="CellColumn"/>
              <w:rPr>
                <w:lang w:val="hr-HR"/>
              </w:rPr>
            </w:pPr>
            <w:r w:rsidRPr="00C67E85">
              <w:rPr>
                <w:lang w:val="hr-HR"/>
              </w:rPr>
              <w:t>2.083.654.428</w:t>
            </w:r>
          </w:p>
        </w:tc>
        <w:tc>
          <w:tcPr>
            <w:tcW w:w="2322" w:type="dxa"/>
          </w:tcPr>
          <w:p w:rsidR="00E0536D" w:rsidRPr="00C67E85" w:rsidRDefault="00E0536D">
            <w:pPr>
              <w:pStyle w:val="CellColumn"/>
              <w:rPr>
                <w:lang w:val="hr-HR"/>
              </w:rPr>
            </w:pPr>
            <w:r w:rsidRPr="00C67E85">
              <w:rPr>
                <w:lang w:val="hr-HR"/>
              </w:rPr>
              <w:t>2.072.878.498</w:t>
            </w:r>
          </w:p>
        </w:tc>
        <w:tc>
          <w:tcPr>
            <w:tcW w:w="2322" w:type="dxa"/>
          </w:tcPr>
          <w:p w:rsidR="00E0536D" w:rsidRPr="00C67E85" w:rsidRDefault="00E0536D">
            <w:pPr>
              <w:pStyle w:val="CellColumn"/>
              <w:rPr>
                <w:lang w:val="hr-HR"/>
              </w:rPr>
            </w:pPr>
            <w:r w:rsidRPr="00C67E85">
              <w:rPr>
                <w:lang w:val="hr-HR"/>
              </w:rPr>
              <w:t>99,48</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05030-Fond za profesionalnu rehabilitaciju i zapošljavanje osoba s invaliditetom</w:t>
            </w:r>
          </w:p>
        </w:tc>
        <w:tc>
          <w:tcPr>
            <w:tcW w:w="2322" w:type="dxa"/>
          </w:tcPr>
          <w:p w:rsidR="00E0536D" w:rsidRPr="00C67E85" w:rsidRDefault="00E0536D">
            <w:pPr>
              <w:pStyle w:val="CellColumn"/>
              <w:rPr>
                <w:lang w:val="hr-HR"/>
              </w:rPr>
            </w:pPr>
            <w:r w:rsidRPr="00C67E85">
              <w:rPr>
                <w:lang w:val="hr-HR"/>
              </w:rPr>
              <w:t>68.567.641</w:t>
            </w:r>
          </w:p>
        </w:tc>
        <w:tc>
          <w:tcPr>
            <w:tcW w:w="2322" w:type="dxa"/>
          </w:tcPr>
          <w:p w:rsidR="00E0536D" w:rsidRPr="00C67E85" w:rsidRDefault="00E0536D">
            <w:pPr>
              <w:pStyle w:val="CellColumn"/>
              <w:rPr>
                <w:lang w:val="hr-HR"/>
              </w:rPr>
            </w:pPr>
            <w:r w:rsidRPr="00C67E85">
              <w:rPr>
                <w:lang w:val="hr-HR"/>
              </w:rPr>
              <w:t>57.472.941</w:t>
            </w:r>
          </w:p>
        </w:tc>
        <w:tc>
          <w:tcPr>
            <w:tcW w:w="2322" w:type="dxa"/>
          </w:tcPr>
          <w:p w:rsidR="00E0536D" w:rsidRPr="00C67E85" w:rsidRDefault="00E0536D">
            <w:pPr>
              <w:pStyle w:val="CellColumn"/>
              <w:rPr>
                <w:lang w:val="hr-HR"/>
              </w:rPr>
            </w:pPr>
            <w:r w:rsidRPr="00C67E85">
              <w:rPr>
                <w:lang w:val="hr-HR"/>
              </w:rPr>
              <w:t>83,82</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05045-Središnji registar osiguranika</w:t>
            </w:r>
          </w:p>
        </w:tc>
        <w:tc>
          <w:tcPr>
            <w:tcW w:w="2322" w:type="dxa"/>
          </w:tcPr>
          <w:p w:rsidR="00E0536D" w:rsidRPr="00C67E85" w:rsidRDefault="00E0536D">
            <w:pPr>
              <w:pStyle w:val="CellColumn"/>
              <w:rPr>
                <w:lang w:val="hr-HR"/>
              </w:rPr>
            </w:pPr>
            <w:r w:rsidRPr="00C67E85">
              <w:rPr>
                <w:lang w:val="hr-HR"/>
              </w:rPr>
              <w:t>77.251.453</w:t>
            </w:r>
          </w:p>
        </w:tc>
        <w:tc>
          <w:tcPr>
            <w:tcW w:w="2322" w:type="dxa"/>
          </w:tcPr>
          <w:p w:rsidR="00E0536D" w:rsidRPr="00C67E85" w:rsidRDefault="00E0536D">
            <w:pPr>
              <w:pStyle w:val="CellColumn"/>
              <w:rPr>
                <w:lang w:val="hr-HR"/>
              </w:rPr>
            </w:pPr>
            <w:r w:rsidRPr="00C67E85">
              <w:rPr>
                <w:lang w:val="hr-HR"/>
              </w:rPr>
              <w:t>90.157.919</w:t>
            </w:r>
          </w:p>
        </w:tc>
        <w:tc>
          <w:tcPr>
            <w:tcW w:w="2322" w:type="dxa"/>
          </w:tcPr>
          <w:p w:rsidR="00E0536D" w:rsidRPr="00C67E85" w:rsidRDefault="00E0536D">
            <w:pPr>
              <w:pStyle w:val="CellColumn"/>
              <w:rPr>
                <w:lang w:val="hr-HR"/>
              </w:rPr>
            </w:pPr>
            <w:r w:rsidRPr="00C67E85">
              <w:rPr>
                <w:lang w:val="hr-HR"/>
              </w:rPr>
              <w:t>116,71</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05065-Agencije u gospodarstvu</w:t>
            </w:r>
          </w:p>
        </w:tc>
        <w:tc>
          <w:tcPr>
            <w:tcW w:w="2322" w:type="dxa"/>
          </w:tcPr>
          <w:p w:rsidR="00E0536D" w:rsidRPr="00C67E85" w:rsidRDefault="00E0536D">
            <w:pPr>
              <w:pStyle w:val="CellColumn"/>
              <w:rPr>
                <w:lang w:val="hr-HR"/>
              </w:rPr>
            </w:pPr>
            <w:r w:rsidRPr="00C67E85">
              <w:rPr>
                <w:lang w:val="hr-HR"/>
              </w:rPr>
              <w:t>175.335.323</w:t>
            </w:r>
          </w:p>
        </w:tc>
        <w:tc>
          <w:tcPr>
            <w:tcW w:w="2322" w:type="dxa"/>
          </w:tcPr>
          <w:p w:rsidR="00E0536D" w:rsidRPr="00C67E85" w:rsidRDefault="00E0536D">
            <w:pPr>
              <w:pStyle w:val="CellColumn"/>
              <w:rPr>
                <w:lang w:val="hr-HR"/>
              </w:rPr>
            </w:pPr>
            <w:r w:rsidRPr="00C67E85">
              <w:rPr>
                <w:lang w:val="hr-HR"/>
              </w:rPr>
              <w:t>158.258.351</w:t>
            </w:r>
          </w:p>
        </w:tc>
        <w:tc>
          <w:tcPr>
            <w:tcW w:w="2322" w:type="dxa"/>
          </w:tcPr>
          <w:p w:rsidR="00E0536D" w:rsidRPr="00C67E85" w:rsidRDefault="00E0536D">
            <w:pPr>
              <w:pStyle w:val="CellColumn"/>
              <w:rPr>
                <w:lang w:val="hr-HR"/>
              </w:rPr>
            </w:pPr>
            <w:r w:rsidRPr="00C67E85">
              <w:rPr>
                <w:lang w:val="hr-HR"/>
              </w:rPr>
              <w:t>90,26</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05070-Državni zavod za mjeriteljstvo</w:t>
            </w:r>
          </w:p>
        </w:tc>
        <w:tc>
          <w:tcPr>
            <w:tcW w:w="2322" w:type="dxa"/>
          </w:tcPr>
          <w:p w:rsidR="00E0536D" w:rsidRPr="00C67E85" w:rsidRDefault="00E0536D">
            <w:pPr>
              <w:pStyle w:val="CellColumn"/>
              <w:rPr>
                <w:lang w:val="hr-HR"/>
              </w:rPr>
            </w:pPr>
            <w:r w:rsidRPr="00C67E85">
              <w:rPr>
                <w:lang w:val="hr-HR"/>
              </w:rPr>
              <w:t>20.731.415</w:t>
            </w:r>
          </w:p>
        </w:tc>
        <w:tc>
          <w:tcPr>
            <w:tcW w:w="2322" w:type="dxa"/>
          </w:tcPr>
          <w:p w:rsidR="00E0536D" w:rsidRPr="00C67E85" w:rsidRDefault="00E0536D">
            <w:pPr>
              <w:pStyle w:val="CellColumn"/>
              <w:rPr>
                <w:lang w:val="hr-HR"/>
              </w:rPr>
            </w:pPr>
            <w:r w:rsidRPr="00C67E85">
              <w:rPr>
                <w:lang w:val="hr-HR"/>
              </w:rPr>
              <w:t>20.427.477</w:t>
            </w:r>
          </w:p>
        </w:tc>
        <w:tc>
          <w:tcPr>
            <w:tcW w:w="2322" w:type="dxa"/>
          </w:tcPr>
          <w:p w:rsidR="00E0536D" w:rsidRPr="00C67E85" w:rsidRDefault="00E0536D">
            <w:pPr>
              <w:pStyle w:val="CellColumn"/>
              <w:rPr>
                <w:lang w:val="hr-HR"/>
              </w:rPr>
            </w:pPr>
            <w:r w:rsidRPr="00C67E85">
              <w:rPr>
                <w:lang w:val="hr-HR"/>
              </w:rPr>
              <w:t>98,53</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05075-Državni zavod za intelektualno vlasništvo</w:t>
            </w:r>
          </w:p>
        </w:tc>
        <w:tc>
          <w:tcPr>
            <w:tcW w:w="2322" w:type="dxa"/>
          </w:tcPr>
          <w:p w:rsidR="00E0536D" w:rsidRPr="00C67E85" w:rsidRDefault="00E0536D">
            <w:pPr>
              <w:pStyle w:val="CellColumn"/>
              <w:rPr>
                <w:lang w:val="hr-HR"/>
              </w:rPr>
            </w:pPr>
            <w:r w:rsidRPr="00C67E85">
              <w:rPr>
                <w:lang w:val="hr-HR"/>
              </w:rPr>
              <w:t>18.858.639</w:t>
            </w:r>
          </w:p>
        </w:tc>
        <w:tc>
          <w:tcPr>
            <w:tcW w:w="2322" w:type="dxa"/>
          </w:tcPr>
          <w:p w:rsidR="00E0536D" w:rsidRPr="00C67E85" w:rsidRDefault="00E0536D">
            <w:pPr>
              <w:pStyle w:val="CellColumn"/>
              <w:rPr>
                <w:lang w:val="hr-HR"/>
              </w:rPr>
            </w:pPr>
            <w:r w:rsidRPr="00C67E85">
              <w:rPr>
                <w:lang w:val="hr-HR"/>
              </w:rPr>
              <w:t>18.062.713</w:t>
            </w:r>
          </w:p>
        </w:tc>
        <w:tc>
          <w:tcPr>
            <w:tcW w:w="2322" w:type="dxa"/>
          </w:tcPr>
          <w:p w:rsidR="00E0536D" w:rsidRPr="00C67E85" w:rsidRDefault="00E0536D">
            <w:pPr>
              <w:pStyle w:val="CellColumn"/>
              <w:rPr>
                <w:lang w:val="hr-HR"/>
              </w:rPr>
            </w:pPr>
            <w:r w:rsidRPr="00C67E85">
              <w:rPr>
                <w:lang w:val="hr-HR"/>
              </w:rPr>
              <w:t>95,78</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05080-Hrvatski zavod za norme</w:t>
            </w:r>
          </w:p>
        </w:tc>
        <w:tc>
          <w:tcPr>
            <w:tcW w:w="2322" w:type="dxa"/>
          </w:tcPr>
          <w:p w:rsidR="00E0536D" w:rsidRPr="00C67E85" w:rsidRDefault="00E0536D">
            <w:pPr>
              <w:pStyle w:val="CellColumn"/>
              <w:rPr>
                <w:lang w:val="hr-HR"/>
              </w:rPr>
            </w:pPr>
            <w:r w:rsidRPr="00C67E85">
              <w:rPr>
                <w:lang w:val="hr-HR"/>
              </w:rPr>
              <w:t>13.502.804</w:t>
            </w:r>
          </w:p>
        </w:tc>
        <w:tc>
          <w:tcPr>
            <w:tcW w:w="2322" w:type="dxa"/>
          </w:tcPr>
          <w:p w:rsidR="00E0536D" w:rsidRPr="00C67E85" w:rsidRDefault="00E0536D">
            <w:pPr>
              <w:pStyle w:val="CellColumn"/>
              <w:rPr>
                <w:lang w:val="hr-HR"/>
              </w:rPr>
            </w:pPr>
            <w:r w:rsidRPr="00C67E85">
              <w:rPr>
                <w:lang w:val="hr-HR"/>
              </w:rPr>
              <w:t>11.926.538</w:t>
            </w:r>
          </w:p>
        </w:tc>
        <w:tc>
          <w:tcPr>
            <w:tcW w:w="2322" w:type="dxa"/>
          </w:tcPr>
          <w:p w:rsidR="00E0536D" w:rsidRPr="00C67E85" w:rsidRDefault="00E0536D">
            <w:pPr>
              <w:pStyle w:val="CellColumn"/>
              <w:rPr>
                <w:lang w:val="hr-HR"/>
              </w:rPr>
            </w:pPr>
            <w:r w:rsidRPr="00C67E85">
              <w:rPr>
                <w:lang w:val="hr-HR"/>
              </w:rPr>
              <w:t>88,33</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05085-Hrvatska akreditacijska agencija</w:t>
            </w:r>
          </w:p>
        </w:tc>
        <w:tc>
          <w:tcPr>
            <w:tcW w:w="2322" w:type="dxa"/>
          </w:tcPr>
          <w:p w:rsidR="00E0536D" w:rsidRPr="00C67E85" w:rsidRDefault="00E0536D">
            <w:pPr>
              <w:pStyle w:val="CellColumn"/>
              <w:rPr>
                <w:lang w:val="hr-HR"/>
              </w:rPr>
            </w:pPr>
            <w:r w:rsidRPr="00C67E85">
              <w:rPr>
                <w:lang w:val="hr-HR"/>
              </w:rPr>
              <w:t>8.586.574</w:t>
            </w:r>
          </w:p>
        </w:tc>
        <w:tc>
          <w:tcPr>
            <w:tcW w:w="2322" w:type="dxa"/>
          </w:tcPr>
          <w:p w:rsidR="00E0536D" w:rsidRPr="00C67E85" w:rsidRDefault="00E0536D">
            <w:pPr>
              <w:pStyle w:val="CellColumn"/>
              <w:rPr>
                <w:lang w:val="hr-HR"/>
              </w:rPr>
            </w:pPr>
            <w:r w:rsidRPr="00C67E85">
              <w:rPr>
                <w:lang w:val="hr-HR"/>
              </w:rPr>
              <w:t>8.007.151</w:t>
            </w:r>
          </w:p>
        </w:tc>
        <w:tc>
          <w:tcPr>
            <w:tcW w:w="2322" w:type="dxa"/>
          </w:tcPr>
          <w:p w:rsidR="00E0536D" w:rsidRPr="00C67E85" w:rsidRDefault="00E0536D">
            <w:pPr>
              <w:pStyle w:val="CellColumn"/>
              <w:rPr>
                <w:lang w:val="hr-HR"/>
              </w:rPr>
            </w:pPr>
            <w:r w:rsidRPr="00C67E85">
              <w:rPr>
                <w:lang w:val="hr-HR"/>
              </w:rPr>
              <w:t>93,25</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050-MINISTARSTVO GOSPODARSTVA, RADA I PODUZETNIŠTVA</w:t>
            </w:r>
          </w:p>
        </w:tc>
        <w:tc>
          <w:tcPr>
            <w:tcW w:w="2322" w:type="dxa"/>
            <w:shd w:val="clear" w:color="auto" w:fill="B5C0D8"/>
          </w:tcPr>
          <w:p w:rsidR="00E0536D" w:rsidRPr="00C67E85" w:rsidRDefault="00E0536D">
            <w:pPr>
              <w:pStyle w:val="CellColumn"/>
              <w:rPr>
                <w:lang w:val="hr-HR"/>
              </w:rPr>
            </w:pPr>
            <w:r w:rsidRPr="00C67E85">
              <w:rPr>
                <w:lang w:val="hr-HR"/>
              </w:rPr>
              <w:t>38.741.697.069</w:t>
            </w:r>
          </w:p>
        </w:tc>
        <w:tc>
          <w:tcPr>
            <w:tcW w:w="2322" w:type="dxa"/>
            <w:shd w:val="clear" w:color="auto" w:fill="B5C0D8"/>
          </w:tcPr>
          <w:p w:rsidR="00E0536D" w:rsidRPr="00C67E85" w:rsidRDefault="00E0536D">
            <w:pPr>
              <w:pStyle w:val="CellColumn"/>
              <w:rPr>
                <w:lang w:val="hr-HR"/>
              </w:rPr>
            </w:pPr>
            <w:r w:rsidRPr="00C67E85">
              <w:rPr>
                <w:lang w:val="hr-HR"/>
              </w:rPr>
              <w:t>38.613.158.397</w:t>
            </w:r>
          </w:p>
        </w:tc>
        <w:tc>
          <w:tcPr>
            <w:tcW w:w="2322" w:type="dxa"/>
            <w:shd w:val="clear" w:color="auto" w:fill="B5C0D8"/>
          </w:tcPr>
          <w:p w:rsidR="00E0536D" w:rsidRPr="00C67E85" w:rsidRDefault="00E0536D">
            <w:pPr>
              <w:pStyle w:val="CellColumn"/>
              <w:rPr>
                <w:lang w:val="hr-HR"/>
              </w:rPr>
            </w:pPr>
            <w:r w:rsidRPr="00C67E85">
              <w:rPr>
                <w:lang w:val="hr-HR"/>
              </w:rPr>
              <w:t>99,67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05005 Ministarstvo gospodarstva, rada i poduzetništva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gospodarstva, rada i poduzetništva obavlja uprav¬ne i druge poslove koji se odnose na aktivnu politiku zapošljavanja, industriju, (osim prehrambene, duhanske i drvne industrije; brodogradnju; energetiku; rudarstvo; obrtništvo; zadrugarstvo, osim poljoprivrednoga); malo i srednje poduzetništvo; djelatnost trgovine; trgovinsku politiku; slobodu pružanja usluga na unutarnjem tržištu; tehničko zakonodavstvo i infrastrukturu kvalitete uključujući koordinaciju i razvoj nacionalne politike u području normizacije, akreditacije, ocjene sukladnosti i mjeriteljstva; politiku zaštite domaće proizvodnje; gospodarsku suradnju s inozemstvom; uključivanje u europske gospodarske integracije; upravljanje i provedbu predpristupnih programa EU i drugih oblika međunarodne pomoći; usklađivanje aktivnosti u svezi sa članstvom Republike Hrvatske u Svjetskoj trgovinskoj organizaciji te sudjelovanje u multilateralnim trgovinskim pregovorima u okviru ove organizacije; poticanje izvoza i poticanje ulaganja; osnivanje i poslovanje slobodnih i poduzet-ničkih zona; sustavno poticanje poduzetništva, stanje i pojave na tržištu; opskrbu i cijene; zaštitu potrošača; strateške robne zalihe; privatizaciju dionica i udjela u trgovačkim društvima u vlasništvu Republike Hrvatske; restrukturiranje i sanaciju pravnih osoba, poslove vezane uz industrijsko i intelektualno vlasništvo uključujući inovacije i poticanje stvaralaštva te njihovu primjenu i eksploataciju u industriji i trgovini imovinom intelektualnog vlasništva (e-trgovina) u cilju razvoja konkurentnosti hrvatskoga gospodarstva. Ministarstvo obavlja i poslove koji se odnose na: razvoj, provedbu i koordinaciju nacionalnih politika, strategija i aktivnosti razvoja poduzetništva i koordinaciju s odgovarajućim politikama EU. </w:t>
      </w:r>
    </w:p>
    <w:p w:rsidR="00E0536D" w:rsidRPr="00C67E85" w:rsidRDefault="00E0536D">
      <w:pPr>
        <w:pStyle w:val="Normal3"/>
        <w:rPr>
          <w:lang w:val="hr-HR"/>
        </w:rPr>
      </w:pPr>
      <w:r w:rsidRPr="00C67E85">
        <w:rPr>
          <w:lang w:val="hr-HR"/>
        </w:rPr>
        <w:t xml:space="preserve">Glava Ministarstvo gospodarstva, rada i poduzetništva  je u 2011. godini utrošilo 687.700.821,62 kn od planiranog iznosa 720.998.277,00 kn, te je izvršenje proračuna 95,38% od planiranog iznosa.  </w:t>
      </w:r>
    </w:p>
    <w:p w:rsidR="00E0536D" w:rsidRPr="00C67E85" w:rsidRDefault="00E0536D">
      <w:pPr>
        <w:pStyle w:val="Normal3"/>
        <w:rPr>
          <w:lang w:val="hr-HR"/>
        </w:rPr>
      </w:pPr>
      <w:r w:rsidRPr="00C67E85">
        <w:rPr>
          <w:lang w:val="hr-HR"/>
        </w:rPr>
        <w:t xml:space="preserve">Od ukupno planiranog iznosa u 2011. godini, opći prihodi i primici su planirani u iznosu od 640.191.322,00 kn, 59.815.925,00 kn je planirano iz pomoći EU, 18.991.030,00 kn za sredstva za učešća za pomoći EU i 2.000.000,00 kn sredstava od inozemnih darovnica.  </w:t>
      </w:r>
    </w:p>
    <w:p w:rsidR="00E0536D" w:rsidRPr="00C67E85" w:rsidRDefault="00E0536D">
      <w:pPr>
        <w:pStyle w:val="Normal3"/>
        <w:rPr>
          <w:lang w:val="hr-HR"/>
        </w:rPr>
      </w:pPr>
      <w:r w:rsidRPr="00C67E85">
        <w:rPr>
          <w:lang w:val="hr-HR"/>
        </w:rPr>
        <w:t xml:space="preserve">Ministarstvo je planiralo i izvršavalo svoje aktivnosti u okviru 6 programa: Upravljanje programima poticanja gospodarskih aktivnosti, Jačanje konkurentnosti malog i srednjeg poduzetništva, Poticanje industrijskog razvitka i restrukturanja, Reforma energetskog sektora, Zaštita potrošača i Jačanje sustava socijalne sigurnosti. </w:t>
      </w:r>
    </w:p>
    <w:p w:rsidR="00E0536D" w:rsidRPr="00C67E85" w:rsidRDefault="00E0536D">
      <w:pPr>
        <w:pStyle w:val="Normal3"/>
        <w:rPr>
          <w:lang w:val="hr-HR"/>
        </w:rPr>
      </w:pPr>
      <w:r w:rsidRPr="00C67E85">
        <w:rPr>
          <w:lang w:val="hr-HR"/>
        </w:rPr>
        <w:t>Ministarstvo gospodarstva, rada i poduzetništva je prestalo s radom na temelju članka 38. Zakona o ustrojstvu i djelokrugu ministarstava i drugih središnjih tijela državne uprave koju je donio Hrvatski sabor na sjednici 22. prosinca 2011. godine. Ministarstvo gospodarstva, rada i poduzetništva prestaje s radom, a njegove poslove preuzimaju Ministarstvo gospodarstva, Ministarstvo poduzetništva i obrta, Ministarstvo rada i mirovinskoga sustava i Državni ured za trgovinsku politiku.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05005-Ministarstvo gospodarstva, rada i poduzetništva</w:t>
            </w:r>
          </w:p>
        </w:tc>
        <w:tc>
          <w:tcPr>
            <w:tcW w:w="2322" w:type="dxa"/>
          </w:tcPr>
          <w:p w:rsidR="00E0536D" w:rsidRPr="00C67E85" w:rsidRDefault="00E0536D">
            <w:pPr>
              <w:pStyle w:val="CellColumn"/>
              <w:rPr>
                <w:lang w:val="hr-HR"/>
              </w:rPr>
            </w:pPr>
            <w:r w:rsidRPr="00C67E85">
              <w:rPr>
                <w:lang w:val="hr-HR"/>
              </w:rPr>
              <w:t>720.998.277</w:t>
            </w:r>
          </w:p>
        </w:tc>
        <w:tc>
          <w:tcPr>
            <w:tcW w:w="2322" w:type="dxa"/>
          </w:tcPr>
          <w:p w:rsidR="00E0536D" w:rsidRPr="00C67E85" w:rsidRDefault="00E0536D">
            <w:pPr>
              <w:pStyle w:val="CellColumn"/>
              <w:rPr>
                <w:lang w:val="hr-HR"/>
              </w:rPr>
            </w:pPr>
            <w:r w:rsidRPr="00C67E85">
              <w:rPr>
                <w:lang w:val="hr-HR"/>
              </w:rPr>
              <w:t>687.700.822</w:t>
            </w:r>
          </w:p>
        </w:tc>
        <w:tc>
          <w:tcPr>
            <w:tcW w:w="2322" w:type="dxa"/>
          </w:tcPr>
          <w:p w:rsidR="00E0536D" w:rsidRPr="00C67E85" w:rsidRDefault="00E0536D">
            <w:pPr>
              <w:pStyle w:val="CellColumn"/>
              <w:rPr>
                <w:lang w:val="hr-HR"/>
              </w:rPr>
            </w:pPr>
            <w:r w:rsidRPr="00C67E85">
              <w:rPr>
                <w:lang w:val="hr-HR"/>
              </w:rPr>
              <w:t>95,38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3201-UPRAVLJANJE PROGRAMIMA POTICANJA GOSPODARSKIH AKTIVNOSTI</w:t>
            </w:r>
          </w:p>
        </w:tc>
        <w:tc>
          <w:tcPr>
            <w:tcW w:w="2322" w:type="dxa"/>
          </w:tcPr>
          <w:p w:rsidR="00E0536D" w:rsidRPr="00C67E85" w:rsidRDefault="00E0536D">
            <w:pPr>
              <w:pStyle w:val="CellColumnSmall"/>
              <w:rPr>
                <w:lang w:val="hr-HR"/>
              </w:rPr>
            </w:pPr>
            <w:r w:rsidRPr="00C67E85">
              <w:rPr>
                <w:lang w:val="hr-HR"/>
              </w:rPr>
              <w:t>352.487.722</w:t>
            </w:r>
          </w:p>
        </w:tc>
        <w:tc>
          <w:tcPr>
            <w:tcW w:w="2322" w:type="dxa"/>
          </w:tcPr>
          <w:p w:rsidR="00E0536D" w:rsidRPr="00C67E85" w:rsidRDefault="00E0536D">
            <w:pPr>
              <w:pStyle w:val="CellColumnSmall"/>
              <w:rPr>
                <w:lang w:val="hr-HR"/>
              </w:rPr>
            </w:pPr>
            <w:r w:rsidRPr="00C67E85">
              <w:rPr>
                <w:lang w:val="hr-HR"/>
              </w:rPr>
              <w:t>334.559.431</w:t>
            </w:r>
          </w:p>
        </w:tc>
        <w:tc>
          <w:tcPr>
            <w:tcW w:w="2322" w:type="dxa"/>
          </w:tcPr>
          <w:p w:rsidR="00E0536D" w:rsidRPr="00C67E85" w:rsidRDefault="00E0536D">
            <w:pPr>
              <w:pStyle w:val="CellColumnSmall"/>
              <w:rPr>
                <w:lang w:val="hr-HR"/>
              </w:rPr>
            </w:pPr>
            <w:r w:rsidRPr="00C67E85">
              <w:rPr>
                <w:lang w:val="hr-HR"/>
              </w:rPr>
              <w:t>94,91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3202-JAČANJE KONKURENTNOSTI MALOG I SREDNJEG PODUZETNIŠTVA</w:t>
            </w:r>
          </w:p>
        </w:tc>
        <w:tc>
          <w:tcPr>
            <w:tcW w:w="2322" w:type="dxa"/>
          </w:tcPr>
          <w:p w:rsidR="00E0536D" w:rsidRPr="00C67E85" w:rsidRDefault="00E0536D">
            <w:pPr>
              <w:pStyle w:val="CellColumnSmall"/>
              <w:rPr>
                <w:lang w:val="hr-HR"/>
              </w:rPr>
            </w:pPr>
            <w:r w:rsidRPr="00C67E85">
              <w:rPr>
                <w:lang w:val="hr-HR"/>
              </w:rPr>
              <w:t>188.847.045</w:t>
            </w:r>
          </w:p>
        </w:tc>
        <w:tc>
          <w:tcPr>
            <w:tcW w:w="2322" w:type="dxa"/>
          </w:tcPr>
          <w:p w:rsidR="00E0536D" w:rsidRPr="00C67E85" w:rsidRDefault="00E0536D">
            <w:pPr>
              <w:pStyle w:val="CellColumnSmall"/>
              <w:rPr>
                <w:lang w:val="hr-HR"/>
              </w:rPr>
            </w:pPr>
            <w:r w:rsidRPr="00C67E85">
              <w:rPr>
                <w:lang w:val="hr-HR"/>
              </w:rPr>
              <w:t>186.807.251</w:t>
            </w:r>
          </w:p>
        </w:tc>
        <w:tc>
          <w:tcPr>
            <w:tcW w:w="2322" w:type="dxa"/>
          </w:tcPr>
          <w:p w:rsidR="00E0536D" w:rsidRPr="00C67E85" w:rsidRDefault="00E0536D">
            <w:pPr>
              <w:pStyle w:val="CellColumnSmall"/>
              <w:rPr>
                <w:lang w:val="hr-HR"/>
              </w:rPr>
            </w:pPr>
            <w:r w:rsidRPr="00C67E85">
              <w:rPr>
                <w:lang w:val="hr-HR"/>
              </w:rPr>
              <w:t>98,92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3203-POTICANJE INDUSTRIJSKOG RAZVITAKA I RESTRUKTURIRANJA</w:t>
            </w:r>
          </w:p>
        </w:tc>
        <w:tc>
          <w:tcPr>
            <w:tcW w:w="2322" w:type="dxa"/>
          </w:tcPr>
          <w:p w:rsidR="00E0536D" w:rsidRPr="00C67E85" w:rsidRDefault="00E0536D">
            <w:pPr>
              <w:pStyle w:val="CellColumnSmall"/>
              <w:rPr>
                <w:lang w:val="hr-HR"/>
              </w:rPr>
            </w:pPr>
            <w:r w:rsidRPr="00C67E85">
              <w:rPr>
                <w:lang w:val="hr-HR"/>
              </w:rPr>
              <w:t>149.250.000</w:t>
            </w:r>
          </w:p>
        </w:tc>
        <w:tc>
          <w:tcPr>
            <w:tcW w:w="2322" w:type="dxa"/>
          </w:tcPr>
          <w:p w:rsidR="00E0536D" w:rsidRPr="00C67E85" w:rsidRDefault="00E0536D">
            <w:pPr>
              <w:pStyle w:val="CellColumnSmall"/>
              <w:rPr>
                <w:lang w:val="hr-HR"/>
              </w:rPr>
            </w:pPr>
            <w:r w:rsidRPr="00C67E85">
              <w:rPr>
                <w:lang w:val="hr-HR"/>
              </w:rPr>
              <w:t>145.084.262</w:t>
            </w:r>
          </w:p>
        </w:tc>
        <w:tc>
          <w:tcPr>
            <w:tcW w:w="2322" w:type="dxa"/>
          </w:tcPr>
          <w:p w:rsidR="00E0536D" w:rsidRPr="00C67E85" w:rsidRDefault="00E0536D">
            <w:pPr>
              <w:pStyle w:val="CellColumnSmall"/>
              <w:rPr>
                <w:lang w:val="hr-HR"/>
              </w:rPr>
            </w:pPr>
            <w:r w:rsidRPr="00C67E85">
              <w:rPr>
                <w:lang w:val="hr-HR"/>
              </w:rPr>
              <w:t>97,21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3204-REFORMA ENERGETSKOG SEKTORA</w:t>
            </w:r>
          </w:p>
        </w:tc>
        <w:tc>
          <w:tcPr>
            <w:tcW w:w="2322" w:type="dxa"/>
          </w:tcPr>
          <w:p w:rsidR="00E0536D" w:rsidRPr="00C67E85" w:rsidRDefault="00E0536D">
            <w:pPr>
              <w:pStyle w:val="CellColumnSmall"/>
              <w:rPr>
                <w:lang w:val="hr-HR"/>
              </w:rPr>
            </w:pPr>
            <w:r w:rsidRPr="00C67E85">
              <w:rPr>
                <w:lang w:val="hr-HR"/>
              </w:rPr>
              <w:t>21.596.033</w:t>
            </w:r>
          </w:p>
        </w:tc>
        <w:tc>
          <w:tcPr>
            <w:tcW w:w="2322" w:type="dxa"/>
          </w:tcPr>
          <w:p w:rsidR="00E0536D" w:rsidRPr="00C67E85" w:rsidRDefault="00E0536D">
            <w:pPr>
              <w:pStyle w:val="CellColumnSmall"/>
              <w:rPr>
                <w:lang w:val="hr-HR"/>
              </w:rPr>
            </w:pPr>
            <w:r w:rsidRPr="00C67E85">
              <w:rPr>
                <w:lang w:val="hr-HR"/>
              </w:rPr>
              <w:t>11.533.791</w:t>
            </w:r>
          </w:p>
        </w:tc>
        <w:tc>
          <w:tcPr>
            <w:tcW w:w="2322" w:type="dxa"/>
          </w:tcPr>
          <w:p w:rsidR="00E0536D" w:rsidRPr="00C67E85" w:rsidRDefault="00E0536D">
            <w:pPr>
              <w:pStyle w:val="CellColumnSmall"/>
              <w:rPr>
                <w:lang w:val="hr-HR"/>
              </w:rPr>
            </w:pPr>
            <w:r w:rsidRPr="00C67E85">
              <w:rPr>
                <w:lang w:val="hr-HR"/>
              </w:rPr>
              <w:t>53,41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3206-ZAŠTITA POTROŠAČA</w:t>
            </w:r>
          </w:p>
        </w:tc>
        <w:tc>
          <w:tcPr>
            <w:tcW w:w="2322" w:type="dxa"/>
          </w:tcPr>
          <w:p w:rsidR="00E0536D" w:rsidRPr="00C67E85" w:rsidRDefault="00E0536D">
            <w:pPr>
              <w:pStyle w:val="CellColumnSmall"/>
              <w:rPr>
                <w:lang w:val="hr-HR"/>
              </w:rPr>
            </w:pPr>
            <w:r w:rsidRPr="00C67E85">
              <w:rPr>
                <w:lang w:val="hr-HR"/>
              </w:rPr>
              <w:t>1.998.200</w:t>
            </w:r>
          </w:p>
        </w:tc>
        <w:tc>
          <w:tcPr>
            <w:tcW w:w="2322" w:type="dxa"/>
          </w:tcPr>
          <w:p w:rsidR="00E0536D" w:rsidRPr="00C67E85" w:rsidRDefault="00E0536D">
            <w:pPr>
              <w:pStyle w:val="CellColumnSmall"/>
              <w:rPr>
                <w:lang w:val="hr-HR"/>
              </w:rPr>
            </w:pPr>
            <w:r w:rsidRPr="00C67E85">
              <w:rPr>
                <w:lang w:val="hr-HR"/>
              </w:rPr>
              <w:t>1.500.545</w:t>
            </w:r>
          </w:p>
        </w:tc>
        <w:tc>
          <w:tcPr>
            <w:tcW w:w="2322" w:type="dxa"/>
          </w:tcPr>
          <w:p w:rsidR="00E0536D" w:rsidRPr="00C67E85" w:rsidRDefault="00E0536D">
            <w:pPr>
              <w:pStyle w:val="CellColumnSmall"/>
              <w:rPr>
                <w:lang w:val="hr-HR"/>
              </w:rPr>
            </w:pPr>
            <w:r w:rsidRPr="00C67E85">
              <w:rPr>
                <w:lang w:val="hr-HR"/>
              </w:rPr>
              <w:t>75,09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4010-JAČANJE SUSTAVA SOCIJALNE SIGURNOSTI</w:t>
            </w:r>
          </w:p>
        </w:tc>
        <w:tc>
          <w:tcPr>
            <w:tcW w:w="2322" w:type="dxa"/>
          </w:tcPr>
          <w:p w:rsidR="00E0536D" w:rsidRPr="00C67E85" w:rsidRDefault="00E0536D">
            <w:pPr>
              <w:pStyle w:val="CellColumnSmall"/>
              <w:rPr>
                <w:lang w:val="hr-HR"/>
              </w:rPr>
            </w:pPr>
            <w:r w:rsidRPr="00C67E85">
              <w:rPr>
                <w:lang w:val="hr-HR"/>
              </w:rPr>
              <w:t>6.819.277</w:t>
            </w:r>
          </w:p>
        </w:tc>
        <w:tc>
          <w:tcPr>
            <w:tcW w:w="2322" w:type="dxa"/>
          </w:tcPr>
          <w:p w:rsidR="00E0536D" w:rsidRPr="00C67E85" w:rsidRDefault="00E0536D">
            <w:pPr>
              <w:pStyle w:val="CellColumnSmall"/>
              <w:rPr>
                <w:lang w:val="hr-HR"/>
              </w:rPr>
            </w:pPr>
            <w:r w:rsidRPr="00C67E85">
              <w:rPr>
                <w:lang w:val="hr-HR"/>
              </w:rPr>
              <w:t>8.215.542</w:t>
            </w:r>
          </w:p>
        </w:tc>
        <w:tc>
          <w:tcPr>
            <w:tcW w:w="2322" w:type="dxa"/>
          </w:tcPr>
          <w:p w:rsidR="00E0536D" w:rsidRPr="00C67E85" w:rsidRDefault="00E0536D">
            <w:pPr>
              <w:pStyle w:val="CellColumnSmall"/>
              <w:rPr>
                <w:lang w:val="hr-HR"/>
              </w:rPr>
            </w:pPr>
            <w:r w:rsidRPr="00C67E85">
              <w:rPr>
                <w:lang w:val="hr-HR"/>
              </w:rPr>
              <w:t>120,48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3201 UPRAVLJANJE PROGRAMIMA POTICANJA GOSPODARSKIH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3201-UPRAVLJANJE PROGRAMIMA POTICANJA GOSPODARSKIH AKTIVNOSTI</w:t>
            </w:r>
          </w:p>
        </w:tc>
        <w:tc>
          <w:tcPr>
            <w:tcW w:w="2322" w:type="dxa"/>
          </w:tcPr>
          <w:p w:rsidR="00E0536D" w:rsidRPr="00C67E85" w:rsidRDefault="00E0536D">
            <w:pPr>
              <w:pStyle w:val="CellColumn"/>
              <w:rPr>
                <w:lang w:val="hr-HR"/>
              </w:rPr>
            </w:pPr>
            <w:r w:rsidRPr="00C67E85">
              <w:rPr>
                <w:lang w:val="hr-HR"/>
              </w:rPr>
              <w:t>352.487.722</w:t>
            </w:r>
          </w:p>
        </w:tc>
        <w:tc>
          <w:tcPr>
            <w:tcW w:w="2322" w:type="dxa"/>
          </w:tcPr>
          <w:p w:rsidR="00E0536D" w:rsidRPr="00C67E85" w:rsidRDefault="00E0536D">
            <w:pPr>
              <w:pStyle w:val="CellColumn"/>
              <w:rPr>
                <w:lang w:val="hr-HR"/>
              </w:rPr>
            </w:pPr>
            <w:r w:rsidRPr="00C67E85">
              <w:rPr>
                <w:lang w:val="hr-HR"/>
              </w:rPr>
              <w:t>334.559.431</w:t>
            </w:r>
          </w:p>
        </w:tc>
        <w:tc>
          <w:tcPr>
            <w:tcW w:w="2322" w:type="dxa"/>
          </w:tcPr>
          <w:p w:rsidR="00E0536D" w:rsidRPr="00C67E85" w:rsidRDefault="00E0536D">
            <w:pPr>
              <w:pStyle w:val="CellColumn"/>
              <w:rPr>
                <w:lang w:val="hr-HR"/>
              </w:rPr>
            </w:pPr>
            <w:r w:rsidRPr="00C67E85">
              <w:rPr>
                <w:lang w:val="hr-HR"/>
              </w:rPr>
              <w:t>94,91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U svrhu poticanja razvoja gospodarstva, očuvanja sadašnjih i stvaranja novih radnih mjesta, jačanja postojećih i pokretanja novih gospodarskih subjekata, putem vlasničkog restrukturiranja ulaganjem dodatnog kapitala, u suradnji sa zainteresiranim privatnim ulagačima, sudjelovati u osnivanju fondova za gospodarsku suradnju (dalje: FGS) – investicijskih fondova koji se osnivaju i posluju u skladu sa Zakonom o investicijskim fondovima, kao otvoreni investicijski fondovi rizičnog kapitala s privatnom ponudom.  </w:t>
      </w:r>
    </w:p>
    <w:p w:rsidR="00E0536D" w:rsidRPr="00C67E85" w:rsidRDefault="00E0536D">
      <w:pPr>
        <w:pStyle w:val="Normal5"/>
        <w:rPr>
          <w:lang w:val="hr-HR"/>
        </w:rPr>
      </w:pPr>
      <w:r w:rsidRPr="00C67E85">
        <w:rPr>
          <w:lang w:val="hr-HR"/>
        </w:rPr>
        <w:t xml:space="preserve">Mjerama za poticanje ulaganja i privlačenje direktnih investicija u RH ostvaruje se povećanje kapitalne opremljenosti gospodarskih subjekata RH, a time i uvođenje novih proizvodnih procesa, povećanje kvalitete proizvoda te rast produktivnosti proizvodnih čimbenika kroz modernizaciju poslovanja. </w:t>
      </w:r>
    </w:p>
    <w:p w:rsidR="00E0536D" w:rsidRPr="00C67E85" w:rsidRDefault="00E0536D">
      <w:pPr>
        <w:pStyle w:val="Normal5"/>
        <w:rPr>
          <w:lang w:val="hr-HR"/>
        </w:rPr>
      </w:pPr>
      <w:r w:rsidRPr="00C67E85">
        <w:rPr>
          <w:lang w:val="hr-HR"/>
        </w:rPr>
        <w:t xml:space="preserve">U okviru ovog programa su i instrumenti pretpristupne pomoći Europske unije: IPA III C Operativni program - Regionalna konkurentnost, s dva prioriteta: Prioritet 2. jačanje konkurentnosti hrvatskog gospodarstva (pet odobrenih operacija: 2.1.1 Poboljšanje administrativne učinkovitosti na nacionalnoj razini; 2.1.2 Poboljšanje poslovne konkurentnosti putem elektroničkog poslovanja (e-business); 2.1.3 Pružanje usluga savjetovanja MSP; 2.1.4 Razvoj investicijskog okruženja; 2.1.5 Podrška razvoju klastera), prioritet 3. Tehnička pomoć i IPA 2008 - Instrument za pripremu projekata i jačanje administrativnog kapaciteta, projekt - Otklanjanje nepravilnosti u postupcima javne nabave s ciljem sprječavanja korupcije. </w:t>
      </w:r>
    </w:p>
    <w:p w:rsidR="00E0536D" w:rsidRPr="00C67E85" w:rsidRDefault="00E0536D">
      <w:pPr>
        <w:pStyle w:val="Normal5"/>
        <w:rPr>
          <w:lang w:val="hr-HR"/>
        </w:rPr>
      </w:pPr>
      <w:r w:rsidRPr="00C67E85">
        <w:rPr>
          <w:lang w:val="hr-HR"/>
        </w:rPr>
        <w:t xml:space="preserve">S ciljem pružanja potpore izvoznicima pri izlasku na nova tržišta, Ministarstvo gospodarstva, rada i poduzetništva od 2009. godine provodi „Program poticanja međunarodne konkurentnosti i internacionalizacije gospodarstva Republike Hrvatske“. </w:t>
      </w:r>
    </w:p>
    <w:p w:rsidR="00E0536D" w:rsidRPr="00C67E85" w:rsidRDefault="00E0536D">
      <w:pPr>
        <w:pStyle w:val="Normal5"/>
        <w:rPr>
          <w:lang w:val="hr-HR"/>
        </w:rPr>
      </w:pPr>
      <w:r w:rsidRPr="00C67E85">
        <w:rPr>
          <w:lang w:val="hr-HR"/>
        </w:rPr>
        <w:t xml:space="preserve">Ovaj program se odnosi i na razvoj elektroničkog poslovanja u Republici Hrvatskoj u okviru kojeg se razvojem elektroničkog poslovanja kao jednog od faktora povećanja konkurentnosti hrvatskog gospodarstva i povećanja djelotvornosti javnog sektora, postižu znatne uštede na razini države i na razini gospodarstva.  </w:t>
      </w:r>
    </w:p>
    <w:p w:rsidR="00E0536D" w:rsidRPr="00C67E85" w:rsidRDefault="00E0536D">
      <w:pPr>
        <w:pStyle w:val="Normal5"/>
        <w:rPr>
          <w:lang w:val="hr-HR"/>
        </w:rPr>
      </w:pPr>
      <w:r w:rsidRPr="00C67E85">
        <w:rPr>
          <w:lang w:val="hr-HR"/>
        </w:rPr>
        <w:t>Ovaj program je povezan s posebnim ciljem 2.1. Jačanje konkurentnosti gospodarskih subjekata Strategije Vladinih programa za razdoblje 2011.-2013.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državnim potporama (NN 140/2005) </w:t>
      </w:r>
    </w:p>
    <w:p w:rsidR="00E0536D" w:rsidRPr="00C67E85" w:rsidRDefault="00E0536D">
      <w:pPr>
        <w:pStyle w:val="Normal5"/>
        <w:rPr>
          <w:lang w:val="hr-HR"/>
        </w:rPr>
      </w:pPr>
      <w:r w:rsidRPr="00C67E85">
        <w:rPr>
          <w:lang w:val="hr-HR"/>
        </w:rPr>
        <w:t xml:space="preserve">Zakon o izmjenama i dopunama Zakona o poticanju razvoja maloga gospodarstva (NN 63/2007.)  </w:t>
      </w:r>
    </w:p>
    <w:p w:rsidR="00E0536D" w:rsidRPr="00C67E85" w:rsidRDefault="00E0536D">
      <w:pPr>
        <w:pStyle w:val="Normal5"/>
        <w:rPr>
          <w:lang w:val="hr-HR"/>
        </w:rPr>
      </w:pPr>
      <w:r w:rsidRPr="00C67E85">
        <w:rPr>
          <w:lang w:val="hr-HR"/>
        </w:rPr>
        <w:t xml:space="preserve">Zakonu o poticanju ulaganja (NN 138/06). </w:t>
      </w:r>
    </w:p>
    <w:p w:rsidR="00E0536D" w:rsidRPr="00C67E85" w:rsidRDefault="00E0536D">
      <w:pPr>
        <w:pStyle w:val="Normal5"/>
        <w:rPr>
          <w:lang w:val="hr-HR"/>
        </w:rPr>
      </w:pPr>
      <w:r w:rsidRPr="00C67E85">
        <w:rPr>
          <w:lang w:val="hr-HR"/>
        </w:rPr>
        <w:t xml:space="preserve">Zakon o elektroničkom potpisu (N.N. 80/08),  </w:t>
      </w:r>
    </w:p>
    <w:p w:rsidR="00E0536D" w:rsidRPr="00C67E85" w:rsidRDefault="00E0536D">
      <w:pPr>
        <w:pStyle w:val="Normal5"/>
        <w:rPr>
          <w:lang w:val="hr-HR"/>
        </w:rPr>
      </w:pPr>
      <w:r w:rsidRPr="00C67E85">
        <w:rPr>
          <w:lang w:val="hr-HR"/>
        </w:rPr>
        <w:t xml:space="preserve">Zakon o elektroničkoj trgovini (N.N. 67/08)  </w:t>
      </w:r>
    </w:p>
    <w:p w:rsidR="00E0536D" w:rsidRPr="00C67E85" w:rsidRDefault="00E0536D">
      <w:pPr>
        <w:pStyle w:val="Normal5"/>
        <w:rPr>
          <w:lang w:val="hr-HR"/>
        </w:rPr>
      </w:pPr>
      <w:r w:rsidRPr="00C67E85">
        <w:rPr>
          <w:lang w:val="hr-HR"/>
        </w:rPr>
        <w:t xml:space="preserve">Zakon o elektroničkoj ispravi (N.N.150/05). </w:t>
      </w:r>
    </w:p>
    <w:p w:rsidR="00E0536D" w:rsidRPr="00C67E85" w:rsidRDefault="00E0536D">
      <w:pPr>
        <w:pStyle w:val="Normal5"/>
        <w:rPr>
          <w:lang w:val="hr-HR"/>
        </w:rPr>
      </w:pPr>
      <w:r w:rsidRPr="00C67E85">
        <w:rPr>
          <w:lang w:val="hr-HR"/>
        </w:rPr>
        <w:t xml:space="preserve">Strategija Hrvatska izvozna ofenziva, Odluka Vlade RH od 14. lipnja 2006. </w:t>
      </w:r>
    </w:p>
    <w:p w:rsidR="00E0536D" w:rsidRPr="00C67E85" w:rsidRDefault="00E0536D">
      <w:pPr>
        <w:pStyle w:val="Normal5"/>
        <w:rPr>
          <w:lang w:val="hr-HR"/>
        </w:rPr>
      </w:pPr>
      <w:r w:rsidRPr="00C67E85">
        <w:rPr>
          <w:lang w:val="hr-HR"/>
        </w:rPr>
        <w:t xml:space="preserve">Uredba o opsegu i sadržaju odgovornosti te ovlastima tijela nadležnih za upravljanje Instrumentom pretpristupne pomoći (NN 18/07 i 82/07) </w:t>
      </w:r>
    </w:p>
    <w:p w:rsidR="00E0536D" w:rsidRPr="00C67E85" w:rsidRDefault="00E0536D">
      <w:pPr>
        <w:pStyle w:val="Normal5"/>
        <w:rPr>
          <w:lang w:val="hr-HR"/>
        </w:rPr>
      </w:pPr>
      <w:r w:rsidRPr="00C67E85">
        <w:rPr>
          <w:lang w:val="hr-HR"/>
        </w:rPr>
        <w:t xml:space="preserve">Zakon o potvrđivanju Sporazuma o financiranju između Vlade RH i Komisije Europskih zajednica za višegodišnji Operativni program „Regionalna konkurentnost“ za pomoć Zajednice iz Instrumenta pretpristupne pomoći u sklopu komponente „Regionalni razvoj“ u Hrvatskoj (N.N. Međunarodni ugovori br. 8 od 3.12.2008.). </w:t>
      </w:r>
    </w:p>
    <w:p w:rsidR="00E0536D" w:rsidRPr="00C67E85" w:rsidRDefault="00E0536D">
      <w:pPr>
        <w:pStyle w:val="Normal5"/>
        <w:rPr>
          <w:lang w:val="hr-HR"/>
        </w:rPr>
      </w:pPr>
      <w:r w:rsidRPr="00C67E85">
        <w:rPr>
          <w:lang w:val="hr-HR"/>
        </w:rPr>
        <w:t xml:space="preserve">Uredba o unutarnjem ustrojstvu Ministarstva gospodarstva, rada i poduzetništva (N.N. 41/08),  </w:t>
      </w:r>
    </w:p>
    <w:p w:rsidR="00E0536D" w:rsidRPr="00C67E85" w:rsidRDefault="00E0536D">
      <w:pPr>
        <w:pStyle w:val="Normal5"/>
        <w:rPr>
          <w:lang w:val="hr-HR"/>
        </w:rPr>
      </w:pPr>
      <w:r w:rsidRPr="00C67E85">
        <w:rPr>
          <w:lang w:val="hr-HR"/>
        </w:rPr>
        <w:t>Kolektivni ugovor za državne službenike i namještenike (N.N. 93/08).</w:t>
      </w:r>
    </w:p>
    <w:p w:rsidR="00E0536D" w:rsidRPr="00C67E85" w:rsidRDefault="00E0536D">
      <w:pPr>
        <w:pStyle w:val="Heading7"/>
        <w:rPr>
          <w:lang w:val="hr-HR"/>
        </w:rPr>
      </w:pPr>
      <w:r w:rsidRPr="00C67E85">
        <w:rPr>
          <w:lang w:val="hr-HR"/>
        </w:rPr>
        <w:t>Cilj 1. Povećanje investicija privatnih ulagatelja u gospodarstvo</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Povećanje investicija privatnih ulagatelja provelo se osnivanjem Fondova za gospodarsku suradnju. Vlada RH je u svrhu poticanja razvoja gospodarstva, očuvanja sadašnjih i stvaranja novih radnih mjesta, jačanja postojećih i pokretanja novih gospodarskih subjekata, putem vlasničkog restrukturiranja ulaganjem dodatnog kapitala u suradnji sa zainteresiranim privatnim ulagateljima, sudjelovala u osnivanju Fondova za gospodarsku suradnju – investicijskih fondova, koji se osnivaju i posluju u skladu sa Zakonom o investicijskim fondovima, kao otvoreni investicijski fondovi rizičnog kapitala s privatnom ponudom.</w:t>
      </w:r>
    </w:p>
    <w:p w:rsidR="00E0536D" w:rsidRPr="00C67E85" w:rsidRDefault="00E0536D">
      <w:pPr>
        <w:pStyle w:val="Heading7"/>
        <w:rPr>
          <w:lang w:val="hr-HR"/>
        </w:rPr>
      </w:pPr>
      <w:r w:rsidRPr="00C67E85">
        <w:rPr>
          <w:lang w:val="hr-HR"/>
        </w:rPr>
        <w:t>Cilj 2. Povećanje robnog izvoza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S ciljem pružanja potpore izvoznicima u izlasku na nova tržišta, Ministarstvo gospodarstva, rada i poduzetništva od 2009. godine provodilo „Program poticanja međunarodne konkurentnosti i internacionalizacije gospodarstva Republike Hrvatske“. Program poticanja međunarodne konkurentnosti i internacionalizacije gospodarstva Republike Hrvatske, predstavlja shemu odnosno kombinaciju postojećih i novih poticajnih mjera za internacionalizaciju, s ciljem zadržavanja postojećih i jačanja novih konkurentskih prednosti  hrvatskih gospodarstvenika, i to na način da se potiču aktivnosti na razini: </w:t>
      </w:r>
    </w:p>
    <w:p w:rsidR="00E0536D" w:rsidRPr="00C67E85" w:rsidRDefault="00E0536D">
      <w:pPr>
        <w:pStyle w:val="Normal6"/>
        <w:rPr>
          <w:lang w:val="hr-HR"/>
        </w:rPr>
      </w:pPr>
      <w:r w:rsidRPr="00C67E85">
        <w:rPr>
          <w:lang w:val="hr-HR"/>
        </w:rPr>
        <w:t>A.</w:t>
      </w:r>
      <w:r w:rsidRPr="00C67E85">
        <w:rPr>
          <w:lang w:val="hr-HR"/>
        </w:rPr>
        <w:tab/>
        <w:t xml:space="preserve">pojedinačnog poduzetnika – tvrtke samostalno (Projekt Jačanje međunarodne konkurentnosti) </w:t>
      </w:r>
    </w:p>
    <w:p w:rsidR="00E0536D" w:rsidRPr="00C67E85" w:rsidRDefault="00E0536D">
      <w:pPr>
        <w:pStyle w:val="Normal6"/>
        <w:rPr>
          <w:lang w:val="hr-HR"/>
        </w:rPr>
      </w:pPr>
      <w:r w:rsidRPr="00C67E85">
        <w:rPr>
          <w:lang w:val="hr-HR"/>
        </w:rPr>
        <w:t>B.</w:t>
      </w:r>
      <w:r w:rsidRPr="00C67E85">
        <w:rPr>
          <w:lang w:val="hr-HR"/>
        </w:rPr>
        <w:tab/>
        <w:t xml:space="preserve">na razini različitih oblika udruživanja gospodarstvenika prilikom zajedničkog nastupa na međunarodnim tržištima (Projekt Internacionalizacija hrvatskog gospodarstva) </w:t>
      </w:r>
    </w:p>
    <w:p w:rsidR="00E0536D" w:rsidRPr="00C67E85" w:rsidRDefault="00E0536D">
      <w:pPr>
        <w:pStyle w:val="Normal6"/>
        <w:rPr>
          <w:lang w:val="hr-HR"/>
        </w:rPr>
      </w:pPr>
      <w:r w:rsidRPr="00C67E85">
        <w:rPr>
          <w:lang w:val="hr-HR"/>
        </w:rPr>
        <w:t>Za provedbu spomenutog Programa u protekle dvije godine iz Državnog proračuna izdvojeno je 56,21 milijuna kuna (oko 49,16 milijuna odobreno je izravno tvrtkama-izvoznicima, a oko 7,05 milijuna kuna odobreno je komorama te udruženim gospodarskim subjektima za organizirane udružene nastupe domaćih tvrtki na međunarodnim tržištima). Na temelju spomenutog Programa u protekle dvije godine 243 izvozno orijentirane tvrtke povećale su prisutnost na međunarodnim tržištima, unaprijedile procese proizvodnje, lansirale nove izvozne proizvode, unaprijedile marketinške aktivnosti,  brendirale i certificirale svoje proizvode i usluge namijenjene međunarodnim tržištima te poboljšale likvidnost i smanjile rizike naplate izvoznih poslova. Ministarstvo je sudjelovalo u organizaciji 96 zajedničkih nastupa hrvatskih tvrtki na inozemnim sajmovima i održavanju jedne gospodarske Misije udruženih gospodarskih subjekata na ciljanim tržištima.</w:t>
      </w:r>
    </w:p>
    <w:p w:rsidR="00E0536D" w:rsidRPr="00C67E85" w:rsidRDefault="00E0536D">
      <w:pPr>
        <w:jc w:val="left"/>
        <w:rPr>
          <w:lang w:val="hr-HR"/>
        </w:rPr>
      </w:pPr>
    </w:p>
    <w:p w:rsidR="00E0536D" w:rsidRPr="00C67E85" w:rsidRDefault="00E0536D">
      <w:pPr>
        <w:pStyle w:val="Heading7"/>
        <w:rPr>
          <w:lang w:val="hr-HR"/>
        </w:rPr>
      </w:pPr>
      <w:r w:rsidRPr="00C67E85">
        <w:rPr>
          <w:lang w:val="hr-HR"/>
        </w:rPr>
        <w:t>Cilj 3. Povećanje iskorištenosti fondova Europske unije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okviru programa Jačanje konkurentnosti malog i srednjeg poduzetništva provodi se i pretpristupni program Operativni program za regionalnu konkurentnost 2007. – 2011. koji predstavlja osnovu za korištenje pretpristupne pomoći EU u svrhu postizanja strateškog prioriteta odnosno promicanja socijalne i ekonomske kohezije u Hrvatskoj, a na temelju poboljšane sveopće konkurentnosti. Nastojanja u okviru ovoga Operativnog programa dio su općeg cilja pripreme nadležnih institucija Republike Hrvatske za članstvo u EU i razvitka institucionalne sposobnosti i praktičnog iskustva za upravljanje ulaganjima, poput onih koja sufinancira Europski fond za regionalni razvoj (ERDF).  </w:t>
      </w:r>
    </w:p>
    <w:p w:rsidR="00E0536D" w:rsidRPr="00C67E85" w:rsidRDefault="00E0536D">
      <w:pPr>
        <w:pStyle w:val="Normal6"/>
        <w:rPr>
          <w:lang w:val="hr-HR"/>
        </w:rPr>
      </w:pPr>
      <w:r w:rsidRPr="00C67E85">
        <w:rPr>
          <w:lang w:val="hr-HR"/>
        </w:rPr>
        <w:t xml:space="preserve">To se postiže kroz tri Prioriteta od kojih se sastoji Operativni program, a od kojih se dva odnose na ulaganje, dok se treći odnosi na tehničku pomoć za upravljanje Operativnim programom. Prioriteti koji se odnose na ulaganje usredotočuju se prvenstveno na kohezivni i konkurentni aspekt hrvatskog gospodarstva. Dok su cilj prvog Prioriteta prvenstveno tzv. područja koja zaostaju u razvitku, drugi Prioritet se bavi horizontalnim pitanjima zajedničkim za cjelokupno hrvatsko gospodarstvo. Svrha trećeg Prioriteta je osigurati da Hrvatska može upravljati Operativnim programom kroz sve aspekte upravljanja programom. </w:t>
      </w:r>
    </w:p>
    <w:p w:rsidR="00E0536D" w:rsidRPr="00C67E85" w:rsidRDefault="00E0536D">
      <w:pPr>
        <w:pStyle w:val="Normal6"/>
        <w:rPr>
          <w:lang w:val="hr-HR"/>
        </w:rPr>
      </w:pPr>
      <w:r w:rsidRPr="00C67E85">
        <w:rPr>
          <w:lang w:val="hr-HR"/>
        </w:rPr>
        <w:t xml:space="preserve">Ministarstvo gospodarstva, rada i poduzetništva u okviru svojih aktivnosti provodilo je: 2. Prioritet – Jačanje konkurentnosti hrvatskog gospodarstva i 3. Prioritet – Tehnička pomoć. U okviru 2. Prioriteta provode se sljedeće operacije: Operacija 2.1.1 Poboljšanje administrativne učinkovitosti na nacionalnoj razini; Operacija 2.1.2. Poboljšanje poslovne konkurentnosti putem elektroničkog poslovanja (e-business); Operacija 2.1.3. Pružanje usluga savjetovanja malom i srednjem poduzetništvu; Operacija 2.1.4. Razvoj investicijskog okruženja i Operacija 2.1.5. Podrška razvoju klastera.  </w:t>
      </w:r>
    </w:p>
    <w:p w:rsidR="00E0536D" w:rsidRPr="00C67E85" w:rsidRDefault="00E0536D">
      <w:pPr>
        <w:pStyle w:val="Normal6"/>
        <w:rPr>
          <w:lang w:val="hr-HR"/>
        </w:rPr>
      </w:pPr>
      <w:r w:rsidRPr="00C67E85">
        <w:rPr>
          <w:lang w:val="hr-HR"/>
        </w:rPr>
        <w:t xml:space="preserve">Treći prioritet – Tehnička pomoć, čiji cilj je izgradnja administrativne sposobnosti i iz tog je razloga neophodno da Hrvatska organizira identifikaciju izobrazbe, razvoj te da zadrži dovoljno veliku bazu kompetentnog i motiviranog osoblja koje bi radilo s učinkovitim sustavima i postupcima za zdravo upravljanje programom. Cilj ovog Prioriteta je osigurati da Hrvatska može upravljati Operativnim programom kroz sve aspekte upravljanja programom. Ukupna vrijednost ugovora iznosi 1.607.000,00 EUR, od čega je u 2010. godini izvršeno plaćanje predujma u iznosu 20% od ukupne vrijednosti ugovora, što iznosi 321.400,00 EUR.  </w:t>
      </w:r>
    </w:p>
    <w:p w:rsidR="00E0536D" w:rsidRPr="00C67E85" w:rsidRDefault="00E0536D">
      <w:pPr>
        <w:pStyle w:val="Normal6"/>
        <w:rPr>
          <w:lang w:val="hr-HR"/>
        </w:rPr>
      </w:pPr>
      <w:r w:rsidRPr="00C67E85">
        <w:rPr>
          <w:lang w:val="hr-HR"/>
        </w:rPr>
        <w:t>IPA III C Operativnim programom - Regionalna konkurentnost unaprjeđuje se razvojni potencijal slabije razvijenih područja, jačanje konkurentnosti hrvatskog gospodarstva i jačanje administrativnih kapaciteta za upravljanje IPA komponentom IIIC, kao i razvoj administrativnih kapaciteta budućih posredničkih tijela za učinkovito korištenje EU fondova, kako u pretpristupnom razdoblju tako i po ulasku Republike Hrvatske u EU, uz razumijevanje apsorpcijskih kapaciteta.</w:t>
      </w:r>
    </w:p>
    <w:p w:rsidR="00E0536D" w:rsidRPr="00C67E85" w:rsidRDefault="00E0536D">
      <w:pPr>
        <w:pStyle w:val="Heading6"/>
        <w:rPr>
          <w:lang w:val="hr-HR"/>
        </w:rPr>
      </w:pPr>
      <w:r w:rsidRPr="00C67E85">
        <w:rPr>
          <w:lang w:val="hr-HR"/>
        </w:rPr>
        <w:t>A560000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A560000-ADMINISTRACIJA I UPRAVLJANJE</w:t>
            </w:r>
          </w:p>
        </w:tc>
        <w:tc>
          <w:tcPr>
            <w:tcW w:w="2322" w:type="dxa"/>
          </w:tcPr>
          <w:p w:rsidR="00E0536D" w:rsidRPr="00C67E85" w:rsidRDefault="00E0536D">
            <w:pPr>
              <w:pStyle w:val="CellColumn"/>
              <w:rPr>
                <w:lang w:val="hr-HR"/>
              </w:rPr>
            </w:pPr>
            <w:r w:rsidRPr="00C67E85">
              <w:rPr>
                <w:lang w:val="hr-HR"/>
              </w:rPr>
              <w:t>100.725.227</w:t>
            </w:r>
          </w:p>
        </w:tc>
        <w:tc>
          <w:tcPr>
            <w:tcW w:w="2322" w:type="dxa"/>
          </w:tcPr>
          <w:p w:rsidR="00E0536D" w:rsidRPr="00C67E85" w:rsidRDefault="00E0536D">
            <w:pPr>
              <w:pStyle w:val="CellColumn"/>
              <w:rPr>
                <w:lang w:val="hr-HR"/>
              </w:rPr>
            </w:pPr>
            <w:r w:rsidRPr="00C67E85">
              <w:rPr>
                <w:lang w:val="hr-HR"/>
              </w:rPr>
              <w:t>94.456.515</w:t>
            </w:r>
          </w:p>
        </w:tc>
        <w:tc>
          <w:tcPr>
            <w:tcW w:w="2322" w:type="dxa"/>
          </w:tcPr>
          <w:p w:rsidR="00E0536D" w:rsidRPr="00C67E85" w:rsidRDefault="00E0536D">
            <w:pPr>
              <w:pStyle w:val="CellColumn"/>
              <w:rPr>
                <w:lang w:val="hr-HR"/>
              </w:rPr>
            </w:pPr>
            <w:r w:rsidRPr="00C67E85">
              <w:rPr>
                <w:lang w:val="hr-HR"/>
              </w:rPr>
              <w:t>93,78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Ovaj program ima za cilj stvaranje uvjeta državnim službenicima i namještenicima Ministarstva za obavljanje poslova koji su im dani u nadležnost i djelokrug. Nadalje, program je namijenjen za podizanje tehničke opremljenosti s informatičkom opremom na višu razinu i svrsishodnu implementaciju nove opreme, baze podataka i softvera s ciljem učinkovitijeg korištenja istih.</w:t>
      </w:r>
    </w:p>
    <w:p w:rsidR="00E0536D" w:rsidRPr="00C67E85" w:rsidRDefault="00E0536D">
      <w:pPr>
        <w:pStyle w:val="Heading6"/>
        <w:rPr>
          <w:lang w:val="hr-HR"/>
        </w:rPr>
      </w:pPr>
      <w:r w:rsidRPr="00C67E85">
        <w:rPr>
          <w:lang w:val="hr-HR"/>
        </w:rPr>
        <w:t>A817012 POTICANJE IZVOZA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A817012-POTICANJE IZVOZA</w:t>
            </w:r>
          </w:p>
        </w:tc>
        <w:tc>
          <w:tcPr>
            <w:tcW w:w="2322" w:type="dxa"/>
          </w:tcPr>
          <w:p w:rsidR="00E0536D" w:rsidRPr="00C67E85" w:rsidRDefault="00E0536D">
            <w:pPr>
              <w:pStyle w:val="CellColumn"/>
              <w:rPr>
                <w:lang w:val="hr-HR"/>
              </w:rPr>
            </w:pPr>
            <w:r w:rsidRPr="00C67E85">
              <w:rPr>
                <w:lang w:val="hr-HR"/>
              </w:rPr>
              <w:t>25.319.800</w:t>
            </w:r>
          </w:p>
        </w:tc>
        <w:tc>
          <w:tcPr>
            <w:tcW w:w="2322" w:type="dxa"/>
          </w:tcPr>
          <w:p w:rsidR="00E0536D" w:rsidRPr="00C67E85" w:rsidRDefault="00E0536D">
            <w:pPr>
              <w:pStyle w:val="CellColumn"/>
              <w:rPr>
                <w:lang w:val="hr-HR"/>
              </w:rPr>
            </w:pPr>
            <w:r w:rsidRPr="00C67E85">
              <w:rPr>
                <w:lang w:val="hr-HR"/>
              </w:rPr>
              <w:t>25.319.750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Ovom aktivnosti su se dodjeljivale potpore u okviru Projekta Jačanje međunarodne konkurentnosti za 2011. godinu. Pristiglo je 170 zahtjeva od kojih je odobreno 128 poticaja u ukupnoj vrijednosti od 22.119.800,00 kn. Projektom su sufinancirane sljedeće projektne aktivnosti: A1: individualni nastup tvrtki na inozemnim sajmovima u iznosu 6.147.500,00 kn; A2: jačanje konkurentnosti razvojem novih proizvoda u iznosu 11.127.700,00 kn  i A3: priprema uvođenja novog ili postojećeg proizvoda na novo tržište u iznosu 4.844.600,00 kn. </w:t>
      </w:r>
    </w:p>
    <w:p w:rsidR="00E0536D" w:rsidRPr="00C67E85" w:rsidRDefault="00E0536D">
      <w:pPr>
        <w:pStyle w:val="Normal6"/>
        <w:rPr>
          <w:lang w:val="hr-HR"/>
        </w:rPr>
      </w:pPr>
      <w:r w:rsidRPr="00C67E85">
        <w:rPr>
          <w:lang w:val="hr-HR"/>
        </w:rPr>
        <w:t>Za projekt Internacionalizacija hrvatskoga gospodarstva zatraženo je 46 potpora, a odobrene su 43 potpore u iznosu od 3.199.950,00 kn.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korisnika potpora</w:t>
            </w:r>
          </w:p>
        </w:tc>
        <w:tc>
          <w:tcPr>
            <w:tcW w:w="1300" w:type="dxa"/>
          </w:tcPr>
          <w:p w:rsidR="00E0536D" w:rsidRPr="00C67E85" w:rsidRDefault="00E0536D">
            <w:pPr>
              <w:pStyle w:val="CellColumn"/>
              <w:rPr>
                <w:lang w:val="hr-HR"/>
              </w:rPr>
            </w:pPr>
            <w:r w:rsidRPr="00C67E85">
              <w:rPr>
                <w:lang w:val="hr-HR"/>
              </w:rPr>
              <w:t>Broj tvrtki izvoznika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98</w:t>
            </w:r>
          </w:p>
        </w:tc>
        <w:tc>
          <w:tcPr>
            <w:tcW w:w="1300" w:type="dxa"/>
          </w:tcPr>
          <w:p w:rsidR="00E0536D" w:rsidRPr="00C67E85" w:rsidRDefault="00E0536D">
            <w:pPr>
              <w:pStyle w:val="CellColumn"/>
              <w:rPr>
                <w:lang w:val="hr-HR"/>
              </w:rPr>
            </w:pPr>
            <w:r w:rsidRPr="00C67E85">
              <w:rPr>
                <w:lang w:val="hr-HR"/>
              </w:rPr>
              <w:t>MINGORP</w:t>
            </w:r>
          </w:p>
        </w:tc>
        <w:tc>
          <w:tcPr>
            <w:tcW w:w="1300" w:type="dxa"/>
          </w:tcPr>
          <w:p w:rsidR="00E0536D" w:rsidRPr="00C67E85" w:rsidRDefault="00E0536D">
            <w:pPr>
              <w:pStyle w:val="CellColumn"/>
              <w:rPr>
                <w:lang w:val="hr-HR"/>
              </w:rPr>
            </w:pPr>
            <w:r w:rsidRPr="00C67E85">
              <w:rPr>
                <w:lang w:val="hr-HR"/>
              </w:rPr>
              <w:t>115</w:t>
            </w:r>
          </w:p>
        </w:tc>
        <w:tc>
          <w:tcPr>
            <w:tcW w:w="1300" w:type="dxa"/>
          </w:tcPr>
          <w:p w:rsidR="00E0536D" w:rsidRPr="00C67E85" w:rsidRDefault="00E0536D">
            <w:pPr>
              <w:pStyle w:val="CellColumn"/>
              <w:rPr>
                <w:lang w:val="hr-HR"/>
              </w:rPr>
            </w:pPr>
            <w:r w:rsidRPr="00C67E85">
              <w:rPr>
                <w:lang w:val="hr-HR"/>
              </w:rPr>
              <w:t>89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korisnika potpora</w:t>
            </w:r>
          </w:p>
        </w:tc>
        <w:tc>
          <w:tcPr>
            <w:tcW w:w="1300" w:type="dxa"/>
          </w:tcPr>
          <w:p w:rsidR="00E0536D" w:rsidRPr="00C67E85" w:rsidRDefault="00E0536D">
            <w:pPr>
              <w:pStyle w:val="CellColumn"/>
              <w:rPr>
                <w:lang w:val="hr-HR"/>
              </w:rPr>
            </w:pPr>
            <w:r w:rsidRPr="00C67E85">
              <w:rPr>
                <w:lang w:val="hr-HR"/>
              </w:rPr>
              <w:t>Broj zajedničkih nastupa na sajmovima (sajmovi, misije, forumi)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MINGORP</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46</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T544022 ULAGANJE U FONDOVE ZA GOSPODARSKU SURADNJU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T544022-ULAGANJE U FONDOVE ZA GOSPODARSKU SURADNJU</w:t>
            </w:r>
          </w:p>
        </w:tc>
        <w:tc>
          <w:tcPr>
            <w:tcW w:w="2322" w:type="dxa"/>
          </w:tcPr>
          <w:p w:rsidR="00E0536D" w:rsidRPr="00C67E85" w:rsidRDefault="00E0536D">
            <w:pPr>
              <w:pStyle w:val="CellColumn"/>
              <w:rPr>
                <w:lang w:val="hr-HR"/>
              </w:rPr>
            </w:pPr>
            <w:r w:rsidRPr="00C67E85">
              <w:rPr>
                <w:lang w:val="hr-HR"/>
              </w:rPr>
              <w:t>170.000.000</w:t>
            </w:r>
          </w:p>
        </w:tc>
        <w:tc>
          <w:tcPr>
            <w:tcW w:w="2322" w:type="dxa"/>
          </w:tcPr>
          <w:p w:rsidR="00E0536D" w:rsidRPr="00C67E85" w:rsidRDefault="00E0536D">
            <w:pPr>
              <w:pStyle w:val="CellColumn"/>
              <w:rPr>
                <w:lang w:val="hr-HR"/>
              </w:rPr>
            </w:pPr>
            <w:r w:rsidRPr="00C67E85">
              <w:rPr>
                <w:lang w:val="hr-HR"/>
              </w:rPr>
              <w:t>170.000.000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Vlada Republike Hrvatske je sredinom siječnja 2010. godine donijela Odluku o namjeri sudjelovanja u osnivanju Fondova za gospodarsku suradnju u suradnji sa zainteresiranim privatnim ulagateljima. U Odluci je navedeno da Vlada RH u osnivanju Fondova za gospodarsku suradnju (FGS) sudjeluje u  svrhu poticanja razvoja gospodarstva, očuvanja sadašnjih i stvaranja novih radnih mjesta te jačanja postojećih i pokretanja novih gospodarskih subjekata.  Projekt osnivanja FGS-ova preuzelo je resorno  Ministarstvo gospodarstva, rada i poduzetništva, koje je u veljači 2010. donijelo provedbeni Pravilnik. Fondovi za gospodarsku suradnju osnovani su sukladno Zakonu i navedenom Pravilniku. Osnovano je 5 fondova. Vlada RH je dana 4. kolovoza 2010. godine donijela Odluku o imenovanju kvalificiranog ulagatelja za sudjelovanje u osnivanju fondova za gospodarsku suradnju, kojom je kvalificiranim ulagateljem imenovala Hrvatsku banku za obnovu i razvitak.  HBOR u svoje ime, a za račun Vlade RH, u svaki od FGS-ova ulaže iznos koji odgovara iznosu koji će u isti FGS uložiti privatni ulagatelji, s time da godišnja obveza kvalificiranog ulagatelja na uplatu uloga u pojedini FGS ne prelazi 1/5 iznosa ukupno preuzete obveze na uplatu u pojedini FGS, ravnajući se prema visini sredstava osiguranih u Državnom proračunu RH za sudjelovanje u FGS-ovima za tu godinu. Predviđeni udio Vlade RH je do 1 milijardu kuna u pet godina. S HBOR-om je zaključen Ugovor o nalogu za obavljanje poslova ulaganja u FGS-ove. Proračunska sredstva namjenski su utvrđena za uplatu naknade društvima za upravljanje FGS-ovima i za uplatu udjela Vlade RH.  </w:t>
      </w:r>
    </w:p>
    <w:p w:rsidR="00E0536D" w:rsidRPr="00C67E85" w:rsidRDefault="00E0536D">
      <w:pPr>
        <w:pStyle w:val="Normal6"/>
        <w:rPr>
          <w:lang w:val="hr-HR"/>
        </w:rPr>
      </w:pPr>
      <w:r w:rsidRPr="00C67E85">
        <w:rPr>
          <w:lang w:val="hr-HR"/>
        </w:rPr>
        <w:t xml:space="preserve">Ukupno je u pet FGS-ova HBOR uplatio 52.850.150,00 kuna, od čega je 20.000.000,00 kuna na ime naknade društvima za upravljanje, a 32.850.150,00 kuna za financiranje dva odobrena projekta ulaganja, i o tome podnio izvještaj Ministarstvu sukladno ugovornim odredbama. O projektnim zahtjevima poduzetnika odlučuju  Povjerenički odbori fondova u kojima sudjeluje predstavnik HBOR-a, a projekti se odobravaju prema pravilima i propisima koji se primjenjuju u poslovanju fondova. </w:t>
      </w:r>
    </w:p>
    <w:p w:rsidR="00E0536D" w:rsidRPr="00C67E85" w:rsidRDefault="00E0536D">
      <w:pPr>
        <w:pStyle w:val="Normal6"/>
        <w:rPr>
          <w:lang w:val="hr-HR"/>
        </w:rPr>
      </w:pPr>
      <w:r w:rsidRPr="00C67E85">
        <w:rPr>
          <w:lang w:val="hr-HR"/>
        </w:rPr>
        <w:t>Ukupni iznos Sredstava na čiju uplatu HBOR može pozvati nalogodavca radi ulaganja u pojedini FGS na godišnjoj osnovi ne prelazi 1/5 iznosa preuzete obveze na uplatu u taj FGS, a sveukupno za sve FGS-ove najviše može iznositi milijardu kuna, sukladno članku 4. Pravilnika o uvjetima i postupku sudjelovanja Vlade Republike Hrvatske u osnivanju Fondova za gospodarsku suradnju. Za 2011. godinu prema Pravilniku, Statutima i Prospektima fondova trebalo je osigurati 200.000.000,00 kuna u proračunu, što je 1/5 maksimalnog iznosa uplate udjela Vlade RH u FGS-ove, a proračun je izvršen u iznosu od 170.000.000,00 kuna.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73"/>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ulaganja u FGS-ove</w:t>
            </w:r>
          </w:p>
        </w:tc>
        <w:tc>
          <w:tcPr>
            <w:tcW w:w="1300" w:type="dxa"/>
          </w:tcPr>
          <w:p w:rsidR="00E0536D" w:rsidRPr="00C67E85" w:rsidRDefault="00E0536D">
            <w:pPr>
              <w:pStyle w:val="CellColumn"/>
              <w:rPr>
                <w:lang w:val="hr-HR"/>
              </w:rPr>
            </w:pPr>
            <w:r w:rsidRPr="00C67E85">
              <w:rPr>
                <w:lang w:val="hr-HR"/>
              </w:rPr>
              <w:t>Ukupno ulaganje HBOR-a u svojstvu kvalificiranog ulagatelja u sve FGS-ove tijekom promatranog razdoblja.</w:t>
            </w:r>
          </w:p>
        </w:tc>
        <w:tc>
          <w:tcPr>
            <w:tcW w:w="1300" w:type="dxa"/>
          </w:tcPr>
          <w:p w:rsidR="00E0536D" w:rsidRPr="00C67E85" w:rsidRDefault="00E0536D">
            <w:pPr>
              <w:pStyle w:val="CellColumn"/>
              <w:rPr>
                <w:lang w:val="hr-HR"/>
              </w:rPr>
            </w:pPr>
            <w:r w:rsidRPr="00C67E85">
              <w:rPr>
                <w:lang w:val="hr-HR"/>
              </w:rPr>
              <w:t>milijuni kuna</w:t>
            </w:r>
          </w:p>
        </w:tc>
        <w:tc>
          <w:tcPr>
            <w:tcW w:w="1300" w:type="dxa"/>
          </w:tcPr>
          <w:p w:rsidR="00E0536D" w:rsidRPr="00C67E85" w:rsidRDefault="00E0536D">
            <w:pPr>
              <w:pStyle w:val="CellColumn"/>
              <w:rPr>
                <w:lang w:val="hr-HR"/>
              </w:rPr>
            </w:pPr>
            <w:r w:rsidRPr="00C67E85">
              <w:rPr>
                <w:lang w:val="hr-HR"/>
              </w:rPr>
              <w:t>0,0</w:t>
            </w:r>
          </w:p>
        </w:tc>
        <w:tc>
          <w:tcPr>
            <w:tcW w:w="1300" w:type="dxa"/>
          </w:tcPr>
          <w:p w:rsidR="00E0536D" w:rsidRPr="00C67E85" w:rsidRDefault="00E0536D">
            <w:pPr>
              <w:pStyle w:val="CellColumn"/>
              <w:rPr>
                <w:lang w:val="hr-HR"/>
              </w:rPr>
            </w:pPr>
            <w:r w:rsidRPr="00C67E85">
              <w:rPr>
                <w:lang w:val="hr-HR"/>
              </w:rPr>
              <w:t>HBOR</w:t>
            </w:r>
          </w:p>
        </w:tc>
        <w:tc>
          <w:tcPr>
            <w:tcW w:w="1300" w:type="dxa"/>
          </w:tcPr>
          <w:p w:rsidR="00E0536D" w:rsidRPr="00C67E85" w:rsidRDefault="00E0536D">
            <w:pPr>
              <w:pStyle w:val="CellColumn"/>
              <w:rPr>
                <w:lang w:val="hr-HR"/>
              </w:rPr>
            </w:pPr>
            <w:r w:rsidRPr="00C67E85">
              <w:rPr>
                <w:lang w:val="hr-HR"/>
              </w:rPr>
              <w:t>400,0</w:t>
            </w:r>
          </w:p>
        </w:tc>
        <w:tc>
          <w:tcPr>
            <w:tcW w:w="1300" w:type="dxa"/>
          </w:tcPr>
          <w:p w:rsidR="00E0536D" w:rsidRPr="00C67E85" w:rsidRDefault="00E0536D">
            <w:pPr>
              <w:pStyle w:val="CellColumn"/>
              <w:rPr>
                <w:lang w:val="hr-HR"/>
              </w:rPr>
            </w:pPr>
            <w:r w:rsidRPr="00C67E85">
              <w:rPr>
                <w:lang w:val="hr-HR"/>
              </w:rPr>
              <w:t>53,0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3202 JAČANJE KONKURENTNOSTI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3202-JAČANJE KONKURENTNOSTI MALOG I SREDNJEG PODUZETNIŠTVA</w:t>
            </w:r>
          </w:p>
        </w:tc>
        <w:tc>
          <w:tcPr>
            <w:tcW w:w="2322" w:type="dxa"/>
          </w:tcPr>
          <w:p w:rsidR="00E0536D" w:rsidRPr="00C67E85" w:rsidRDefault="00E0536D">
            <w:pPr>
              <w:pStyle w:val="CellColumn"/>
              <w:rPr>
                <w:lang w:val="hr-HR"/>
              </w:rPr>
            </w:pPr>
            <w:r w:rsidRPr="00C67E85">
              <w:rPr>
                <w:lang w:val="hr-HR"/>
              </w:rPr>
              <w:t>188.847.045</w:t>
            </w:r>
          </w:p>
        </w:tc>
        <w:tc>
          <w:tcPr>
            <w:tcW w:w="2322" w:type="dxa"/>
          </w:tcPr>
          <w:p w:rsidR="00E0536D" w:rsidRPr="00C67E85" w:rsidRDefault="00E0536D">
            <w:pPr>
              <w:pStyle w:val="CellColumn"/>
              <w:rPr>
                <w:lang w:val="hr-HR"/>
              </w:rPr>
            </w:pPr>
            <w:r w:rsidRPr="00C67E85">
              <w:rPr>
                <w:lang w:val="hr-HR"/>
              </w:rPr>
              <w:t>186.807.251</w:t>
            </w:r>
          </w:p>
        </w:tc>
        <w:tc>
          <w:tcPr>
            <w:tcW w:w="2322" w:type="dxa"/>
          </w:tcPr>
          <w:p w:rsidR="00E0536D" w:rsidRPr="00C67E85" w:rsidRDefault="00E0536D">
            <w:pPr>
              <w:pStyle w:val="CellColumn"/>
              <w:rPr>
                <w:lang w:val="hr-HR"/>
              </w:rPr>
            </w:pPr>
            <w:r w:rsidRPr="00C67E85">
              <w:rPr>
                <w:lang w:val="hr-HR"/>
              </w:rPr>
              <w:t>98,92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Provedba ovog Programa se temelji na Programu poticanja malog i srednjeg poduzetništva za razdoblje 2008.-2012. (prihvaćen Zaključkom Vlade RH od 18. travnja 2008. godine). Poticajne mjere određuju se godišnjim Operativnim planom poticanja malog i srednjeg poduzetništva, koji je provedbeni akt navedenog Programa, a zaključkom ga prihvaća Vlada RH. Temeljem Programa poticanja malog i srednjeg poduzetništva 2008.-2012. do sada su provedena četiri Operativna plana s poticajnim projektima za jačanje konkurentnosti, inovacije i primjenu novih tehnologija, brzo rastuće djelatnosti, klastere, poduzetništvo žena, početnika i osoba s invaliditetom, zadružno poduzetništvo, razvoj obrta, obrazovanje za poduzetništvo i strukovno obrazovanje sukladno potrebama gospodarstva. Mjerama za poticanje regionalnog razvoja obuhvaćen je, osim navedenih poticaja, i sustav poduzetničkih potpornih institucija koji je ojačan u smjeru standardizacije kvalitete stručne i konzultativne pomoći poduzetnicima.  </w:t>
      </w:r>
    </w:p>
    <w:p w:rsidR="00E0536D" w:rsidRPr="00C67E85" w:rsidRDefault="00E0536D">
      <w:pPr>
        <w:pStyle w:val="Normal5"/>
        <w:rPr>
          <w:lang w:val="hr-HR"/>
        </w:rPr>
      </w:pPr>
      <w:r w:rsidRPr="00C67E85">
        <w:rPr>
          <w:lang w:val="hr-HR"/>
        </w:rPr>
        <w:t xml:space="preserve">Godišnji Operativni planovi izrađuju se prema utvrđenim glavnim ciljevima Programa poticanja malog i srednjeg poduzetništva 2008.-2012., koji su usmjereni u 6 prioritetnih područja, i to: (1) jačanje konkurentske sposobnosti, (2) ravnomjeran regionalni razvoj, (3) podizanje kvalitete poduzetničke infrastrukture, (4) smanjenje administrativnih prepreka, (5) jačanje poduzetničke klime u društvu i (6) internetizaciju i elektroničko poslovanje. Na programskoj razini svi ciljevi su postignuti, a što se utvrđuje primjenom sustavnih analiza, ocjena učinka i uspješnosti poslovanja maloga gospodarstva.    </w:t>
      </w:r>
    </w:p>
    <w:p w:rsidR="00E0536D" w:rsidRPr="00C67E85" w:rsidRDefault="00E0536D">
      <w:pPr>
        <w:pStyle w:val="Normal5"/>
        <w:rPr>
          <w:lang w:val="hr-HR"/>
        </w:rPr>
      </w:pPr>
      <w:r w:rsidRPr="00C67E85">
        <w:rPr>
          <w:lang w:val="hr-HR"/>
        </w:rPr>
        <w:t>Ovaj program je povezan s posebnim ciljem 2.1. Jačanje konkurentnosti gospodarskih subjekata Strategije Vladinih programa za razdoblje 2011.-2013.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Program Vlade Republike Hrvatske o poticanju malog i srednjeg poduzetništva 2008. – 2012. odobrenim od Vlade RH 18. travnja 2008. godine,  </w:t>
      </w:r>
    </w:p>
    <w:p w:rsidR="00E0536D" w:rsidRPr="00C67E85" w:rsidRDefault="00E0536D">
      <w:pPr>
        <w:pStyle w:val="Normal5"/>
        <w:rPr>
          <w:lang w:val="hr-HR"/>
        </w:rPr>
      </w:pPr>
      <w:r w:rsidRPr="00C67E85">
        <w:rPr>
          <w:lang w:val="hr-HR"/>
        </w:rPr>
        <w:t xml:space="preserve">Zakon o izmjenama i dopunama Zakon o poticanju maloga gospodarstva (N.N. 63/07),  </w:t>
      </w:r>
    </w:p>
    <w:p w:rsidR="00E0536D" w:rsidRPr="00C67E85" w:rsidRDefault="00E0536D">
      <w:pPr>
        <w:pStyle w:val="Normal5"/>
        <w:rPr>
          <w:lang w:val="hr-HR"/>
        </w:rPr>
      </w:pPr>
      <w:r w:rsidRPr="00C67E85">
        <w:rPr>
          <w:lang w:val="hr-HR"/>
        </w:rPr>
        <w:t xml:space="preserve">Zakon o državnim potporama (N.N. 140/05),  </w:t>
      </w:r>
    </w:p>
    <w:p w:rsidR="00E0536D" w:rsidRPr="00C67E85" w:rsidRDefault="00E0536D">
      <w:pPr>
        <w:pStyle w:val="Normal5"/>
        <w:rPr>
          <w:lang w:val="hr-HR"/>
        </w:rPr>
      </w:pPr>
      <w:r w:rsidRPr="00C67E85">
        <w:rPr>
          <w:lang w:val="hr-HR"/>
        </w:rPr>
        <w:t xml:space="preserve">Uredba o državnim potporama (N.N. 50/06). </w:t>
      </w:r>
    </w:p>
    <w:p w:rsidR="00E0536D" w:rsidRPr="00C67E85" w:rsidRDefault="00E0536D">
      <w:pPr>
        <w:pStyle w:val="Normal5"/>
        <w:rPr>
          <w:lang w:val="hr-HR"/>
        </w:rPr>
      </w:pPr>
      <w:r w:rsidRPr="00C67E85">
        <w:rPr>
          <w:lang w:val="hr-HR"/>
        </w:rPr>
        <w:t xml:space="preserve">Zakon o poticanju razvoja maloga gospodarstva (NN 29/02) i Zakon o izmjenama i dopunama Zakona o poticanju razvoja malog gospodarstva (NN 63/07) </w:t>
      </w:r>
    </w:p>
    <w:p w:rsidR="00E0536D" w:rsidRPr="00C67E85" w:rsidRDefault="00E0536D">
      <w:pPr>
        <w:pStyle w:val="Normal5"/>
        <w:rPr>
          <w:lang w:val="hr-HR"/>
        </w:rPr>
      </w:pPr>
      <w:r w:rsidRPr="00C67E85">
        <w:rPr>
          <w:lang w:val="hr-HR"/>
        </w:rPr>
        <w:t xml:space="preserve">Zakon o državnim potporama (NN 140/05) </w:t>
      </w:r>
    </w:p>
    <w:p w:rsidR="00E0536D" w:rsidRPr="00C67E85" w:rsidRDefault="00E0536D">
      <w:pPr>
        <w:pStyle w:val="Normal5"/>
        <w:rPr>
          <w:lang w:val="hr-HR"/>
        </w:rPr>
      </w:pPr>
      <w:r w:rsidRPr="00C67E85">
        <w:rPr>
          <w:lang w:val="hr-HR"/>
        </w:rPr>
        <w:t xml:space="preserve">Program poticanja malog i srednjeg poduzetništva Vlade RH 2008.-2012. </w:t>
      </w:r>
    </w:p>
    <w:p w:rsidR="00E0536D" w:rsidRPr="00C67E85" w:rsidRDefault="00E0536D">
      <w:pPr>
        <w:pStyle w:val="Normal5"/>
        <w:rPr>
          <w:lang w:val="hr-HR"/>
        </w:rPr>
      </w:pPr>
      <w:r w:rsidRPr="00C67E85">
        <w:rPr>
          <w:lang w:val="hr-HR"/>
        </w:rPr>
        <w:t xml:space="preserve">Strategija razvoja ženskog poduzetništva u RH 2010.-2013. </w:t>
      </w:r>
    </w:p>
    <w:p w:rsidR="00E0536D" w:rsidRPr="00C67E85" w:rsidRDefault="00E0536D">
      <w:pPr>
        <w:pStyle w:val="Normal5"/>
        <w:rPr>
          <w:lang w:val="hr-HR"/>
        </w:rPr>
      </w:pPr>
      <w:r w:rsidRPr="00C67E85">
        <w:rPr>
          <w:lang w:val="hr-HR"/>
        </w:rPr>
        <w:t xml:space="preserve">Strategija učenja za poduzetništvo 2010.-2014. </w:t>
      </w:r>
    </w:p>
    <w:p w:rsidR="00E0536D" w:rsidRPr="00C67E85" w:rsidRDefault="00E0536D">
      <w:pPr>
        <w:pStyle w:val="Normal5"/>
        <w:rPr>
          <w:lang w:val="hr-HR"/>
        </w:rPr>
      </w:pPr>
      <w:r w:rsidRPr="00C67E85">
        <w:rPr>
          <w:lang w:val="hr-HR"/>
        </w:rPr>
        <w:t xml:space="preserve">Strategija razvoja klastera 2011.-2020. </w:t>
      </w:r>
    </w:p>
    <w:p w:rsidR="00E0536D" w:rsidRPr="00C67E85" w:rsidRDefault="00E0536D">
      <w:pPr>
        <w:pStyle w:val="Normal5"/>
        <w:rPr>
          <w:lang w:val="hr-HR"/>
        </w:rPr>
      </w:pPr>
      <w:r w:rsidRPr="00C67E85">
        <w:rPr>
          <w:lang w:val="hr-HR"/>
        </w:rPr>
        <w:t xml:space="preserve">Zakon o obrtu (N.N. 40/10) </w:t>
      </w:r>
    </w:p>
    <w:p w:rsidR="00E0536D" w:rsidRPr="00C67E85" w:rsidRDefault="00E0536D">
      <w:pPr>
        <w:pStyle w:val="Normal5"/>
        <w:rPr>
          <w:lang w:val="hr-HR"/>
        </w:rPr>
      </w:pPr>
      <w:r w:rsidRPr="00C67E85">
        <w:rPr>
          <w:lang w:val="hr-HR"/>
        </w:rPr>
        <w:t>Zakon o zadrugama (N.N. 34/11)</w:t>
      </w:r>
    </w:p>
    <w:p w:rsidR="00E0536D" w:rsidRPr="00C67E85" w:rsidRDefault="00E0536D">
      <w:pPr>
        <w:pStyle w:val="Heading7"/>
        <w:rPr>
          <w:lang w:val="hr-HR"/>
        </w:rPr>
      </w:pPr>
      <w:r w:rsidRPr="00C67E85">
        <w:rPr>
          <w:lang w:val="hr-HR"/>
        </w:rPr>
        <w:t>Cilj 1. Povećanje domaće proizvodnje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Ovaj cilj se ostvarivao dodjelom potpora za poduzetnike kroz projekte godišnjeg Operativnog plana poticanja malog i srednjeg poduzetništva. Kroz poticajne mjere u 2011. godini ukupno je dodijeljeno 3.183 potpora u ukupnom iznosu od 152.042.357 kuna. Sveukupno za poticaje poduzetništvu i obrtništvu odobreno je 5.400 potpora u iznosu od 198.848.065 kuna.    </w:t>
      </w:r>
    </w:p>
    <w:p w:rsidR="00E0536D" w:rsidRPr="00C67E85" w:rsidRDefault="00E0536D">
      <w:pPr>
        <w:pStyle w:val="Normal6"/>
        <w:rPr>
          <w:lang w:val="hr-HR"/>
        </w:rPr>
      </w:pPr>
      <w:r w:rsidRPr="00C67E85">
        <w:rPr>
          <w:lang w:val="hr-HR"/>
        </w:rPr>
        <w:t xml:space="preserve">Na temelju Operativnog plana provedeni su projekti na sljedećim poticajnim područjima: </w:t>
      </w:r>
    </w:p>
    <w:p w:rsidR="00E0536D" w:rsidRPr="00C67E85" w:rsidRDefault="00E0536D">
      <w:pPr>
        <w:pStyle w:val="Normal6"/>
        <w:rPr>
          <w:lang w:val="hr-HR"/>
        </w:rPr>
      </w:pPr>
      <w:r w:rsidRPr="00C67E85">
        <w:rPr>
          <w:lang w:val="hr-HR"/>
        </w:rPr>
        <w:t>1.</w:t>
      </w:r>
      <w:r w:rsidRPr="00C67E85">
        <w:rPr>
          <w:lang w:val="hr-HR"/>
        </w:rPr>
        <w:tab/>
        <w:t xml:space="preserve">Konkurentnost i inovacije: Inovacijom do konkurentnosti, Gazele, Poduzetništvo žena i Klasteri, </w:t>
      </w:r>
    </w:p>
    <w:p w:rsidR="00E0536D" w:rsidRPr="00C67E85" w:rsidRDefault="00E0536D">
      <w:pPr>
        <w:pStyle w:val="Normal6"/>
        <w:rPr>
          <w:lang w:val="hr-HR"/>
        </w:rPr>
      </w:pPr>
      <w:r w:rsidRPr="00C67E85">
        <w:rPr>
          <w:lang w:val="hr-HR"/>
        </w:rPr>
        <w:t>2.</w:t>
      </w:r>
      <w:r w:rsidRPr="00C67E85">
        <w:rPr>
          <w:lang w:val="hr-HR"/>
        </w:rPr>
        <w:tab/>
        <w:t xml:space="preserve">Poduzetnička infrastruktura: Izgradnja poduzetničkih zona i Poduzetničke potporne institucije; </w:t>
      </w:r>
    </w:p>
    <w:p w:rsidR="00E0536D" w:rsidRPr="00C67E85" w:rsidRDefault="00E0536D">
      <w:pPr>
        <w:pStyle w:val="Normal6"/>
        <w:rPr>
          <w:lang w:val="hr-HR"/>
        </w:rPr>
      </w:pPr>
      <w:r w:rsidRPr="00C67E85">
        <w:rPr>
          <w:lang w:val="hr-HR"/>
        </w:rPr>
        <w:t>3.</w:t>
      </w:r>
      <w:r w:rsidRPr="00C67E85">
        <w:rPr>
          <w:lang w:val="hr-HR"/>
        </w:rPr>
        <w:tab/>
        <w:t xml:space="preserve">Obrazovanje za poduzetništvo: Projekt obrazovanje za poduzetništvo; </w:t>
      </w:r>
    </w:p>
    <w:p w:rsidR="00E0536D" w:rsidRPr="00C67E85" w:rsidRDefault="00E0536D">
      <w:pPr>
        <w:pStyle w:val="Normal6"/>
        <w:rPr>
          <w:lang w:val="hr-HR"/>
        </w:rPr>
      </w:pPr>
      <w:r w:rsidRPr="00C67E85">
        <w:rPr>
          <w:lang w:val="hr-HR"/>
        </w:rPr>
        <w:t>4.</w:t>
      </w:r>
      <w:r w:rsidRPr="00C67E85">
        <w:rPr>
          <w:lang w:val="hr-HR"/>
        </w:rPr>
        <w:tab/>
        <w:t xml:space="preserve">Promidžba poduzetništva: Projekt promidžba poduzetništva. </w:t>
      </w:r>
    </w:p>
    <w:p w:rsidR="00E0536D" w:rsidRPr="00C67E85" w:rsidRDefault="00E0536D">
      <w:pPr>
        <w:pStyle w:val="Normal6"/>
        <w:rPr>
          <w:lang w:val="hr-HR"/>
        </w:rPr>
      </w:pPr>
      <w:r w:rsidRPr="00C67E85">
        <w:rPr>
          <w:lang w:val="hr-HR"/>
        </w:rPr>
        <w:t xml:space="preserve">Kroz projekt Inovacijom do konkurentnosti dodjeljuju se potpore za primjenu hrvatskog inovatorstva u stvaranju novih proizvoda za tržište te poticanje istraživanja i razvoja inovacija u gospodarstvu kako bi isto postalo konkurentnije na domaćem i međunarodnom tržištu. Kao strateški cilj Programa utvrđena je zaštita inovacija, razvoj inovacija, izrada i ispitivanje prototipa, prezentacija inovacija, pokretanje proizvodnje i zapošljavanje novih djelatnika. Broj traženih potpora po projektu je bio 346, a odobreno je 206 potpora u ukupnom iznosu od 7.858.000,00 kn. Korisnici potpore su subjekti maloga gospodarstva, inovatori fizičke osobe i asocijacije inovatora. </w:t>
      </w:r>
    </w:p>
    <w:p w:rsidR="00E0536D" w:rsidRPr="00C67E85" w:rsidRDefault="00E0536D">
      <w:pPr>
        <w:pStyle w:val="Normal6"/>
        <w:rPr>
          <w:lang w:val="hr-HR"/>
        </w:rPr>
      </w:pPr>
      <w:r w:rsidRPr="00C67E85">
        <w:rPr>
          <w:lang w:val="hr-HR"/>
        </w:rPr>
        <w:t xml:space="preserve">Kroz projekt Gazele dodjeljuju se potpore za projekte/investicijske programe proizvodnih i prerađivačkih djelatnosti, tehnološkog razvoja, inovativnih poslovnih rješenja i primjene inovacija i strateškog poslovanja i upravljanja. Broj traženih potpora po projektu je bio 45, a odobreno je 18 potpora u ukupnom iznosu od 8.075.000,00 kn, dok je 13.600.000,00 kn isplaćeno za ugovorene obveze. Korisnici potpore su subjekti maloga gospodarstva i subjekti maloga gospodarstva koji pružaju usluge vezane za proizvodnju. </w:t>
      </w:r>
    </w:p>
    <w:p w:rsidR="00E0536D" w:rsidRPr="00C67E85" w:rsidRDefault="00E0536D">
      <w:pPr>
        <w:pStyle w:val="Normal6"/>
        <w:rPr>
          <w:lang w:val="hr-HR"/>
        </w:rPr>
      </w:pPr>
      <w:r w:rsidRPr="00C67E85">
        <w:rPr>
          <w:lang w:val="hr-HR"/>
        </w:rPr>
        <w:t xml:space="preserve">Projekt „Klasteri – udruživanjem do uspjeha“ provodilo se s ciljem poticanja udruživanja gospodarskih subjekata u svrhu nastajanja gospodarsko interesnih udruženja ili drugih ugovornih oblika /klastera/, s ciljem višeg stupnja dodane vrijednosti zajedničkog proizvoda/usluge  te poticanja već formiranih. Korisnici Projekta su gospodarski subjekti: obrti, mala i srednja trgovačka društva i zadruge. Potpora po pojedinom korisniku može iznositi do 50% troškova navedenih namjena, a najviše do  400.000,00 kuna. Bespovratna potpora operativnim klasterima za materijalna i nematerijalna ulaganja u iznosu od 2,5% ukupnog prihoda klastera, a maksimalno 500.000,00 kuna po korisniku. </w:t>
      </w:r>
    </w:p>
    <w:p w:rsidR="00E0536D" w:rsidRPr="00C67E85" w:rsidRDefault="00E0536D">
      <w:pPr>
        <w:pStyle w:val="Normal6"/>
        <w:rPr>
          <w:lang w:val="hr-HR"/>
        </w:rPr>
      </w:pPr>
      <w:r w:rsidRPr="00C67E85">
        <w:rPr>
          <w:lang w:val="hr-HR"/>
        </w:rPr>
        <w:t xml:space="preserve">Do sada je stvaranje klastera dobilo podršku u sljedećim industrijama: drvna industrija, industrija kože i obuće, tiskarstvo, graditeljstvo, ICT, turizam i ugostiteljstvo, brodogradnja, proizvodnja medicinske opreme, proizvodnja komunalne opreme, prehrambena industrija i metalurška industrija. Dosadašnja iskustva postojećih hrvatskih klastera pokazala su da male i srednje tvrtke  prije svega pokazuju zanimanje za usluge marketinga, promocije izvoza, obrazovanja i stručnog usavršavanja, primijenjenog istraživanja i razvoja, zajedničkih ustanova ili zajedničkog korištenje usluga - ispitni laboratoriji, informiranja o javnim nabavama, zajedničke nabave, kooperacijskih projekata te kadrova. Na natječaj se prijavilo 66 korisnika potpora, od kojih je odobreno 46 potpora u ukupnom iznosu 4.900.000,00 kn, od čega je bilo 11 potpora za klastere u osnivanju i 35 potpora za operativne klastere. </w:t>
      </w:r>
    </w:p>
    <w:p w:rsidR="00E0536D" w:rsidRPr="00C67E85" w:rsidRDefault="00E0536D">
      <w:pPr>
        <w:pStyle w:val="Normal6"/>
        <w:rPr>
          <w:lang w:val="hr-HR"/>
        </w:rPr>
      </w:pPr>
      <w:r w:rsidRPr="00C67E85">
        <w:rPr>
          <w:lang w:val="hr-HR"/>
        </w:rPr>
        <w:t>Projekt „Poduzetništvo žena“ - korisnici su gospodarski subjekti - obrti, trgovačka društva i zadruge (osim onih koji obavljaju primarnu proizvodnju poljoprivrednih proizvoda i ribarstvo, u većinskom (51% i više) privatnom vlasništvu žena, državljanki Republike Hrvatske. Potpore se odobravaju za nabavu opreme, alata, inventara i zaštitnih sredstava, pokretanje poslovanja, tj. izradu poslovnog plana, konzultantske usluge te poduzetničku izobrazbu, troškove osnivanja odnosno pokriće dijela troškova registracije, uređenje-poboljšanje poslovnog prostora/radionice. Poduzetnicama početnicama (do 3 godine poslovanja) sufinancirati će se troškovi čuvanja djece, odnosno 75% cijene troškova vrtića, 75% cijene troškova odgajateljice i 75% cijene troškova produženog boravka u školi, za razdoblje od jedne godine, a maksimalno do 10.000,00 kuna. Broj traženih potpora po projektu je bio 1.698, a odobrene su1.203 potpore u ukupnom iznosu 10.740.316,00 kn.</w:t>
      </w:r>
    </w:p>
    <w:p w:rsidR="00E0536D" w:rsidRPr="00C67E85" w:rsidRDefault="00E0536D">
      <w:pPr>
        <w:pStyle w:val="Heading7"/>
        <w:rPr>
          <w:lang w:val="hr-HR"/>
        </w:rPr>
      </w:pPr>
      <w:r w:rsidRPr="00C67E85">
        <w:rPr>
          <w:lang w:val="hr-HR"/>
        </w:rPr>
        <w:t>Cilj 2. Povećanje kvalitete poduzetničke infrastrukture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Izgradnja poduzetničkih zona  u jedinicama lokalne i područne (regionalne) samouprave (u nastavku JLPS), u cilju stvaranja preduvjeta za razvoj malog i srednjeg poduzetništva i otvaranja novih radnih mjesta. Za projekt izgradnje poduzetničkih zona županije trebaju osigurati sufinanciranje iz vlastitih i drugih izvora (npr. sredstva EU, javnih poduzeća, investitora i sl., ali ne i proračunska sredstva iz drugih izvora). Ministarstvo sufinancira do 50% investicije, a na područjima posebne državne skrbi, brdsko-planinskim područjima i otocima do 70% investicije. Zahtjevi jedinica lokalne samouprave za Projekt izgradnje poduzetničkih zona podnose se putem županija. Županije dostavljaju zahtjeve jedinica lokalne samouprave, objedinjeno uz Plan razvoja poduzetničkih zona za područje županije  za vremensko razdoblje 2008.-2012. godine, a minimalno za razdoblje 2011. do 2012. godine. Županije dostavljaju rangiranje poduzetničkih zona po prioritetima, uz obveznu obradu podataka o zonama (planirano, napravljeno, preostaje za napraviti, uložena sredstva po izvorima i namjenama, itd.). Broj traženih potpora po projektu bio je 140, a odobrene su 104 potpore u ukupnom iznosu od 51.000.000,00 kn. </w:t>
      </w:r>
    </w:p>
    <w:p w:rsidR="00E0536D" w:rsidRPr="00C67E85" w:rsidRDefault="00E0536D">
      <w:pPr>
        <w:pStyle w:val="Normal6"/>
        <w:rPr>
          <w:lang w:val="hr-HR"/>
        </w:rPr>
      </w:pPr>
      <w:r w:rsidRPr="00C67E85">
        <w:rPr>
          <w:lang w:val="hr-HR"/>
        </w:rPr>
        <w:t xml:space="preserve">Projekt „Poduzetničke potporne institucije“, čiji cilj je jačanje i razvoj regionalne infrastrukture za podršku poduzetništvu i razvoju poduzetničke klime putem poduzetničkih potpornih institucija - razvojnih agencija, poduzetničkih centara, poduzetničkih inkubatora i tehnoloških parkova, usklađenih s ciljevima ravnomjernog regionalnog razvoja.  </w:t>
      </w:r>
    </w:p>
    <w:p w:rsidR="00E0536D" w:rsidRPr="00C67E85" w:rsidRDefault="00E0536D">
      <w:pPr>
        <w:pStyle w:val="Normal6"/>
        <w:rPr>
          <w:lang w:val="hr-HR"/>
        </w:rPr>
      </w:pPr>
      <w:r w:rsidRPr="00C67E85">
        <w:rPr>
          <w:lang w:val="hr-HR"/>
        </w:rPr>
        <w:t>Dosadašnjim sufinanciranjem poduzetničkih potpornih institucija razvijani su kapaciteti što se očituje u sustavnom poboljšanju opremljenosti i povećanju prostora rada institucija, te porastu broja zaposlenih koji su potrebni za svrhovito obavljanje svih njihovih aktivnosti na regionalnoj i lokalnoj razini. Analiza, također, pokazuje povećanje broja institucija kao rezultat sustavne podrške Ministarstva. Projektom se provodi prethodna i provedbena kontrola, a korisnici su dužni pravdati sredstva iz prethodne godine. Broj traženih potpora po projektu je bio 73, a odobreno je 58 potpora u ukupnom iznosu od 4.603.000,00 kn od čega je 11 potpora bilo za poduzetničke inkubatore, 42 potpore za razvojne agencije i poduzetničke centre i 5 za tehnološke parkove.</w:t>
      </w:r>
    </w:p>
    <w:p w:rsidR="00E0536D" w:rsidRPr="00C67E85" w:rsidRDefault="00E0536D">
      <w:pPr>
        <w:pStyle w:val="Heading6"/>
        <w:rPr>
          <w:lang w:val="hr-HR"/>
        </w:rPr>
      </w:pPr>
      <w:r w:rsidRPr="00C67E85">
        <w:rPr>
          <w:lang w:val="hr-HR"/>
        </w:rPr>
        <w:t>A560089 POTICANJE PODUZETNIČKE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A560089-POTICANJE PODUZETNIČKE INFRASTRUKTURE</w:t>
            </w:r>
          </w:p>
        </w:tc>
        <w:tc>
          <w:tcPr>
            <w:tcW w:w="2322" w:type="dxa"/>
          </w:tcPr>
          <w:p w:rsidR="00E0536D" w:rsidRPr="00C67E85" w:rsidRDefault="00E0536D">
            <w:pPr>
              <w:pStyle w:val="CellColumn"/>
              <w:rPr>
                <w:lang w:val="hr-HR"/>
              </w:rPr>
            </w:pPr>
            <w:r w:rsidRPr="00C67E85">
              <w:rPr>
                <w:lang w:val="hr-HR"/>
              </w:rPr>
              <w:t>51.000.000</w:t>
            </w:r>
          </w:p>
        </w:tc>
        <w:tc>
          <w:tcPr>
            <w:tcW w:w="2322" w:type="dxa"/>
          </w:tcPr>
          <w:p w:rsidR="00E0536D" w:rsidRPr="00C67E85" w:rsidRDefault="00E0536D">
            <w:pPr>
              <w:pStyle w:val="CellColumn"/>
              <w:rPr>
                <w:lang w:val="hr-HR"/>
              </w:rPr>
            </w:pPr>
            <w:r w:rsidRPr="00C67E85">
              <w:rPr>
                <w:lang w:val="hr-HR"/>
              </w:rPr>
              <w:t>51.000.000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Ovom aktivnosti se sufinancira projekt Izgradnja poduzetničkih zona  u jedinicama lokalne i područne (regionalne) samouprave kroz potpore za: izradu projektne dokumentacije za zonu (na razini idejnog/glavnog/izvedbenog projekta za infrastrukturu, parcelacijski elaborati, geodetske podloge), izgradnju infrastrukture u zoni i promidžbu u svrhu privlačenja potencijalnih investitora (do 5% od ukupno odobrenih sredstava potpore). Projekt izgradnje poduzetničkih zona u JLPS je kontinuiran projekt, od 2004. do 2010. godine sufinancirana je izgradnja ukupno 344 poduzetničkih zona koje zauzimaju površinu oko 11.084 ha i u kojima djeluje oko 2.660 poduzetnika koji zapošljavaju oko 44.700 zaposlenika.</w:t>
      </w:r>
    </w:p>
    <w:p w:rsidR="00E0536D" w:rsidRPr="00C67E85" w:rsidRDefault="00E0536D">
      <w:pPr>
        <w:pStyle w:val="Heading6"/>
        <w:rPr>
          <w:lang w:val="hr-HR"/>
        </w:rPr>
      </w:pPr>
      <w:r w:rsidRPr="00C67E85">
        <w:rPr>
          <w:lang w:val="hr-HR"/>
        </w:rPr>
        <w:t>A560091 SUBVENCIJE KAMATA ZA KREDITE I POTPORE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A560091-SUBVENCIJE KAMATA ZA KREDITE I POTPORE</w:t>
            </w:r>
          </w:p>
        </w:tc>
        <w:tc>
          <w:tcPr>
            <w:tcW w:w="2322" w:type="dxa"/>
          </w:tcPr>
          <w:p w:rsidR="00E0536D" w:rsidRPr="00C67E85" w:rsidRDefault="00E0536D">
            <w:pPr>
              <w:pStyle w:val="CellColumn"/>
              <w:rPr>
                <w:lang w:val="hr-HR"/>
              </w:rPr>
            </w:pPr>
            <w:r w:rsidRPr="00C67E85">
              <w:rPr>
                <w:lang w:val="hr-HR"/>
              </w:rPr>
              <w:t>32.430.978</w:t>
            </w:r>
          </w:p>
        </w:tc>
        <w:tc>
          <w:tcPr>
            <w:tcW w:w="2322" w:type="dxa"/>
          </w:tcPr>
          <w:p w:rsidR="00E0536D" w:rsidRPr="00C67E85" w:rsidRDefault="00E0536D">
            <w:pPr>
              <w:pStyle w:val="CellColumn"/>
              <w:rPr>
                <w:lang w:val="hr-HR"/>
              </w:rPr>
            </w:pPr>
            <w:r w:rsidRPr="00C67E85">
              <w:rPr>
                <w:lang w:val="hr-HR"/>
              </w:rPr>
              <w:t>32.430.457</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ove aktivnosti odobravaju se kreditni projekti kojima je cilj osigurati povoljno financiranje gospodarskih subjekata malog gospodarstva. Korisnici su mala i srednja trgovačka društva, obrti i zadruge u 100% privatnom vlasništvu, koji imaju registriranu proizvodnu djelatnost i ulažu na području Republike Hrvatske. U LPR-MK sredstva za subvenciju kamate osiguravaju se u omjeru Ministarstvo 1%  poen, jedinica područne/regionalne samouprave 1% poen. U LPR-MG Ministarstvo osigurava subvenciju kamata od 2 postotna poena, županije prema mogućnostima.  </w:t>
      </w:r>
    </w:p>
    <w:p w:rsidR="00E0536D" w:rsidRPr="00C67E85" w:rsidRDefault="00E0536D">
      <w:pPr>
        <w:pStyle w:val="Normal6"/>
        <w:rPr>
          <w:lang w:val="hr-HR"/>
        </w:rPr>
      </w:pPr>
      <w:r w:rsidRPr="00C67E85">
        <w:rPr>
          <w:lang w:val="hr-HR"/>
        </w:rPr>
        <w:t>Subvencije za „Lokalni projekti razvoja – poduzetnik“ se isplaćuju za odobrenih 3,778 kredita u ukupnom iznosu od 4.065.823.913 kuna. Subvencije za „Lokalni projekti razvoja malog gospodarstva“ isplaćuju se za 389 odobrenih kredita u ukupnom iznosu od 813.436.131,87 kuna.Subvencije za „Lokalni projekti razvoja – mikrokreditiranje“ isplaćuju se za 816 odobrenih kredita u ukupnom iznosu od 126.321.796,00 kuna.</w:t>
      </w:r>
    </w:p>
    <w:p w:rsidR="00E0536D" w:rsidRPr="00C67E85" w:rsidRDefault="00E0536D">
      <w:pPr>
        <w:pStyle w:val="Heading6"/>
        <w:rPr>
          <w:lang w:val="hr-HR"/>
        </w:rPr>
      </w:pPr>
      <w:r w:rsidRPr="00C67E85">
        <w:rPr>
          <w:lang w:val="hr-HR"/>
        </w:rPr>
        <w:t>A560099 POTICANJE PROIZVODNJE - PROIZVODI, INOVACIJA I POVEZIVANJE SA ZNANOŠĆU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A560099-POTICANJE PROIZVODNJE - PROIZVODI, INOVACIJA I POVEZIVANJE SA ZNANOŠĆU</w:t>
            </w:r>
          </w:p>
        </w:tc>
        <w:tc>
          <w:tcPr>
            <w:tcW w:w="2322" w:type="dxa"/>
          </w:tcPr>
          <w:p w:rsidR="00E0536D" w:rsidRPr="00C67E85" w:rsidRDefault="00E0536D">
            <w:pPr>
              <w:pStyle w:val="CellColumn"/>
              <w:rPr>
                <w:lang w:val="hr-HR"/>
              </w:rPr>
            </w:pPr>
            <w:r w:rsidRPr="00C67E85">
              <w:rPr>
                <w:lang w:val="hr-HR"/>
              </w:rPr>
              <w:t>29.911.000</w:t>
            </w:r>
          </w:p>
        </w:tc>
        <w:tc>
          <w:tcPr>
            <w:tcW w:w="2322" w:type="dxa"/>
          </w:tcPr>
          <w:p w:rsidR="00E0536D" w:rsidRPr="00C67E85" w:rsidRDefault="00E0536D">
            <w:pPr>
              <w:pStyle w:val="CellColumn"/>
              <w:rPr>
                <w:lang w:val="hr-HR"/>
              </w:rPr>
            </w:pPr>
            <w:r w:rsidRPr="00C67E85">
              <w:rPr>
                <w:lang w:val="hr-HR"/>
              </w:rPr>
              <w:t>29.533.000</w:t>
            </w:r>
          </w:p>
        </w:tc>
        <w:tc>
          <w:tcPr>
            <w:tcW w:w="2322" w:type="dxa"/>
          </w:tcPr>
          <w:p w:rsidR="00E0536D" w:rsidRPr="00C67E85" w:rsidRDefault="00E0536D">
            <w:pPr>
              <w:pStyle w:val="CellColumn"/>
              <w:rPr>
                <w:lang w:val="hr-HR"/>
              </w:rPr>
            </w:pPr>
            <w:r w:rsidRPr="00C67E85">
              <w:rPr>
                <w:lang w:val="hr-HR"/>
              </w:rPr>
              <w:t>98,74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Ovom aktivnosti dodjeljuju se državne potpore male vrijednosti u okviru Projekta „Inovacijom do konkurentnosti“, a sredstva potpora su namijenjena za stvaranje novih proizvoda za tržište te poticanje istraživanja i razvoja inovacija u gospodarstvu, kako bi isto postalo konkurentnije na domaćem i međunarodnom tržištu, uvođenje novih tehnologija, marketinških aktivnosti i tehničko usklađivanje. Također se dodjeljuju potpore za projekt „Gazele“ čiji cilj je jačanje konkurentnosti subjekata malog gospodarstva: obrta, trgovačkih društava i zadruga, koji svojim poslovanjem ostvaruju tržišnu uspješnost, povećavaju zaposlenost i ubrzano se razvijaju - gazele.</w:t>
      </w:r>
    </w:p>
    <w:p w:rsidR="00E0536D" w:rsidRPr="00C67E85" w:rsidRDefault="00E0536D">
      <w:pPr>
        <w:pStyle w:val="Heading6"/>
        <w:rPr>
          <w:lang w:val="hr-HR"/>
        </w:rPr>
      </w:pPr>
      <w:r w:rsidRPr="00C67E85">
        <w:rPr>
          <w:lang w:val="hr-HR"/>
        </w:rPr>
        <w:t>A822015 IPA I 2011 PROGRAM ZAJEDNICE ZA PODUZETNIŠTVO I INOVACIJE - EIP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A822015-IPA I 2011 PROGRAM ZAJEDNICE ZA PODUZETNIŠTVO I INOVACIJE - EIP</w:t>
            </w:r>
          </w:p>
        </w:tc>
        <w:tc>
          <w:tcPr>
            <w:tcW w:w="2322" w:type="dxa"/>
          </w:tcPr>
          <w:p w:rsidR="00E0536D" w:rsidRPr="00C67E85" w:rsidRDefault="00E0536D">
            <w:pPr>
              <w:pStyle w:val="CellColumn"/>
              <w:rPr>
                <w:lang w:val="hr-HR"/>
              </w:rPr>
            </w:pPr>
            <w:r w:rsidRPr="00C67E85">
              <w:rPr>
                <w:lang w:val="hr-HR"/>
              </w:rPr>
              <w:t>7.913.761</w:t>
            </w:r>
          </w:p>
        </w:tc>
        <w:tc>
          <w:tcPr>
            <w:tcW w:w="2322" w:type="dxa"/>
          </w:tcPr>
          <w:p w:rsidR="00E0536D" w:rsidRPr="00C67E85" w:rsidRDefault="00E0536D">
            <w:pPr>
              <w:pStyle w:val="CellColumn"/>
              <w:rPr>
                <w:lang w:val="hr-HR"/>
              </w:rPr>
            </w:pPr>
            <w:r w:rsidRPr="00C67E85">
              <w:rPr>
                <w:lang w:val="hr-HR"/>
              </w:rPr>
              <w:t>7.913.754</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Ovom aktivnosti se plaća članarina za sudjelovanje u CIP-EIP programu,  s ciljem da se omogući poduzetnicima i poduzetničkim institucijama sudjelovanje u natječajima koji se objavljuju u okviru programa i na taj način im se pruži prilika za sufinanciranje njihovih uspješnih projekata EU sredstvima. CIP-EIP program namijenjen je malom i srednjem poduzetništvu i ima za cilj olakšati pristup zajmovima kroz financijske mogućnosti Europske unije, poticati inovacije, napose eko-inovacije, uspostaviti mrežu centara za poduzetništvo i inovacije, te promicati najbolju praksu Europske unije u pogledu razvoja politika MSP. Na natječajima sudjeluju subjekti iz svih zemalja članica EU i zemalja kandidata.</w:t>
      </w:r>
    </w:p>
    <w:p w:rsidR="00E0536D" w:rsidRPr="00C67E85" w:rsidRDefault="00E0536D">
      <w:pPr>
        <w:pStyle w:val="Heading5"/>
        <w:rPr>
          <w:lang w:val="hr-HR"/>
        </w:rPr>
      </w:pPr>
      <w:r w:rsidRPr="00C67E85">
        <w:rPr>
          <w:lang w:val="hr-HR"/>
        </w:rPr>
        <w:t>3203 POTICANJE INDUSTRIJSKOG RAZVITAKA I RESTRUKTURIRANJA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3203-POTICANJE INDUSTRIJSKOG RAZVITAKA I RESTRUKTURIRANJA</w:t>
            </w:r>
          </w:p>
        </w:tc>
        <w:tc>
          <w:tcPr>
            <w:tcW w:w="2322" w:type="dxa"/>
          </w:tcPr>
          <w:p w:rsidR="00E0536D" w:rsidRPr="00C67E85" w:rsidRDefault="00E0536D">
            <w:pPr>
              <w:pStyle w:val="CellColumn"/>
              <w:rPr>
                <w:lang w:val="hr-HR"/>
              </w:rPr>
            </w:pPr>
            <w:r w:rsidRPr="00C67E85">
              <w:rPr>
                <w:lang w:val="hr-HR"/>
              </w:rPr>
              <w:t>149.250.000</w:t>
            </w:r>
          </w:p>
        </w:tc>
        <w:tc>
          <w:tcPr>
            <w:tcW w:w="2322" w:type="dxa"/>
          </w:tcPr>
          <w:p w:rsidR="00E0536D" w:rsidRPr="00C67E85" w:rsidRDefault="00E0536D">
            <w:pPr>
              <w:pStyle w:val="CellColumn"/>
              <w:rPr>
                <w:lang w:val="hr-HR"/>
              </w:rPr>
            </w:pPr>
            <w:r w:rsidRPr="00C67E85">
              <w:rPr>
                <w:lang w:val="hr-HR"/>
              </w:rPr>
              <w:t>145.084.262</w:t>
            </w:r>
          </w:p>
        </w:tc>
        <w:tc>
          <w:tcPr>
            <w:tcW w:w="2322" w:type="dxa"/>
          </w:tcPr>
          <w:p w:rsidR="00E0536D" w:rsidRPr="00C67E85" w:rsidRDefault="00E0536D">
            <w:pPr>
              <w:pStyle w:val="CellColumn"/>
              <w:rPr>
                <w:lang w:val="hr-HR"/>
              </w:rPr>
            </w:pPr>
            <w:r w:rsidRPr="00C67E85">
              <w:rPr>
                <w:lang w:val="hr-HR"/>
              </w:rPr>
              <w:t>97,21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Ovim programom se provode programi poticanja i jačanja konkurentnosti industrije temeljeni  na mjerama za poticanje početnih ulaganja i modernizaciju tehnološkog procesa. U uvjetima pristupanja Republike Hrvatske Europskoj uniji, hrvatskoj prerađivačkoj industriji nužni su procesi tržišnog, tehnološko-tehničkog, financijskog, kadrovskog i organizacijskog prilagođavanja, u cilju povećanja konkurentnosti svojih proizvoda, te su potpore po ovim programima namijenjene upravo za ostvarenje ovih ciljeva. </w:t>
      </w:r>
    </w:p>
    <w:p w:rsidR="00E0536D" w:rsidRPr="00C67E85" w:rsidRDefault="00E0536D">
      <w:pPr>
        <w:pStyle w:val="Normal5"/>
        <w:rPr>
          <w:lang w:val="hr-HR"/>
        </w:rPr>
      </w:pPr>
      <w:r w:rsidRPr="00C67E85">
        <w:rPr>
          <w:lang w:val="hr-HR"/>
        </w:rPr>
        <w:t>Program poticanja razvoja i jačanja konkurentnosti brodogradnje temelji se na osiguranju sredstava za poticanje inovativnosti i konkurentnosti u sektoru brodogradnje. Provodi se kroz dva Programa:</w:t>
      </w:r>
      <w:r w:rsidRPr="00C67E85">
        <w:rPr>
          <w:lang w:val="hr-HR"/>
        </w:rPr>
        <w:tab/>
        <w:t xml:space="preserve">1. Operativni program potpora inovacijama u brodogradnji, 2. Operativni program poticanja konkurentnosti i inovativnosti u maloj brodogradnji za 2011. godinu. </w:t>
      </w:r>
    </w:p>
    <w:p w:rsidR="00E0536D" w:rsidRPr="00C67E85" w:rsidRDefault="00E0536D">
      <w:pPr>
        <w:pStyle w:val="Normal5"/>
        <w:rPr>
          <w:lang w:val="hr-HR"/>
        </w:rPr>
      </w:pPr>
      <w:r w:rsidRPr="00C67E85">
        <w:rPr>
          <w:lang w:val="hr-HR"/>
        </w:rPr>
        <w:t xml:space="preserve">Državnim proračunom Republike Hrvatske za 2011. godinu za  razgradnju Koksar Bakar osigurano je 500.000,00 kn. Iz Izvješća o poslovanju društva Koksar d.o.o. Bakar ustanovljeno je da će se ekološka sanacija u 2011. provoditi iz sredstava Fonda za zaštitu okoliša i energetsku učinkovitost, a da troškove redovnog poslovanja mogu financirati iz najma poslovnog prostora i zakupom otvorenih prostora u vlasništvu Društva, te planirana sredstva za tu namjenu nisu utrošena. Kod Operativnog programa poticanja konkurentnosti i inovativnosti u maloj brodogradnji za 2011. dva korisnika potpora su odustala i ostala su neiskorištena sredstva od 615.737,63 kn. </w:t>
      </w:r>
    </w:p>
    <w:p w:rsidR="00E0536D" w:rsidRPr="00C67E85" w:rsidRDefault="00E0536D">
      <w:pPr>
        <w:pStyle w:val="Normal5"/>
        <w:rPr>
          <w:lang w:val="hr-HR"/>
        </w:rPr>
      </w:pPr>
      <w:r w:rsidRPr="00C67E85">
        <w:rPr>
          <w:lang w:val="hr-HR"/>
        </w:rPr>
        <w:t>Ovaj program je povezan s posebnim ciljem 2.1. Jačanje konkurentnosti gospodarskih subjekata Strategije Vladinih programa za razdoblje 2011.-2013.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Industrijska politika Republike Hrvatske u pripremi za članstvo u EU (travanj 2008. g.) </w:t>
      </w:r>
    </w:p>
    <w:p w:rsidR="00E0536D" w:rsidRPr="00C67E85" w:rsidRDefault="00E0536D">
      <w:pPr>
        <w:pStyle w:val="Normal5"/>
        <w:rPr>
          <w:lang w:val="hr-HR"/>
        </w:rPr>
      </w:pPr>
      <w:r w:rsidRPr="00C67E85">
        <w:rPr>
          <w:lang w:val="hr-HR"/>
        </w:rPr>
        <w:t xml:space="preserve">Strategija regionalnog razvoja Republike Hrvatske 2011. – 2013. (lipanj 2010.) </w:t>
      </w:r>
    </w:p>
    <w:p w:rsidR="00E0536D" w:rsidRPr="00C67E85" w:rsidRDefault="00E0536D">
      <w:pPr>
        <w:pStyle w:val="Normal5"/>
        <w:rPr>
          <w:lang w:val="hr-HR"/>
        </w:rPr>
      </w:pPr>
      <w:r w:rsidRPr="00C67E85">
        <w:rPr>
          <w:lang w:val="hr-HR"/>
        </w:rPr>
        <w:t xml:space="preserve">Strategija Vladinih programa za razdoblje 2011.–2013. </w:t>
      </w:r>
    </w:p>
    <w:p w:rsidR="00E0536D" w:rsidRPr="00C67E85" w:rsidRDefault="00E0536D">
      <w:pPr>
        <w:pStyle w:val="Normal5"/>
        <w:rPr>
          <w:lang w:val="hr-HR"/>
        </w:rPr>
      </w:pPr>
      <w:r w:rsidRPr="00C67E85">
        <w:rPr>
          <w:lang w:val="hr-HR"/>
        </w:rPr>
        <w:t xml:space="preserve">Zakon o državnim potporama (NN broj 140/05, 49/11) </w:t>
      </w:r>
    </w:p>
    <w:p w:rsidR="00E0536D" w:rsidRPr="00C67E85" w:rsidRDefault="00E0536D">
      <w:pPr>
        <w:pStyle w:val="Normal5"/>
        <w:rPr>
          <w:lang w:val="hr-HR"/>
        </w:rPr>
      </w:pPr>
      <w:r w:rsidRPr="00C67E85">
        <w:rPr>
          <w:lang w:val="hr-HR"/>
        </w:rPr>
        <w:t xml:space="preserve">Uredba o državnim potporama (NN broj 50/06) </w:t>
      </w:r>
    </w:p>
    <w:p w:rsidR="00E0536D" w:rsidRPr="00C67E85" w:rsidRDefault="00E0536D">
      <w:pPr>
        <w:pStyle w:val="Normal5"/>
        <w:rPr>
          <w:lang w:val="hr-HR"/>
        </w:rPr>
      </w:pPr>
      <w:r w:rsidRPr="00C67E85">
        <w:rPr>
          <w:lang w:val="hr-HR"/>
        </w:rPr>
        <w:t xml:space="preserve">Odluka o objavljivanju pravila o državnim potporama male vrijednosti (NN broj 45/07) </w:t>
      </w:r>
    </w:p>
    <w:p w:rsidR="00E0536D" w:rsidRPr="00C67E85" w:rsidRDefault="00E0536D">
      <w:pPr>
        <w:pStyle w:val="Normal5"/>
        <w:rPr>
          <w:lang w:val="hr-HR"/>
        </w:rPr>
      </w:pPr>
      <w:r w:rsidRPr="00C67E85">
        <w:rPr>
          <w:lang w:val="hr-HR"/>
        </w:rPr>
        <w:t xml:space="preserve">Odluka o objavljivanju  pravila o regionalnim potporama (NN broj 52/08) </w:t>
      </w:r>
    </w:p>
    <w:p w:rsidR="00E0536D" w:rsidRPr="00C67E85" w:rsidRDefault="00E0536D">
      <w:pPr>
        <w:pStyle w:val="Normal5"/>
        <w:rPr>
          <w:lang w:val="hr-HR"/>
        </w:rPr>
      </w:pPr>
      <w:r w:rsidRPr="00C67E85">
        <w:rPr>
          <w:lang w:val="hr-HR"/>
        </w:rPr>
        <w:t xml:space="preserve">Odluka o karti regionalnih potpora (NN broj 52/08) </w:t>
      </w:r>
    </w:p>
    <w:p w:rsidR="00E0536D" w:rsidRPr="00C67E85" w:rsidRDefault="00E0536D">
      <w:pPr>
        <w:pStyle w:val="Normal5"/>
        <w:rPr>
          <w:lang w:val="hr-HR"/>
        </w:rPr>
      </w:pPr>
      <w:r w:rsidRPr="00C67E85">
        <w:rPr>
          <w:lang w:val="hr-HR"/>
        </w:rPr>
        <w:t xml:space="preserve">Operativni program potpora sektorima prerađivačke industrije za 2011. godine odobren od Agencije za zaštitu tržišnog natjecanja </w:t>
      </w:r>
    </w:p>
    <w:p w:rsidR="00E0536D" w:rsidRPr="00C67E85" w:rsidRDefault="00E0536D">
      <w:pPr>
        <w:pStyle w:val="Normal5"/>
        <w:rPr>
          <w:lang w:val="hr-HR"/>
        </w:rPr>
      </w:pPr>
      <w:r w:rsidRPr="00C67E85">
        <w:rPr>
          <w:lang w:val="hr-HR"/>
        </w:rPr>
        <w:t xml:space="preserve">Strategiji Vladinih programa za razdoblje 2011. – 2013. </w:t>
      </w:r>
      <w:r w:rsidRPr="00C67E85">
        <w:rPr>
          <w:lang w:val="hr-HR"/>
        </w:rPr>
        <w:tab/>
        <w:t xml:space="preserve"> </w:t>
      </w:r>
    </w:p>
    <w:p w:rsidR="00E0536D" w:rsidRPr="00C67E85" w:rsidRDefault="00E0536D">
      <w:pPr>
        <w:pStyle w:val="Normal5"/>
        <w:rPr>
          <w:lang w:val="hr-HR"/>
        </w:rPr>
      </w:pPr>
      <w:r w:rsidRPr="00C67E85">
        <w:rPr>
          <w:lang w:val="hr-HR"/>
        </w:rPr>
        <w:t xml:space="preserve">Strategiji industrijske politike Republike Hrvatske za članstvo u EU  </w:t>
      </w:r>
    </w:p>
    <w:p w:rsidR="00E0536D" w:rsidRPr="00C67E85" w:rsidRDefault="00E0536D">
      <w:pPr>
        <w:pStyle w:val="Normal5"/>
        <w:rPr>
          <w:lang w:val="hr-HR"/>
        </w:rPr>
      </w:pPr>
      <w:r w:rsidRPr="00C67E85">
        <w:rPr>
          <w:lang w:val="hr-HR"/>
        </w:rPr>
        <w:t xml:space="preserve"> Strategiji regionalnog razvoja RH 2011. – 2013.   </w:t>
      </w:r>
    </w:p>
    <w:p w:rsidR="00E0536D" w:rsidRPr="00C67E85" w:rsidRDefault="00E0536D">
      <w:pPr>
        <w:pStyle w:val="Normal5"/>
        <w:rPr>
          <w:lang w:val="hr-HR"/>
        </w:rPr>
      </w:pPr>
      <w:r w:rsidRPr="00C67E85">
        <w:rPr>
          <w:lang w:val="hr-HR"/>
        </w:rPr>
        <w:t xml:space="preserve">Odluka Vlade RH  od 5. 9. 1994. o razgradnji Koksare d.o.o. Bakar </w:t>
      </w:r>
    </w:p>
    <w:p w:rsidR="00E0536D" w:rsidRPr="00C67E85" w:rsidRDefault="00E0536D">
      <w:pPr>
        <w:pStyle w:val="Normal5"/>
        <w:rPr>
          <w:lang w:val="hr-HR"/>
        </w:rPr>
      </w:pPr>
      <w:r w:rsidRPr="00C67E85">
        <w:rPr>
          <w:lang w:val="hr-HR"/>
        </w:rPr>
        <w:t xml:space="preserve">Odluka Vlade RH od 17. ožujka 2011. za sufinanciranje izlaženja dnevnih novina Vjesnik  </w:t>
      </w:r>
    </w:p>
    <w:p w:rsidR="00E0536D" w:rsidRPr="00C67E85" w:rsidRDefault="00E0536D">
      <w:pPr>
        <w:pStyle w:val="Normal5"/>
        <w:rPr>
          <w:lang w:val="hr-HR"/>
        </w:rPr>
      </w:pPr>
      <w:r w:rsidRPr="00C67E85">
        <w:rPr>
          <w:lang w:val="hr-HR"/>
        </w:rPr>
        <w:t xml:space="preserve">Operativni program potpora sektorima prerađivačke inudstrije  za 2011. godinu </w:t>
      </w:r>
    </w:p>
    <w:p w:rsidR="00E0536D" w:rsidRPr="00C67E85" w:rsidRDefault="00E0536D">
      <w:pPr>
        <w:pStyle w:val="Normal5"/>
        <w:rPr>
          <w:lang w:val="hr-HR"/>
        </w:rPr>
      </w:pPr>
      <w:r w:rsidRPr="00C67E85">
        <w:rPr>
          <w:lang w:val="hr-HR"/>
        </w:rPr>
        <w:t xml:space="preserve">Operativni program potpora inovacijama u brodogradnji  </w:t>
      </w:r>
    </w:p>
    <w:p w:rsidR="00E0536D" w:rsidRPr="00C67E85" w:rsidRDefault="00E0536D">
      <w:pPr>
        <w:pStyle w:val="Normal5"/>
        <w:rPr>
          <w:lang w:val="hr-HR"/>
        </w:rPr>
      </w:pPr>
      <w:r w:rsidRPr="00C67E85">
        <w:rPr>
          <w:lang w:val="hr-HR"/>
        </w:rPr>
        <w:t>Operativni  program poticanja konkurentnosti i inovativnosti u maloj brodogradnji za 2011. godinu</w:t>
      </w:r>
    </w:p>
    <w:p w:rsidR="00E0536D" w:rsidRPr="00C67E85" w:rsidRDefault="00E0536D">
      <w:pPr>
        <w:pStyle w:val="Heading7"/>
        <w:rPr>
          <w:lang w:val="hr-HR"/>
        </w:rPr>
      </w:pPr>
      <w:r w:rsidRPr="00C67E85">
        <w:rPr>
          <w:lang w:val="hr-HR"/>
        </w:rPr>
        <w:t>Cilj 1. Povećanje proizvodnosti prerađivačke industrije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Sukladno Strategiji industrijske politike Republike Hrvatske, jedan od ključnih načina za ostvarivanje spomenutog cilja su inovacije, koje najizravnije omogućuju restrukturiranje i rast proizvodnosti. Aktivnosti su bile usmjerene na angažiraniji pristup ka stvaranju povoljnijih uvjeta za brži industrijski razvitak, na način da će se u znatno većoj mjeri državnim sredstvima poticati ulaganja u istraživanje i razvoj, primjenu novih tehnologija i inovacije u proizvodne procese i postupke, projekte koji jamče veću brigu o zaštiti okoliša i uštedi energije.</w:t>
      </w:r>
    </w:p>
    <w:p w:rsidR="00E0536D" w:rsidRPr="00C67E85" w:rsidRDefault="00E0536D">
      <w:pPr>
        <w:pStyle w:val="Heading7"/>
        <w:rPr>
          <w:lang w:val="hr-HR"/>
        </w:rPr>
      </w:pPr>
      <w:r w:rsidRPr="00C67E85">
        <w:rPr>
          <w:lang w:val="hr-HR"/>
        </w:rPr>
        <w:t>Cilj 2. Povećanje konkurentnosti prerađivačke industrije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Ovaj cilj se ostvarivao kroz Program poticanja razvoja i jačanja konkurentnosti Programa potpora sektorima prerađivačke industrije za 2011. potporama određenim sektorima prerađivačke industrije: proizvodnja tekstila, odjeće, kože i srodnih proizvoda; proizvodnja kemikalija i kemijskih proizvoda, farmaceutskih proizvoda, gume i plastike i  ostalih nemetalnih mineralnih proizvoda; proizvodnja metala i metalnih proizvoda i proizvodnja elektroničkih i električnih proizvoda i strojeva. Potpore su se dodjeljivale za 3 mjere: poticanje početnih ulaganja, modernizaciju tehnoloških procesa i subvencioniranje obrtnih sredstava. </w:t>
      </w:r>
    </w:p>
    <w:p w:rsidR="00E0536D" w:rsidRPr="00C67E85" w:rsidRDefault="00E0536D">
      <w:pPr>
        <w:pStyle w:val="Normal6"/>
        <w:rPr>
          <w:lang w:val="hr-HR"/>
        </w:rPr>
      </w:pPr>
      <w:r w:rsidRPr="00C67E85">
        <w:rPr>
          <w:lang w:val="hr-HR"/>
        </w:rPr>
        <w:t xml:space="preserve">Potpore za mjeru – Poticanje početnih ulaganja dodjeljuje se za: osnivanje nove proizvodne djelatnosti, razvoj novih proizvoda i materijala, proizvodnih procesa i temeljenu promjenu sveukupnog proizvodnog procesa postojeće poslovne djelatnosti. </w:t>
      </w:r>
    </w:p>
    <w:p w:rsidR="00E0536D" w:rsidRPr="00C67E85" w:rsidRDefault="00E0536D">
      <w:pPr>
        <w:pStyle w:val="Normal6"/>
        <w:rPr>
          <w:lang w:val="hr-HR"/>
        </w:rPr>
      </w:pPr>
      <w:r w:rsidRPr="00C67E85">
        <w:rPr>
          <w:lang w:val="hr-HR"/>
        </w:rPr>
        <w:t>Potpore za mjeru – Modernizacija tehnoloških procesa dodjeljuje se za: poboljšanja i modernizaciju već postojećih proizvoda, proizvodni</w:t>
      </w:r>
      <w:r>
        <w:rPr>
          <w:lang w:val="hr-HR"/>
        </w:rPr>
        <w:t>h procesa ili usluga s višom do</w:t>
      </w:r>
      <w:r w:rsidRPr="00C67E85">
        <w:rPr>
          <w:lang w:val="hr-HR"/>
        </w:rPr>
        <w:t xml:space="preserve">danom vrijednošću; ulaganja u razvoj i nabavu novih tehnologija – strojevi, postrojenja i oprema za proizvodnju, mjerni i kontrolni uređaji i instrumenti; nabava industrijskog znanja (know-how), posebnih znanja i vještina, računalnog softwarea usmjerenog proizvodnji. </w:t>
      </w:r>
    </w:p>
    <w:p w:rsidR="00E0536D" w:rsidRPr="00C67E85" w:rsidRDefault="00E0536D">
      <w:pPr>
        <w:pStyle w:val="Normal6"/>
        <w:rPr>
          <w:lang w:val="hr-HR"/>
        </w:rPr>
      </w:pPr>
      <w:r w:rsidRPr="00C67E85">
        <w:rPr>
          <w:lang w:val="hr-HR"/>
        </w:rPr>
        <w:t>Potpore za mjeru – Subvencioniranje obrtnih sredstava – intenzitet potpore za ovu mjeru može iznositi do max 30% potrebnih trajnih obrtnih sredstava, ali ne više od 200.000 EUR po pojedinom poduzetniku, uključujući sve dodijeljene potpore male vrijednosti od 1.1.2009. do podnošenja prijave za ovaj Program.</w:t>
      </w:r>
    </w:p>
    <w:p w:rsidR="00E0536D" w:rsidRPr="00C67E85" w:rsidRDefault="00E0536D">
      <w:pPr>
        <w:pStyle w:val="Heading6"/>
        <w:rPr>
          <w:lang w:val="hr-HR"/>
        </w:rPr>
      </w:pPr>
      <w:r w:rsidRPr="00C67E85">
        <w:rPr>
          <w:lang w:val="hr-HR"/>
        </w:rPr>
        <w:t>A560050 SANACIJA I RESTRUKTURIRANJE INDUSTRIJE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A560050-SANACIJA I RESTRUKTURIRANJE INDUSTRIJE</w:t>
            </w:r>
          </w:p>
        </w:tc>
        <w:tc>
          <w:tcPr>
            <w:tcW w:w="2322" w:type="dxa"/>
          </w:tcPr>
          <w:p w:rsidR="00E0536D" w:rsidRPr="00C67E85" w:rsidRDefault="00E0536D">
            <w:pPr>
              <w:pStyle w:val="CellColumn"/>
              <w:rPr>
                <w:lang w:val="hr-HR"/>
              </w:rPr>
            </w:pPr>
            <w:r w:rsidRPr="00C67E85">
              <w:rPr>
                <w:lang w:val="hr-HR"/>
              </w:rPr>
              <w:t>21.050.000</w:t>
            </w:r>
          </w:p>
        </w:tc>
        <w:tc>
          <w:tcPr>
            <w:tcW w:w="2322" w:type="dxa"/>
          </w:tcPr>
          <w:p w:rsidR="00E0536D" w:rsidRPr="00C67E85" w:rsidRDefault="00E0536D">
            <w:pPr>
              <w:pStyle w:val="CellColumn"/>
              <w:rPr>
                <w:lang w:val="hr-HR"/>
              </w:rPr>
            </w:pPr>
            <w:r w:rsidRPr="00C67E85">
              <w:rPr>
                <w:lang w:val="hr-HR"/>
              </w:rPr>
              <w:t>18.000.000</w:t>
            </w:r>
          </w:p>
        </w:tc>
        <w:tc>
          <w:tcPr>
            <w:tcW w:w="2322" w:type="dxa"/>
          </w:tcPr>
          <w:p w:rsidR="00E0536D" w:rsidRPr="00C67E85" w:rsidRDefault="00E0536D">
            <w:pPr>
              <w:pStyle w:val="CellColumn"/>
              <w:rPr>
                <w:lang w:val="hr-HR"/>
              </w:rPr>
            </w:pPr>
            <w:r w:rsidRPr="00C67E85">
              <w:rPr>
                <w:lang w:val="hr-HR"/>
              </w:rPr>
              <w:t>85,51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Vlada Republike Hrvatske donijela je 1. srpnja 2010. godine Odluku o sufinanciranju izlaženja dnevnih novina Vjesnik, kojom se sufinanciralo izlaženje dnevnog lista Vjesnik od srpnja do prosinca 2010. godine. U navedenom razdoblju društvu Narodne novine – PRESS d.o.o. koje su nakladnik lista Vjesnik isplaćeno je s pozicija Ministarstva gospodarstva, rada i poduzetništva 18.000.000,00 kuna. Prema dostavljenom poslovnom planu za 2011. godinu razvidno je da je u 2011. godini nužno nastaviti program sufinanciranja lista kako bi se završio proces racionalizacije i restrukturiranja poslovanja te kako bi do sredine 2012. godine društvo Narodne novine - PRESS d.o.o., kao nakladnik Vjesnika, postalo sposobno samostalno financirati izlaženje lista Vjesnik. Na sjednici održanoj 17. ožujka 2011. godine Vlada Republike Hrvatske donijela je Odluku o sufinanciranju izlaženja dnevnih novina Vjesnik za 2011. godinu te je temeljem te Odluke Društvu Narodne novine PRESS d.o.o. isplaćeno ukupno 18.000.000,00 kn.</w:t>
      </w:r>
    </w:p>
    <w:p w:rsidR="00E0536D" w:rsidRPr="00C67E85" w:rsidRDefault="00E0536D">
      <w:pPr>
        <w:pStyle w:val="Heading6"/>
        <w:rPr>
          <w:lang w:val="hr-HR"/>
        </w:rPr>
      </w:pPr>
      <w:r w:rsidRPr="00C67E85">
        <w:rPr>
          <w:lang w:val="hr-HR"/>
        </w:rPr>
        <w:t>A817028 RAZVOJ I JAČANJE KONKURENTNOSTI BRODOGRADNJE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A817028-RAZVOJ I JAČANJE KONKURENTNOSTI BRODOGRADNJE</w:t>
            </w:r>
          </w:p>
        </w:tc>
        <w:tc>
          <w:tcPr>
            <w:tcW w:w="2322" w:type="dxa"/>
          </w:tcPr>
          <w:p w:rsidR="00E0536D" w:rsidRPr="00C67E85" w:rsidRDefault="00E0536D">
            <w:pPr>
              <w:pStyle w:val="CellColumn"/>
              <w:rPr>
                <w:lang w:val="hr-HR"/>
              </w:rPr>
            </w:pPr>
            <w:r w:rsidRPr="00C67E85">
              <w:rPr>
                <w:lang w:val="hr-HR"/>
              </w:rPr>
              <w:t>18.500.000</w:t>
            </w:r>
          </w:p>
        </w:tc>
        <w:tc>
          <w:tcPr>
            <w:tcW w:w="2322" w:type="dxa"/>
          </w:tcPr>
          <w:p w:rsidR="00E0536D" w:rsidRPr="00C67E85" w:rsidRDefault="00E0536D">
            <w:pPr>
              <w:pStyle w:val="CellColumn"/>
              <w:rPr>
                <w:lang w:val="hr-HR"/>
              </w:rPr>
            </w:pPr>
            <w:r w:rsidRPr="00C67E85">
              <w:rPr>
                <w:lang w:val="hr-HR"/>
              </w:rPr>
              <w:t>17.884.262</w:t>
            </w:r>
          </w:p>
        </w:tc>
        <w:tc>
          <w:tcPr>
            <w:tcW w:w="2322" w:type="dxa"/>
          </w:tcPr>
          <w:p w:rsidR="00E0536D" w:rsidRPr="00C67E85" w:rsidRDefault="00E0536D">
            <w:pPr>
              <w:pStyle w:val="CellColumn"/>
              <w:rPr>
                <w:lang w:val="hr-HR"/>
              </w:rPr>
            </w:pPr>
            <w:r w:rsidRPr="00C67E85">
              <w:rPr>
                <w:lang w:val="hr-HR"/>
              </w:rPr>
              <w:t>96,67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Program poticanja razvoja i jačanja konkurentnosti brodogradnje temelji se na osiguranju sredstava za poticanje inovativnosti i konkurentnosti u sektoru brodogradnje. Provodi se kroz dva Programa: Operativni program potpora inovacijama u brodogradnji i Operativni program poticanja konkurentnosti i inovativnosti u maloj brodogradnji za 2011. godinu. </w:t>
      </w:r>
    </w:p>
    <w:p w:rsidR="00E0536D" w:rsidRPr="00C67E85" w:rsidRDefault="00E0536D">
      <w:pPr>
        <w:pStyle w:val="Normal6"/>
        <w:rPr>
          <w:lang w:val="hr-HR"/>
        </w:rPr>
      </w:pPr>
      <w:r w:rsidRPr="00C67E85">
        <w:rPr>
          <w:lang w:val="hr-HR"/>
        </w:rPr>
        <w:t xml:space="preserve">Operativnim programom potpora inovacijama u brodogradnji za 2011. godinu dodijeljene su potpore u ukupnom iznosu od 8.391.139,47 kn. </w:t>
      </w:r>
    </w:p>
    <w:p w:rsidR="00E0536D" w:rsidRPr="00C67E85" w:rsidRDefault="00E0536D">
      <w:pPr>
        <w:pStyle w:val="Normal6"/>
        <w:rPr>
          <w:lang w:val="hr-HR"/>
        </w:rPr>
      </w:pPr>
      <w:r w:rsidRPr="00C67E85">
        <w:rPr>
          <w:lang w:val="hr-HR"/>
        </w:rPr>
        <w:t>Operativnim programom poticanja konkurentnosti i inovativnosti u maloj brodogradnji za 2011. godinu dodijeljene su potpore u ukupnom iznosu od 9.493.122,53 kn, a pravo na potpore ostvarilo je 25 tvrtki.</w:t>
      </w:r>
    </w:p>
    <w:p w:rsidR="00E0536D" w:rsidRPr="00C67E85" w:rsidRDefault="00E0536D">
      <w:pPr>
        <w:pStyle w:val="Heading6"/>
        <w:rPr>
          <w:lang w:val="hr-HR"/>
        </w:rPr>
      </w:pPr>
      <w:r w:rsidRPr="00C67E85">
        <w:rPr>
          <w:lang w:val="hr-HR"/>
        </w:rPr>
        <w:t>A822028 RAZVOJ I JAČANJE KONKURENTNOSTI INDUSTRIJE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A822028-RAZVOJ I JAČANJE KONKURENTNOSTI INDUSTRIJE</w:t>
            </w:r>
          </w:p>
        </w:tc>
        <w:tc>
          <w:tcPr>
            <w:tcW w:w="2322" w:type="dxa"/>
          </w:tcPr>
          <w:p w:rsidR="00E0536D" w:rsidRPr="00C67E85" w:rsidRDefault="00E0536D">
            <w:pPr>
              <w:pStyle w:val="CellColumn"/>
              <w:rPr>
                <w:lang w:val="hr-HR"/>
              </w:rPr>
            </w:pPr>
            <w:r w:rsidRPr="00C67E85">
              <w:rPr>
                <w:lang w:val="hr-HR"/>
              </w:rPr>
              <w:t>109.200.000</w:t>
            </w:r>
          </w:p>
        </w:tc>
        <w:tc>
          <w:tcPr>
            <w:tcW w:w="2322" w:type="dxa"/>
          </w:tcPr>
          <w:p w:rsidR="00E0536D" w:rsidRPr="00C67E85" w:rsidRDefault="00E0536D">
            <w:pPr>
              <w:pStyle w:val="CellColumn"/>
              <w:rPr>
                <w:lang w:val="hr-HR"/>
              </w:rPr>
            </w:pPr>
            <w:r w:rsidRPr="00C67E85">
              <w:rPr>
                <w:lang w:val="hr-HR"/>
              </w:rPr>
              <w:t>109.200.000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Ovom aktivnosti osiguravaju se potpore za Programe poticanja i jačanja konkurentnosti industrije, temeljene na mjerama za poticanje početnih ulaganja i modernizaciju tehnološkog procesa. U uvjetima pristupanja Republike Hrvatske Europskoj uniji, hrvatskoj prerađivačkoj industriji nužni su procesi tržišnog, tehnološko-tehničkog, financijskog, kadrovskog i organizacijskog prilagođavanja u cilju povećanja konkurentnosti svojih proizvoda. </w:t>
      </w:r>
    </w:p>
    <w:p w:rsidR="00E0536D" w:rsidRPr="00C67E85" w:rsidRDefault="00E0536D">
      <w:pPr>
        <w:pStyle w:val="Normal6"/>
        <w:rPr>
          <w:lang w:val="hr-HR"/>
        </w:rPr>
      </w:pPr>
      <w:r w:rsidRPr="00C67E85">
        <w:rPr>
          <w:lang w:val="hr-HR"/>
        </w:rPr>
        <w:t xml:space="preserve">Ove mjere provedene su kroz dva programa horizontalnih i regionalnih potpora: Program poticanja razvoja i jačanja konkurentnosti - 99,0 mil. kn (regionalne potpore) i Program poticanja održive proizvodnje - 1,0 mil. kn (potpore male vrijednosti). </w:t>
      </w:r>
    </w:p>
    <w:p w:rsidR="00E0536D" w:rsidRPr="00C67E85" w:rsidRDefault="00E0536D">
      <w:pPr>
        <w:pStyle w:val="Normal6"/>
        <w:rPr>
          <w:lang w:val="hr-HR"/>
        </w:rPr>
      </w:pPr>
      <w:r w:rsidRPr="00C67E85">
        <w:rPr>
          <w:lang w:val="hr-HR"/>
        </w:rPr>
        <w:t xml:space="preserve">Sredstva potpora dodijeljena na temelju Operativnog programa potpora i Javnog natječaja za dodjelu potpora, i to sa sljedećom raspodjelom potpora i utrošenih sredstava po industrijskim sektorima: </w:t>
      </w:r>
    </w:p>
    <w:p w:rsidR="00E0536D" w:rsidRPr="00C67E85" w:rsidRDefault="00E0536D">
      <w:pPr>
        <w:pStyle w:val="Normal6"/>
        <w:rPr>
          <w:lang w:val="hr-HR"/>
        </w:rPr>
      </w:pPr>
      <w:r w:rsidRPr="00C67E85">
        <w:rPr>
          <w:lang w:val="hr-HR"/>
        </w:rPr>
        <w:t xml:space="preserve">1. Proizvodnja tekstila, odjeće, kože i srodnih proizvoda – 25.000.000,00 kn, </w:t>
      </w:r>
    </w:p>
    <w:p w:rsidR="00E0536D" w:rsidRPr="00C67E85" w:rsidRDefault="00E0536D">
      <w:pPr>
        <w:pStyle w:val="Normal6"/>
        <w:rPr>
          <w:lang w:val="hr-HR"/>
        </w:rPr>
      </w:pPr>
      <w:r w:rsidRPr="00C67E85">
        <w:rPr>
          <w:lang w:val="hr-HR"/>
        </w:rPr>
        <w:t xml:space="preserve">2. Proizvodnja kemikalija i kemijskih proizvoda, farmaceutskih proizvoda, gume i plastike i  ostalih nemetalnih mineralnih proizvoda – 25.222.048,16 kn, </w:t>
      </w:r>
    </w:p>
    <w:p w:rsidR="00E0536D" w:rsidRPr="00C67E85" w:rsidRDefault="00E0536D">
      <w:pPr>
        <w:pStyle w:val="Normal6"/>
        <w:rPr>
          <w:lang w:val="hr-HR"/>
        </w:rPr>
      </w:pPr>
      <w:r w:rsidRPr="00C67E85">
        <w:rPr>
          <w:lang w:val="hr-HR"/>
        </w:rPr>
        <w:t xml:space="preserve">3. Proizvodnja metala i metalnih proizvoda – 22.610.899,33 kn, </w:t>
      </w:r>
    </w:p>
    <w:p w:rsidR="00E0536D" w:rsidRPr="00C67E85" w:rsidRDefault="00E0536D">
      <w:pPr>
        <w:pStyle w:val="Normal6"/>
        <w:rPr>
          <w:lang w:val="hr-HR"/>
        </w:rPr>
      </w:pPr>
      <w:r w:rsidRPr="00C67E85">
        <w:rPr>
          <w:lang w:val="hr-HR"/>
        </w:rPr>
        <w:t>4. Proizvodnja elektroničkih i električnih proizvoda i strojeva – 27.000.000,00 kn.</w:t>
      </w:r>
    </w:p>
    <w:p w:rsidR="00E0536D" w:rsidRPr="00C67E85" w:rsidRDefault="00E0536D">
      <w:pPr>
        <w:pStyle w:val="Heading5"/>
        <w:rPr>
          <w:lang w:val="hr-HR"/>
        </w:rPr>
      </w:pPr>
      <w:r w:rsidRPr="00C67E85">
        <w:rPr>
          <w:lang w:val="hr-HR"/>
        </w:rPr>
        <w:t>3204 REFORMA ENERGETSKOG SEKTORA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3204-REFORMA ENERGETSKOG SEKTORA</w:t>
            </w:r>
          </w:p>
        </w:tc>
        <w:tc>
          <w:tcPr>
            <w:tcW w:w="2322" w:type="dxa"/>
          </w:tcPr>
          <w:p w:rsidR="00E0536D" w:rsidRPr="00C67E85" w:rsidRDefault="00E0536D">
            <w:pPr>
              <w:pStyle w:val="CellColumn"/>
              <w:rPr>
                <w:lang w:val="hr-HR"/>
              </w:rPr>
            </w:pPr>
            <w:r w:rsidRPr="00C67E85">
              <w:rPr>
                <w:lang w:val="hr-HR"/>
              </w:rPr>
              <w:t>21.596.033</w:t>
            </w:r>
          </w:p>
        </w:tc>
        <w:tc>
          <w:tcPr>
            <w:tcW w:w="2322" w:type="dxa"/>
          </w:tcPr>
          <w:p w:rsidR="00E0536D" w:rsidRPr="00C67E85" w:rsidRDefault="00E0536D">
            <w:pPr>
              <w:pStyle w:val="CellColumn"/>
              <w:rPr>
                <w:lang w:val="hr-HR"/>
              </w:rPr>
            </w:pPr>
            <w:r w:rsidRPr="00C67E85">
              <w:rPr>
                <w:lang w:val="hr-HR"/>
              </w:rPr>
              <w:t>11.533.791</w:t>
            </w:r>
          </w:p>
        </w:tc>
        <w:tc>
          <w:tcPr>
            <w:tcW w:w="2322" w:type="dxa"/>
          </w:tcPr>
          <w:p w:rsidR="00E0536D" w:rsidRPr="00C67E85" w:rsidRDefault="00E0536D">
            <w:pPr>
              <w:pStyle w:val="CellColumn"/>
              <w:rPr>
                <w:lang w:val="hr-HR"/>
              </w:rPr>
            </w:pPr>
            <w:r w:rsidRPr="00C67E85">
              <w:rPr>
                <w:lang w:val="hr-HR"/>
              </w:rPr>
              <w:t>53,41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Ovim programom se vodi sustavno i cjelovito praćenje energetskog sektora sa ciljem njegove prilagodbe EU okruženju. Također, potrebno je pripremiti spremnost energetskog sektora RH za otvoreno tržište i stvoriti preduvjete za njegovu atraktivnost za strane investicije.  </w:t>
      </w:r>
    </w:p>
    <w:p w:rsidR="00E0536D" w:rsidRPr="00C67E85" w:rsidRDefault="00E0536D">
      <w:pPr>
        <w:pStyle w:val="Normal5"/>
        <w:rPr>
          <w:lang w:val="hr-HR"/>
        </w:rPr>
      </w:pPr>
      <w:r w:rsidRPr="00C67E85">
        <w:rPr>
          <w:lang w:val="hr-HR"/>
        </w:rPr>
        <w:t xml:space="preserve">Uvođenjem sustava poticanja proizvodnje toplinske i rashladne energije iz obnovljivih izvora povećati će se udio obnovljivih izvora energije za potrebe proizvodnje toplinske i rashladne energije. Uključivanje domaće industrije u razvojne i proizvodne programe u ovim područjima energetike je strateški element reforme energetskog sektora i perspektive projekata obnovljivih izvora energije u Hrvatskoj.  </w:t>
      </w:r>
    </w:p>
    <w:p w:rsidR="00E0536D" w:rsidRPr="00C67E85" w:rsidRDefault="00E0536D">
      <w:pPr>
        <w:pStyle w:val="Normal5"/>
        <w:rPr>
          <w:lang w:val="hr-HR"/>
        </w:rPr>
      </w:pPr>
      <w:r w:rsidRPr="00C67E85">
        <w:rPr>
          <w:lang w:val="hr-HR"/>
        </w:rPr>
        <w:t xml:space="preserve">Harmonizacija i implementacija zakonodavnog okvira EU iz područja administrativnih podataka za energetski sektor, koja mora biti u funkciji prije pristupanja EU. Uspostava nacionalne baze podataka iz energetskog sektora. </w:t>
      </w:r>
    </w:p>
    <w:p w:rsidR="00E0536D" w:rsidRPr="00C67E85" w:rsidRDefault="00E0536D">
      <w:pPr>
        <w:pStyle w:val="Normal5"/>
        <w:rPr>
          <w:lang w:val="hr-HR"/>
        </w:rPr>
      </w:pPr>
      <w:r w:rsidRPr="00C67E85">
        <w:rPr>
          <w:lang w:val="hr-HR"/>
        </w:rPr>
        <w:t xml:space="preserve">Sigurnost opskrbe energijom Republike Hrvatske treba kontinuirano unaprjeđivati. Održivost energetskog sustava izazov je suvremenog razvoja. Potrebno je poticati razvoj potrošnje kao preduvjet razvoja industrije, usluga, poljoprivrede i turizma, u cilju rasta zaposlenosti i standarda svih građana Republike Hrvatske.  </w:t>
      </w:r>
    </w:p>
    <w:p w:rsidR="00E0536D" w:rsidRPr="00C67E85" w:rsidRDefault="00E0536D">
      <w:pPr>
        <w:pStyle w:val="Normal5"/>
        <w:rPr>
          <w:lang w:val="hr-HR"/>
        </w:rPr>
      </w:pPr>
      <w:r w:rsidRPr="00C67E85">
        <w:rPr>
          <w:lang w:val="hr-HR"/>
        </w:rPr>
        <w:t xml:space="preserve">U okviru ovog programa provode se tri IPA projekta: IPA 2008 – Praćenje ovisnosti i ranjivosti energetskog sustava opskrbe energentima s posebnim osvrtom na sigurnost opskrbe (sredstvima se financira tehnička pomoć) u ukupnom iznosu projekta 1.050.150 EUR i IPA 2009 Daljnje jačanje i razvoj unutarnjeg tržišta energenata uzimajući u obzir Ugovor o Energetskoj zajednici (projektom je obuhvaćena analiza unutarnjeg i regionalnog tržišta energenata sa smjernicama za daljnji razvoj, uzimajući u obzir Ugovor o energetskoj zajednici, jačanje i razvoj energetskog tržišta i provedbu „trećeg paketa“ energetskih zakona EU) u ukupnom iznosu projekta 500.000 EUR i  IPA 2007 Upravljanje administrativnim podacima iz sektora energetike (sredstvima se financira twinning pomoć, izrada softvera za komunikaciju podataka i nabava IT opreme) u ukupnom iznosu projekta 1.095.000 EUR. </w:t>
      </w:r>
    </w:p>
    <w:p w:rsidR="00E0536D" w:rsidRPr="00C67E85" w:rsidRDefault="00E0536D">
      <w:pPr>
        <w:pStyle w:val="Normal5"/>
        <w:rPr>
          <w:lang w:val="hr-HR"/>
        </w:rPr>
      </w:pPr>
      <w:r w:rsidRPr="00C67E85">
        <w:rPr>
          <w:lang w:val="hr-HR"/>
        </w:rPr>
        <w:t>Ovaj program je povezan s posebnim ciljem 2.4. Učinkovitiji način korištenja nacionalnih resursa Strategije Vladinih programa za razdoblje 2011.-2013.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energiji ( NN 68/01), Zakon o državnim potporama (N.N. 140/05), Uredba o državnim potporama (N.N. 50/06), Pravilniku o energetskoj bilanci NN 32/03, Pravilnik o podacima koje su energetski subjekti dužni dostavljati ministarstvu NN 87/07, Zakon o rudarstvu (N.N. 75/09), Zakon o izmjenama i dopunama Zakona o rudarstvu (N.N. 49/11), Uredba o novčanoj naknadi za istraživanje mineralnih sirovina (Narodne novine broj 158/09), Uredba o novčanoj naknadi za koncesiju za eksploataciju mineralnih sirovina (Narodne novine, broj 158/09.),  Zakon o energiji (N. N. 68/01, 177/04, 76/07, 152/08, 127/10), Zakon o tržištu električne energije (N. N. 177/04, 76/07, 152/08, 14/11), Zakon o tržištu plina (N. N. 40/07, 152/08, 83/09, 114/11), Zakon o proizvodnji, distribuciji i opskrbi toplinskom energijom (N. N. 42/05, 20/10), Zakon o biogorivima za prijevoz (N. N. 65/09, 145/10, 26/11), Zakon o regulaciji energetskih djelatnosti (N. N. 177/04, 76/07), Strategija energetskog razvoja Republike Hrvatske (N. N. br. 130/09), Zakon o učinkovitom korištenju energije u neposrednoj potrošnji (N. N. 152/08), Pravilnik o energetskoj bilanci (N. N. 33/03).</w:t>
      </w:r>
    </w:p>
    <w:p w:rsidR="00E0536D" w:rsidRPr="00C67E85" w:rsidRDefault="00E0536D">
      <w:pPr>
        <w:pStyle w:val="Heading7"/>
        <w:rPr>
          <w:lang w:val="hr-HR"/>
        </w:rPr>
      </w:pPr>
      <w:r w:rsidRPr="00C67E85">
        <w:rPr>
          <w:lang w:val="hr-HR"/>
        </w:rPr>
        <w:t>Cilj 1. Povećanje udjela obnovljivih izvora energije u potrošnji energije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Ovaj cilj se ostvaruje kroz sudjelovanje Republike Hrvatske u programu Zajednice “Inteligentna energija – europski program za konkurentnost i inovacije (2007. – 2013.)“ i plaćanjem članarine Europskoj zajednici za otvaranje mogućnosti sudjelovanja podnositelja projektnih prijedloga iz Republike Hrvatske u predmetnom Programu putem natječaja za prijavu projekata koje raspisuje Europska komisija.</w:t>
      </w:r>
    </w:p>
    <w:p w:rsidR="00E0536D" w:rsidRPr="00C67E85" w:rsidRDefault="00E0536D">
      <w:pPr>
        <w:pStyle w:val="Heading7"/>
        <w:rPr>
          <w:lang w:val="hr-HR"/>
        </w:rPr>
      </w:pPr>
      <w:r w:rsidRPr="00C67E85">
        <w:rPr>
          <w:lang w:val="hr-HR"/>
        </w:rPr>
        <w:t>Cilj 2. Izrada zakonodavstva Republike Hrvatske koje je usklađeno s energetskim zakonima  Europske unije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Tijekom 2011. godine izrađeni su zakoni: Zakon o tržištu električne energije, Zakon o tržištu plina i Zakon o tržištu nafte i naftnih derivata u svrhu gospodarskog razvoja Republike Hrvatske.</w:t>
      </w:r>
    </w:p>
    <w:p w:rsidR="00E0536D" w:rsidRPr="00C67E85" w:rsidRDefault="00E0536D">
      <w:pPr>
        <w:pStyle w:val="Heading7"/>
        <w:rPr>
          <w:lang w:val="hr-HR"/>
        </w:rPr>
      </w:pPr>
      <w:r w:rsidRPr="00C67E85">
        <w:rPr>
          <w:lang w:val="hr-HR"/>
        </w:rPr>
        <w:t>Cilj 3. Izrada i uspostava registra istražnih prostora i eksploatacijskih polja svih mineralnih sirovina, saniranje i privođenje konačnoj namjeni neaktivnih i napuštenih (nesaniranih) eksploatacijskih polja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je bio digitalizacija podataka o odobrenim istražnim prostorima i eksploatacijskom poljima mineralnih sirovina te povezivanje istih s Registrom koncesija i sustavima izrade Bilance stanja rezervi mineralnih sirovina i godišnje eksploatacije mineralnih sirovina u Republici Hrvatskoj, u skladu s odredbama članka 113. Zakona o rudarstvu. Temeljem članka 113. mora se ustrojiti Jedinstveni informacijski sustav mineralnih sirovina, obrada, sistematizacija i pohrana rudarsko-geoloških podataka i objava web aplikacije.</w:t>
      </w:r>
    </w:p>
    <w:p w:rsidR="00E0536D" w:rsidRPr="00C67E85" w:rsidRDefault="00E0536D">
      <w:pPr>
        <w:pStyle w:val="Heading6"/>
        <w:rPr>
          <w:lang w:val="hr-HR"/>
        </w:rPr>
      </w:pPr>
      <w:r w:rsidRPr="00C67E85">
        <w:rPr>
          <w:lang w:val="hr-HR"/>
        </w:rPr>
        <w:t>A560112 IPA I 2011 PROGRAM ZAJEDNICE INTELIGENTNA ENERGIJA EUROPE - IEE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A560112-IPA I 2011 PROGRAM ZAJEDNICE INTELIGENTNA ENERGIJA EUROPE - IEE</w:t>
            </w:r>
          </w:p>
        </w:tc>
        <w:tc>
          <w:tcPr>
            <w:tcW w:w="2322" w:type="dxa"/>
          </w:tcPr>
          <w:p w:rsidR="00E0536D" w:rsidRPr="00C67E85" w:rsidRDefault="00E0536D">
            <w:pPr>
              <w:pStyle w:val="CellColumn"/>
              <w:rPr>
                <w:lang w:val="hr-HR"/>
              </w:rPr>
            </w:pPr>
            <w:r w:rsidRPr="00C67E85">
              <w:rPr>
                <w:lang w:val="hr-HR"/>
              </w:rPr>
              <w:t>5.649.139</w:t>
            </w:r>
          </w:p>
        </w:tc>
        <w:tc>
          <w:tcPr>
            <w:tcW w:w="2322" w:type="dxa"/>
          </w:tcPr>
          <w:p w:rsidR="00E0536D" w:rsidRPr="00C67E85" w:rsidRDefault="00E0536D">
            <w:pPr>
              <w:pStyle w:val="CellColumn"/>
              <w:rPr>
                <w:lang w:val="hr-HR"/>
              </w:rPr>
            </w:pPr>
            <w:r w:rsidRPr="00C67E85">
              <w:rPr>
                <w:lang w:val="hr-HR"/>
              </w:rPr>
              <w:t>5.243.527</w:t>
            </w:r>
          </w:p>
        </w:tc>
        <w:tc>
          <w:tcPr>
            <w:tcW w:w="2322" w:type="dxa"/>
          </w:tcPr>
          <w:p w:rsidR="00E0536D" w:rsidRPr="00C67E85" w:rsidRDefault="00E0536D">
            <w:pPr>
              <w:pStyle w:val="CellColumn"/>
              <w:rPr>
                <w:lang w:val="hr-HR"/>
              </w:rPr>
            </w:pPr>
            <w:r w:rsidRPr="00C67E85">
              <w:rPr>
                <w:lang w:val="hr-HR"/>
              </w:rPr>
              <w:t>92,82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Ovom aktivnosti se omogućava sudjelovanje u programu zajednice Inteligentna energija Europe, čime je omogućeno sudjelovanje Republike Hrvatske u programu Zajednice “Inteligentna energija – europski program za konkurentnost i inovacije (2007. – 2013.)“,a plaćanjem članarine Europskoj zajednici otvara se mogućnost sudjelovanja podnositelja projektnih prijedloga iz Republike Hrvatske u predmetnom programu putem natječaja za prijavu projekata koje raspisuje Europska komisija. Programu “Inteligentna energija u Europi“, koji je koncipiran kao podrška aktivnostima i mjerama u području energetike, a posebno u području energetske učinkovitosti i obnovljivih izvora energije. Sredstva za članarinu se osiguravaju dijelom iz sredstava za učešća u pomoćima EU i iz pretpristupnih sredstava IPA 2010.</w:t>
      </w:r>
    </w:p>
    <w:p w:rsidR="00E0536D" w:rsidRPr="00C67E85" w:rsidRDefault="00E0536D">
      <w:pPr>
        <w:pStyle w:val="Heading6"/>
        <w:rPr>
          <w:lang w:val="hr-HR"/>
        </w:rPr>
      </w:pPr>
      <w:r w:rsidRPr="00C67E85">
        <w:rPr>
          <w:lang w:val="hr-HR"/>
        </w:rPr>
        <w:t>A817026 KONKURENTNOST I ODRŽIVOST ENERGETSKOG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A817026-KONKURENTNOST I ODRŽIVOST ENERGETSKOG SUSTAVA</w:t>
            </w:r>
          </w:p>
        </w:tc>
        <w:tc>
          <w:tcPr>
            <w:tcW w:w="2322" w:type="dxa"/>
          </w:tcPr>
          <w:p w:rsidR="00E0536D" w:rsidRPr="00C67E85" w:rsidRDefault="00E0536D">
            <w:pPr>
              <w:pStyle w:val="CellColumn"/>
              <w:rPr>
                <w:lang w:val="hr-HR"/>
              </w:rPr>
            </w:pPr>
            <w:r w:rsidRPr="00C67E85">
              <w:rPr>
                <w:lang w:val="hr-HR"/>
              </w:rPr>
              <w:t>2.751.000</w:t>
            </w:r>
          </w:p>
        </w:tc>
        <w:tc>
          <w:tcPr>
            <w:tcW w:w="2322" w:type="dxa"/>
          </w:tcPr>
          <w:p w:rsidR="00E0536D" w:rsidRPr="00C67E85" w:rsidRDefault="00E0536D">
            <w:pPr>
              <w:pStyle w:val="CellColumn"/>
              <w:rPr>
                <w:lang w:val="hr-HR"/>
              </w:rPr>
            </w:pPr>
            <w:r w:rsidRPr="00C67E85">
              <w:rPr>
                <w:lang w:val="hr-HR"/>
              </w:rPr>
              <w:t>2.598.328</w:t>
            </w:r>
          </w:p>
        </w:tc>
        <w:tc>
          <w:tcPr>
            <w:tcW w:w="2322" w:type="dxa"/>
          </w:tcPr>
          <w:p w:rsidR="00E0536D" w:rsidRPr="00C67E85" w:rsidRDefault="00E0536D">
            <w:pPr>
              <w:pStyle w:val="CellColumn"/>
              <w:rPr>
                <w:lang w:val="hr-HR"/>
              </w:rPr>
            </w:pPr>
            <w:r w:rsidRPr="00C67E85">
              <w:rPr>
                <w:lang w:val="hr-HR"/>
              </w:rPr>
              <w:t>94,45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Ovom aktivnosti financirale su se aktivnosti vezane za donošenje novog zakonskog okvira kako bi Republika Hrvatska bila spremna za ulazak u Europsku uniju te izmjene i dopune postojećih podzakonskih akata koji su se usklađivali tijekom 2011. .  </w:t>
      </w:r>
    </w:p>
    <w:p w:rsidR="00E0536D" w:rsidRPr="00C67E85" w:rsidRDefault="00E0536D">
      <w:pPr>
        <w:pStyle w:val="Normal6"/>
        <w:rPr>
          <w:lang w:val="hr-HR"/>
        </w:rPr>
      </w:pPr>
      <w:r w:rsidRPr="00C67E85">
        <w:rPr>
          <w:lang w:val="hr-HR"/>
        </w:rPr>
        <w:t>Obuhvaćene aktivnosti se odnose na izradu 2. Nacionalnog akcijskog plana za energetsku učinkovitost, za održavanje Registra obnovljivih izvora energije, članarina za Energetsku zajednicu i energetsku povelju, izradu podloga za izradu četiri energetska zakona Zakon o regulaciji energetskih djelatnosti  i Zakon o tržištu plina, Zakon o tržištu električne energije, Zakon o energiji , te izrade godišnjeg energetskog pregleda „Energija u Hrvatskoj“.</w:t>
      </w:r>
    </w:p>
    <w:p w:rsidR="00E0536D" w:rsidRDefault="00E0536D">
      <w:pPr>
        <w:pStyle w:val="Heading6"/>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K817014 IPA I 2007 ADMINISTRATIVNO UPRAVLJANJE PODACIMA U PODRUČJU ENERGETIKE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K817014-IPA I 2007 ADMINISTRATIVNO UPRAVLJANJE PODACIMA U PODRUČJU ENERGETIKE</w:t>
            </w:r>
          </w:p>
        </w:tc>
        <w:tc>
          <w:tcPr>
            <w:tcW w:w="2322" w:type="dxa"/>
          </w:tcPr>
          <w:p w:rsidR="00E0536D" w:rsidRPr="00C67E85" w:rsidRDefault="00E0536D">
            <w:pPr>
              <w:pStyle w:val="CellColumn"/>
              <w:rPr>
                <w:lang w:val="hr-HR"/>
              </w:rPr>
            </w:pPr>
            <w:r w:rsidRPr="00C67E85">
              <w:rPr>
                <w:lang w:val="hr-HR"/>
              </w:rPr>
              <w:t>3.026.371</w:t>
            </w:r>
          </w:p>
        </w:tc>
        <w:tc>
          <w:tcPr>
            <w:tcW w:w="2322" w:type="dxa"/>
          </w:tcPr>
          <w:p w:rsidR="00E0536D" w:rsidRPr="00C67E85" w:rsidRDefault="00E0536D">
            <w:pPr>
              <w:pStyle w:val="CellColumn"/>
              <w:rPr>
                <w:lang w:val="hr-HR"/>
              </w:rPr>
            </w:pPr>
            <w:r w:rsidRPr="00C67E85">
              <w:rPr>
                <w:lang w:val="hr-HR"/>
              </w:rPr>
              <w:t>2.914.645</w:t>
            </w:r>
          </w:p>
        </w:tc>
        <w:tc>
          <w:tcPr>
            <w:tcW w:w="2322" w:type="dxa"/>
          </w:tcPr>
          <w:p w:rsidR="00E0536D" w:rsidRPr="00C67E85" w:rsidRDefault="00E0536D">
            <w:pPr>
              <w:pStyle w:val="CellColumn"/>
              <w:rPr>
                <w:lang w:val="hr-HR"/>
              </w:rPr>
            </w:pPr>
            <w:r w:rsidRPr="00C67E85">
              <w:rPr>
                <w:lang w:val="hr-HR"/>
              </w:rPr>
              <w:t>96,31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financirana putem IPA 2007 projekta EU za projekt „Upravljanje administrativnim podatcima iz sektora energetike“ Projektom je obuhvaćena Twinning pomoć, izrada softvera za komunikaciju podataka i nabava IT opreme. Ukupni iznos 1.095.000 EUR. Tijekom 2011. godine za projekt IPA 2007 utrošeno je 2.914.645,11 kn.</w:t>
      </w:r>
    </w:p>
    <w:p w:rsidR="00E0536D" w:rsidRPr="00C67E85" w:rsidRDefault="00E0536D">
      <w:pPr>
        <w:pStyle w:val="Heading5"/>
        <w:rPr>
          <w:lang w:val="hr-HR"/>
        </w:rPr>
      </w:pPr>
      <w:r w:rsidRPr="00C67E85">
        <w:rPr>
          <w:lang w:val="hr-HR"/>
        </w:rPr>
        <w:t>3206 ZAŠTITA POTROŠAČA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3206-ZAŠTITA POTROŠAČA</w:t>
            </w:r>
          </w:p>
        </w:tc>
        <w:tc>
          <w:tcPr>
            <w:tcW w:w="2322" w:type="dxa"/>
          </w:tcPr>
          <w:p w:rsidR="00E0536D" w:rsidRPr="00C67E85" w:rsidRDefault="00E0536D">
            <w:pPr>
              <w:pStyle w:val="CellColumn"/>
              <w:rPr>
                <w:lang w:val="hr-HR"/>
              </w:rPr>
            </w:pPr>
            <w:r w:rsidRPr="00C67E85">
              <w:rPr>
                <w:lang w:val="hr-HR"/>
              </w:rPr>
              <w:t>1.998.200</w:t>
            </w:r>
          </w:p>
        </w:tc>
        <w:tc>
          <w:tcPr>
            <w:tcW w:w="2322" w:type="dxa"/>
          </w:tcPr>
          <w:p w:rsidR="00E0536D" w:rsidRPr="00C67E85" w:rsidRDefault="00E0536D">
            <w:pPr>
              <w:pStyle w:val="CellColumn"/>
              <w:rPr>
                <w:lang w:val="hr-HR"/>
              </w:rPr>
            </w:pPr>
            <w:r w:rsidRPr="00C67E85">
              <w:rPr>
                <w:lang w:val="hr-HR"/>
              </w:rPr>
              <w:t>1.500.545</w:t>
            </w:r>
          </w:p>
        </w:tc>
        <w:tc>
          <w:tcPr>
            <w:tcW w:w="2322" w:type="dxa"/>
          </w:tcPr>
          <w:p w:rsidR="00E0536D" w:rsidRPr="00C67E85" w:rsidRDefault="00E0536D">
            <w:pPr>
              <w:pStyle w:val="CellColumn"/>
              <w:rPr>
                <w:lang w:val="hr-HR"/>
              </w:rPr>
            </w:pPr>
            <w:r w:rsidRPr="00C67E85">
              <w:rPr>
                <w:lang w:val="hr-HR"/>
              </w:rPr>
              <w:t>75,09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Aktivnosti ovog programa usmjerene su na povećanje razine znanja potrošača o njihovim pravima i obvezama odnosno podizanja javne svijesti o pitanjima zaštite, daljnji razvoj sustava zaštite potrošača stvaranjem modernog i  razvijenog socijalno osjetljivog gospodarstva u kojem se potrošači osjećaju zaštićeno, sigurno i zadovoljno te na tržištu nastupaju kao ravnopravni dionici, potičući pritom tržišnu utakmicu gospodarskih subjekata. U zahtjevnom procesu približavanja standardima Europske unije, politika zaštite potrošača je prepoznata kao jedno od prioritetnih područja. Edukacija cjelokupne javnosti o zaštiti prava i ekonomskih interesa potrošača, kroz kontinuirani dijalog s civilnim društvom i gospodarskim sektorom jedno je od prioritetnijih zadaća u ovom području. </w:t>
      </w:r>
    </w:p>
    <w:p w:rsidR="00E0536D" w:rsidRPr="00C67E85" w:rsidRDefault="00E0536D">
      <w:pPr>
        <w:pStyle w:val="Normal5"/>
        <w:rPr>
          <w:lang w:val="hr-HR"/>
        </w:rPr>
      </w:pPr>
      <w:r w:rsidRPr="00C67E85">
        <w:rPr>
          <w:lang w:val="hr-HR"/>
        </w:rPr>
        <w:t xml:space="preserve">Nadalje, aktivnosti su bile usmjerene na jačanje zaštite potrošača u Republici Hrvatskoj kroz poticanje razvoja i rada udruga za zaštitu potrošača i njihovih savjetovališta.  </w:t>
      </w:r>
    </w:p>
    <w:p w:rsidR="00E0536D" w:rsidRPr="00C67E85" w:rsidRDefault="00E0536D">
      <w:pPr>
        <w:pStyle w:val="Normal5"/>
        <w:rPr>
          <w:lang w:val="hr-HR"/>
        </w:rPr>
      </w:pPr>
      <w:r w:rsidRPr="00C67E85">
        <w:rPr>
          <w:lang w:val="hr-HR"/>
        </w:rPr>
        <w:t xml:space="preserve">Područje zaštite potrošača dinamično je područje te su aktivnosti bile usmjerene na kontinuirano praćenje razvoja politike zaštite potrošača u Europskoj uniji i na implementaciju novih smjernica u zakonodavstvo Republike Hrvatske. </w:t>
      </w:r>
    </w:p>
    <w:p w:rsidR="00E0536D" w:rsidRPr="00C67E85" w:rsidRDefault="00E0536D">
      <w:pPr>
        <w:pStyle w:val="Normal5"/>
        <w:rPr>
          <w:lang w:val="hr-HR"/>
        </w:rPr>
      </w:pPr>
      <w:r w:rsidRPr="00C67E85">
        <w:rPr>
          <w:lang w:val="hr-HR"/>
        </w:rPr>
        <w:t>Ovaj program je povezan s posebnim ciljem 2.3. Poboljšanje zaštite ekonomskih interesa i sigurnosti potrošača Strategije Vladinih programa za razdoblje 2011.-2013.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Zakonu o zaštiti potrošača (N.N. 79/07, 125/07, 75/09, 79/09, 89/09, 133/09) </w:t>
      </w:r>
    </w:p>
    <w:p w:rsidR="00E0536D" w:rsidRPr="00C67E85" w:rsidRDefault="00E0536D">
      <w:pPr>
        <w:pStyle w:val="Normal5"/>
        <w:rPr>
          <w:lang w:val="hr-HR"/>
        </w:rPr>
      </w:pPr>
      <w:r w:rsidRPr="00C67E85">
        <w:rPr>
          <w:lang w:val="hr-HR"/>
        </w:rPr>
        <w:t xml:space="preserve">Nacionalni program zaštite potrošača 2009.-2012. (N.N. 30/10) </w:t>
      </w:r>
    </w:p>
    <w:p w:rsidR="00E0536D" w:rsidRPr="00C67E85" w:rsidRDefault="00E0536D">
      <w:pPr>
        <w:pStyle w:val="Normal5"/>
        <w:rPr>
          <w:lang w:val="hr-HR"/>
        </w:rPr>
      </w:pPr>
      <w:r w:rsidRPr="00C67E85">
        <w:rPr>
          <w:lang w:val="hr-HR"/>
        </w:rPr>
        <w:t xml:space="preserve">Zakon o udrugama (N.N. 88/01, 11/01) </w:t>
      </w:r>
    </w:p>
    <w:p w:rsidR="00E0536D" w:rsidRPr="00C67E85" w:rsidRDefault="00E0536D">
      <w:pPr>
        <w:pStyle w:val="Normal5"/>
        <w:rPr>
          <w:lang w:val="hr-HR"/>
        </w:rPr>
      </w:pPr>
      <w:r w:rsidRPr="00C67E85">
        <w:rPr>
          <w:lang w:val="hr-HR"/>
        </w:rPr>
        <w:t>Zakon o općoj sigurnosti proizvoda (N.N. 30/09, 139/10)</w:t>
      </w:r>
    </w:p>
    <w:p w:rsidR="00E0536D" w:rsidRPr="00C67E85" w:rsidRDefault="00E0536D">
      <w:pPr>
        <w:pStyle w:val="Heading7"/>
        <w:rPr>
          <w:lang w:val="hr-HR"/>
        </w:rPr>
      </w:pPr>
      <w:r w:rsidRPr="00C67E85">
        <w:rPr>
          <w:lang w:val="hr-HR"/>
        </w:rPr>
        <w:t>Cilj 1. Povećanje razine zaštite potrošača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Ovaj cilj se provodio kroz edukacija cjelokupne javnosti o zaštiti prava i ekonomskih interesa potrošača kroz kontinuiran dijalog s civilnim društvom i gospodarskim sektorom čime se nastoji podići razinu svijesti svih sudionika na tržištu što je planirano kroz edukaciju i savjetovanje trgovaca, potrošača kao i ostalih sudionika kako bi se doprinijelo višoj razini zaštite potrošača. </w:t>
      </w:r>
    </w:p>
    <w:p w:rsidR="00E0536D" w:rsidRPr="00C67E85" w:rsidRDefault="00E0536D">
      <w:pPr>
        <w:pStyle w:val="Normal6"/>
        <w:rPr>
          <w:lang w:val="hr-HR"/>
        </w:rPr>
      </w:pPr>
      <w:r w:rsidRPr="00C67E85">
        <w:rPr>
          <w:lang w:val="hr-HR"/>
        </w:rPr>
        <w:t xml:space="preserve">Povećanje razine zaštite potrošača ostvarlio se kroz dodjelu potpora udrugama za zaštitu potrošača, koje su pružale pomoć i educirale potrošače,  radilo se na uspostavi Centralnog informacijskog sustava zaštite potrošača, potrošački sporovi rješavali su se alternativnim rješenjima. </w:t>
      </w:r>
    </w:p>
    <w:p w:rsidR="00E0536D" w:rsidRPr="00C67E85" w:rsidRDefault="00E0536D">
      <w:pPr>
        <w:pStyle w:val="Normal6"/>
        <w:rPr>
          <w:lang w:val="hr-HR"/>
        </w:rPr>
      </w:pPr>
      <w:r w:rsidRPr="00C67E85">
        <w:rPr>
          <w:lang w:val="hr-HR"/>
        </w:rPr>
        <w:t xml:space="preserve">U cilju uspostave kvalitetnog sustava zaštite potrošača, nastavilo se s provedbom projekata informiranja i edukacije potrošača organizaciji Ministarstva  gospodarstva, rada i poduzetništva te jedinica lokalne i regionalne samouprave kako bi se ojačala uloga civilnog sektora u osvještavanju javnosti vezano za zaštitu potrošača. </w:t>
      </w:r>
    </w:p>
    <w:p w:rsidR="00E0536D" w:rsidRPr="00C67E85" w:rsidRDefault="00E0536D">
      <w:pPr>
        <w:pStyle w:val="Normal6"/>
        <w:rPr>
          <w:lang w:val="hr-HR"/>
        </w:rPr>
      </w:pPr>
      <w:r w:rsidRPr="00C67E85">
        <w:rPr>
          <w:lang w:val="hr-HR"/>
        </w:rPr>
        <w:t>Centralnim informacijskim sustavom zaštite potrošača omogućuje se brži protok informacija o povredi propisa iz područja zaštite potrošača. Navedeni sustav omogućuje i pravodobno poduzimanje mjera za otklanjanje tih pojava, kao i prikupljanje, obradu i analizu strukture prijava potrošača. Dakle, radi se o učinkovitom alatu putem kojeg se potrošač informira o mogućnostima rješavanja svojih problema te mu se omogućava brže i efikasnije pružanje pomoći iz različitih područja zaštite potrošača.</w:t>
      </w:r>
    </w:p>
    <w:p w:rsidR="00E0536D" w:rsidRPr="00C67E85" w:rsidRDefault="00E0536D">
      <w:pPr>
        <w:pStyle w:val="Heading7"/>
        <w:rPr>
          <w:lang w:val="hr-HR"/>
        </w:rPr>
      </w:pPr>
      <w:r w:rsidRPr="00C67E85">
        <w:rPr>
          <w:lang w:val="hr-HR"/>
        </w:rPr>
        <w:t>Cilj 2. Izrada zakonodavstva Republike Hrvatske koja je usklađena s razvojem politike razvoja zaštite potrošača u Europskoj uniji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Aktivnosti su bile usmjerene na kontinuirano praćenje razvoja politike zaštite potrošača u Europskoj uniji i na implementaciju novih smjernica u zakonodavstvo Republike Hrvatske.</w:t>
      </w:r>
    </w:p>
    <w:p w:rsidR="00E0536D" w:rsidRPr="00C67E85" w:rsidRDefault="00E0536D">
      <w:pPr>
        <w:pStyle w:val="Heading6"/>
        <w:rPr>
          <w:lang w:val="hr-HR"/>
        </w:rPr>
      </w:pPr>
      <w:r w:rsidRPr="00C67E85">
        <w:rPr>
          <w:lang w:val="hr-HR"/>
        </w:rPr>
        <w:t>A560054 NACIONALNI PROGRAM ZA  ZAŠTITU POTROŠAČA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A560054-NACIONALNI PROGRAM ZA  ZAŠTITU POTROŠAČA</w:t>
            </w:r>
          </w:p>
        </w:tc>
        <w:tc>
          <w:tcPr>
            <w:tcW w:w="2322" w:type="dxa"/>
          </w:tcPr>
          <w:p w:rsidR="00E0536D" w:rsidRPr="00C67E85" w:rsidRDefault="00E0536D">
            <w:pPr>
              <w:pStyle w:val="CellColumn"/>
              <w:rPr>
                <w:lang w:val="hr-HR"/>
              </w:rPr>
            </w:pPr>
            <w:r w:rsidRPr="00C67E85">
              <w:rPr>
                <w:lang w:val="hr-HR"/>
              </w:rPr>
              <w:t>1.998.200</w:t>
            </w:r>
          </w:p>
        </w:tc>
        <w:tc>
          <w:tcPr>
            <w:tcW w:w="2322" w:type="dxa"/>
          </w:tcPr>
          <w:p w:rsidR="00E0536D" w:rsidRPr="00C67E85" w:rsidRDefault="00E0536D">
            <w:pPr>
              <w:pStyle w:val="CellColumn"/>
              <w:rPr>
                <w:lang w:val="hr-HR"/>
              </w:rPr>
            </w:pPr>
            <w:r w:rsidRPr="00C67E85">
              <w:rPr>
                <w:lang w:val="hr-HR"/>
              </w:rPr>
              <w:t>1.500.545</w:t>
            </w:r>
          </w:p>
        </w:tc>
        <w:tc>
          <w:tcPr>
            <w:tcW w:w="2322" w:type="dxa"/>
          </w:tcPr>
          <w:p w:rsidR="00E0536D" w:rsidRPr="00C67E85" w:rsidRDefault="00E0536D">
            <w:pPr>
              <w:pStyle w:val="CellColumn"/>
              <w:rPr>
                <w:lang w:val="hr-HR"/>
              </w:rPr>
            </w:pPr>
            <w:r w:rsidRPr="00C67E85">
              <w:rPr>
                <w:lang w:val="hr-HR"/>
              </w:rPr>
              <w:t>75,09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Ovom aktivnosti su se osigurale financijske potpore udrugama potrošača koje djeluju u Republici Hrvatskoj za organiziranu pomoć potrošačima kroz osnivanja savjetovališta za zaštitu potrošača. Sukladno Nacionalnom programu zaštite potrošača za razdoblje 2009. - 2012., i raspisanom javnom natječaju za provođenje projekta besplatnog savjetovanja potrošača za period 2010.-2012. Ministarstvo sa udrugama koje su zadovoljile kriterije iz javnog natječaja potpisuje godišnje ugovore o dodjeli financijskih sredstava za sufinanciranje rada savjetovališta za 2011. u četiri regije Osječka, Zagrebačka, Riječka i Dalmatinska. u ukupnom iznosu od 1.300.000,00. kn. </w:t>
      </w:r>
    </w:p>
    <w:p w:rsidR="00E0536D" w:rsidRPr="00C67E85" w:rsidRDefault="00E0536D">
      <w:pPr>
        <w:pStyle w:val="Normal6"/>
        <w:rPr>
          <w:lang w:val="hr-HR"/>
        </w:rPr>
      </w:pPr>
      <w:r w:rsidRPr="00C67E85">
        <w:rPr>
          <w:lang w:val="hr-HR"/>
        </w:rPr>
        <w:t xml:space="preserve">„Potrošački forum“ Udruga za zaštitu i promicanje potrošačkih prava građana, Osijek, dobila je potporu za područja: Opća prava potrošača, Prava potrošača iz područja energetike, Prava potrošača iz područja elektroničkih komunikacija, Prava potrošača vezana uz financijske, bankarske i osiguravateljne usluge u iznosu od 315.000,00 kn. </w:t>
      </w:r>
    </w:p>
    <w:p w:rsidR="00E0536D" w:rsidRPr="00C67E85" w:rsidRDefault="00E0536D">
      <w:pPr>
        <w:pStyle w:val="Normal6"/>
        <w:rPr>
          <w:lang w:val="hr-HR"/>
        </w:rPr>
      </w:pPr>
      <w:r w:rsidRPr="00C67E85">
        <w:rPr>
          <w:lang w:val="hr-HR"/>
        </w:rPr>
        <w:t xml:space="preserve">Udruga „Potrošač“ Društvo za zaštitu potrošača Hrvatske – za Savjetovalište u Zagrebu – Zagrebačka regija (Grad Zagreb, Zagrebačka županija Krapinsko-zagorska županija, Karlovačka županija, Varaždinska županija, Koprivničko-križevačka županija i Međimurska županija), dobila je potpore za područja:  Opća prava potrošača;  Prava potrošača iz područja energetike; Prava potrošača iz područja elektroničkih komunikacija u  iznosu od 420.000,00 kn. </w:t>
      </w:r>
    </w:p>
    <w:p w:rsidR="00E0536D" w:rsidRPr="00C67E85" w:rsidRDefault="00E0536D">
      <w:pPr>
        <w:pStyle w:val="Normal6"/>
        <w:rPr>
          <w:lang w:val="hr-HR"/>
        </w:rPr>
      </w:pPr>
      <w:r w:rsidRPr="00C67E85">
        <w:rPr>
          <w:lang w:val="hr-HR"/>
        </w:rPr>
        <w:t xml:space="preserve">Društvo za zaštitu potrošača Istre, Pula,–  Riječka regija (Primorsko-goranska županija, Ličko-senjska županija i Istarska županija), dobilo je potpore za područja: Opća prava potrošača; Prava potrošača iz područja energetike; Prava potrošača iz područja elektroničkih komunikacija; Prava potrošača vezana uz financijske, bankarske i osiguravateljne usluge, u iznosu od 245.000,00 kn. </w:t>
      </w:r>
    </w:p>
    <w:p w:rsidR="00E0536D" w:rsidRPr="00C67E85" w:rsidRDefault="00E0536D">
      <w:pPr>
        <w:pStyle w:val="Normal6"/>
        <w:rPr>
          <w:lang w:val="hr-HR"/>
        </w:rPr>
      </w:pPr>
      <w:r w:rsidRPr="00C67E85">
        <w:rPr>
          <w:lang w:val="hr-HR"/>
        </w:rPr>
        <w:t>Savezu udruga za zaštitu potrošača Hrvatske, Split, za Savjetovalište u Splitu – Dalmatinska regija (Zadarska županija, Šibensko-kninska županija, Splitsko-dalmatinska županija, Dubrovačko-neretvanska županija), dobio je potpore za područja:  Opća prava potrošača;  Prava potrošača iz područja energetike; Prava potrošača iz područja elektroničkih komunikacija u  iznosu od 320.000,00 kn.</w:t>
      </w:r>
    </w:p>
    <w:p w:rsidR="00E0536D" w:rsidRPr="00C67E85" w:rsidRDefault="00E0536D">
      <w:pPr>
        <w:pStyle w:val="Heading5"/>
        <w:rPr>
          <w:lang w:val="hr-HR"/>
        </w:rPr>
      </w:pPr>
      <w:r w:rsidRPr="00C67E85">
        <w:rPr>
          <w:lang w:val="hr-HR"/>
        </w:rPr>
        <w:t>4010 JAČANJE SUSTAVA SOCIJALNE SIGURNOSTI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4010-JAČANJE SUSTAVA SOCIJALNE SIGURNOSTI</w:t>
            </w:r>
          </w:p>
        </w:tc>
        <w:tc>
          <w:tcPr>
            <w:tcW w:w="2322" w:type="dxa"/>
          </w:tcPr>
          <w:p w:rsidR="00E0536D" w:rsidRPr="00C67E85" w:rsidRDefault="00E0536D">
            <w:pPr>
              <w:pStyle w:val="CellColumn"/>
              <w:rPr>
                <w:lang w:val="hr-HR"/>
              </w:rPr>
            </w:pPr>
            <w:r w:rsidRPr="00C67E85">
              <w:rPr>
                <w:lang w:val="hr-HR"/>
              </w:rPr>
              <w:t>6.819.277</w:t>
            </w:r>
          </w:p>
        </w:tc>
        <w:tc>
          <w:tcPr>
            <w:tcW w:w="2322" w:type="dxa"/>
          </w:tcPr>
          <w:p w:rsidR="00E0536D" w:rsidRPr="00C67E85" w:rsidRDefault="00E0536D">
            <w:pPr>
              <w:pStyle w:val="CellColumn"/>
              <w:rPr>
                <w:lang w:val="hr-HR"/>
              </w:rPr>
            </w:pPr>
            <w:r w:rsidRPr="00C67E85">
              <w:rPr>
                <w:lang w:val="hr-HR"/>
              </w:rPr>
              <w:t>8.215.542</w:t>
            </w:r>
          </w:p>
        </w:tc>
        <w:tc>
          <w:tcPr>
            <w:tcW w:w="2322" w:type="dxa"/>
          </w:tcPr>
          <w:p w:rsidR="00E0536D" w:rsidRPr="00C67E85" w:rsidRDefault="00E0536D">
            <w:pPr>
              <w:pStyle w:val="CellColumn"/>
              <w:rPr>
                <w:lang w:val="hr-HR"/>
              </w:rPr>
            </w:pPr>
            <w:r w:rsidRPr="00C67E85">
              <w:rPr>
                <w:lang w:val="hr-HR"/>
              </w:rPr>
              <w:t>120,48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Sredstva u ovom programom su se koristila za izgradnju administrativne sposobnosti, konsolidaciju sustava, procesa i sposobnosti za upravljanje fondovima EU-a, razvijanje institucionalnog kapaciteta za upravljanje i apsorbiranje predpristupnih IPA sredstava iz komponente I - Pomoć u tranziciji i izgradnja institucija.  </w:t>
      </w:r>
    </w:p>
    <w:p w:rsidR="00E0536D" w:rsidRPr="00C67E85" w:rsidRDefault="00E0536D">
      <w:pPr>
        <w:pStyle w:val="Normal5"/>
        <w:rPr>
          <w:lang w:val="hr-HR"/>
        </w:rPr>
      </w:pPr>
      <w:r w:rsidRPr="00C67E85">
        <w:rPr>
          <w:lang w:val="hr-HR"/>
        </w:rPr>
        <w:t>Ovaj program je nastao iz programa 1819 Međunarodna suradnja na području rada i socijalne sigurnosti iz programske klasifikacije za 2010. godinu.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Uredba o upravljanju programima CARDS, PHARE, ISPA i SAPARD NN 18/2007 i Pregovaračka stajališta Republike Hrvatske  za poglavlje 22. pravne stečevine EU – Regionalna politika i koordinacija strukturnih instrumenata,  </w:t>
      </w:r>
    </w:p>
    <w:p w:rsidR="00E0536D" w:rsidRPr="00C67E85" w:rsidRDefault="00E0536D">
      <w:pPr>
        <w:pStyle w:val="Normal5"/>
        <w:rPr>
          <w:lang w:val="hr-HR"/>
        </w:rPr>
      </w:pPr>
      <w:r w:rsidRPr="00C67E85">
        <w:rPr>
          <w:lang w:val="hr-HR"/>
        </w:rPr>
        <w:t xml:space="preserve">Financijski sporazum između Vlade RH i Komisije Europske unije o Nacionalnom programu za Hrvatsku u sklopu IPA komponente I – Pomoć u tranziciji i izgradnja institucija od 17. studenoga 2008. </w:t>
      </w:r>
    </w:p>
    <w:p w:rsidR="00E0536D" w:rsidRPr="00C67E85" w:rsidRDefault="00E0536D">
      <w:pPr>
        <w:pStyle w:val="Normal5"/>
        <w:rPr>
          <w:lang w:val="hr-HR"/>
        </w:rPr>
      </w:pPr>
      <w:r w:rsidRPr="00C67E85">
        <w:rPr>
          <w:lang w:val="hr-HR"/>
        </w:rPr>
        <w:t>Memorandum o razumijevanju između europske zajednice i Republike Hrvatske o sudjelovanju Republike Hrvatske u Programu zajednice za zapošljavanje i socijalnu solidarnost – PROGRESS (N.N. M.U. 2/08)</w:t>
      </w:r>
    </w:p>
    <w:p w:rsidR="00E0536D" w:rsidRPr="00C67E85" w:rsidRDefault="00E0536D">
      <w:pPr>
        <w:pStyle w:val="Heading7"/>
        <w:rPr>
          <w:lang w:val="hr-HR"/>
        </w:rPr>
      </w:pPr>
      <w:r w:rsidRPr="00C67E85">
        <w:rPr>
          <w:lang w:val="hr-HR"/>
        </w:rPr>
        <w:t>Cilj 1. Povećanje iskorištenosti pretpristupnih fondova EU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Cilj je bio što više iskoristiti dodijeljena sredstva, što se nastojalo postići kvalitetnom pripremom projekata, učinkovitom provedbom projekata i kvalitetnim upravljanjem dodijeljenim financijskim sredstvima za projekte IPA komponenta I – Pomoć u tranziciji i izgradnja institucija: sudjelovanje u Programu zajednice za zapošljavanje i socijalnu solidarnost – PROGRESS, jačanju administrativne sposobnosti nadležnih institucija i provedbenih agencija za koordinaciju sustava socijalne sigurnosti,  zdravlje i sigurnost na radu. </w:t>
      </w:r>
    </w:p>
    <w:p w:rsidR="00E0536D" w:rsidRPr="00C67E85" w:rsidRDefault="00E0536D">
      <w:pPr>
        <w:pStyle w:val="Normal6"/>
        <w:rPr>
          <w:lang w:val="hr-HR"/>
        </w:rPr>
      </w:pPr>
      <w:r w:rsidRPr="00C67E85">
        <w:rPr>
          <w:lang w:val="hr-HR"/>
        </w:rPr>
        <w:t>IPA I zdravlje i sigurnost na radu - uspostavljanje učinkovitog sustava institucija zaštita na radu kako bi se povezale postojeće i nove baze podataka za provedbu aktivnosti institucija zaštite na radu u skladu s propisima, pravilima i praksom EU, nadalje prilagoditi zakonske propise.</w:t>
      </w:r>
    </w:p>
    <w:p w:rsidR="00E0536D" w:rsidRPr="00C67E85" w:rsidRDefault="00E0536D">
      <w:pPr>
        <w:pStyle w:val="Heading6"/>
        <w:rPr>
          <w:lang w:val="hr-HR"/>
        </w:rPr>
      </w:pPr>
      <w:r w:rsidRPr="00C67E85">
        <w:rPr>
          <w:lang w:val="hr-HR"/>
        </w:rPr>
        <w:t>A822013 IPA I 2011 - PROGRAM ZAJEDNICE ZA ZAPOŠLJAVANJE I SOCIJALNU SOLIDARNOST - PROGRESS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A822013-IPA I 2011 - PROGRAM ZAJEDNICE ZA ZAPOŠLJAVANJE I SOCIJALNU SOLIDARNOST - PROGRESS</w:t>
            </w:r>
          </w:p>
        </w:tc>
        <w:tc>
          <w:tcPr>
            <w:tcW w:w="2322" w:type="dxa"/>
          </w:tcPr>
          <w:p w:rsidR="00E0536D" w:rsidRPr="00C67E85" w:rsidRDefault="00E0536D">
            <w:pPr>
              <w:pStyle w:val="CellColumn"/>
              <w:rPr>
                <w:lang w:val="hr-HR"/>
              </w:rPr>
            </w:pPr>
            <w:r w:rsidRPr="00C67E85">
              <w:rPr>
                <w:lang w:val="hr-HR"/>
              </w:rPr>
              <w:t>2.235.000</w:t>
            </w:r>
          </w:p>
        </w:tc>
        <w:tc>
          <w:tcPr>
            <w:tcW w:w="2322" w:type="dxa"/>
          </w:tcPr>
          <w:p w:rsidR="00E0536D" w:rsidRPr="00C67E85" w:rsidRDefault="00E0536D">
            <w:pPr>
              <w:pStyle w:val="CellColumn"/>
              <w:rPr>
                <w:lang w:val="hr-HR"/>
              </w:rPr>
            </w:pPr>
            <w:r w:rsidRPr="00C67E85">
              <w:rPr>
                <w:lang w:val="hr-HR"/>
              </w:rPr>
              <w:t>2.248.358</w:t>
            </w:r>
          </w:p>
        </w:tc>
        <w:tc>
          <w:tcPr>
            <w:tcW w:w="2322" w:type="dxa"/>
          </w:tcPr>
          <w:p w:rsidR="00E0536D" w:rsidRPr="00C67E85" w:rsidRDefault="00E0536D">
            <w:pPr>
              <w:pStyle w:val="CellColumn"/>
              <w:rPr>
                <w:lang w:val="hr-HR"/>
              </w:rPr>
            </w:pPr>
            <w:r w:rsidRPr="00C67E85">
              <w:rPr>
                <w:lang w:val="hr-HR"/>
              </w:rPr>
              <w:t>100,60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 PROGRESS sastoji se od pet dijelova i predstavlja jedan od važnijih instrumenata pretpristupne strategije, odnosno upoznavanja država kandidatkinja za članstvo u EU s metodama rada EU, te njihovu integraciju u sektorske politike Unije u očekivanju pristupanja. Cilj pristupanja programu je sudjelovanje Republike Hrvatske i podnošenje projekata za područje zapošljavanja i socijalne solidarnosti.</w:t>
      </w:r>
    </w:p>
    <w:p w:rsidR="00E0536D" w:rsidRPr="00C67E85" w:rsidRDefault="00E0536D">
      <w:pPr>
        <w:pStyle w:val="Heading2"/>
        <w:rPr>
          <w:lang w:val="hr-HR"/>
        </w:rPr>
      </w:pPr>
      <w:r w:rsidRPr="00C67E85">
        <w:rPr>
          <w:lang w:val="hr-HR"/>
        </w:rPr>
        <w:t>05010 Ravnateljstvo za robne zalihe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Financijski plan Ravnateljstva za robne zalihe sastoji se od jednog programa Stvaranje, obnavljanje i korištenje robnih zaliha, koji se temelji na Zakonu o strateškim robnim zalihama i Bilanci strateških robnih zaliha, donesenoj na sjednici Vlade Republike Hrvatske 11. lipnja 2004. godine. Bilancom strateških robnih zaliha predviđena je popuna nedostajućih zaliha u petogodišnjem periodu. </w:t>
      </w:r>
    </w:p>
    <w:p w:rsidR="00E0536D" w:rsidRPr="00C67E85" w:rsidRDefault="00E0536D">
      <w:pPr>
        <w:pStyle w:val="Normal3"/>
        <w:rPr>
          <w:lang w:val="hr-HR"/>
        </w:rPr>
      </w:pPr>
      <w:r w:rsidRPr="00C67E85">
        <w:rPr>
          <w:lang w:val="hr-HR"/>
        </w:rPr>
        <w:t>Plan za 2011. godinu izvršen je samo 48 % iz razloga djelomičnog izvršenja kapitalnog projekta K561016 Nabava robnih zaliha Republike Hrvatske, odnosno poništenja javnog natječaja za nabavu šećera, iz razloga što se nije javio niti jedan ponuditelj.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05010-Ravnateljstvo za robne zalihe</w:t>
            </w:r>
          </w:p>
        </w:tc>
        <w:tc>
          <w:tcPr>
            <w:tcW w:w="2322" w:type="dxa"/>
          </w:tcPr>
          <w:p w:rsidR="00E0536D" w:rsidRPr="00C67E85" w:rsidRDefault="00E0536D">
            <w:pPr>
              <w:pStyle w:val="CellColumn"/>
              <w:rPr>
                <w:lang w:val="hr-HR"/>
              </w:rPr>
            </w:pPr>
            <w:r w:rsidRPr="00C67E85">
              <w:rPr>
                <w:lang w:val="hr-HR"/>
              </w:rPr>
              <w:t>25.432.870</w:t>
            </w:r>
          </w:p>
        </w:tc>
        <w:tc>
          <w:tcPr>
            <w:tcW w:w="2322" w:type="dxa"/>
          </w:tcPr>
          <w:p w:rsidR="00E0536D" w:rsidRPr="00C67E85" w:rsidRDefault="00E0536D">
            <w:pPr>
              <w:pStyle w:val="CellColumn"/>
              <w:rPr>
                <w:lang w:val="hr-HR"/>
              </w:rPr>
            </w:pPr>
            <w:r w:rsidRPr="00C67E85">
              <w:rPr>
                <w:lang w:val="hr-HR"/>
              </w:rPr>
              <w:t>12.299.752</w:t>
            </w:r>
          </w:p>
        </w:tc>
        <w:tc>
          <w:tcPr>
            <w:tcW w:w="2322" w:type="dxa"/>
          </w:tcPr>
          <w:p w:rsidR="00E0536D" w:rsidRPr="00C67E85" w:rsidRDefault="00E0536D">
            <w:pPr>
              <w:pStyle w:val="CellColumn"/>
              <w:rPr>
                <w:lang w:val="hr-HR"/>
              </w:rPr>
            </w:pPr>
            <w:r w:rsidRPr="00C67E85">
              <w:rPr>
                <w:lang w:val="hr-HR"/>
              </w:rPr>
              <w:t>48,36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4302-STVARANJE, OBNAVLJANJE I KORIŠTENJE ROBNIH ZALIHA</w:t>
            </w:r>
          </w:p>
        </w:tc>
        <w:tc>
          <w:tcPr>
            <w:tcW w:w="2322" w:type="dxa"/>
          </w:tcPr>
          <w:p w:rsidR="00E0536D" w:rsidRPr="00C67E85" w:rsidRDefault="00E0536D">
            <w:pPr>
              <w:pStyle w:val="CellColumnSmall"/>
              <w:rPr>
                <w:lang w:val="hr-HR"/>
              </w:rPr>
            </w:pPr>
            <w:r w:rsidRPr="00C67E85">
              <w:rPr>
                <w:lang w:val="hr-HR"/>
              </w:rPr>
              <w:t>25.432.870</w:t>
            </w:r>
          </w:p>
        </w:tc>
        <w:tc>
          <w:tcPr>
            <w:tcW w:w="2322" w:type="dxa"/>
          </w:tcPr>
          <w:p w:rsidR="00E0536D" w:rsidRPr="00C67E85" w:rsidRDefault="00E0536D">
            <w:pPr>
              <w:pStyle w:val="CellColumnSmall"/>
              <w:rPr>
                <w:lang w:val="hr-HR"/>
              </w:rPr>
            </w:pPr>
            <w:r w:rsidRPr="00C67E85">
              <w:rPr>
                <w:lang w:val="hr-HR"/>
              </w:rPr>
              <w:t>12.299.752</w:t>
            </w:r>
          </w:p>
        </w:tc>
        <w:tc>
          <w:tcPr>
            <w:tcW w:w="2322" w:type="dxa"/>
          </w:tcPr>
          <w:p w:rsidR="00E0536D" w:rsidRPr="00C67E85" w:rsidRDefault="00E0536D">
            <w:pPr>
              <w:pStyle w:val="CellColumnSmall"/>
              <w:rPr>
                <w:lang w:val="hr-HR"/>
              </w:rPr>
            </w:pPr>
            <w:r w:rsidRPr="00C67E85">
              <w:rPr>
                <w:lang w:val="hr-HR"/>
              </w:rPr>
              <w:t>48,36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4302 STVARANJE, OBNAVLJANJE I KORIŠTENJE ROBNIH ZALIHA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4302-STVARANJE, OBNAVLJANJE I KORIŠTENJE ROBNIH ZALIHA</w:t>
            </w:r>
          </w:p>
        </w:tc>
        <w:tc>
          <w:tcPr>
            <w:tcW w:w="2322" w:type="dxa"/>
          </w:tcPr>
          <w:p w:rsidR="00E0536D" w:rsidRPr="00C67E85" w:rsidRDefault="00E0536D">
            <w:pPr>
              <w:pStyle w:val="CellColumn"/>
              <w:rPr>
                <w:lang w:val="hr-HR"/>
              </w:rPr>
            </w:pPr>
            <w:r w:rsidRPr="00C67E85">
              <w:rPr>
                <w:lang w:val="hr-HR"/>
              </w:rPr>
              <w:t>25.432.870</w:t>
            </w:r>
          </w:p>
        </w:tc>
        <w:tc>
          <w:tcPr>
            <w:tcW w:w="2322" w:type="dxa"/>
          </w:tcPr>
          <w:p w:rsidR="00E0536D" w:rsidRPr="00C67E85" w:rsidRDefault="00E0536D">
            <w:pPr>
              <w:pStyle w:val="CellColumn"/>
              <w:rPr>
                <w:lang w:val="hr-HR"/>
              </w:rPr>
            </w:pPr>
            <w:r w:rsidRPr="00C67E85">
              <w:rPr>
                <w:lang w:val="hr-HR"/>
              </w:rPr>
              <w:t>12.299.752</w:t>
            </w:r>
          </w:p>
        </w:tc>
        <w:tc>
          <w:tcPr>
            <w:tcW w:w="2322" w:type="dxa"/>
          </w:tcPr>
          <w:p w:rsidR="00E0536D" w:rsidRPr="00C67E85" w:rsidRDefault="00E0536D">
            <w:pPr>
              <w:pStyle w:val="CellColumn"/>
              <w:rPr>
                <w:lang w:val="hr-HR"/>
              </w:rPr>
            </w:pPr>
            <w:r w:rsidRPr="00C67E85">
              <w:rPr>
                <w:lang w:val="hr-HR"/>
              </w:rPr>
              <w:t>48,36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Osnovna zadaća programa je popuna državnih robnih zaliha u skladu s Bilancom strateških robnih zaliha i Godišnjim programom, kojim se određuju vrste, nazivi, količine te uvjeti i vrijednosti roba koje se nabavljaju, obnavljaju, razmještaj strateških robnih zaliha po područjima, uvjeti pod kojima se određene vrste i količine roba mogu uskladištiti, izvori i iznosi potrebnih sredstava za provedbu Godišnjeg programa, te osiguranje skladišnog prostora za smještaj i čuvanje robnih zaliha.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strateškim robnim zalihama (Narodne novine broj 87/2002).</w:t>
      </w:r>
    </w:p>
    <w:p w:rsidR="00E0536D" w:rsidRPr="00C67E85" w:rsidRDefault="00E0536D">
      <w:pPr>
        <w:pStyle w:val="Heading7"/>
        <w:rPr>
          <w:lang w:val="hr-HR"/>
        </w:rPr>
      </w:pPr>
      <w:r w:rsidRPr="00C67E85">
        <w:rPr>
          <w:lang w:val="hr-HR"/>
        </w:rPr>
        <w:t>Cilj 1. Popuna strateških robnih zaliha u skladu s Bilancom i Zakonom o strateškim robnim zalihama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Robne zalihe čine osnovni poljoprivredno-prehrambeni i neprehrambeni proizvodi koji su nužno potrebni za život ljudi, naftni derivati te materijal i sirovine potrebni za proizvodnju, osobito ako imaju poseban značaj za obranu zemlje i zbrinjavanje stanovništva u slučaju velikih prirodnih nepogoda, tehničko-tehnoloških i ekoloških katastrofa. Cilj je popuniti Bilancu strateških robnih zaliha kako bi se moglo intervenirati u slučajevima predviđenim Zakonom o strateškim robnim zalihama.</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351"/>
        <w:gridCol w:w="1152"/>
        <w:gridCol w:w="1204"/>
        <w:gridCol w:w="1417"/>
        <w:gridCol w:w="1204"/>
        <w:gridCol w:w="123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popunjenosti Bilance s poljoprivredno-prehrambenim proizvodima</w:t>
            </w:r>
          </w:p>
        </w:tc>
        <w:tc>
          <w:tcPr>
            <w:tcW w:w="1300" w:type="dxa"/>
          </w:tcPr>
          <w:p w:rsidR="00E0536D" w:rsidRPr="00C67E85" w:rsidRDefault="00E0536D">
            <w:pPr>
              <w:pStyle w:val="CellColumn"/>
              <w:rPr>
                <w:lang w:val="hr-HR"/>
              </w:rPr>
            </w:pPr>
            <w:r w:rsidRPr="00C67E85">
              <w:rPr>
                <w:lang w:val="hr-HR"/>
              </w:rPr>
              <w:t>Povećanjem popunjenosti Bilance strateških robnih zaliha osigurava se mogućnost intervencije robama iz strateških robnih zaliha u nastupu okolnosti koje su predviđene zakonom o strateškim robnim zalihama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71</w:t>
            </w:r>
          </w:p>
        </w:tc>
        <w:tc>
          <w:tcPr>
            <w:tcW w:w="1300" w:type="dxa"/>
          </w:tcPr>
          <w:p w:rsidR="00E0536D" w:rsidRPr="00C67E85" w:rsidRDefault="00E0536D">
            <w:pPr>
              <w:pStyle w:val="CellColumn"/>
              <w:rPr>
                <w:lang w:val="hr-HR"/>
              </w:rPr>
            </w:pPr>
            <w:r w:rsidRPr="00C67E85">
              <w:rPr>
                <w:lang w:val="hr-HR"/>
              </w:rPr>
              <w:t>Ravnateljstvo za robne zalihe</w:t>
            </w:r>
          </w:p>
        </w:tc>
        <w:tc>
          <w:tcPr>
            <w:tcW w:w="1300" w:type="dxa"/>
          </w:tcPr>
          <w:p w:rsidR="00E0536D" w:rsidRPr="00C67E85" w:rsidRDefault="00E0536D">
            <w:pPr>
              <w:pStyle w:val="CellColumn"/>
              <w:rPr>
                <w:lang w:val="hr-HR"/>
              </w:rPr>
            </w:pPr>
            <w:r w:rsidRPr="00C67E85">
              <w:rPr>
                <w:lang w:val="hr-HR"/>
              </w:rPr>
              <w:t>76</w:t>
            </w:r>
          </w:p>
        </w:tc>
        <w:tc>
          <w:tcPr>
            <w:tcW w:w="1300" w:type="dxa"/>
          </w:tcPr>
          <w:p w:rsidR="00E0536D" w:rsidRPr="00C67E85" w:rsidRDefault="00E0536D">
            <w:pPr>
              <w:pStyle w:val="CellColumn"/>
              <w:rPr>
                <w:lang w:val="hr-HR"/>
              </w:rPr>
            </w:pPr>
            <w:r w:rsidRPr="00C67E85">
              <w:rPr>
                <w:lang w:val="hr-HR"/>
              </w:rPr>
              <w:t>74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popunjenosti Bilance s neprehrambenim proizvodima</w:t>
            </w:r>
          </w:p>
        </w:tc>
        <w:tc>
          <w:tcPr>
            <w:tcW w:w="1300" w:type="dxa"/>
          </w:tcPr>
          <w:p w:rsidR="00E0536D" w:rsidRPr="00C67E85" w:rsidRDefault="00E0536D">
            <w:pPr>
              <w:pStyle w:val="CellColumn"/>
              <w:rPr>
                <w:lang w:val="hr-HR"/>
              </w:rPr>
            </w:pPr>
            <w:r w:rsidRPr="00C67E85">
              <w:rPr>
                <w:lang w:val="hr-HR"/>
              </w:rPr>
              <w:t>Povećanjem popunjenosti Bilance strateških robnih zaliha osigurava se mogućnost intervencije robama iz strateških robnih zaliha u nastupu okolnosti koje su predviđene Zakonom o strateškim robnim zalihama.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44</w:t>
            </w:r>
          </w:p>
        </w:tc>
        <w:tc>
          <w:tcPr>
            <w:tcW w:w="1300" w:type="dxa"/>
          </w:tcPr>
          <w:p w:rsidR="00E0536D" w:rsidRPr="00C67E85" w:rsidRDefault="00E0536D">
            <w:pPr>
              <w:pStyle w:val="CellColumn"/>
              <w:rPr>
                <w:lang w:val="hr-HR"/>
              </w:rPr>
            </w:pPr>
            <w:r w:rsidRPr="00C67E85">
              <w:rPr>
                <w:lang w:val="hr-HR"/>
              </w:rPr>
              <w:t>Ravnateljstvo za robne zalihe</w:t>
            </w:r>
          </w:p>
        </w:tc>
        <w:tc>
          <w:tcPr>
            <w:tcW w:w="1300" w:type="dxa"/>
          </w:tcPr>
          <w:p w:rsidR="00E0536D" w:rsidRPr="00C67E85" w:rsidRDefault="00E0536D">
            <w:pPr>
              <w:pStyle w:val="CellColumn"/>
              <w:rPr>
                <w:lang w:val="hr-HR"/>
              </w:rPr>
            </w:pPr>
            <w:r w:rsidRPr="00C67E85">
              <w:rPr>
                <w:lang w:val="hr-HR"/>
              </w:rPr>
              <w:t>44</w:t>
            </w:r>
          </w:p>
        </w:tc>
        <w:tc>
          <w:tcPr>
            <w:tcW w:w="1300" w:type="dxa"/>
          </w:tcPr>
          <w:p w:rsidR="00E0536D" w:rsidRPr="00C67E85" w:rsidRDefault="00E0536D">
            <w:pPr>
              <w:pStyle w:val="CellColumn"/>
              <w:rPr>
                <w:lang w:val="hr-HR"/>
              </w:rPr>
            </w:pPr>
            <w:r w:rsidRPr="00C67E85">
              <w:rPr>
                <w:lang w:val="hr-HR"/>
              </w:rPr>
              <w:t>44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K561016 NABAVA ROBNIH ZALIHA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K561016-NABAVA ROBNIH ZALIHA REPUBLIKE HRVATSKE</w:t>
            </w:r>
          </w:p>
        </w:tc>
        <w:tc>
          <w:tcPr>
            <w:tcW w:w="2322" w:type="dxa"/>
          </w:tcPr>
          <w:p w:rsidR="00E0536D" w:rsidRPr="00C67E85" w:rsidRDefault="00E0536D">
            <w:pPr>
              <w:pStyle w:val="CellColumn"/>
              <w:rPr>
                <w:lang w:val="hr-HR"/>
              </w:rPr>
            </w:pPr>
            <w:r w:rsidRPr="00C67E85">
              <w:rPr>
                <w:lang w:val="hr-HR"/>
              </w:rPr>
              <w:t>11.000.000</w:t>
            </w:r>
          </w:p>
        </w:tc>
        <w:tc>
          <w:tcPr>
            <w:tcW w:w="2322" w:type="dxa"/>
          </w:tcPr>
          <w:p w:rsidR="00E0536D" w:rsidRPr="00C67E85" w:rsidRDefault="00E0536D">
            <w:pPr>
              <w:pStyle w:val="CellColumn"/>
              <w:rPr>
                <w:lang w:val="hr-HR"/>
              </w:rPr>
            </w:pPr>
            <w:r w:rsidRPr="00C67E85">
              <w:rPr>
                <w:lang w:val="hr-HR"/>
              </w:rPr>
              <w:t>3.236.606</w:t>
            </w:r>
          </w:p>
        </w:tc>
        <w:tc>
          <w:tcPr>
            <w:tcW w:w="2322" w:type="dxa"/>
          </w:tcPr>
          <w:p w:rsidR="00E0536D" w:rsidRPr="00C67E85" w:rsidRDefault="00E0536D">
            <w:pPr>
              <w:pStyle w:val="CellColumn"/>
              <w:rPr>
                <w:lang w:val="hr-HR"/>
              </w:rPr>
            </w:pPr>
            <w:r w:rsidRPr="00C67E85">
              <w:rPr>
                <w:lang w:val="hr-HR"/>
              </w:rPr>
              <w:t>29,42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kapitalnom projektu nabava robnih zaliha ostvarena je u iznosu od 3.236.606,00 kn. Nabavljena su  jaja u prahu, mlijeko u prahu i riblje konzerve.  Projekat je realiziran samo 29 % iz razloga što se na javni natječaj za nabavu šećera nije javio nitii jedan ponuditelj. Planom nabave planirana je popuna Bilance strateških robnih zaliha pšenicom i kukuruzom, ali iz razloga sušne godine i smanjenih prinosa, na tržištu nije bilo tržnih viškova i cijena navedenih žitarica je bila iznimno visoka. Iz navedenog razloga nabava pšenice i kukuruza prolongirana je za 2012. godinu. Realizacija kapitalnog projekta nabave robnih zaliha nastavlja se u 2012. godini.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306"/>
        <w:gridCol w:w="1169"/>
        <w:gridCol w:w="1214"/>
        <w:gridCol w:w="1417"/>
        <w:gridCol w:w="1214"/>
        <w:gridCol w:w="124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Popunjenost Bilance strateških robnih zaliha s poljoprivredno-prehrambenim proizvodima</w:t>
            </w:r>
          </w:p>
        </w:tc>
        <w:tc>
          <w:tcPr>
            <w:tcW w:w="1300" w:type="dxa"/>
          </w:tcPr>
          <w:p w:rsidR="00E0536D" w:rsidRPr="00C67E85" w:rsidRDefault="00E0536D">
            <w:pPr>
              <w:pStyle w:val="CellColumn"/>
              <w:rPr>
                <w:lang w:val="hr-HR"/>
              </w:rPr>
            </w:pPr>
            <w:r w:rsidRPr="00C67E85">
              <w:rPr>
                <w:lang w:val="hr-HR"/>
              </w:rPr>
              <w:t>Nabavom potrebnih količina strateških robnih zaliha osigurava se m ogućnost intervencija iz robnih zaliha u slučajevima predviđenim Zakonom o strateškim robnim zalihama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71</w:t>
            </w:r>
          </w:p>
        </w:tc>
        <w:tc>
          <w:tcPr>
            <w:tcW w:w="1300" w:type="dxa"/>
          </w:tcPr>
          <w:p w:rsidR="00E0536D" w:rsidRPr="00C67E85" w:rsidRDefault="00E0536D">
            <w:pPr>
              <w:pStyle w:val="CellColumn"/>
              <w:rPr>
                <w:lang w:val="hr-HR"/>
              </w:rPr>
            </w:pPr>
            <w:r w:rsidRPr="00C67E85">
              <w:rPr>
                <w:lang w:val="hr-HR"/>
              </w:rPr>
              <w:t>Ravnateljstvo za robne zalihe</w:t>
            </w:r>
          </w:p>
        </w:tc>
        <w:tc>
          <w:tcPr>
            <w:tcW w:w="1300" w:type="dxa"/>
          </w:tcPr>
          <w:p w:rsidR="00E0536D" w:rsidRPr="00C67E85" w:rsidRDefault="00E0536D">
            <w:pPr>
              <w:pStyle w:val="CellColumn"/>
              <w:rPr>
                <w:lang w:val="hr-HR"/>
              </w:rPr>
            </w:pPr>
            <w:r w:rsidRPr="00C67E85">
              <w:rPr>
                <w:lang w:val="hr-HR"/>
              </w:rPr>
              <w:t>76</w:t>
            </w:r>
          </w:p>
        </w:tc>
        <w:tc>
          <w:tcPr>
            <w:tcW w:w="1300" w:type="dxa"/>
          </w:tcPr>
          <w:p w:rsidR="00E0536D" w:rsidRPr="00C67E85" w:rsidRDefault="00E0536D">
            <w:pPr>
              <w:pStyle w:val="CellColumn"/>
              <w:rPr>
                <w:lang w:val="hr-HR"/>
              </w:rPr>
            </w:pPr>
            <w:r w:rsidRPr="00C67E85">
              <w:rPr>
                <w:lang w:val="hr-HR"/>
              </w:rPr>
              <w:t>74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Popunjenost Bilance strateških robnih zaliha s neprehrambenim proizvodima</w:t>
            </w:r>
          </w:p>
        </w:tc>
        <w:tc>
          <w:tcPr>
            <w:tcW w:w="1300" w:type="dxa"/>
          </w:tcPr>
          <w:p w:rsidR="00E0536D" w:rsidRPr="00C67E85" w:rsidRDefault="00E0536D">
            <w:pPr>
              <w:pStyle w:val="CellColumn"/>
              <w:rPr>
                <w:lang w:val="hr-HR"/>
              </w:rPr>
            </w:pPr>
            <w:r w:rsidRPr="00C67E85">
              <w:rPr>
                <w:lang w:val="hr-HR"/>
              </w:rPr>
              <w:t>Nabavom potrebnih količina strateških robnih zaliha osigurava se mogućnost intervencija iz robnih zaliha u slučajevima predviđenim Zakonom o strateškim robnim zalihama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44</w:t>
            </w:r>
          </w:p>
        </w:tc>
        <w:tc>
          <w:tcPr>
            <w:tcW w:w="1300" w:type="dxa"/>
          </w:tcPr>
          <w:p w:rsidR="00E0536D" w:rsidRPr="00C67E85" w:rsidRDefault="00E0536D">
            <w:pPr>
              <w:pStyle w:val="CellColumn"/>
              <w:rPr>
                <w:lang w:val="hr-HR"/>
              </w:rPr>
            </w:pPr>
            <w:r w:rsidRPr="00C67E85">
              <w:rPr>
                <w:lang w:val="hr-HR"/>
              </w:rPr>
              <w:t>Ravnateljstvo za robne zalihe</w:t>
            </w:r>
          </w:p>
        </w:tc>
        <w:tc>
          <w:tcPr>
            <w:tcW w:w="1300" w:type="dxa"/>
          </w:tcPr>
          <w:p w:rsidR="00E0536D" w:rsidRPr="00C67E85" w:rsidRDefault="00E0536D">
            <w:pPr>
              <w:pStyle w:val="CellColumn"/>
              <w:rPr>
                <w:lang w:val="hr-HR"/>
              </w:rPr>
            </w:pPr>
            <w:r w:rsidRPr="00C67E85">
              <w:rPr>
                <w:lang w:val="hr-HR"/>
              </w:rPr>
              <w:t>44</w:t>
            </w:r>
          </w:p>
        </w:tc>
        <w:tc>
          <w:tcPr>
            <w:tcW w:w="1300" w:type="dxa"/>
          </w:tcPr>
          <w:p w:rsidR="00E0536D" w:rsidRPr="00C67E85" w:rsidRDefault="00E0536D">
            <w:pPr>
              <w:pStyle w:val="CellColumn"/>
              <w:rPr>
                <w:lang w:val="hr-HR"/>
              </w:rPr>
            </w:pPr>
            <w:r w:rsidRPr="00C67E85">
              <w:rPr>
                <w:lang w:val="hr-HR"/>
              </w:rPr>
              <w:t>44</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05020 Hrvatski zavod za mirovinsko osiguranje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Hrvatski zavod za mirovinsko osiguranje javna je ustanova osnovana Zakonom o mirovinskom osiguranju radi provedbe obveznoga mirovinskog osiguranja na temelju generacijske solidarnosti. U Zavodu prava iz mirovinskog osiguranja ostvaruju radnici, poljoprivrednici, obrtnici i druge osigurane osobe utvrđene Zakonom o mirovinskom osiguranju i drugim propisima.  </w:t>
      </w:r>
    </w:p>
    <w:p w:rsidR="00E0536D" w:rsidRPr="00C67E85" w:rsidRDefault="00E0536D">
      <w:pPr>
        <w:pStyle w:val="Normal3"/>
        <w:rPr>
          <w:lang w:val="hr-HR"/>
        </w:rPr>
      </w:pPr>
      <w:r w:rsidRPr="00C67E85">
        <w:rPr>
          <w:lang w:val="hr-HR"/>
        </w:rPr>
        <w:t xml:space="preserve">U Zavodu prava iz mirovinskog osiguranja ostvaruju radnici, poljoprivrednici, obrtnici i druge osigurane osobe utvrđene Zakonom o mirovinskom osiguranju i drugim propisima. U Zavodu se ostvaruju i prava na doplatak za djecu, profesionalnu rehabilitaciju, novčanu naknadu zbog tjelesnog oštećenja i naknadu putnih troškova u vezi s ostvarivanjem osiguranih prava. </w:t>
      </w:r>
    </w:p>
    <w:p w:rsidR="00E0536D" w:rsidRPr="00C67E85" w:rsidRDefault="00E0536D">
      <w:pPr>
        <w:pStyle w:val="Normal3"/>
        <w:rPr>
          <w:lang w:val="hr-HR"/>
        </w:rPr>
      </w:pPr>
      <w:r w:rsidRPr="00C67E85">
        <w:rPr>
          <w:lang w:val="hr-HR"/>
        </w:rPr>
        <w:t>Ukupni rashodi Hrvatskog zavoda za mirovinsko osiguranje za 2011. godinu planirani su u svoti od 35.528.777.645 kn, a izvršeni u svoti od 35.475.966.235 kn, što iznosi 99,85% planiranih rashoda.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05020-Hrvatski zavod za mirovinsko osiguranje</w:t>
            </w:r>
          </w:p>
        </w:tc>
        <w:tc>
          <w:tcPr>
            <w:tcW w:w="2322" w:type="dxa"/>
          </w:tcPr>
          <w:p w:rsidR="00E0536D" w:rsidRPr="00C67E85" w:rsidRDefault="00E0536D">
            <w:pPr>
              <w:pStyle w:val="CellColumn"/>
              <w:rPr>
                <w:lang w:val="hr-HR"/>
              </w:rPr>
            </w:pPr>
            <w:r w:rsidRPr="00C67E85">
              <w:rPr>
                <w:lang w:val="hr-HR"/>
              </w:rPr>
              <w:t>35.528.777.645</w:t>
            </w:r>
          </w:p>
        </w:tc>
        <w:tc>
          <w:tcPr>
            <w:tcW w:w="2322" w:type="dxa"/>
          </w:tcPr>
          <w:p w:rsidR="00E0536D" w:rsidRPr="00C67E85" w:rsidRDefault="00E0536D">
            <w:pPr>
              <w:pStyle w:val="CellColumn"/>
              <w:rPr>
                <w:lang w:val="hr-HR"/>
              </w:rPr>
            </w:pPr>
            <w:r w:rsidRPr="00C67E85">
              <w:rPr>
                <w:lang w:val="hr-HR"/>
              </w:rPr>
              <w:t>35.475.966.235</w:t>
            </w:r>
          </w:p>
        </w:tc>
        <w:tc>
          <w:tcPr>
            <w:tcW w:w="2322" w:type="dxa"/>
          </w:tcPr>
          <w:p w:rsidR="00E0536D" w:rsidRPr="00C67E85" w:rsidRDefault="00E0536D">
            <w:pPr>
              <w:pStyle w:val="CellColumn"/>
              <w:rPr>
                <w:lang w:val="hr-HR"/>
              </w:rPr>
            </w:pPr>
            <w:r w:rsidRPr="00C67E85">
              <w:rPr>
                <w:lang w:val="hr-HR"/>
              </w:rPr>
              <w:t>99,85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4101-PODRŠKA SUSTAVU MIROVINSKOG OSIGURANJA</w:t>
            </w:r>
          </w:p>
        </w:tc>
        <w:tc>
          <w:tcPr>
            <w:tcW w:w="2322" w:type="dxa"/>
          </w:tcPr>
          <w:p w:rsidR="00E0536D" w:rsidRPr="00C67E85" w:rsidRDefault="00E0536D">
            <w:pPr>
              <w:pStyle w:val="CellColumnSmall"/>
              <w:rPr>
                <w:lang w:val="hr-HR"/>
              </w:rPr>
            </w:pPr>
            <w:r w:rsidRPr="00C67E85">
              <w:rPr>
                <w:lang w:val="hr-HR"/>
              </w:rPr>
              <w:t>498.900.000</w:t>
            </w:r>
          </w:p>
        </w:tc>
        <w:tc>
          <w:tcPr>
            <w:tcW w:w="2322" w:type="dxa"/>
          </w:tcPr>
          <w:p w:rsidR="00E0536D" w:rsidRPr="00C67E85" w:rsidRDefault="00E0536D">
            <w:pPr>
              <w:pStyle w:val="CellColumnSmall"/>
              <w:rPr>
                <w:lang w:val="hr-HR"/>
              </w:rPr>
            </w:pPr>
            <w:r w:rsidRPr="00C67E85">
              <w:rPr>
                <w:lang w:val="hr-HR"/>
              </w:rPr>
              <w:t>481.041.764</w:t>
            </w:r>
          </w:p>
        </w:tc>
        <w:tc>
          <w:tcPr>
            <w:tcW w:w="2322" w:type="dxa"/>
          </w:tcPr>
          <w:p w:rsidR="00E0536D" w:rsidRPr="00C67E85" w:rsidRDefault="00E0536D">
            <w:pPr>
              <w:pStyle w:val="CellColumnSmall"/>
              <w:rPr>
                <w:lang w:val="hr-HR"/>
              </w:rPr>
            </w:pPr>
            <w:r w:rsidRPr="00C67E85">
              <w:rPr>
                <w:lang w:val="hr-HR"/>
              </w:rPr>
              <w:t>96,42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4102-MIROVINE I MIROVINSKA PRIMANJA</w:t>
            </w:r>
          </w:p>
        </w:tc>
        <w:tc>
          <w:tcPr>
            <w:tcW w:w="2322" w:type="dxa"/>
          </w:tcPr>
          <w:p w:rsidR="00E0536D" w:rsidRPr="00C67E85" w:rsidRDefault="00E0536D">
            <w:pPr>
              <w:pStyle w:val="CellColumnSmall"/>
              <w:rPr>
                <w:lang w:val="hr-HR"/>
              </w:rPr>
            </w:pPr>
            <w:r w:rsidRPr="00C67E85">
              <w:rPr>
                <w:lang w:val="hr-HR"/>
              </w:rPr>
              <w:t>35.029.877.645</w:t>
            </w:r>
          </w:p>
        </w:tc>
        <w:tc>
          <w:tcPr>
            <w:tcW w:w="2322" w:type="dxa"/>
          </w:tcPr>
          <w:p w:rsidR="00E0536D" w:rsidRPr="00C67E85" w:rsidRDefault="00E0536D">
            <w:pPr>
              <w:pStyle w:val="CellColumnSmall"/>
              <w:rPr>
                <w:lang w:val="hr-HR"/>
              </w:rPr>
            </w:pPr>
            <w:r w:rsidRPr="00C67E85">
              <w:rPr>
                <w:lang w:val="hr-HR"/>
              </w:rPr>
              <w:t>34.994.924.471</w:t>
            </w:r>
          </w:p>
        </w:tc>
        <w:tc>
          <w:tcPr>
            <w:tcW w:w="2322" w:type="dxa"/>
          </w:tcPr>
          <w:p w:rsidR="00E0536D" w:rsidRPr="00C67E85" w:rsidRDefault="00E0536D">
            <w:pPr>
              <w:pStyle w:val="CellColumnSmall"/>
              <w:rPr>
                <w:lang w:val="hr-HR"/>
              </w:rPr>
            </w:pPr>
            <w:r w:rsidRPr="00C67E85">
              <w:rPr>
                <w:lang w:val="hr-HR"/>
              </w:rPr>
              <w:t>99,90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4101 PODRŠKA SUSTAVU MIROVINSKOG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4101-PODRŠKA SUSTAVU MIROVINSKOG OSIGURANJA</w:t>
            </w:r>
          </w:p>
        </w:tc>
        <w:tc>
          <w:tcPr>
            <w:tcW w:w="2322" w:type="dxa"/>
          </w:tcPr>
          <w:p w:rsidR="00E0536D" w:rsidRPr="00C67E85" w:rsidRDefault="00E0536D">
            <w:pPr>
              <w:pStyle w:val="CellColumn"/>
              <w:rPr>
                <w:lang w:val="hr-HR"/>
              </w:rPr>
            </w:pPr>
            <w:r w:rsidRPr="00C67E85">
              <w:rPr>
                <w:lang w:val="hr-HR"/>
              </w:rPr>
              <w:t>498.900.000</w:t>
            </w:r>
          </w:p>
        </w:tc>
        <w:tc>
          <w:tcPr>
            <w:tcW w:w="2322" w:type="dxa"/>
          </w:tcPr>
          <w:p w:rsidR="00E0536D" w:rsidRPr="00C67E85" w:rsidRDefault="00E0536D">
            <w:pPr>
              <w:pStyle w:val="CellColumn"/>
              <w:rPr>
                <w:lang w:val="hr-HR"/>
              </w:rPr>
            </w:pPr>
            <w:r w:rsidRPr="00C67E85">
              <w:rPr>
                <w:lang w:val="hr-HR"/>
              </w:rPr>
              <w:t>481.041.764</w:t>
            </w:r>
          </w:p>
        </w:tc>
        <w:tc>
          <w:tcPr>
            <w:tcW w:w="2322" w:type="dxa"/>
          </w:tcPr>
          <w:p w:rsidR="00E0536D" w:rsidRPr="00C67E85" w:rsidRDefault="00E0536D">
            <w:pPr>
              <w:pStyle w:val="CellColumn"/>
              <w:rPr>
                <w:lang w:val="hr-HR"/>
              </w:rPr>
            </w:pPr>
            <w:r w:rsidRPr="00C67E85">
              <w:rPr>
                <w:lang w:val="hr-HR"/>
              </w:rPr>
              <w:t>96,42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Obavljanje svih stručnih i administrativnih poslova u cilju nesmetanog, racionalnog i uspješnog obavljanja djelatnosti Zavoda i dostupnosti ostvarivanja prava iz mirovinskog osiguranja  svim osiguranim osobama. O pravima osiguranika Zavod odlučuje rješenjem na temelju podataka koje vodi, te podataka koje vode druga tijela i ustanove. U vođenju i razmjeni podataka i priznavanju prava iz mirovinskog osiguranja koriste se suvremena informatička tehnologija i aplikativna rješenja koja kontinuirano smanjuju vrijeme donošenja rješenja i omogućuju vođenje i korištenje velikog broja podataka.  </w:t>
      </w:r>
    </w:p>
    <w:p w:rsidR="00E0536D" w:rsidRPr="00C67E85" w:rsidRDefault="00E0536D">
      <w:pPr>
        <w:pStyle w:val="Normal5"/>
        <w:rPr>
          <w:lang w:val="hr-HR"/>
        </w:rPr>
      </w:pPr>
      <w:r w:rsidRPr="00C67E85">
        <w:rPr>
          <w:lang w:val="hr-HR"/>
        </w:rPr>
        <w:t>Program se odnosi na rashode poslovanja (rashode za zaposlene i materijalne rashode) i rashode za nabavu nefinancijske imovine. Rashodi za ovaj program ostvareni su u svoti od 481.041.764 kn i u odnosu na rashode za 2010. godinu kada su iznosili 487.846.861 smanjeni su za 6.805.097 kn ili za 1,39%.</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Statut Hrvatskog zavoda za mirovinsko osiguranje ("Narodne novine", broj 163/98., 86/03. i 146/11.).</w:t>
      </w:r>
    </w:p>
    <w:p w:rsidR="00E0536D" w:rsidRPr="00C67E85" w:rsidRDefault="00E0536D">
      <w:pPr>
        <w:pStyle w:val="Heading7"/>
        <w:rPr>
          <w:lang w:val="hr-HR"/>
        </w:rPr>
      </w:pPr>
      <w:r w:rsidRPr="00C67E85">
        <w:rPr>
          <w:lang w:val="hr-HR"/>
        </w:rPr>
        <w:t>Cilj 1. Unaprjeđenje provedbe mirovinskog osiguranja generacijske solidarnosti kroz povećanje ažurnosti poslovanja i unaprjeđenje administrativno-tehničke podrške sustavu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Unaprjeđenje provedbe mirovinskog osiguranja generacijske solidarnosti predstavlja osnovni strateški cilj Hrvatskog zavoda za mirovinsko osiguranje a odnosi se na podizanje razine kvalitete usluga, otvaranje i približavanje Zavoda osiguranicima, korisnicima i javnosti, osiguravanje prava pristupa relevantnim informacijama i podacima, postizanje optimalne ažurnosti i točnosti podataka u evidencijama Zavoda, smanjenje troškova poslovanja, unaprjeđenje administrativno-tehničke podrške sustavu, redizajniranje poslovnih procesa, upravljanje i razvoj ljudskih potencijala te osiguranje pravilnog, učinkovitog i ekonomičnog raspolaganja proračunskim i drugim sredstvima.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predmeta okončanih u zakonskom roku</w:t>
            </w:r>
          </w:p>
        </w:tc>
        <w:tc>
          <w:tcPr>
            <w:tcW w:w="1300" w:type="dxa"/>
          </w:tcPr>
          <w:p w:rsidR="00E0536D" w:rsidRPr="00C67E85" w:rsidRDefault="00E0536D">
            <w:pPr>
              <w:pStyle w:val="CellColumn"/>
              <w:rPr>
                <w:lang w:val="hr-HR"/>
              </w:rPr>
            </w:pPr>
            <w:r w:rsidRPr="00C67E85">
              <w:rPr>
                <w:lang w:val="hr-HR"/>
              </w:rPr>
              <w:t>Donošenje odluka u zakonskim rokovima preduvjet je i pokazatelj učinkovitog pružanja usluga, odnosno sa stanovišta osiguranika, ostvarivanja prava.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51,83%</w:t>
            </w:r>
          </w:p>
        </w:tc>
        <w:tc>
          <w:tcPr>
            <w:tcW w:w="1300" w:type="dxa"/>
          </w:tcPr>
          <w:p w:rsidR="00E0536D" w:rsidRPr="00C67E85" w:rsidRDefault="00E0536D">
            <w:pPr>
              <w:pStyle w:val="CellColumn"/>
              <w:rPr>
                <w:lang w:val="hr-HR"/>
              </w:rPr>
            </w:pPr>
            <w:r w:rsidRPr="00C67E85">
              <w:rPr>
                <w:lang w:val="hr-HR"/>
              </w:rPr>
              <w:t>HZMO</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59,28%</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A688026 ADMINISTRACIJA I UPRAVLJANJE HRVATSKOG ZAVODA ZA MIROVINSKO OSIGURANJE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A688026-ADMINISTRACIJA I UPRAVLJANJE HRVATSKOG ZAVODA ZA MIROVINSKO OSIGURANJE</w:t>
            </w:r>
          </w:p>
        </w:tc>
        <w:tc>
          <w:tcPr>
            <w:tcW w:w="2322" w:type="dxa"/>
          </w:tcPr>
          <w:p w:rsidR="00E0536D" w:rsidRPr="00C67E85" w:rsidRDefault="00E0536D">
            <w:pPr>
              <w:pStyle w:val="CellColumn"/>
              <w:rPr>
                <w:lang w:val="hr-HR"/>
              </w:rPr>
            </w:pPr>
            <w:r w:rsidRPr="00C67E85">
              <w:rPr>
                <w:lang w:val="hr-HR"/>
              </w:rPr>
              <w:t>444.656.000</w:t>
            </w:r>
          </w:p>
        </w:tc>
        <w:tc>
          <w:tcPr>
            <w:tcW w:w="2322" w:type="dxa"/>
          </w:tcPr>
          <w:p w:rsidR="00E0536D" w:rsidRPr="00C67E85" w:rsidRDefault="00E0536D">
            <w:pPr>
              <w:pStyle w:val="CellColumn"/>
              <w:rPr>
                <w:lang w:val="hr-HR"/>
              </w:rPr>
            </w:pPr>
            <w:r w:rsidRPr="00C67E85">
              <w:rPr>
                <w:lang w:val="hr-HR"/>
              </w:rPr>
              <w:t>435.817.670</w:t>
            </w:r>
          </w:p>
        </w:tc>
        <w:tc>
          <w:tcPr>
            <w:tcW w:w="2322" w:type="dxa"/>
          </w:tcPr>
          <w:p w:rsidR="00E0536D" w:rsidRPr="00C67E85" w:rsidRDefault="00E0536D">
            <w:pPr>
              <w:pStyle w:val="CellColumn"/>
              <w:rPr>
                <w:lang w:val="hr-HR"/>
              </w:rPr>
            </w:pPr>
            <w:r w:rsidRPr="00C67E85">
              <w:rPr>
                <w:lang w:val="hr-HR"/>
              </w:rPr>
              <w:t>98,01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programa 4101 Podrška sustavu mirovinskog osiguranja najznačajnija aktivnost je A688026 Administracija i upravljanje Hrvatskog zavoda za mirovinsko osiguranje.  </w:t>
      </w:r>
    </w:p>
    <w:p w:rsidR="00E0536D" w:rsidRPr="00C67E85" w:rsidRDefault="00E0536D">
      <w:pPr>
        <w:pStyle w:val="Normal6"/>
        <w:rPr>
          <w:lang w:val="hr-HR"/>
        </w:rPr>
      </w:pPr>
      <w:r w:rsidRPr="00C67E85">
        <w:rPr>
          <w:lang w:val="hr-HR"/>
        </w:rPr>
        <w:t xml:space="preserve">U 2011. godini nastavio se rad na poslovima i projektima čija je realizacija omogućila poboljšanje ažurnosti, daljnju automatizaciju i ubrzanje postupka, te skraćivanje rokova za rješavanje o pravima iz mirovinskog osiguranja i pravu na doplatak za djecu te o pravu na mirovinu iz hrvatskog mirovinskog osiguranja primjenom međunarodnih ugovora o socijalnom osiguranju.  </w:t>
      </w:r>
    </w:p>
    <w:p w:rsidR="00E0536D" w:rsidRPr="00C67E85" w:rsidRDefault="00E0536D">
      <w:pPr>
        <w:pStyle w:val="Normal6"/>
        <w:rPr>
          <w:lang w:val="hr-HR"/>
        </w:rPr>
      </w:pPr>
      <w:r w:rsidRPr="00C67E85">
        <w:rPr>
          <w:lang w:val="hr-HR"/>
        </w:rPr>
        <w:t xml:space="preserve">S obzirom na pristupanje RH u EU, nastavile su se poduzimati aktivnosti u cilju osposobljavanja administrativne strukture za koordinaciju sustava socijalne sigurnosti unutar EU. Jačanje administrativnih kapaciteta i edukacija administrativnog osoblja za provedbu propisa EU na području koordinacije mirovinskog osiguranja i doplatka za djecu, uz odgovarajuću izmjenu poslovnih procesa Zavoda, omogućit će potpuno uključivanje Zavoda u moderni sustav koordinacije socijalne sigurnosti država članica EU. </w:t>
      </w:r>
    </w:p>
    <w:p w:rsidR="00E0536D" w:rsidRPr="00C67E85" w:rsidRDefault="00E0536D">
      <w:pPr>
        <w:pStyle w:val="Normal6"/>
        <w:rPr>
          <w:lang w:val="hr-HR"/>
        </w:rPr>
      </w:pPr>
      <w:r w:rsidRPr="00C67E85">
        <w:rPr>
          <w:lang w:val="hr-HR"/>
        </w:rPr>
        <w:t xml:space="preserve">Za 2011. godinu na ovoj aktivnosti planirana su sredstva u svoti od 444.656.000 kn a izvršena u svoti od 435.817.670 kn. Aktivnost se sastoji od rashoda za zaposlene, materijalnih rashoda, financijskih rashoda, rashoda za stipendije i školarine, te dijela nefinancijske imovine. Rashodi za zaposlene sadrže plaće, ostale rashode za zaposlene i doprinose na plaće. </w:t>
      </w:r>
    </w:p>
    <w:p w:rsidR="00E0536D" w:rsidRPr="00C67E85" w:rsidRDefault="00E0536D">
      <w:pPr>
        <w:pStyle w:val="Normal6"/>
        <w:rPr>
          <w:lang w:val="hr-HR"/>
        </w:rPr>
      </w:pPr>
      <w:r w:rsidRPr="00C67E85">
        <w:rPr>
          <w:lang w:val="hr-HR"/>
        </w:rPr>
        <w:t>Materijalni rashodi sadrže naknade troškova zaposlenima, rashode za materijal i energiju, rashode za usluge i ostale nespomenute rashode poslovanja. Nefinancijska imovina unutar ove aktivnosti odnosi se na nematerijalnu imovinu, građevinske objekte i postrojenja i opremu. Svi navedeni rashodi izvršeni su u okviru planiranih, a u odnosu na 2010. godinu smanjeni su za 19.599.238 kn ili 4,3%.</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3"/>
        <w:gridCol w:w="1673"/>
        <w:gridCol w:w="1287"/>
        <w:gridCol w:w="1187"/>
        <w:gridCol w:w="1171"/>
        <w:gridCol w:w="1187"/>
        <w:gridCol w:w="122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automatskih rješenja u ukupnom broju riješenih predmeta</w:t>
            </w:r>
          </w:p>
        </w:tc>
        <w:tc>
          <w:tcPr>
            <w:tcW w:w="1300" w:type="dxa"/>
          </w:tcPr>
          <w:p w:rsidR="00E0536D" w:rsidRPr="00C67E85" w:rsidRDefault="00E0536D">
            <w:pPr>
              <w:pStyle w:val="CellColumn"/>
              <w:rPr>
                <w:lang w:val="hr-HR"/>
              </w:rPr>
            </w:pPr>
            <w:r w:rsidRPr="00C67E85">
              <w:rPr>
                <w:lang w:val="hr-HR"/>
              </w:rPr>
              <w:t>Povećanje udjela rješenja koja se donose automatikom ubrzat će donošenje rješenja o pravima iz mirovinskog osiguranja.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HZMO</w:t>
            </w:r>
          </w:p>
        </w:tc>
        <w:tc>
          <w:tcPr>
            <w:tcW w:w="1300" w:type="dxa"/>
          </w:tcPr>
          <w:p w:rsidR="00E0536D" w:rsidRPr="00C67E85" w:rsidRDefault="00E0536D">
            <w:pPr>
              <w:pStyle w:val="CellColumn"/>
              <w:rPr>
                <w:lang w:val="hr-HR"/>
              </w:rPr>
            </w:pPr>
            <w:r w:rsidRPr="00C67E85">
              <w:rPr>
                <w:lang w:val="hr-HR"/>
              </w:rPr>
              <w:t>36%</w:t>
            </w:r>
          </w:p>
        </w:tc>
        <w:tc>
          <w:tcPr>
            <w:tcW w:w="1300" w:type="dxa"/>
          </w:tcPr>
          <w:p w:rsidR="00E0536D" w:rsidRPr="00C67E85" w:rsidRDefault="00E0536D">
            <w:pPr>
              <w:pStyle w:val="CellColumn"/>
              <w:rPr>
                <w:lang w:val="hr-HR"/>
              </w:rPr>
            </w:pPr>
            <w:r w:rsidRPr="00C67E85">
              <w:rPr>
                <w:lang w:val="hr-HR"/>
              </w:rPr>
              <w:t>37%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Uspostavljena administrativna struktura za  sudjelovanje u koordinaciji sustava socijalne sigurnosti s državama članicama EU</w:t>
            </w:r>
          </w:p>
        </w:tc>
        <w:tc>
          <w:tcPr>
            <w:tcW w:w="1300" w:type="dxa"/>
          </w:tcPr>
          <w:p w:rsidR="00E0536D" w:rsidRPr="00C67E85" w:rsidRDefault="00E0536D">
            <w:pPr>
              <w:pStyle w:val="CellColumn"/>
              <w:rPr>
                <w:lang w:val="hr-HR"/>
              </w:rPr>
            </w:pPr>
            <w:r w:rsidRPr="00C67E85">
              <w:rPr>
                <w:lang w:val="hr-HR"/>
              </w:rPr>
              <w:t>Jačanje administrativnih kapaciteta i edukacija administrativnog osoblja za provedbu propisa EU, uz odgovarajuću izmjenu poslovnih procesa,  omogućit će potpuno uključivanje u sustav koordinacije socijalne sigurnosti na razini EU.</w:t>
            </w:r>
          </w:p>
        </w:tc>
        <w:tc>
          <w:tcPr>
            <w:tcW w:w="1300" w:type="dxa"/>
          </w:tcPr>
          <w:p w:rsidR="00E0536D" w:rsidRPr="00C67E85" w:rsidRDefault="00E0536D">
            <w:pPr>
              <w:pStyle w:val="CellColumn"/>
              <w:rPr>
                <w:lang w:val="hr-HR"/>
              </w:rPr>
            </w:pPr>
            <w:r w:rsidRPr="00C67E85">
              <w:rPr>
                <w:lang w:val="hr-HR"/>
              </w:rPr>
              <w:t>broj zaposlenika koji su prošli obuku</w:t>
            </w:r>
          </w:p>
        </w:tc>
        <w:tc>
          <w:tcPr>
            <w:tcW w:w="1300" w:type="dxa"/>
          </w:tcPr>
          <w:p w:rsidR="00E0536D" w:rsidRPr="00C67E85" w:rsidRDefault="00E0536D">
            <w:pPr>
              <w:pStyle w:val="CellColumn"/>
              <w:rPr>
                <w:lang w:val="hr-HR"/>
              </w:rPr>
            </w:pPr>
            <w:r w:rsidRPr="00C67E85">
              <w:rPr>
                <w:lang w:val="hr-HR"/>
              </w:rPr>
              <w:t>160</w:t>
            </w:r>
          </w:p>
        </w:tc>
        <w:tc>
          <w:tcPr>
            <w:tcW w:w="1300" w:type="dxa"/>
          </w:tcPr>
          <w:p w:rsidR="00E0536D" w:rsidRPr="00C67E85" w:rsidRDefault="00E0536D">
            <w:pPr>
              <w:pStyle w:val="CellColumn"/>
              <w:rPr>
                <w:lang w:val="hr-HR"/>
              </w:rPr>
            </w:pPr>
            <w:r w:rsidRPr="00C67E85">
              <w:rPr>
                <w:lang w:val="hr-HR"/>
              </w:rPr>
              <w:t>HZMO</w:t>
            </w:r>
          </w:p>
        </w:tc>
        <w:tc>
          <w:tcPr>
            <w:tcW w:w="1300" w:type="dxa"/>
          </w:tcPr>
          <w:p w:rsidR="00E0536D" w:rsidRPr="00C67E85" w:rsidRDefault="00E0536D">
            <w:pPr>
              <w:pStyle w:val="CellColumn"/>
              <w:rPr>
                <w:lang w:val="hr-HR"/>
              </w:rPr>
            </w:pPr>
            <w:r w:rsidRPr="00C67E85">
              <w:rPr>
                <w:lang w:val="hr-HR"/>
              </w:rPr>
              <w:t>175</w:t>
            </w:r>
          </w:p>
        </w:tc>
        <w:tc>
          <w:tcPr>
            <w:tcW w:w="1300" w:type="dxa"/>
          </w:tcPr>
          <w:p w:rsidR="00E0536D" w:rsidRPr="00C67E85" w:rsidRDefault="00E0536D">
            <w:pPr>
              <w:pStyle w:val="CellColumn"/>
              <w:rPr>
                <w:lang w:val="hr-HR"/>
              </w:rPr>
            </w:pPr>
            <w:r w:rsidRPr="00C67E85">
              <w:rPr>
                <w:lang w:val="hr-HR"/>
              </w:rPr>
              <w:t>180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K688056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K688056-INFORMATIZACIJA</w:t>
            </w:r>
          </w:p>
        </w:tc>
        <w:tc>
          <w:tcPr>
            <w:tcW w:w="2322" w:type="dxa"/>
          </w:tcPr>
          <w:p w:rsidR="00E0536D" w:rsidRPr="00C67E85" w:rsidRDefault="00E0536D">
            <w:pPr>
              <w:pStyle w:val="CellColumn"/>
              <w:rPr>
                <w:lang w:val="hr-HR"/>
              </w:rPr>
            </w:pPr>
            <w:r w:rsidRPr="00C67E85">
              <w:rPr>
                <w:lang w:val="hr-HR"/>
              </w:rPr>
              <w:t>37.700.000</w:t>
            </w:r>
          </w:p>
        </w:tc>
        <w:tc>
          <w:tcPr>
            <w:tcW w:w="2322" w:type="dxa"/>
          </w:tcPr>
          <w:p w:rsidR="00E0536D" w:rsidRPr="00C67E85" w:rsidRDefault="00E0536D">
            <w:pPr>
              <w:pStyle w:val="CellColumn"/>
              <w:rPr>
                <w:lang w:val="hr-HR"/>
              </w:rPr>
            </w:pPr>
            <w:r w:rsidRPr="00C67E85">
              <w:rPr>
                <w:lang w:val="hr-HR"/>
              </w:rPr>
              <w:t>33.801.995</w:t>
            </w:r>
          </w:p>
        </w:tc>
        <w:tc>
          <w:tcPr>
            <w:tcW w:w="2322" w:type="dxa"/>
          </w:tcPr>
          <w:p w:rsidR="00E0536D" w:rsidRPr="00C67E85" w:rsidRDefault="00E0536D">
            <w:pPr>
              <w:pStyle w:val="CellColumn"/>
              <w:rPr>
                <w:lang w:val="hr-HR"/>
              </w:rPr>
            </w:pPr>
            <w:r w:rsidRPr="00C67E85">
              <w:rPr>
                <w:lang w:val="hr-HR"/>
              </w:rPr>
              <w:t>89,66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vođenju i razmjeni podataka i priznavanju prava iz mirovinskog osiguranja koristi se suvremena informatička tehnologija i aplikativna informatička rješenja koja kontinuirano smanjuju vrijeme donošenja rješenja i omogućuju vođenje i korištenje velikog broja podataka. </w:t>
      </w:r>
    </w:p>
    <w:p w:rsidR="00E0536D" w:rsidRPr="00C67E85" w:rsidRDefault="00E0536D">
      <w:pPr>
        <w:pStyle w:val="Normal6"/>
        <w:rPr>
          <w:lang w:val="hr-HR"/>
        </w:rPr>
      </w:pPr>
      <w:r w:rsidRPr="00C67E85">
        <w:rPr>
          <w:lang w:val="hr-HR"/>
        </w:rPr>
        <w:t xml:space="preserve">U svrhu unapređenja poslovanja Zavoda provodile su se aktivnosti daljnje izgradnje infrastrukture koja će omogućiti primjenu strategije E-uprave RH te se nastavila primjena modernih informatičkih rješenja (poslovanje putem Interneta, elektronička razmjena podataka, i dr.). </w:t>
      </w:r>
    </w:p>
    <w:p w:rsidR="00E0536D" w:rsidRPr="00C67E85" w:rsidRDefault="00E0536D">
      <w:pPr>
        <w:pStyle w:val="Normal6"/>
        <w:rPr>
          <w:lang w:val="hr-HR"/>
        </w:rPr>
      </w:pPr>
      <w:r w:rsidRPr="00C67E85">
        <w:rPr>
          <w:lang w:val="hr-HR"/>
        </w:rPr>
        <w:t xml:space="preserve">Zavod je nositelj Projekta zamjene radne knjižice i koordinator svih aktivnosti u postupku uvođenja elektroničkog oblika vođenja podataka sadržanih u radnoj knjižici, kojim će se osigurati evidencija i izdavanje potvrda o statusu osiguranika te razmjena podataka između institucija. Mogućnost razmjene podataka s nadležnim ustanovama EU je uvjet za primjenu pravnih propisa EU za koordinaciju sustava socijalne sigurnosti, zbog čega se kontinuirano standardiziraju i ažuriraju baze podataka koje će se elektronički razmjenjivati, te se utvrđuju postupci i učinkovit nadzor razmjene podataka. Za elektroničku razmjenu podataka unutar intraneta EU (EESSI sustav) Zavod će se osposobiti do ulaska RH u EU. </w:t>
      </w:r>
    </w:p>
    <w:p w:rsidR="00E0536D" w:rsidRPr="00C67E85" w:rsidRDefault="00E0536D">
      <w:pPr>
        <w:pStyle w:val="Normal6"/>
        <w:rPr>
          <w:lang w:val="hr-HR"/>
        </w:rPr>
      </w:pPr>
      <w:r w:rsidRPr="00C67E85">
        <w:rPr>
          <w:lang w:val="hr-HR"/>
        </w:rPr>
        <w:t xml:space="preserve">Daljnji razvoj aplikacije e-mirovinsko omogućio je poslodavcima jednostavniju prijavu i odjavu zaposlenika, jednostavnije poslovanje i uštedu vremena. </w:t>
      </w:r>
    </w:p>
    <w:p w:rsidR="00E0536D" w:rsidRPr="00C67E85" w:rsidRDefault="00E0536D">
      <w:pPr>
        <w:pStyle w:val="Normal6"/>
        <w:rPr>
          <w:lang w:val="hr-HR"/>
        </w:rPr>
      </w:pPr>
      <w:r w:rsidRPr="00C67E85">
        <w:rPr>
          <w:lang w:val="hr-HR"/>
        </w:rPr>
        <w:t>Kapitalni projekt Informatizacija sastoji se od usluga tekućeg i investicijskog održavanja, informatičke opreme i softvera, licenci i najma softvera, računala i računalne opreme te ulaganja u nove računalne programe. Za 2011. godinu planirana sredstva iznosila su 37.700.000 kn a izvršena su u svoti od 33.801.995 kn što je za 10,34% manje od planiranih sredstava.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4"/>
        <w:gridCol w:w="1440"/>
        <w:gridCol w:w="1248"/>
        <w:gridCol w:w="1255"/>
        <w:gridCol w:w="1248"/>
        <w:gridCol w:w="1255"/>
        <w:gridCol w:w="126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prijava putem usluge e-mirovinsko u ukupnom broju zaprimljenih prijava</w:t>
            </w:r>
          </w:p>
        </w:tc>
        <w:tc>
          <w:tcPr>
            <w:tcW w:w="1300" w:type="dxa"/>
          </w:tcPr>
          <w:p w:rsidR="00E0536D" w:rsidRPr="00C67E85" w:rsidRDefault="00E0536D">
            <w:pPr>
              <w:pStyle w:val="CellColumn"/>
              <w:rPr>
                <w:lang w:val="hr-HR"/>
              </w:rPr>
            </w:pPr>
            <w:r w:rsidRPr="00C67E85">
              <w:rPr>
                <w:lang w:val="hr-HR"/>
              </w:rPr>
              <w:t>Razvoj aplikacije e-mirovinsko omogućuje poslodavcima jednostavnije poslovanje, uštedu vremena i jednostavniju prijavu i odjavu zaposlenika, što će uzrokovati povećanje broja zaprimljenih prijava putem usluge e-mirovinsko.</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5,8 %</w:t>
            </w:r>
          </w:p>
        </w:tc>
        <w:tc>
          <w:tcPr>
            <w:tcW w:w="1300" w:type="dxa"/>
          </w:tcPr>
          <w:p w:rsidR="00E0536D" w:rsidRPr="00C67E85" w:rsidRDefault="00E0536D">
            <w:pPr>
              <w:pStyle w:val="CellColumn"/>
              <w:rPr>
                <w:lang w:val="hr-HR"/>
              </w:rPr>
            </w:pPr>
            <w:r w:rsidRPr="00C67E85">
              <w:rPr>
                <w:lang w:val="hr-HR"/>
              </w:rPr>
              <w:t>HZMO</w:t>
            </w:r>
          </w:p>
        </w:tc>
        <w:tc>
          <w:tcPr>
            <w:tcW w:w="1300" w:type="dxa"/>
          </w:tcPr>
          <w:p w:rsidR="00E0536D" w:rsidRPr="00C67E85" w:rsidRDefault="00E0536D">
            <w:pPr>
              <w:pStyle w:val="CellColumn"/>
              <w:rPr>
                <w:lang w:val="hr-HR"/>
              </w:rPr>
            </w:pPr>
            <w:r w:rsidRPr="00C67E85">
              <w:rPr>
                <w:lang w:val="hr-HR"/>
              </w:rPr>
              <w:t>6,8%</w:t>
            </w:r>
          </w:p>
        </w:tc>
        <w:tc>
          <w:tcPr>
            <w:tcW w:w="1300" w:type="dxa"/>
          </w:tcPr>
          <w:p w:rsidR="00E0536D" w:rsidRPr="00C67E85" w:rsidRDefault="00E0536D">
            <w:pPr>
              <w:pStyle w:val="CellColumn"/>
              <w:rPr>
                <w:lang w:val="hr-HR"/>
              </w:rPr>
            </w:pPr>
            <w:r w:rsidRPr="00C67E85">
              <w:rPr>
                <w:lang w:val="hr-HR"/>
              </w:rPr>
              <w:t>6,8%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Izgradnja informatičko komunikacijske infrastrukture za primjenu strategije e-Uprave RH</w:t>
            </w:r>
          </w:p>
        </w:tc>
        <w:tc>
          <w:tcPr>
            <w:tcW w:w="1300" w:type="dxa"/>
          </w:tcPr>
          <w:p w:rsidR="00E0536D" w:rsidRPr="00C67E85" w:rsidRDefault="00E0536D">
            <w:pPr>
              <w:pStyle w:val="CellColumn"/>
              <w:rPr>
                <w:lang w:val="hr-HR"/>
              </w:rPr>
            </w:pPr>
            <w:r w:rsidRPr="00C67E85">
              <w:rPr>
                <w:lang w:val="hr-HR"/>
              </w:rPr>
              <w:t>Potrebno  je izgraditi informatičku infrastrukturu za primjenu strategije e-Uprava RH, povezivanje Zavoda s tijelima državne i javne uprave i institucijama te uključivanja Zavoda u sustav koordinacije socijalne sigurnosti EU (Twinning projekt), te provesti projekt zamjene radne knjižice.</w:t>
            </w:r>
          </w:p>
        </w:tc>
        <w:tc>
          <w:tcPr>
            <w:tcW w:w="1300" w:type="dxa"/>
          </w:tcPr>
          <w:p w:rsidR="00E0536D" w:rsidRPr="00C67E85" w:rsidRDefault="00E0536D">
            <w:pPr>
              <w:pStyle w:val="CellColumn"/>
              <w:rPr>
                <w:lang w:val="hr-HR"/>
              </w:rPr>
            </w:pPr>
            <w:r w:rsidRPr="00C67E85">
              <w:rPr>
                <w:lang w:val="hr-HR"/>
              </w:rPr>
              <w:t xml:space="preserve">% </w:t>
            </w:r>
          </w:p>
          <w:p w:rsidR="00E0536D" w:rsidRPr="00C67E85" w:rsidRDefault="00E0536D">
            <w:pPr>
              <w:pStyle w:val="CellColumn"/>
              <w:rPr>
                <w:lang w:val="hr-HR"/>
              </w:rPr>
            </w:pPr>
            <w:r w:rsidRPr="00C67E85">
              <w:rPr>
                <w:lang w:val="hr-HR"/>
              </w:rPr>
              <w:t>gotovosti</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HZMO</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institucija s kojima HZMO razmjenjuje podatke elektroničkim putem</w:t>
            </w:r>
          </w:p>
        </w:tc>
        <w:tc>
          <w:tcPr>
            <w:tcW w:w="1300" w:type="dxa"/>
          </w:tcPr>
          <w:p w:rsidR="00E0536D" w:rsidRPr="00C67E85" w:rsidRDefault="00E0536D">
            <w:pPr>
              <w:pStyle w:val="CellColumn"/>
              <w:rPr>
                <w:lang w:val="hr-HR"/>
              </w:rPr>
            </w:pPr>
            <w:r w:rsidRPr="00C67E85">
              <w:rPr>
                <w:lang w:val="hr-HR"/>
              </w:rPr>
              <w:t>Provedba projekata koji će omogućiti elektroničko vođenje i razmjenu podataka osigurava jednostavniju, ažurniju i točniju razmjenu podataka, što će povećati broj institucija s kojima se razmjenjuju podaci elektroničkim putem.</w:t>
            </w:r>
          </w:p>
        </w:tc>
        <w:tc>
          <w:tcPr>
            <w:tcW w:w="1300" w:type="dxa"/>
          </w:tcPr>
          <w:p w:rsidR="00E0536D" w:rsidRPr="00C67E85" w:rsidRDefault="00E0536D">
            <w:pPr>
              <w:pStyle w:val="CellColumn"/>
              <w:rPr>
                <w:lang w:val="hr-HR"/>
              </w:rPr>
            </w:pPr>
            <w:r w:rsidRPr="00C67E85">
              <w:rPr>
                <w:lang w:val="hr-HR"/>
              </w:rPr>
              <w:t>broj institucija</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HZMO</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7</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4102 MIROVINE I MIROVINSKA PRIMANJA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4102-MIROVINE I MIROVINSKA PRIMANJA</w:t>
            </w:r>
          </w:p>
        </w:tc>
        <w:tc>
          <w:tcPr>
            <w:tcW w:w="2322" w:type="dxa"/>
          </w:tcPr>
          <w:p w:rsidR="00E0536D" w:rsidRPr="00C67E85" w:rsidRDefault="00E0536D">
            <w:pPr>
              <w:pStyle w:val="CellColumn"/>
              <w:rPr>
                <w:lang w:val="hr-HR"/>
              </w:rPr>
            </w:pPr>
            <w:r w:rsidRPr="00C67E85">
              <w:rPr>
                <w:lang w:val="hr-HR"/>
              </w:rPr>
              <w:t>35.029.877.645</w:t>
            </w:r>
          </w:p>
        </w:tc>
        <w:tc>
          <w:tcPr>
            <w:tcW w:w="2322" w:type="dxa"/>
          </w:tcPr>
          <w:p w:rsidR="00E0536D" w:rsidRPr="00C67E85" w:rsidRDefault="00E0536D">
            <w:pPr>
              <w:pStyle w:val="CellColumn"/>
              <w:rPr>
                <w:lang w:val="hr-HR"/>
              </w:rPr>
            </w:pPr>
            <w:r w:rsidRPr="00C67E85">
              <w:rPr>
                <w:lang w:val="hr-HR"/>
              </w:rPr>
              <w:t>34.994.924.471</w:t>
            </w:r>
          </w:p>
        </w:tc>
        <w:tc>
          <w:tcPr>
            <w:tcW w:w="2322" w:type="dxa"/>
          </w:tcPr>
          <w:p w:rsidR="00E0536D" w:rsidRPr="00C67E85" w:rsidRDefault="00E0536D">
            <w:pPr>
              <w:pStyle w:val="CellColumn"/>
              <w:rPr>
                <w:lang w:val="hr-HR"/>
              </w:rPr>
            </w:pPr>
            <w:r w:rsidRPr="00C67E85">
              <w:rPr>
                <w:lang w:val="hr-HR"/>
              </w:rPr>
              <w:t>99,90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uključuje ukupne rashode za mirovine i mirovinska primanja na osnovu osiguranja, rashode za mirovine stečene  pod povoljnijim uvjetima i prema posebnim propisima, rashode za jednokratno primanje korisnicima mirovinskih primanja, s uključenim naknadama za isplatu mirovina i osiguranje sredstava za doprinose za mirovinsko osiguranje na temelju individualne kapitalizirane štednje za pojedine kategorije osiguranika. </w:t>
      </w:r>
    </w:p>
    <w:p w:rsidR="00E0536D" w:rsidRPr="00C67E85" w:rsidRDefault="00E0536D">
      <w:pPr>
        <w:pStyle w:val="Normal5"/>
        <w:rPr>
          <w:lang w:val="hr-HR"/>
        </w:rPr>
      </w:pPr>
      <w:r w:rsidRPr="00C67E85">
        <w:rPr>
          <w:lang w:val="hr-HR"/>
        </w:rPr>
        <w:t xml:space="preserve">Prema Zakonu o odgodi usklađivanja mirovina u razdoblju od 1.siječnja do 31. prosinca 2011. ("Narodne novine", broj 139/10.) mirovine i mirovinska primanja u 2011. nisu usklađene. </w:t>
      </w:r>
    </w:p>
    <w:p w:rsidR="00E0536D" w:rsidRPr="00C67E85" w:rsidRDefault="00E0536D">
      <w:pPr>
        <w:pStyle w:val="Normal5"/>
        <w:rPr>
          <w:lang w:val="hr-HR"/>
        </w:rPr>
      </w:pPr>
      <w:r w:rsidRPr="00C67E85">
        <w:rPr>
          <w:lang w:val="hr-HR"/>
        </w:rPr>
        <w:t xml:space="preserve">Korisnicima mirovinskih primanja koja iznose do 3.200 kn, a koji su u listopadu 2011. zatečeni u isplati isplaćeno je jednokratno primanje u ukupnoj svoti od 121.514.925 kn iz novčanih sredstava ostvarenih poslovanjem pravnih osoba koje je osnovao HZMO, a u skladu s Odlukom o isplati jednokratnog primanja koju je donijelo Upravno vijeće HZMO-a na sjednici održanoj 20. rujna 2011. U 2011. godini isplaćeno je 29.808.916 kn za dio neisplaćenih svota mirovina za 2006. godinu korisnicima invalidskih mirovina ostvarenih primjenom Ugovora između Republike Hrvatske i  Bosne i Hercegovine o suradnji na području prava stradalnika rata u Bosni i Hercegovini koji su bili pripadnici Hrvatskog vijeća obrane i članova njihovih obitelji. </w:t>
      </w:r>
    </w:p>
    <w:p w:rsidR="00E0536D" w:rsidRPr="00C67E85" w:rsidRDefault="00E0536D">
      <w:pPr>
        <w:pStyle w:val="Normal5"/>
        <w:rPr>
          <w:lang w:val="hr-HR"/>
        </w:rPr>
      </w:pPr>
      <w:r w:rsidRPr="00C67E85">
        <w:rPr>
          <w:lang w:val="hr-HR"/>
        </w:rPr>
        <w:t xml:space="preserve">Program Mirovine i mirovinska primanja izvršen je u svoti od 34.994.924.471 kn, a sastoji se od rashoda za mirovine i mirovinska primanja koji su izvršeni u svoti od 34.876.582.076 kn, naknada za isplatu mirovina u svoti od 107.607.112 kn i osiguranje sredstava za doprinose za mirovinsko osiguranje na temelju individualne kapitalizirane štednje u svoti od 10.735.282 kn.  </w:t>
      </w:r>
    </w:p>
    <w:p w:rsidR="00E0536D" w:rsidRPr="00C67E85" w:rsidRDefault="00E0536D">
      <w:pPr>
        <w:pStyle w:val="Normal5"/>
        <w:rPr>
          <w:lang w:val="hr-HR"/>
        </w:rPr>
      </w:pPr>
      <w:r w:rsidRPr="00C67E85">
        <w:rPr>
          <w:lang w:val="hr-HR"/>
        </w:rPr>
        <w:t>Rashodi programa mirovine i mirovinska primanja veći su za 0,2% u odnosu na 2010. Udio ukupnih rashoda za mirovinsko osiguranje za 2011. godinu u BDP-u iznosio je 10,33%, a udio rashoda za mirovine i mirovinska primanja u BDP –u iznosio je 10,16%.</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mirovinskom osiguranju ("Narodne novine", br. 102/98., 127/00., 59/01., 109/01., 147/02., 117/03., 30/04., 177/04., 92/05., 79/07., 35/08., 40/10., 121/10., 130/10. - pročišćeni tekst., i 61/11. i 114/11.), Zakon o povećanju mirovina radi otklanjanja razlika u razini mirovina ostvarenih u različitim razdobljima ("Narodne novine", broj 127/00.), Zakon o dodatku na mirovine ostvarene prema Zakonu o mirovinskom osiguranju ("Narodne novine",  broj 79/07.) i drugi posebni propisi prema kojima se prava iz mirovinskog osiguranja ostvaruju pod povoljnijim uvjetima  i to: Zakon o pravima bivših političkih zatvorenika ("Narodne novine", br. 34/95., 164/98. i 109/01.), Zakon o pravima iz mirovinskog osiguranja djelatnih vojnih osoba, policijskih službenika i ovlaštenih službenih osoba ("Narodne novine", br. 128/99., 16/01., 16/01., 22/02. i 41/08.), Zakon o pravima i dužnostima zastupnika u Hrvatskom državnom saboru ("Narodne novine", br. 55/00., 107/01. i 86/09.), Zakon o pravima hrvatskih branitelja iz Domovinskog rata i članova njihovih obitelji ("Narodne novine", br. 174/04., 92/05. i 107/07.), Zakon o Hrvatskoj akademiji znanosti i umjetnosti ("Narodne novine", br. 34/91., 43/96. i 150/02.), Zakon o uvjetima za stjecanje prava na starosnu mirovinu radnika profesionalno izloženih azbestu ("Narodne novine", broj 79/07.) te međunarodni ugovori o socijalnom osiguranju koje je R. Hrvatska sklopila s drugim državama ili preuzela, npr. Ugovor između Republike Hrvatske i Bosne i Hercegovine o suradnji na području prava stradalnika rata u Bosni i Hercegovini koji su bili pripadnici hrvatskog vijeća obrane i članova njihovih obitelji (HVO) i dr.</w:t>
      </w:r>
    </w:p>
    <w:p w:rsidR="00E0536D" w:rsidRPr="00C67E85" w:rsidRDefault="00E0536D">
      <w:pPr>
        <w:pStyle w:val="Heading7"/>
        <w:rPr>
          <w:lang w:val="hr-HR"/>
        </w:rPr>
      </w:pPr>
      <w:r w:rsidRPr="00C67E85">
        <w:rPr>
          <w:lang w:val="hr-HR"/>
        </w:rPr>
        <w:t xml:space="preserve">Cilj 1. Redovita i ažurna isplata mirovina i mirovinskih primanja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Ciljevi Hrvatskog zavoda za mirovinsko osiguranje su osiguravanje redovite isplate mirovina i mirovinskih primanja u zakonskim rokovima te provedba svih administrativno - tehničkih poslova vezanih za organizaciju i koordinaciju obračuna i isplate mirovina i mirovinskih primanja.</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A688046 MIROVINE NA TEMELJU OSIGURANJA - STAROSNE MIROVINE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A688046-MIROVINE NA TEMELJU OSIGURANJA - STAROSNE MIROVINE</w:t>
            </w:r>
          </w:p>
        </w:tc>
        <w:tc>
          <w:tcPr>
            <w:tcW w:w="2322" w:type="dxa"/>
          </w:tcPr>
          <w:p w:rsidR="00E0536D" w:rsidRPr="00C67E85" w:rsidRDefault="00E0536D">
            <w:pPr>
              <w:pStyle w:val="CellColumn"/>
              <w:rPr>
                <w:lang w:val="hr-HR"/>
              </w:rPr>
            </w:pPr>
            <w:r w:rsidRPr="00C67E85">
              <w:rPr>
                <w:lang w:val="hr-HR"/>
              </w:rPr>
              <w:t>17.365.943.645</w:t>
            </w:r>
          </w:p>
        </w:tc>
        <w:tc>
          <w:tcPr>
            <w:tcW w:w="2322" w:type="dxa"/>
          </w:tcPr>
          <w:p w:rsidR="00E0536D" w:rsidRPr="00C67E85" w:rsidRDefault="00E0536D">
            <w:pPr>
              <w:pStyle w:val="CellColumn"/>
              <w:rPr>
                <w:lang w:val="hr-HR"/>
              </w:rPr>
            </w:pPr>
            <w:r w:rsidRPr="00C67E85">
              <w:rPr>
                <w:lang w:val="hr-HR"/>
              </w:rPr>
              <w:t>17.331.533.049</w:t>
            </w:r>
          </w:p>
        </w:tc>
        <w:tc>
          <w:tcPr>
            <w:tcW w:w="2322" w:type="dxa"/>
          </w:tcPr>
          <w:p w:rsidR="00E0536D" w:rsidRPr="00C67E85" w:rsidRDefault="00E0536D">
            <w:pPr>
              <w:pStyle w:val="CellColumn"/>
              <w:rPr>
                <w:lang w:val="hr-HR"/>
              </w:rPr>
            </w:pPr>
            <w:r w:rsidRPr="00C67E85">
              <w:rPr>
                <w:lang w:val="hr-HR"/>
              </w:rPr>
              <w:t>99,80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programu 4102 Mirovine i mirovinska primanja najznačajnija je aktivnost A688046 Mirovine na temelju osiguranja – starosne mirovine i čini 49,69% ukupnih rashoda za mirovine i mirovinska primanja.</w:t>
      </w:r>
    </w:p>
    <w:p w:rsidR="00E0536D" w:rsidRPr="00C67E85" w:rsidRDefault="00E0536D">
      <w:pPr>
        <w:pStyle w:val="Heading6"/>
        <w:rPr>
          <w:lang w:val="hr-HR"/>
        </w:rPr>
      </w:pPr>
      <w:r w:rsidRPr="00C67E85">
        <w:rPr>
          <w:lang w:val="hr-HR"/>
        </w:rPr>
        <w:t>A688047 MIROVINE NA TEMELJU OSIGURANJA - INVALIDSKE MIROVINE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A688047-MIROVINE NA TEMELJU OSIGURANJA - INVALIDSKE MIROVINE</w:t>
            </w:r>
          </w:p>
        </w:tc>
        <w:tc>
          <w:tcPr>
            <w:tcW w:w="2322" w:type="dxa"/>
          </w:tcPr>
          <w:p w:rsidR="00E0536D" w:rsidRPr="00C67E85" w:rsidRDefault="00E0536D">
            <w:pPr>
              <w:pStyle w:val="CellColumn"/>
              <w:rPr>
                <w:lang w:val="hr-HR"/>
              </w:rPr>
            </w:pPr>
            <w:r w:rsidRPr="00C67E85">
              <w:rPr>
                <w:lang w:val="hr-HR"/>
              </w:rPr>
              <w:t>5.856.150.000</w:t>
            </w:r>
          </w:p>
        </w:tc>
        <w:tc>
          <w:tcPr>
            <w:tcW w:w="2322" w:type="dxa"/>
          </w:tcPr>
          <w:p w:rsidR="00E0536D" w:rsidRPr="00C67E85" w:rsidRDefault="00E0536D">
            <w:pPr>
              <w:pStyle w:val="CellColumn"/>
              <w:rPr>
                <w:lang w:val="hr-HR"/>
              </w:rPr>
            </w:pPr>
            <w:r w:rsidRPr="00C67E85">
              <w:rPr>
                <w:lang w:val="hr-HR"/>
              </w:rPr>
              <w:t>5.818.553.280</w:t>
            </w:r>
          </w:p>
        </w:tc>
        <w:tc>
          <w:tcPr>
            <w:tcW w:w="2322" w:type="dxa"/>
          </w:tcPr>
          <w:p w:rsidR="00E0536D" w:rsidRPr="00C67E85" w:rsidRDefault="00E0536D">
            <w:pPr>
              <w:pStyle w:val="CellColumn"/>
              <w:rPr>
                <w:lang w:val="hr-HR"/>
              </w:rPr>
            </w:pPr>
            <w:r w:rsidRPr="00C67E85">
              <w:rPr>
                <w:lang w:val="hr-HR"/>
              </w:rPr>
              <w:t>99,36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programu 4102 Mirovine i mirovinska primanja značajna je aktivnost A688047 Mirovine na temelju osiguranja – invalidske mirovine i čini 16,68% ukupnih rashoda za mirovine i mirovinska primanja.</w:t>
      </w:r>
    </w:p>
    <w:p w:rsidR="00E0536D" w:rsidRPr="00C67E85" w:rsidRDefault="00E0536D">
      <w:pPr>
        <w:pStyle w:val="Heading6"/>
        <w:rPr>
          <w:lang w:val="hr-HR"/>
        </w:rPr>
      </w:pPr>
      <w:r w:rsidRPr="00C67E85">
        <w:rPr>
          <w:lang w:val="hr-HR"/>
        </w:rPr>
        <w:t>A688048 MIROVINE NA TEMELJU OSIGURANJA - OBITELJSKE MIROVINE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A688048-MIROVINE NA TEMELJU OSIGURANJA - OBITELJSKE MIROVINE</w:t>
            </w:r>
          </w:p>
        </w:tc>
        <w:tc>
          <w:tcPr>
            <w:tcW w:w="2322" w:type="dxa"/>
          </w:tcPr>
          <w:p w:rsidR="00E0536D" w:rsidRPr="00C67E85" w:rsidRDefault="00E0536D">
            <w:pPr>
              <w:pStyle w:val="CellColumn"/>
              <w:rPr>
                <w:lang w:val="hr-HR"/>
              </w:rPr>
            </w:pPr>
            <w:r w:rsidRPr="00C67E85">
              <w:rPr>
                <w:lang w:val="hr-HR"/>
              </w:rPr>
              <w:t>4.774.090.000</w:t>
            </w:r>
          </w:p>
        </w:tc>
        <w:tc>
          <w:tcPr>
            <w:tcW w:w="2322" w:type="dxa"/>
          </w:tcPr>
          <w:p w:rsidR="00E0536D" w:rsidRPr="00C67E85" w:rsidRDefault="00E0536D">
            <w:pPr>
              <w:pStyle w:val="CellColumn"/>
              <w:rPr>
                <w:lang w:val="hr-HR"/>
              </w:rPr>
            </w:pPr>
            <w:r w:rsidRPr="00C67E85">
              <w:rPr>
                <w:lang w:val="hr-HR"/>
              </w:rPr>
              <w:t>4.755.055.756</w:t>
            </w:r>
          </w:p>
        </w:tc>
        <w:tc>
          <w:tcPr>
            <w:tcW w:w="2322" w:type="dxa"/>
          </w:tcPr>
          <w:p w:rsidR="00E0536D" w:rsidRPr="00C67E85" w:rsidRDefault="00E0536D">
            <w:pPr>
              <w:pStyle w:val="CellColumn"/>
              <w:rPr>
                <w:lang w:val="hr-HR"/>
              </w:rPr>
            </w:pPr>
            <w:r w:rsidRPr="00C67E85">
              <w:rPr>
                <w:lang w:val="hr-HR"/>
              </w:rPr>
              <w:t>99,60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A688048 Mirovine na temelju osiguranja – obiteljske mirovine čine 13,63% ukupnih rashoda za mirovine i mirovinska primanja.</w:t>
      </w:r>
    </w:p>
    <w:p w:rsidR="00E0536D" w:rsidRPr="00C67E85" w:rsidRDefault="00E0536D">
      <w:pPr>
        <w:pStyle w:val="Heading6"/>
        <w:rPr>
          <w:lang w:val="hr-HR"/>
        </w:rPr>
      </w:pPr>
      <w:r w:rsidRPr="00C67E85">
        <w:rPr>
          <w:lang w:val="hr-HR"/>
        </w:rPr>
        <w:t>A753010 MIROVINE HRVATSKIH BRANITELJA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A753010-MIROVINE HRVATSKIH BRANITELJA</w:t>
            </w:r>
          </w:p>
        </w:tc>
        <w:tc>
          <w:tcPr>
            <w:tcW w:w="2322" w:type="dxa"/>
          </w:tcPr>
          <w:p w:rsidR="00E0536D" w:rsidRPr="00C67E85" w:rsidRDefault="00E0536D">
            <w:pPr>
              <w:pStyle w:val="CellColumn"/>
              <w:rPr>
                <w:lang w:val="hr-HR"/>
              </w:rPr>
            </w:pPr>
            <w:r w:rsidRPr="00C67E85">
              <w:rPr>
                <w:lang w:val="hr-HR"/>
              </w:rPr>
              <w:t>4.860.000.000</w:t>
            </w:r>
          </w:p>
        </w:tc>
        <w:tc>
          <w:tcPr>
            <w:tcW w:w="2322" w:type="dxa"/>
          </w:tcPr>
          <w:p w:rsidR="00E0536D" w:rsidRPr="00C67E85" w:rsidRDefault="00E0536D">
            <w:pPr>
              <w:pStyle w:val="CellColumn"/>
              <w:rPr>
                <w:lang w:val="hr-HR"/>
              </w:rPr>
            </w:pPr>
            <w:r w:rsidRPr="00C67E85">
              <w:rPr>
                <w:lang w:val="hr-HR"/>
              </w:rPr>
              <w:t>4.808.218.604</w:t>
            </w:r>
          </w:p>
        </w:tc>
        <w:tc>
          <w:tcPr>
            <w:tcW w:w="2322" w:type="dxa"/>
          </w:tcPr>
          <w:p w:rsidR="00E0536D" w:rsidRPr="00C67E85" w:rsidRDefault="00E0536D">
            <w:pPr>
              <w:pStyle w:val="CellColumn"/>
              <w:rPr>
                <w:lang w:val="hr-HR"/>
              </w:rPr>
            </w:pPr>
            <w:r w:rsidRPr="00C67E85">
              <w:rPr>
                <w:lang w:val="hr-HR"/>
              </w:rPr>
              <w:t>98,93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programu 4102 Mirovine i mirovinska primanja na aktivnosti A753010 Mirovine hrvatskih branitelja planirana su sredstva u svoti od 4.860.000.000 kn, a izvršena u svoti od 4.808.218.604 kn i čine 13,77% ukupnih rashoda za mirovine i mirovinska primanja.  </w:t>
      </w:r>
    </w:p>
    <w:p w:rsidR="00E0536D" w:rsidRPr="00C67E85" w:rsidRDefault="00E0536D">
      <w:pPr>
        <w:pStyle w:val="Normal6"/>
        <w:rPr>
          <w:lang w:val="hr-HR"/>
        </w:rPr>
      </w:pPr>
      <w:r w:rsidRPr="00C67E85">
        <w:rPr>
          <w:lang w:val="hr-HR"/>
        </w:rPr>
        <w:t>U 2011. godini sa ove aktivnosti isplaćeno je 29.808.916 kn za dio neisplaćenih svota mirovina za 2006. godinu korisnicima invalidskih mirovina ostvarenih primjenom Ugovora između Republike Hrvatske i  Bosne i Hercegovine o suradnji na području prava stradalnika rata u Bosni i Hercegovini koji su bili pripadnici Hrvatskog vijeća obrane i članova njihovih obitelji.</w:t>
      </w:r>
    </w:p>
    <w:p w:rsidR="00E0536D" w:rsidRPr="00C67E85" w:rsidRDefault="00E0536D">
      <w:pPr>
        <w:pStyle w:val="Heading2"/>
        <w:rPr>
          <w:lang w:val="hr-HR"/>
        </w:rPr>
      </w:pPr>
      <w:r w:rsidRPr="00C67E85">
        <w:rPr>
          <w:lang w:val="hr-HR"/>
        </w:rPr>
        <w:t>05025 Hrvatski zavod za zapošljavanje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E0536D" w:rsidRPr="00C67E85" w:rsidRDefault="00E0536D">
      <w:pPr>
        <w:pStyle w:val="Normal3"/>
        <w:rPr>
          <w:lang w:val="hr-HR"/>
        </w:rPr>
      </w:pPr>
      <w:r w:rsidRPr="00C67E85">
        <w:rPr>
          <w:lang w:val="hr-HR"/>
        </w:rPr>
        <w:t xml:space="preserve">Hrvatski zavod za zapošljavanje, kao izvanproračunski korisnik državnog proračuna, svoje financijsko i računovodstveno poslovanje temelji na odredbama Zakona o proračunu i drugih provedbenih akata proračunskog računovodstva u cilju osiguranja financijskih sredstava za provođenje aktivnosti Zavoda propisanih Zakonom o posredovanju pri zapošljavanju i pravima za vrijeme nezaposlenosti, Statutom Hrvatskog zavoda za zapošljavanje i drugim provedbenim aktima koji propisuju poslovanje Zavoda. </w:t>
      </w:r>
    </w:p>
    <w:p w:rsidR="00E0536D" w:rsidRPr="00C67E85" w:rsidRDefault="00E0536D">
      <w:pPr>
        <w:pStyle w:val="Normal3"/>
        <w:rPr>
          <w:lang w:val="hr-HR"/>
        </w:rPr>
      </w:pPr>
      <w:r w:rsidRPr="00C67E85">
        <w:rPr>
          <w:lang w:val="hr-HR"/>
        </w:rPr>
        <w:t xml:space="preserve"> </w:t>
      </w:r>
    </w:p>
    <w:p w:rsidR="00E0536D" w:rsidRPr="00C67E85" w:rsidRDefault="00E0536D">
      <w:pPr>
        <w:pStyle w:val="Normal3"/>
        <w:rPr>
          <w:lang w:val="hr-HR"/>
        </w:rPr>
      </w:pPr>
      <w:r w:rsidRPr="00C67E85">
        <w:rPr>
          <w:lang w:val="hr-HR"/>
        </w:rPr>
        <w:t xml:space="preserve">Ukupno planirani prihodi u 2011. godini iznosili su 2.083.654.428 kuna, od čega 2.002.935.414 kuna iz sredstava državnog proračuna, odnosno 80.719.014 kuna iz sredstava pretpristupnih fondova Europske unije. </w:t>
      </w:r>
    </w:p>
    <w:p w:rsidR="00E0536D" w:rsidRPr="00C67E85" w:rsidRDefault="00E0536D">
      <w:pPr>
        <w:pStyle w:val="Normal3"/>
        <w:rPr>
          <w:lang w:val="hr-HR"/>
        </w:rPr>
      </w:pPr>
      <w:r w:rsidRPr="00C67E85">
        <w:rPr>
          <w:lang w:val="hr-HR"/>
        </w:rPr>
        <w:t xml:space="preserve">Ukupni prihodi ostvareni su u iznosu od 2.072.210.638 kuna što je na razini 99,45 % godišnjeg plana. Prihodi iz državnog proračuna ostvareni su u iznosu od 1.989.808.283 kune ili 99,34 % u odnosu na planirane dok su prihodi od pomoći od međunarodnih organizacija te institucija i tijela EU ostvareni u iznosu od 71.259.191 kune odnosno 88,28 % u odnosu na planirane.  </w:t>
      </w:r>
    </w:p>
    <w:p w:rsidR="00E0536D" w:rsidRPr="00C67E85" w:rsidRDefault="00E0536D">
      <w:pPr>
        <w:pStyle w:val="Normal3"/>
        <w:rPr>
          <w:lang w:val="hr-HR"/>
        </w:rPr>
      </w:pPr>
      <w:r w:rsidRPr="00C67E85">
        <w:rPr>
          <w:lang w:val="hr-HR"/>
        </w:rPr>
        <w:t xml:space="preserve">Pored navedenog, Zavod je u 2011. godini ostvario i prihode od pomoći i donacija u ukupnom iznosu od 429.727 kuna, pomoći od proračunskih korisnika temeljem prijenosa sredstava EU u iznosu od 10.381.714 kuna (za financiranje projekata EU u kojima sudjeluju područne službe Zavoda i financiranje Programa za cjeloživotno učenje kojeg provodi Agencija za mobilnost i programe EU) te prihode za financiranje rashoda za stručno osposobljavanje za rad bez zasnivanja radnog odnosa u iznosu od 331.723 kune gdje je Zavod korisnik mjere. Ovi prihodi nisu planirani, a izvršavani su do visine uplaćenog iznosa temeljem odredbi čl. 50. Zakona o proračunu. </w:t>
      </w:r>
    </w:p>
    <w:p w:rsidR="00E0536D" w:rsidRPr="00C67E85" w:rsidRDefault="00E0536D">
      <w:pPr>
        <w:pStyle w:val="Normal3"/>
        <w:rPr>
          <w:lang w:val="hr-HR"/>
        </w:rPr>
      </w:pPr>
      <w:r w:rsidRPr="00C67E85">
        <w:rPr>
          <w:lang w:val="hr-HR"/>
        </w:rPr>
        <w:t>Ukupno planirani rashodi u 2011. godini iznosili su 2.083.654.428 kuna, a ostvareni su u iznosu od 2.072.878.498 kuna odnosno 99,49 % u odnosu na planirane, odnosno 7,7% više u odnosu na prethodnu 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05025-Hrvatski zavod za zapošljavanje</w:t>
            </w:r>
          </w:p>
        </w:tc>
        <w:tc>
          <w:tcPr>
            <w:tcW w:w="2322" w:type="dxa"/>
          </w:tcPr>
          <w:p w:rsidR="00E0536D" w:rsidRPr="00C67E85" w:rsidRDefault="00E0536D">
            <w:pPr>
              <w:pStyle w:val="CellColumn"/>
              <w:rPr>
                <w:lang w:val="hr-HR"/>
              </w:rPr>
            </w:pPr>
            <w:r w:rsidRPr="00C67E85">
              <w:rPr>
                <w:lang w:val="hr-HR"/>
              </w:rPr>
              <w:t>2.083.654.428</w:t>
            </w:r>
          </w:p>
        </w:tc>
        <w:tc>
          <w:tcPr>
            <w:tcW w:w="2322" w:type="dxa"/>
          </w:tcPr>
          <w:p w:rsidR="00E0536D" w:rsidRPr="00C67E85" w:rsidRDefault="00E0536D">
            <w:pPr>
              <w:pStyle w:val="CellColumn"/>
              <w:rPr>
                <w:lang w:val="hr-HR"/>
              </w:rPr>
            </w:pPr>
            <w:r w:rsidRPr="00C67E85">
              <w:rPr>
                <w:lang w:val="hr-HR"/>
              </w:rPr>
              <w:t>2.072.878.498</w:t>
            </w:r>
          </w:p>
        </w:tc>
        <w:tc>
          <w:tcPr>
            <w:tcW w:w="2322" w:type="dxa"/>
          </w:tcPr>
          <w:p w:rsidR="00E0536D" w:rsidRPr="00C67E85" w:rsidRDefault="00E0536D">
            <w:pPr>
              <w:pStyle w:val="CellColumn"/>
              <w:rPr>
                <w:lang w:val="hr-HR"/>
              </w:rPr>
            </w:pPr>
            <w:r w:rsidRPr="00C67E85">
              <w:rPr>
                <w:lang w:val="hr-HR"/>
              </w:rPr>
              <w:t>99,48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3301-AKTIVNA POLITIKA TRŽIŠTA RADA</w:t>
            </w:r>
          </w:p>
        </w:tc>
        <w:tc>
          <w:tcPr>
            <w:tcW w:w="2322" w:type="dxa"/>
          </w:tcPr>
          <w:p w:rsidR="00E0536D" w:rsidRPr="00C67E85" w:rsidRDefault="00E0536D">
            <w:pPr>
              <w:pStyle w:val="CellColumnSmall"/>
              <w:rPr>
                <w:lang w:val="hr-HR"/>
              </w:rPr>
            </w:pPr>
            <w:r w:rsidRPr="00C67E85">
              <w:rPr>
                <w:lang w:val="hr-HR"/>
              </w:rPr>
              <w:t>589.099.428</w:t>
            </w:r>
          </w:p>
        </w:tc>
        <w:tc>
          <w:tcPr>
            <w:tcW w:w="2322" w:type="dxa"/>
          </w:tcPr>
          <w:p w:rsidR="00E0536D" w:rsidRPr="00C67E85" w:rsidRDefault="00E0536D">
            <w:pPr>
              <w:pStyle w:val="CellColumnSmall"/>
              <w:rPr>
                <w:lang w:val="hr-HR"/>
              </w:rPr>
            </w:pPr>
            <w:r w:rsidRPr="00C67E85">
              <w:rPr>
                <w:lang w:val="hr-HR"/>
              </w:rPr>
              <w:t>578.417.011</w:t>
            </w:r>
          </w:p>
        </w:tc>
        <w:tc>
          <w:tcPr>
            <w:tcW w:w="2322" w:type="dxa"/>
          </w:tcPr>
          <w:p w:rsidR="00E0536D" w:rsidRPr="00C67E85" w:rsidRDefault="00E0536D">
            <w:pPr>
              <w:pStyle w:val="CellColumnSmall"/>
              <w:rPr>
                <w:lang w:val="hr-HR"/>
              </w:rPr>
            </w:pPr>
            <w:r w:rsidRPr="00C67E85">
              <w:rPr>
                <w:lang w:val="hr-HR"/>
              </w:rPr>
              <w:t>98,19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4011-MATERIJALNO PRAVNA ZAŠTITA</w:t>
            </w:r>
          </w:p>
        </w:tc>
        <w:tc>
          <w:tcPr>
            <w:tcW w:w="2322" w:type="dxa"/>
          </w:tcPr>
          <w:p w:rsidR="00E0536D" w:rsidRPr="00C67E85" w:rsidRDefault="00E0536D">
            <w:pPr>
              <w:pStyle w:val="CellColumnSmall"/>
              <w:rPr>
                <w:lang w:val="hr-HR"/>
              </w:rPr>
            </w:pPr>
            <w:r w:rsidRPr="00C67E85">
              <w:rPr>
                <w:lang w:val="hr-HR"/>
              </w:rPr>
              <w:t>1.494.555.000</w:t>
            </w:r>
          </w:p>
        </w:tc>
        <w:tc>
          <w:tcPr>
            <w:tcW w:w="2322" w:type="dxa"/>
          </w:tcPr>
          <w:p w:rsidR="00E0536D" w:rsidRPr="00C67E85" w:rsidRDefault="00E0536D">
            <w:pPr>
              <w:pStyle w:val="CellColumnSmall"/>
              <w:rPr>
                <w:lang w:val="hr-HR"/>
              </w:rPr>
            </w:pPr>
            <w:r w:rsidRPr="00C67E85">
              <w:rPr>
                <w:lang w:val="hr-HR"/>
              </w:rPr>
              <w:t>1.494.461.487</w:t>
            </w:r>
          </w:p>
        </w:tc>
        <w:tc>
          <w:tcPr>
            <w:tcW w:w="2322" w:type="dxa"/>
          </w:tcPr>
          <w:p w:rsidR="00E0536D" w:rsidRPr="00C67E85" w:rsidRDefault="00E0536D">
            <w:pPr>
              <w:pStyle w:val="CellColumnSmall"/>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3301 AKTIVNA POLITIKA TRŽIŠTA 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3301-AKTIVNA POLITIKA TRŽIŠTA RADA</w:t>
            </w:r>
          </w:p>
        </w:tc>
        <w:tc>
          <w:tcPr>
            <w:tcW w:w="2322" w:type="dxa"/>
          </w:tcPr>
          <w:p w:rsidR="00E0536D" w:rsidRPr="00C67E85" w:rsidRDefault="00E0536D">
            <w:pPr>
              <w:pStyle w:val="CellColumn"/>
              <w:rPr>
                <w:lang w:val="hr-HR"/>
              </w:rPr>
            </w:pPr>
            <w:r w:rsidRPr="00C67E85">
              <w:rPr>
                <w:lang w:val="hr-HR"/>
              </w:rPr>
              <w:t>589.099.428</w:t>
            </w:r>
          </w:p>
        </w:tc>
        <w:tc>
          <w:tcPr>
            <w:tcW w:w="2322" w:type="dxa"/>
          </w:tcPr>
          <w:p w:rsidR="00E0536D" w:rsidRPr="00C67E85" w:rsidRDefault="00E0536D">
            <w:pPr>
              <w:pStyle w:val="CellColumn"/>
              <w:rPr>
                <w:lang w:val="hr-HR"/>
              </w:rPr>
            </w:pPr>
            <w:r w:rsidRPr="00C67E85">
              <w:rPr>
                <w:lang w:val="hr-HR"/>
              </w:rPr>
              <w:t>578.417.011</w:t>
            </w:r>
          </w:p>
        </w:tc>
        <w:tc>
          <w:tcPr>
            <w:tcW w:w="2322" w:type="dxa"/>
          </w:tcPr>
          <w:p w:rsidR="00E0536D" w:rsidRPr="00C67E85" w:rsidRDefault="00E0536D">
            <w:pPr>
              <w:pStyle w:val="CellColumn"/>
              <w:rPr>
                <w:lang w:val="hr-HR"/>
              </w:rPr>
            </w:pPr>
            <w:r w:rsidRPr="00C67E85">
              <w:rPr>
                <w:lang w:val="hr-HR"/>
              </w:rPr>
              <w:t>98,19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E0536D" w:rsidRPr="00C67E85" w:rsidRDefault="00E0536D">
      <w:pPr>
        <w:pStyle w:val="Normal5"/>
        <w:rPr>
          <w:lang w:val="hr-HR"/>
        </w:rPr>
      </w:pPr>
      <w:r w:rsidRPr="00C67E85">
        <w:rPr>
          <w:lang w:val="hr-HR"/>
        </w:rPr>
        <w:t xml:space="preserve">Mjerama aktivne politike zapošljavanja nastoji se pomoći nezaposlenima da se ponovno zaposle, da uđu u svijet obrazovanja radi stjecanja znanja i vještina potrebnih za tržište rada kako bi se podigla razina njihove zapošljivosti, a zaposlenima da zadrže svoj posao.  </w:t>
      </w:r>
    </w:p>
    <w:p w:rsidR="00E0536D" w:rsidRPr="00C67E85" w:rsidRDefault="00E0536D">
      <w:pPr>
        <w:pStyle w:val="Normal5"/>
        <w:rPr>
          <w:lang w:val="hr-HR"/>
        </w:rPr>
      </w:pPr>
      <w:r w:rsidRPr="00C67E85">
        <w:rPr>
          <w:lang w:val="hr-HR"/>
        </w:rPr>
        <w:t xml:space="preserve">Aktivnostima profesionalnog usmjeravanja, pruža se pomoć djeci, mladeži, nezaposlenim, zaposlenim i drugim osobama pri izboru zvanja i zanimanja. Profesionalno usmjeravanje ostvaruje se informiranjem, savjetovanje, i praćenjem profesionalnog razvoja navedenih osoba, a aktivnosti koje Zavod provodi u tu svrhu odnose se na izradu različitog informativnog materijala, te upotrebu različitog psihodijagnostičkog instrumentarija. </w:t>
      </w:r>
    </w:p>
    <w:p w:rsidR="00E0536D" w:rsidRPr="00C67E85" w:rsidRDefault="00E0536D">
      <w:pPr>
        <w:pStyle w:val="Normal5"/>
        <w:rPr>
          <w:lang w:val="hr-HR"/>
        </w:rPr>
      </w:pPr>
      <w:r w:rsidRPr="00C67E85">
        <w:rPr>
          <w:lang w:val="hr-HR"/>
        </w:rPr>
        <w:t xml:space="preserve">Obzirom na stalnu opredijeljenost unaprjeđenju usluga koje Zavod pruža svojim korisnicima, prvenstveno nezaposlenim osobama i poslodavcima, ali i drugim institucijama u okruženju, Zavod ulaže u tehnološki razvoj te organizaciju i dizajn poslovnih procesa, u kontinuirano obrazovanje svojih zaposlenika u cilju razvoja i unapređenja njihovih kompetencija, stoga su u okviru ovog programa financirani i rashodi za zaposlene, materijalni i financijski rashodi te rashodi za nabavu nefinancijske imovine potrebni za redovno obavljanje djelatnosti. </w:t>
      </w:r>
    </w:p>
    <w:p w:rsidR="00E0536D" w:rsidRPr="00C67E85" w:rsidRDefault="00E0536D">
      <w:pPr>
        <w:pStyle w:val="Normal5"/>
        <w:rPr>
          <w:lang w:val="hr-HR"/>
        </w:rPr>
      </w:pPr>
      <w:r w:rsidRPr="00C67E85">
        <w:rPr>
          <w:lang w:val="hr-HR"/>
        </w:rPr>
        <w:t>U okviru ovog programa iskazuju se i rashodi za provedbu IV. komponente IPA programa „Razvoj ljudskih potencijala“, koji predstavlja programski okvir za korištenje sredstava u sektoru zapošljavanja, obrazovanja i socijalne uključenosti, te rashodi svih projekata  u kojima je Zavod bio korisnik sredstava pretpristupne pomoći EU.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posredovanju pri zapošljavanju i pravima za vrijeme nezaposlenosti („Narodne novine“ broj 80/08,  94/09 i 121/10); </w:t>
      </w:r>
    </w:p>
    <w:p w:rsidR="00E0536D" w:rsidRPr="00C67E85" w:rsidRDefault="00E0536D">
      <w:pPr>
        <w:pStyle w:val="Normal5"/>
        <w:rPr>
          <w:lang w:val="hr-HR"/>
        </w:rPr>
      </w:pPr>
      <w:r w:rsidRPr="00C67E85">
        <w:rPr>
          <w:lang w:val="hr-HR"/>
        </w:rPr>
        <w:t xml:space="preserve">•Zajednički memorandum o prioritetima politike zapošljavanja (JAP – Joint Assesment Paper); </w:t>
      </w:r>
    </w:p>
    <w:p w:rsidR="00E0536D" w:rsidRPr="00C67E85" w:rsidRDefault="00E0536D">
      <w:pPr>
        <w:pStyle w:val="Normal5"/>
        <w:rPr>
          <w:lang w:val="hr-HR"/>
        </w:rPr>
      </w:pPr>
      <w:r w:rsidRPr="00C67E85">
        <w:rPr>
          <w:lang w:val="hr-HR"/>
        </w:rPr>
        <w:t xml:space="preserve">•Nacionalni plan za poticanje  zapošljavanja za 2011. i 2012. godinu; </w:t>
      </w:r>
    </w:p>
    <w:p w:rsidR="00E0536D" w:rsidRPr="00C67E85" w:rsidRDefault="00E0536D">
      <w:pPr>
        <w:pStyle w:val="Normal5"/>
        <w:rPr>
          <w:lang w:val="hr-HR"/>
        </w:rPr>
      </w:pPr>
      <w:r w:rsidRPr="00C67E85">
        <w:rPr>
          <w:lang w:val="hr-HR"/>
        </w:rPr>
        <w:t>•Akcijski plan Desetljeća za uključivanje Roma 2005. – 2015.;</w:t>
      </w:r>
    </w:p>
    <w:p w:rsidR="00E0536D" w:rsidRPr="00C67E85" w:rsidRDefault="00E0536D">
      <w:pPr>
        <w:pStyle w:val="Heading7"/>
        <w:rPr>
          <w:lang w:val="hr-HR"/>
        </w:rPr>
      </w:pPr>
      <w:r w:rsidRPr="00C67E85">
        <w:rPr>
          <w:lang w:val="hr-HR"/>
        </w:rPr>
        <w:t>Cilj 1. Povećati sudjelovanje na tržištu rada i razviti vještu radnu snagu potrebnu gospodarstvu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Konkurentno tržište rada moguće je ostvariti povećanjem sudjelovanja na tržištu rada nezaposlenih, neaktivnih ili osoba koje su dugo izvan svijeta rada, jačanjem njihovih kompetencija te stručnih znanja i vještina potrebnih gospodarstvu. Obrazovanje kao mjera aktivne politike zapošljavanja može povećati zapošljivost nezaposlenih osoba i ključna je mjera ne samo za povećanje zapošljivosti već i za smanjenje nesrazmjera ponude i potražnje za zanimanjima na tržištu rada. Zapošljavanje kroz javne radove kao i zapošljavanje uz potpore za zapošljavanje omogućuje teže zapošljivim osobama stjecanje radnih vještina kod poslodavca, te omogućuje ostanak u zaposlenosti i nakon perioda sufinanciranja. </w:t>
      </w:r>
    </w:p>
    <w:p w:rsidR="00E0536D" w:rsidRPr="00C67E85" w:rsidRDefault="00E0536D">
      <w:pPr>
        <w:pStyle w:val="Normal6"/>
        <w:rPr>
          <w:lang w:val="hr-HR"/>
        </w:rPr>
      </w:pPr>
      <w:r w:rsidRPr="00C67E85">
        <w:rPr>
          <w:lang w:val="hr-HR"/>
        </w:rPr>
        <w:t>Važno je također nastaviti provoditi godišnja istraživanja o budućim potrebama na tržištu rada, razvijati institucije na tržištu rada te lokalna partnerstva kao ključne dionike generiranja mjera politike tržišta rada krojenih prema potrebama lokalnog gospodarstva. Posebno je važno jačati institucije i dionike na tržištu rada kako bi aktivnosti u provedbi mjera politika tržišta rada projektno koncipirati i za to koristili sredstva Europske unije. Ključnu ulogu u jačanju institucije ima trening radnika Zavoda organizirane od strane internih trenera ili vanjskih predavača, razvoj informacijsko komunikacijskog sustava, uvođenje novih procedura rada, ali i suradnja s ostalim dionicima kroz održavanje konferencija, okruglih stolova, seminara te kreiranje zajedničkih projekata.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8"/>
        <w:gridCol w:w="1380"/>
        <w:gridCol w:w="1337"/>
        <w:gridCol w:w="1306"/>
        <w:gridCol w:w="1275"/>
        <w:gridCol w:w="1278"/>
        <w:gridCol w:w="1284"/>
      </w:tblGrid>
      <w:tr w:rsidR="00E0536D" w:rsidRPr="00C67E85" w:rsidTr="0061070E">
        <w:trPr>
          <w:jc w:val="center"/>
        </w:trPr>
        <w:tc>
          <w:tcPr>
            <w:tcW w:w="1428"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80" w:type="dxa"/>
            <w:shd w:val="clear" w:color="auto" w:fill="B5C0D8"/>
          </w:tcPr>
          <w:p w:rsidR="00E0536D" w:rsidRPr="00C67E85" w:rsidRDefault="00E0536D">
            <w:pPr>
              <w:pStyle w:val="CellHeader"/>
              <w:rPr>
                <w:lang w:val="hr-HR"/>
              </w:rPr>
            </w:pPr>
            <w:r w:rsidRPr="00C67E85">
              <w:rPr>
                <w:lang w:val="hr-HR"/>
              </w:rPr>
              <w:t>Definicija</w:t>
            </w:r>
          </w:p>
        </w:tc>
        <w:tc>
          <w:tcPr>
            <w:tcW w:w="1337" w:type="dxa"/>
            <w:shd w:val="clear" w:color="auto" w:fill="B5C0D8"/>
          </w:tcPr>
          <w:p w:rsidR="00E0536D" w:rsidRPr="00C67E85" w:rsidRDefault="00E0536D">
            <w:pPr>
              <w:pStyle w:val="CellHeader"/>
              <w:rPr>
                <w:lang w:val="hr-HR"/>
              </w:rPr>
            </w:pPr>
            <w:r w:rsidRPr="00C67E85">
              <w:rPr>
                <w:lang w:val="hr-HR"/>
              </w:rPr>
              <w:t>Jedinica</w:t>
            </w:r>
          </w:p>
        </w:tc>
        <w:tc>
          <w:tcPr>
            <w:tcW w:w="1306" w:type="dxa"/>
            <w:shd w:val="clear" w:color="auto" w:fill="B5C0D8"/>
          </w:tcPr>
          <w:p w:rsidR="00E0536D" w:rsidRPr="00C67E85" w:rsidRDefault="00E0536D">
            <w:pPr>
              <w:pStyle w:val="CellHeader"/>
              <w:rPr>
                <w:lang w:val="hr-HR"/>
              </w:rPr>
            </w:pPr>
            <w:r w:rsidRPr="00C67E85">
              <w:rPr>
                <w:lang w:val="hr-HR"/>
              </w:rPr>
              <w:t>Polazna vrijednost</w:t>
            </w:r>
          </w:p>
        </w:tc>
        <w:tc>
          <w:tcPr>
            <w:tcW w:w="1275" w:type="dxa"/>
            <w:shd w:val="clear" w:color="auto" w:fill="B5C0D8"/>
          </w:tcPr>
          <w:p w:rsidR="00E0536D" w:rsidRPr="00C67E85" w:rsidRDefault="00E0536D">
            <w:pPr>
              <w:pStyle w:val="CellHeader"/>
              <w:rPr>
                <w:lang w:val="hr-HR"/>
              </w:rPr>
            </w:pPr>
            <w:r w:rsidRPr="00C67E85">
              <w:rPr>
                <w:lang w:val="hr-HR"/>
              </w:rPr>
              <w:t>Izvor podataka</w:t>
            </w:r>
          </w:p>
        </w:tc>
        <w:tc>
          <w:tcPr>
            <w:tcW w:w="1278" w:type="dxa"/>
            <w:shd w:val="clear" w:color="auto" w:fill="B5C0D8"/>
          </w:tcPr>
          <w:p w:rsidR="00E0536D" w:rsidRPr="00C67E85" w:rsidRDefault="00E0536D">
            <w:pPr>
              <w:pStyle w:val="CellHeader"/>
              <w:rPr>
                <w:lang w:val="hr-HR"/>
              </w:rPr>
            </w:pPr>
            <w:r w:rsidRPr="00C67E85">
              <w:rPr>
                <w:lang w:val="hr-HR"/>
              </w:rPr>
              <w:t>Ciljana vrijednost (2011.)</w:t>
            </w:r>
          </w:p>
        </w:tc>
        <w:tc>
          <w:tcPr>
            <w:tcW w:w="1284"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428" w:type="dxa"/>
          </w:tcPr>
          <w:p w:rsidR="00E0536D" w:rsidRPr="00C67E85" w:rsidRDefault="00E0536D">
            <w:pPr>
              <w:pStyle w:val="CellColumn"/>
              <w:rPr>
                <w:lang w:val="hr-HR"/>
              </w:rPr>
            </w:pPr>
            <w:r w:rsidRPr="00C67E85">
              <w:rPr>
                <w:lang w:val="hr-HR"/>
              </w:rPr>
              <w:t>Postotak povećanja zapošljavanja osoba uključenih u mjere tržišta rada 12 mjeseci nakon intervencije</w:t>
            </w:r>
          </w:p>
        </w:tc>
        <w:tc>
          <w:tcPr>
            <w:tcW w:w="1380" w:type="dxa"/>
          </w:tcPr>
          <w:p w:rsidR="00E0536D" w:rsidRPr="00C67E85" w:rsidRDefault="00E0536D">
            <w:pPr>
              <w:pStyle w:val="CellColumn"/>
              <w:rPr>
                <w:lang w:val="hr-HR"/>
              </w:rPr>
            </w:pPr>
            <w:r w:rsidRPr="00C67E85">
              <w:rPr>
                <w:lang w:val="hr-HR"/>
              </w:rPr>
              <w:t>Povećati broj osoba koje su ostale u zapošljavanju nakon razdoblja sufinanciranja te povećati broj osoba koje se zapošljavaju nakon obrazovanja</w:t>
            </w:r>
          </w:p>
        </w:tc>
        <w:tc>
          <w:tcPr>
            <w:tcW w:w="1337" w:type="dxa"/>
          </w:tcPr>
          <w:p w:rsidR="00E0536D" w:rsidRPr="00C67E85" w:rsidRDefault="00E0536D">
            <w:pPr>
              <w:pStyle w:val="CellColumn"/>
              <w:rPr>
                <w:lang w:val="hr-HR"/>
              </w:rPr>
            </w:pPr>
            <w:r w:rsidRPr="00C67E85">
              <w:rPr>
                <w:lang w:val="hr-HR"/>
              </w:rPr>
              <w:t>%</w:t>
            </w:r>
          </w:p>
        </w:tc>
        <w:tc>
          <w:tcPr>
            <w:tcW w:w="1306" w:type="dxa"/>
          </w:tcPr>
          <w:p w:rsidR="00E0536D" w:rsidRPr="00C67E85" w:rsidRDefault="00E0536D">
            <w:pPr>
              <w:pStyle w:val="CellColumn"/>
              <w:rPr>
                <w:lang w:val="hr-HR"/>
              </w:rPr>
            </w:pPr>
            <w:r w:rsidRPr="00C67E85">
              <w:rPr>
                <w:lang w:val="hr-HR"/>
              </w:rPr>
              <w:t>40% osoba se zaposli 12 mjeseci nakon obrazovanja</w:t>
            </w:r>
          </w:p>
        </w:tc>
        <w:tc>
          <w:tcPr>
            <w:tcW w:w="1275" w:type="dxa"/>
          </w:tcPr>
          <w:p w:rsidR="00E0536D" w:rsidRPr="00C67E85" w:rsidRDefault="00E0536D">
            <w:pPr>
              <w:pStyle w:val="CellColumn"/>
              <w:rPr>
                <w:lang w:val="hr-HR"/>
              </w:rPr>
            </w:pPr>
            <w:r w:rsidRPr="00C67E85">
              <w:rPr>
                <w:lang w:val="hr-HR"/>
              </w:rPr>
              <w:t>HZZ</w:t>
            </w:r>
          </w:p>
        </w:tc>
        <w:tc>
          <w:tcPr>
            <w:tcW w:w="1278" w:type="dxa"/>
          </w:tcPr>
          <w:p w:rsidR="00E0536D" w:rsidRPr="00C67E85" w:rsidRDefault="00E0536D">
            <w:pPr>
              <w:pStyle w:val="CellColumn"/>
              <w:rPr>
                <w:lang w:val="hr-HR"/>
              </w:rPr>
            </w:pPr>
            <w:r w:rsidRPr="00C67E85">
              <w:rPr>
                <w:lang w:val="hr-HR"/>
              </w:rPr>
              <w:t>50</w:t>
            </w:r>
          </w:p>
        </w:tc>
        <w:tc>
          <w:tcPr>
            <w:tcW w:w="1284"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A689023 AKTIVNA POLITIKA ZAPOŠLJAVANJA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A689023-AKTIVNA POLITIKA ZAPOŠLJAVANJA</w:t>
            </w:r>
          </w:p>
        </w:tc>
        <w:tc>
          <w:tcPr>
            <w:tcW w:w="2322" w:type="dxa"/>
          </w:tcPr>
          <w:p w:rsidR="00E0536D" w:rsidRPr="00C67E85" w:rsidRDefault="00E0536D">
            <w:pPr>
              <w:pStyle w:val="CellColumn"/>
              <w:rPr>
                <w:lang w:val="hr-HR"/>
              </w:rPr>
            </w:pPr>
            <w:r w:rsidRPr="00C67E85">
              <w:rPr>
                <w:lang w:val="hr-HR"/>
              </w:rPr>
              <w:t>281.402.900</w:t>
            </w:r>
          </w:p>
        </w:tc>
        <w:tc>
          <w:tcPr>
            <w:tcW w:w="2322" w:type="dxa"/>
          </w:tcPr>
          <w:p w:rsidR="00E0536D" w:rsidRPr="00C67E85" w:rsidRDefault="00E0536D">
            <w:pPr>
              <w:pStyle w:val="CellColumn"/>
              <w:rPr>
                <w:lang w:val="hr-HR"/>
              </w:rPr>
            </w:pPr>
            <w:r w:rsidRPr="00C67E85">
              <w:rPr>
                <w:lang w:val="hr-HR"/>
              </w:rPr>
              <w:t>281.316.366</w:t>
            </w:r>
          </w:p>
        </w:tc>
        <w:tc>
          <w:tcPr>
            <w:tcW w:w="2322" w:type="dxa"/>
          </w:tcPr>
          <w:p w:rsidR="00E0536D" w:rsidRPr="00C67E85" w:rsidRDefault="00E0536D">
            <w:pPr>
              <w:pStyle w:val="CellColumn"/>
              <w:rPr>
                <w:lang w:val="hr-HR"/>
              </w:rPr>
            </w:pPr>
            <w:r w:rsidRPr="00C67E85">
              <w:rPr>
                <w:lang w:val="hr-HR"/>
              </w:rPr>
              <w:t>99,97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Hrvatski zavod za zapošljavanje jedan je od nositelja programa Nacionalnog akcijskog plana zapošljavanja za razdoblje 2011. – 2012. godine.  </w:t>
      </w:r>
    </w:p>
    <w:p w:rsidR="00E0536D" w:rsidRPr="00C67E85" w:rsidRDefault="00E0536D">
      <w:pPr>
        <w:pStyle w:val="Normal6"/>
        <w:rPr>
          <w:lang w:val="hr-HR"/>
        </w:rPr>
      </w:pPr>
      <w:r w:rsidRPr="00C67E85">
        <w:rPr>
          <w:lang w:val="hr-HR"/>
        </w:rPr>
        <w:t xml:space="preserve">Mjere aktivne politike zapošljavanja bile su usmjerene na poticanje zapošljavanja, samozapošljavanja, sufinanciranje i financiranje obrazovanja te sufinanciranje i financiranje zapošljavanja u programima javnih radova. </w:t>
      </w:r>
    </w:p>
    <w:p w:rsidR="00E0536D" w:rsidRPr="00C67E85" w:rsidRDefault="00E0536D">
      <w:pPr>
        <w:pStyle w:val="Normal6"/>
        <w:rPr>
          <w:lang w:val="hr-HR"/>
        </w:rPr>
      </w:pPr>
      <w:r w:rsidRPr="00C67E85">
        <w:rPr>
          <w:lang w:val="hr-HR"/>
        </w:rPr>
        <w:t xml:space="preserve">Kroz mjere poticanja zapošljavanja osoba u nepovoljnom položaju na tržištu rada sufinancirano je zapošljavanje 2.707 osoba i to: 1.147 mladih osoba bez radnog iskustva, 1.136 dugotrajno nezaposlenih osoba, 262 osobe u dobi iznad 50 godina života, 88 iz posebnih skupina nezaposlenih osoba te 74 osoba s invaliditetom. </w:t>
      </w:r>
    </w:p>
    <w:p w:rsidR="00E0536D" w:rsidRPr="00C67E85" w:rsidRDefault="00E0536D">
      <w:pPr>
        <w:pStyle w:val="Normal6"/>
        <w:rPr>
          <w:lang w:val="hr-HR"/>
        </w:rPr>
      </w:pPr>
      <w:r w:rsidRPr="00C67E85">
        <w:rPr>
          <w:lang w:val="hr-HR"/>
        </w:rPr>
        <w:t xml:space="preserve">U mjeru poticanja samozapošljavanja dugotrajno nezaposlenih osoba u 2011. godini uključene su 772 osobe. </w:t>
      </w:r>
    </w:p>
    <w:p w:rsidR="00E0536D" w:rsidRPr="00C67E85" w:rsidRDefault="00E0536D">
      <w:pPr>
        <w:pStyle w:val="Normal6"/>
        <w:rPr>
          <w:lang w:val="hr-HR"/>
        </w:rPr>
      </w:pPr>
      <w:r w:rsidRPr="00C67E85">
        <w:rPr>
          <w:lang w:val="hr-HR"/>
        </w:rPr>
        <w:t xml:space="preserve">Jedan od prioriteta aktivne politike zapošljavanja u 2011. godini bio je uključivanje osoba u obrazovne programe, a u svrhu podizanja razine njihove zapošljivosti kao i smanjenja nesrazmjera ponude i potražnje na tržištu rada. Također, provodili su se programi  obrazovanja zaposlenih osoba, a u svrhu zadržavanje radnog mjesta.  </w:t>
      </w:r>
    </w:p>
    <w:p w:rsidR="00E0536D" w:rsidRPr="00C67E85" w:rsidRDefault="00E0536D">
      <w:pPr>
        <w:pStyle w:val="Normal6"/>
        <w:rPr>
          <w:lang w:val="hr-HR"/>
        </w:rPr>
      </w:pPr>
      <w:r w:rsidRPr="00C67E85">
        <w:rPr>
          <w:lang w:val="hr-HR"/>
        </w:rPr>
        <w:t xml:space="preserve">Tijekom 2011. godine kroz Nacionalni plan za poticanje zapošljavanje sufinancirano je obrazovanje 632 zaposlene osobe u cilju zadržavanja radnog mjesta te financirano obrazovanje 13.788 nezaposlenih osoba za potrebe tržišta rada.  </w:t>
      </w:r>
    </w:p>
    <w:p w:rsidR="00E0536D" w:rsidRPr="00C67E85" w:rsidRDefault="00E0536D">
      <w:pPr>
        <w:pStyle w:val="Normal6"/>
        <w:rPr>
          <w:lang w:val="hr-HR"/>
        </w:rPr>
      </w:pPr>
      <w:r w:rsidRPr="00C67E85">
        <w:rPr>
          <w:lang w:val="hr-HR"/>
        </w:rPr>
        <w:t xml:space="preserve">Mjerom Stručno osposobljavanje za rad bez zasnivanja radnog odnosa koja ima cilj omogućiti mladim osobama koje su završile školovanje po programima srednjoškolskog i visokoškolskog obrazovanja, stjecanje uvjeta za polaganje stručnog ispita ili radnog iskustva za zapošljavanje obuhvaćeno je 4.760 osoba. </w:t>
      </w:r>
    </w:p>
    <w:p w:rsidR="00E0536D" w:rsidRPr="00C67E85" w:rsidRDefault="00E0536D">
      <w:pPr>
        <w:pStyle w:val="Normal6"/>
        <w:rPr>
          <w:lang w:val="hr-HR"/>
        </w:rPr>
      </w:pPr>
      <w:r w:rsidRPr="00C67E85">
        <w:rPr>
          <w:lang w:val="hr-HR"/>
        </w:rPr>
        <w:t xml:space="preserve">U suradnji s lokalnom zajednicom organizirani su programi javnih radova s ciljem aktiviranja i radnog angažiranja najteže zapošljivih skupina na tržištu rada. Tijekom 2011. godine 10.780 osoba zaposleno je u programima javnih radova. </w:t>
      </w:r>
    </w:p>
    <w:p w:rsidR="00E0536D" w:rsidRPr="00C67E85" w:rsidRDefault="00E0536D">
      <w:pPr>
        <w:pStyle w:val="Normal6"/>
        <w:rPr>
          <w:lang w:val="hr-HR"/>
        </w:rPr>
      </w:pPr>
      <w:r w:rsidRPr="00C67E85">
        <w:rPr>
          <w:lang w:val="hr-HR"/>
        </w:rPr>
        <w:t>Nadalje, 533 osobe obuhvaćene su potporom za očuvanje radnih mjesta kod poslodavaca koji su uveli program rada u radnom vremenu kraćem od 40 sati tjedno.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428"/>
        <w:gridCol w:w="1281"/>
        <w:gridCol w:w="1287"/>
        <w:gridCol w:w="1286"/>
        <w:gridCol w:w="1287"/>
        <w:gridCol w:w="129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osoba zaposlenih ili obrazovanih uz potpore za zapošljavanje i usavršavanje</w:t>
            </w:r>
          </w:p>
        </w:tc>
        <w:tc>
          <w:tcPr>
            <w:tcW w:w="1300" w:type="dxa"/>
          </w:tcPr>
          <w:p w:rsidR="00E0536D" w:rsidRPr="00C67E85" w:rsidRDefault="00E0536D">
            <w:pPr>
              <w:pStyle w:val="CellColumn"/>
              <w:rPr>
                <w:lang w:val="hr-HR"/>
              </w:rPr>
            </w:pPr>
            <w:r w:rsidRPr="00C67E85">
              <w:rPr>
                <w:lang w:val="hr-HR"/>
              </w:rPr>
              <w:t>Zadržat će se isti broj teško zapošljivih osoba za čije zapošljavanje će biti isplaćena državna potpora za zapošljavanje i usavršavanje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1650</w:t>
            </w:r>
          </w:p>
        </w:tc>
        <w:tc>
          <w:tcPr>
            <w:tcW w:w="1300" w:type="dxa"/>
          </w:tcPr>
          <w:p w:rsidR="00E0536D" w:rsidRPr="00C67E85" w:rsidRDefault="00E0536D">
            <w:pPr>
              <w:pStyle w:val="CellColumn"/>
              <w:rPr>
                <w:lang w:val="hr-HR"/>
              </w:rPr>
            </w:pPr>
            <w:r w:rsidRPr="00C67E85">
              <w:rPr>
                <w:lang w:val="hr-HR"/>
              </w:rPr>
              <w:t>HZZ</w:t>
            </w:r>
          </w:p>
        </w:tc>
        <w:tc>
          <w:tcPr>
            <w:tcW w:w="1300" w:type="dxa"/>
          </w:tcPr>
          <w:p w:rsidR="00E0536D" w:rsidRPr="00C67E85" w:rsidRDefault="00E0536D">
            <w:pPr>
              <w:pStyle w:val="CellColumn"/>
              <w:rPr>
                <w:lang w:val="hr-HR"/>
              </w:rPr>
            </w:pPr>
            <w:r w:rsidRPr="00C67E85">
              <w:rPr>
                <w:lang w:val="hr-HR"/>
              </w:rPr>
              <w:t>2460</w:t>
            </w:r>
          </w:p>
        </w:tc>
        <w:tc>
          <w:tcPr>
            <w:tcW w:w="1300" w:type="dxa"/>
          </w:tcPr>
          <w:p w:rsidR="00E0536D" w:rsidRPr="00C67E85" w:rsidRDefault="00E0536D">
            <w:pPr>
              <w:pStyle w:val="CellColumn"/>
              <w:rPr>
                <w:lang w:val="hr-HR"/>
              </w:rPr>
            </w:pPr>
            <w:r w:rsidRPr="00C67E85">
              <w:rPr>
                <w:lang w:val="hr-HR"/>
              </w:rPr>
              <w:t>2707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osoba uključenih u obrazovanje</w:t>
            </w:r>
          </w:p>
        </w:tc>
        <w:tc>
          <w:tcPr>
            <w:tcW w:w="1300" w:type="dxa"/>
          </w:tcPr>
          <w:p w:rsidR="00E0536D" w:rsidRPr="00C67E85" w:rsidRDefault="00E0536D">
            <w:pPr>
              <w:pStyle w:val="CellColumn"/>
              <w:rPr>
                <w:lang w:val="hr-HR"/>
              </w:rPr>
            </w:pPr>
            <w:r w:rsidRPr="00C67E85">
              <w:rPr>
                <w:lang w:val="hr-HR"/>
              </w:rPr>
              <w:t>Povećat će se broj osoba koje će putem obrazovanja dobiti nove vještine za potrebe tržišta rada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3907</w:t>
            </w:r>
          </w:p>
        </w:tc>
        <w:tc>
          <w:tcPr>
            <w:tcW w:w="1300" w:type="dxa"/>
          </w:tcPr>
          <w:p w:rsidR="00E0536D" w:rsidRPr="00C67E85" w:rsidRDefault="00E0536D">
            <w:pPr>
              <w:pStyle w:val="CellColumn"/>
              <w:rPr>
                <w:lang w:val="hr-HR"/>
              </w:rPr>
            </w:pPr>
            <w:r w:rsidRPr="00C67E85">
              <w:rPr>
                <w:lang w:val="hr-HR"/>
              </w:rPr>
              <w:t>HZZ</w:t>
            </w:r>
          </w:p>
        </w:tc>
        <w:tc>
          <w:tcPr>
            <w:tcW w:w="1300" w:type="dxa"/>
          </w:tcPr>
          <w:p w:rsidR="00E0536D" w:rsidRPr="00C67E85" w:rsidRDefault="00E0536D">
            <w:pPr>
              <w:pStyle w:val="CellColumn"/>
              <w:rPr>
                <w:lang w:val="hr-HR"/>
              </w:rPr>
            </w:pPr>
            <w:r w:rsidRPr="00C67E85">
              <w:rPr>
                <w:lang w:val="hr-HR"/>
              </w:rPr>
              <w:t>6200</w:t>
            </w:r>
          </w:p>
        </w:tc>
        <w:tc>
          <w:tcPr>
            <w:tcW w:w="1300" w:type="dxa"/>
          </w:tcPr>
          <w:p w:rsidR="00E0536D" w:rsidRPr="00C67E85" w:rsidRDefault="00E0536D">
            <w:pPr>
              <w:pStyle w:val="CellColumn"/>
              <w:rPr>
                <w:lang w:val="hr-HR"/>
              </w:rPr>
            </w:pPr>
            <w:r w:rsidRPr="00C67E85">
              <w:rPr>
                <w:lang w:val="hr-HR"/>
              </w:rPr>
              <w:t>13788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osoba zaposlenih kroz društveno koristan rad</w:t>
            </w:r>
          </w:p>
        </w:tc>
        <w:tc>
          <w:tcPr>
            <w:tcW w:w="1300" w:type="dxa"/>
          </w:tcPr>
          <w:p w:rsidR="00E0536D" w:rsidRPr="00C67E85" w:rsidRDefault="00E0536D">
            <w:pPr>
              <w:pStyle w:val="CellColumn"/>
              <w:rPr>
                <w:lang w:val="hr-HR"/>
              </w:rPr>
            </w:pPr>
            <w:r w:rsidRPr="00C67E85">
              <w:rPr>
                <w:lang w:val="hr-HR"/>
              </w:rPr>
              <w:t>Povećat će se broj osoba koje će putem javnih radova steći radne vještine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2400</w:t>
            </w:r>
          </w:p>
        </w:tc>
        <w:tc>
          <w:tcPr>
            <w:tcW w:w="1300" w:type="dxa"/>
          </w:tcPr>
          <w:p w:rsidR="00E0536D" w:rsidRPr="00C67E85" w:rsidRDefault="00E0536D">
            <w:pPr>
              <w:pStyle w:val="CellColumn"/>
              <w:rPr>
                <w:lang w:val="hr-HR"/>
              </w:rPr>
            </w:pPr>
            <w:r w:rsidRPr="00C67E85">
              <w:rPr>
                <w:lang w:val="hr-HR"/>
              </w:rPr>
              <w:t>HZZ</w:t>
            </w:r>
          </w:p>
        </w:tc>
        <w:tc>
          <w:tcPr>
            <w:tcW w:w="1300" w:type="dxa"/>
          </w:tcPr>
          <w:p w:rsidR="00E0536D" w:rsidRPr="00C67E85" w:rsidRDefault="00E0536D">
            <w:pPr>
              <w:pStyle w:val="CellColumn"/>
              <w:rPr>
                <w:lang w:val="hr-HR"/>
              </w:rPr>
            </w:pPr>
            <w:r w:rsidRPr="00C67E85">
              <w:rPr>
                <w:lang w:val="hr-HR"/>
              </w:rPr>
              <w:t>3000</w:t>
            </w:r>
          </w:p>
        </w:tc>
        <w:tc>
          <w:tcPr>
            <w:tcW w:w="1300" w:type="dxa"/>
          </w:tcPr>
          <w:p w:rsidR="00E0536D" w:rsidRPr="00C67E85" w:rsidRDefault="00E0536D">
            <w:pPr>
              <w:pStyle w:val="CellColumn"/>
              <w:rPr>
                <w:lang w:val="hr-HR"/>
              </w:rPr>
            </w:pPr>
            <w:r w:rsidRPr="00C67E85">
              <w:rPr>
                <w:lang w:val="hr-HR"/>
              </w:rPr>
              <w:t>10780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4011 MATERIJALNO PRAVNA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4011-MATERIJALNO PRAVNA ZAŠTITA</w:t>
            </w:r>
          </w:p>
        </w:tc>
        <w:tc>
          <w:tcPr>
            <w:tcW w:w="2322" w:type="dxa"/>
          </w:tcPr>
          <w:p w:rsidR="00E0536D" w:rsidRPr="00C67E85" w:rsidRDefault="00E0536D">
            <w:pPr>
              <w:pStyle w:val="CellColumn"/>
              <w:rPr>
                <w:lang w:val="hr-HR"/>
              </w:rPr>
            </w:pPr>
            <w:r w:rsidRPr="00C67E85">
              <w:rPr>
                <w:lang w:val="hr-HR"/>
              </w:rPr>
              <w:t>1.494.555.000</w:t>
            </w:r>
          </w:p>
        </w:tc>
        <w:tc>
          <w:tcPr>
            <w:tcW w:w="2322" w:type="dxa"/>
          </w:tcPr>
          <w:p w:rsidR="00E0536D" w:rsidRPr="00C67E85" w:rsidRDefault="00E0536D">
            <w:pPr>
              <w:pStyle w:val="CellColumn"/>
              <w:rPr>
                <w:lang w:val="hr-HR"/>
              </w:rPr>
            </w:pPr>
            <w:r w:rsidRPr="00C67E85">
              <w:rPr>
                <w:lang w:val="hr-HR"/>
              </w:rPr>
              <w:t>1.494.461.487</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E0536D" w:rsidRPr="00C67E85" w:rsidRDefault="00E0536D">
      <w:pPr>
        <w:pStyle w:val="Normal5"/>
        <w:rPr>
          <w:lang w:val="hr-HR"/>
        </w:rPr>
      </w:pPr>
      <w:r w:rsidRPr="00C67E85">
        <w:rPr>
          <w:lang w:val="hr-HR"/>
        </w:rPr>
        <w:t xml:space="preserve">Osiguranjem ovih prava pridonosi se učinkovitom funkcioniranju tržišta rada i stvaranju neophodnih zakonskih temelja za osiguranje dostojnog rada i socijalne sigurnosti.  </w:t>
      </w:r>
    </w:p>
    <w:p w:rsidR="00E0536D" w:rsidRPr="00C67E85" w:rsidRDefault="00E0536D">
      <w:pPr>
        <w:pStyle w:val="Normal5"/>
        <w:rPr>
          <w:lang w:val="hr-HR"/>
        </w:rPr>
      </w:pPr>
      <w:r w:rsidRPr="00C67E85">
        <w:rPr>
          <w:lang w:val="hr-HR"/>
        </w:rPr>
        <w:t xml:space="preserve">Pravo na novčanu naknadu stječe nezaposlena osoba pod uvjetom da je u toku prestanka radnog odnosa imala 9 mjeseci rada u posljednja 24 mjeseca, te da joj radni odnos nije prestao njezinom krivnjom ili sporazumom. </w:t>
      </w:r>
    </w:p>
    <w:p w:rsidR="00E0536D" w:rsidRPr="00C67E85" w:rsidRDefault="00E0536D">
      <w:pPr>
        <w:pStyle w:val="Normal5"/>
        <w:rPr>
          <w:lang w:val="hr-HR"/>
        </w:rPr>
      </w:pPr>
      <w:r w:rsidRPr="00C67E85">
        <w:rPr>
          <w:lang w:val="hr-HR"/>
        </w:rPr>
        <w:t xml:space="preserve">Pravo na mirovinsko osiguranje ima nezaposlena osoba koja je ostvarila novčanu naknadu i koje ispunjava uvjet godina života za stjecanje prava na starosnu mirovinu, ali joj nedostaje najviše 5 godina mirovinskog staža do ispunjenja uvjeta za istu mirovinu, kao i nezaposlena žena koja je u trenutku prestanka radnog odnosa imala dijete koje nije navršilo godinu dana života. </w:t>
      </w:r>
    </w:p>
    <w:p w:rsidR="00E0536D" w:rsidRPr="00C67E85" w:rsidRDefault="00E0536D">
      <w:pPr>
        <w:pStyle w:val="Normal5"/>
        <w:rPr>
          <w:lang w:val="hr-HR"/>
        </w:rPr>
      </w:pPr>
      <w:r w:rsidRPr="00C67E85">
        <w:rPr>
          <w:lang w:val="hr-HR"/>
        </w:rPr>
        <w:t xml:space="preserve">Nezaposlena osoba koju je Zavod uputio na obrazovanje ima pravo na novčanu pomoć za vrijeme obrazovanja i pravo na troškove prijevoza, udžbenika, zaštitne odjeće i sl. </w:t>
      </w:r>
    </w:p>
    <w:p w:rsidR="00E0536D" w:rsidRPr="00C67E85" w:rsidRDefault="00E0536D" w:rsidP="00B86D9F">
      <w:pPr>
        <w:pStyle w:val="Normal5"/>
        <w:rPr>
          <w:lang w:val="hr-HR"/>
        </w:rPr>
      </w:pPr>
      <w:r w:rsidRPr="00C67E85">
        <w:rPr>
          <w:lang w:val="hr-HR"/>
        </w:rPr>
        <w:t xml:space="preserve">Ukoliko Zavod nije bio u mogućnosti nezaposlenoj osobi osigurati zaposlenje u mjestu prebivališta, a koja je sama ili posredovanjem Zavoda našla zaposlenje izvan mjesta prebivališta, ostvaruje pravo na jednokratnu novčanu pomoć, te na naknadu putnih i selidbenih troškova. </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posredovanju pri zapošljavanju i pravima za vrijeme nezaposlenosti („Narodne novine“ broj 80/08, 94/09 i 121/10); </w:t>
      </w:r>
    </w:p>
    <w:p w:rsidR="00E0536D" w:rsidRPr="00C67E85" w:rsidRDefault="00E0536D">
      <w:pPr>
        <w:pStyle w:val="Normal5"/>
        <w:rPr>
          <w:lang w:val="hr-HR"/>
        </w:rPr>
      </w:pPr>
      <w:r w:rsidRPr="00C67E85">
        <w:rPr>
          <w:lang w:val="hr-HR"/>
        </w:rPr>
        <w:t xml:space="preserve">•Odluka o isplati novčane naknade  u jednokratnom iznosu („Narodne novine“ broj 32/09); </w:t>
      </w:r>
    </w:p>
    <w:p w:rsidR="00E0536D" w:rsidRPr="00C67E85" w:rsidRDefault="00E0536D">
      <w:pPr>
        <w:pStyle w:val="Normal5"/>
        <w:rPr>
          <w:lang w:val="hr-HR"/>
        </w:rPr>
      </w:pPr>
      <w:r w:rsidRPr="00C67E85">
        <w:rPr>
          <w:lang w:val="hr-HR"/>
        </w:rPr>
        <w:t xml:space="preserve">•Odluka o jednokratnoj novčanoj pomoći i naknadi putnih i selidbenih troškova („Narodne novine“ broj 74/09); </w:t>
      </w:r>
    </w:p>
    <w:p w:rsidR="00E0536D" w:rsidRPr="00C67E85" w:rsidRDefault="00E0536D">
      <w:pPr>
        <w:pStyle w:val="Normal5"/>
        <w:rPr>
          <w:lang w:val="hr-HR"/>
        </w:rPr>
      </w:pPr>
      <w:r w:rsidRPr="00C67E85">
        <w:rPr>
          <w:lang w:val="hr-HR"/>
        </w:rPr>
        <w:t xml:space="preserve">•Zakon o doprinosima („Narodne novine“ broj 84/08, 152/08, 94/09); </w:t>
      </w:r>
    </w:p>
    <w:p w:rsidR="00E0536D" w:rsidRPr="00C67E85" w:rsidRDefault="00E0536D">
      <w:pPr>
        <w:pStyle w:val="Normal5"/>
        <w:rPr>
          <w:lang w:val="hr-HR"/>
        </w:rPr>
      </w:pPr>
      <w:r w:rsidRPr="00C67E85">
        <w:rPr>
          <w:lang w:val="hr-HR"/>
        </w:rPr>
        <w:t>•Zakon o mirovinskom osiguranju („Narodne novine“ broj 102/98, 127/00, 59/01, 109/01, 147/02, 117/03, 30/04, 177/04, 92/05, 79/07, 35/08).</w:t>
      </w:r>
    </w:p>
    <w:p w:rsidR="00E0536D" w:rsidRPr="00C67E85" w:rsidRDefault="00E0536D">
      <w:pPr>
        <w:pStyle w:val="Heading7"/>
        <w:rPr>
          <w:lang w:val="hr-HR"/>
        </w:rPr>
      </w:pPr>
      <w:r w:rsidRPr="00C67E85">
        <w:rPr>
          <w:lang w:val="hr-HR"/>
        </w:rPr>
        <w:t>Cilj 1. Socijalna sigurnost nezaposlenih osoba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Prava nezaposlenih osoba uređena su Zakonom o posredovanju pri zapošljavanju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E0536D" w:rsidRPr="00C67E85" w:rsidRDefault="00E0536D">
      <w:pPr>
        <w:pStyle w:val="Normal6"/>
        <w:rPr>
          <w:lang w:val="hr-HR"/>
        </w:rPr>
      </w:pPr>
      <w:r w:rsidRPr="00C67E85">
        <w:rPr>
          <w:lang w:val="hr-HR"/>
        </w:rPr>
        <w:t>Nezaposlene osobe kojima radni odnos nije prestao njihovom krivnjom ili sporazumno, a imale su u posljednja 24 mjeseca najmanje 9 mjeseci radnog staža, utvrđuje se pravo na novčanu naknadu. Visina novčane naknade vezana je uz prethodno ostvarene plaće, a smanjuje se s dužinom razdoblja njenog korištenja. Viša naknada u prvoj godini nezaposlenosti štiti nezaposlenu osobu od siromaštva i omogućuje joj duži period za podizanje stupnja svoje zapošljivosti, dok se njenim smanjivanjem u slijedećem periodu nastoji destimulirati dugotrajna nezaposlenost.</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Prosječan iznos novčane naknade i novčane pomoći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1.507</w:t>
            </w:r>
          </w:p>
        </w:tc>
        <w:tc>
          <w:tcPr>
            <w:tcW w:w="1300" w:type="dxa"/>
          </w:tcPr>
          <w:p w:rsidR="00E0536D" w:rsidRPr="00C67E85" w:rsidRDefault="00E0536D">
            <w:pPr>
              <w:pStyle w:val="CellColumn"/>
              <w:rPr>
                <w:lang w:val="hr-HR"/>
              </w:rPr>
            </w:pPr>
            <w:r w:rsidRPr="00C67E85">
              <w:rPr>
                <w:lang w:val="hr-HR"/>
              </w:rPr>
              <w:t>hzz</w:t>
            </w:r>
          </w:p>
        </w:tc>
        <w:tc>
          <w:tcPr>
            <w:tcW w:w="1300" w:type="dxa"/>
          </w:tcPr>
          <w:p w:rsidR="00E0536D" w:rsidRPr="00C67E85" w:rsidRDefault="00E0536D">
            <w:pPr>
              <w:pStyle w:val="CellColumn"/>
              <w:rPr>
                <w:lang w:val="hr-HR"/>
              </w:rPr>
            </w:pPr>
            <w:r w:rsidRPr="00C67E85">
              <w:rPr>
                <w:lang w:val="hr-HR"/>
              </w:rPr>
              <w:t>1.500</w:t>
            </w:r>
          </w:p>
        </w:tc>
        <w:tc>
          <w:tcPr>
            <w:tcW w:w="1300" w:type="dxa"/>
          </w:tcPr>
          <w:p w:rsidR="00E0536D" w:rsidRPr="00C67E85" w:rsidRDefault="00E0536D">
            <w:pPr>
              <w:pStyle w:val="CellColumn"/>
              <w:rPr>
                <w:lang w:val="hr-HR"/>
              </w:rPr>
            </w:pPr>
            <w:r w:rsidRPr="00C67E85">
              <w:rPr>
                <w:lang w:val="hr-HR"/>
              </w:rPr>
              <w:t>1.565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A689014 NAKNADE NEZAPOSLENIMA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A689014-NAKNADE NEZAPOSLENIMA</w:t>
            </w:r>
          </w:p>
        </w:tc>
        <w:tc>
          <w:tcPr>
            <w:tcW w:w="2322" w:type="dxa"/>
          </w:tcPr>
          <w:p w:rsidR="00E0536D" w:rsidRPr="00C67E85" w:rsidRDefault="00E0536D">
            <w:pPr>
              <w:pStyle w:val="CellColumn"/>
              <w:rPr>
                <w:lang w:val="hr-HR"/>
              </w:rPr>
            </w:pPr>
            <w:r w:rsidRPr="00C67E85">
              <w:rPr>
                <w:lang w:val="hr-HR"/>
              </w:rPr>
              <w:t>1.494.555.000</w:t>
            </w:r>
          </w:p>
        </w:tc>
        <w:tc>
          <w:tcPr>
            <w:tcW w:w="2322" w:type="dxa"/>
          </w:tcPr>
          <w:p w:rsidR="00E0536D" w:rsidRPr="00C67E85" w:rsidRDefault="00E0536D">
            <w:pPr>
              <w:pStyle w:val="CellColumn"/>
              <w:rPr>
                <w:lang w:val="hr-HR"/>
              </w:rPr>
            </w:pPr>
            <w:r w:rsidRPr="00C67E85">
              <w:rPr>
                <w:lang w:val="hr-HR"/>
              </w:rPr>
              <w:t>1.494.461.487</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Kako bi se umanjile posljedice nezaposlenosti, prvenstveno uslijed gubitka posla nužno je osigurati novčanu naknadu za nezaposlene. Kao što navedeno, visina novčanih naknada vezana je uz prethodno ostvarene plaće, a smanjuje se s dužinom razdoblja njenog korištenja. </w:t>
      </w:r>
    </w:p>
    <w:p w:rsidR="00E0536D" w:rsidRPr="00C67E85" w:rsidRDefault="00E0536D">
      <w:pPr>
        <w:pStyle w:val="Normal6"/>
        <w:rPr>
          <w:lang w:val="hr-HR"/>
        </w:rPr>
      </w:pPr>
      <w:r w:rsidRPr="00C67E85">
        <w:rPr>
          <w:lang w:val="hr-HR"/>
        </w:rPr>
        <w:t xml:space="preserve">Tijekom 2011. godine u Zavodu je evidentirano prosječno mjesečno 74.501 korisnik novčane naknade, tj. 24,39 % od ukupnog broja nezaposlenih osoba (5,02% manje nego u 2010. godini). </w:t>
      </w:r>
    </w:p>
    <w:p w:rsidR="00E0536D" w:rsidRPr="00C67E85" w:rsidRDefault="00E0536D">
      <w:pPr>
        <w:pStyle w:val="Normal6"/>
        <w:rPr>
          <w:lang w:val="hr-HR"/>
        </w:rPr>
      </w:pPr>
      <w:r w:rsidRPr="00C67E85">
        <w:rPr>
          <w:lang w:val="hr-HR"/>
        </w:rPr>
        <w:t>Pored navedenog, u okviru ove aktivnosti osiguravaju se sredstva za novčane pomoći i putne troškove za nezaposlene osobe koje Zavod upućuje na obrazovanje. Za vrijeme obrazovanja korisnicima novčanih naknada obustavlja se to pravo, ali se istovremeno osigurava novčana pomoć kako bi se prevladalo razdoblje nezaposlenosti. Pravo na novčanu pomoć i naknadu obrazovanja u 2011. godini koristile su 20.673 osobe.</w:t>
      </w:r>
    </w:p>
    <w:p w:rsidR="00E0536D" w:rsidRPr="00C67E85" w:rsidRDefault="00E0536D">
      <w:pPr>
        <w:pStyle w:val="Heading2"/>
        <w:rPr>
          <w:lang w:val="hr-HR"/>
        </w:rPr>
      </w:pPr>
      <w:r w:rsidRPr="00C67E85">
        <w:rPr>
          <w:lang w:val="hr-HR"/>
        </w:rPr>
        <w:t>05030 Fond za profesionalnu rehabilitaciju i zapošljavanje osoba s invaliditetom</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Planirana sredstva Fonda za profesionalnu rehabilitaciju i zapošljavanje osoba s invaliditetom u 2011. godini (u daljnjem tekstu: Fond) u Državnom proračunu bila su u iznosu 68.567.641,00 kuna a doznačena sredstva od Državnog proračuna bila su 57.472.941,00 kuna što je 83,82 % od planiranih. </w:t>
      </w:r>
    </w:p>
    <w:p w:rsidR="00E0536D" w:rsidRPr="00C67E85" w:rsidRDefault="00E0536D">
      <w:pPr>
        <w:pStyle w:val="Normal3"/>
        <w:rPr>
          <w:lang w:val="hr-HR"/>
        </w:rPr>
      </w:pPr>
      <w:r w:rsidRPr="00C67E85">
        <w:rPr>
          <w:lang w:val="hr-HR"/>
        </w:rPr>
        <w:t xml:space="preserve">Odstupanja u izvršenju uglavnom se odnose na isplatu poticaja poslodavcima koji zapošljavaju osobe s invaliditetom, a što nije utjecalo na razinu kvalitete isplaćenih poticaja zatim na materijalne rashode i nešto manjim dijelom za isplatu naknada do zaposlenja. </w:t>
      </w:r>
    </w:p>
    <w:p w:rsidR="00E0536D" w:rsidRPr="00C67E85" w:rsidRDefault="00E0536D">
      <w:pPr>
        <w:pStyle w:val="Normal3"/>
        <w:rPr>
          <w:lang w:val="hr-HR"/>
        </w:rPr>
      </w:pPr>
      <w:r w:rsidRPr="00C67E85">
        <w:rPr>
          <w:lang w:val="hr-HR"/>
        </w:rPr>
        <w:t>Rashode poslovanja u 2011. godini Fond je sveo u okvire raspoloživih financijskih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05030-Fond za profesionalnu rehabilitaciju i zapošljavanje osoba s invaliditetom</w:t>
            </w:r>
          </w:p>
        </w:tc>
        <w:tc>
          <w:tcPr>
            <w:tcW w:w="2322" w:type="dxa"/>
          </w:tcPr>
          <w:p w:rsidR="00E0536D" w:rsidRPr="00C67E85" w:rsidRDefault="00E0536D">
            <w:pPr>
              <w:pStyle w:val="CellColumn"/>
              <w:rPr>
                <w:lang w:val="hr-HR"/>
              </w:rPr>
            </w:pPr>
            <w:r w:rsidRPr="00C67E85">
              <w:rPr>
                <w:lang w:val="hr-HR"/>
              </w:rPr>
              <w:t>68.567.641</w:t>
            </w:r>
          </w:p>
        </w:tc>
        <w:tc>
          <w:tcPr>
            <w:tcW w:w="2322" w:type="dxa"/>
          </w:tcPr>
          <w:p w:rsidR="00E0536D" w:rsidRPr="00C67E85" w:rsidRDefault="00E0536D">
            <w:pPr>
              <w:pStyle w:val="CellColumn"/>
              <w:rPr>
                <w:lang w:val="hr-HR"/>
              </w:rPr>
            </w:pPr>
            <w:r w:rsidRPr="00C67E85">
              <w:rPr>
                <w:lang w:val="hr-HR"/>
              </w:rPr>
              <w:t>57.472.941</w:t>
            </w:r>
          </w:p>
        </w:tc>
        <w:tc>
          <w:tcPr>
            <w:tcW w:w="2322" w:type="dxa"/>
          </w:tcPr>
          <w:p w:rsidR="00E0536D" w:rsidRPr="00C67E85" w:rsidRDefault="00E0536D">
            <w:pPr>
              <w:pStyle w:val="CellColumn"/>
              <w:rPr>
                <w:lang w:val="hr-HR"/>
              </w:rPr>
            </w:pPr>
            <w:r w:rsidRPr="00C67E85">
              <w:rPr>
                <w:lang w:val="hr-HR"/>
              </w:rPr>
              <w:t>83,82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3301-AKTIVNA POLITIKA TRŽIŠTA RADA</w:t>
            </w:r>
          </w:p>
        </w:tc>
        <w:tc>
          <w:tcPr>
            <w:tcW w:w="2322" w:type="dxa"/>
          </w:tcPr>
          <w:p w:rsidR="00E0536D" w:rsidRPr="00C67E85" w:rsidRDefault="00E0536D">
            <w:pPr>
              <w:pStyle w:val="CellColumnSmall"/>
              <w:rPr>
                <w:lang w:val="hr-HR"/>
              </w:rPr>
            </w:pPr>
            <w:r w:rsidRPr="00C67E85">
              <w:rPr>
                <w:lang w:val="hr-HR"/>
              </w:rPr>
              <w:t>68.567.641</w:t>
            </w:r>
          </w:p>
        </w:tc>
        <w:tc>
          <w:tcPr>
            <w:tcW w:w="2322" w:type="dxa"/>
          </w:tcPr>
          <w:p w:rsidR="00E0536D" w:rsidRPr="00C67E85" w:rsidRDefault="00E0536D">
            <w:pPr>
              <w:pStyle w:val="CellColumnSmall"/>
              <w:rPr>
                <w:lang w:val="hr-HR"/>
              </w:rPr>
            </w:pPr>
            <w:r w:rsidRPr="00C67E85">
              <w:rPr>
                <w:lang w:val="hr-HR"/>
              </w:rPr>
              <w:t>57.472.941</w:t>
            </w:r>
          </w:p>
        </w:tc>
        <w:tc>
          <w:tcPr>
            <w:tcW w:w="2322" w:type="dxa"/>
          </w:tcPr>
          <w:p w:rsidR="00E0536D" w:rsidRPr="00C67E85" w:rsidRDefault="00E0536D">
            <w:pPr>
              <w:pStyle w:val="CellColumnSmall"/>
              <w:rPr>
                <w:lang w:val="hr-HR"/>
              </w:rPr>
            </w:pPr>
            <w:r w:rsidRPr="00C67E85">
              <w:rPr>
                <w:lang w:val="hr-HR"/>
              </w:rPr>
              <w:t>83,82</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3301 AKTIVNA POLITIKA TRŽIŠTA 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3301-AKTIVNA POLITIKA TRŽIŠTA RADA</w:t>
            </w:r>
          </w:p>
        </w:tc>
        <w:tc>
          <w:tcPr>
            <w:tcW w:w="2322" w:type="dxa"/>
          </w:tcPr>
          <w:p w:rsidR="00E0536D" w:rsidRPr="00C67E85" w:rsidRDefault="00E0536D">
            <w:pPr>
              <w:pStyle w:val="CellColumn"/>
              <w:rPr>
                <w:lang w:val="hr-HR"/>
              </w:rPr>
            </w:pPr>
            <w:r w:rsidRPr="00C67E85">
              <w:rPr>
                <w:lang w:val="hr-HR"/>
              </w:rPr>
              <w:t>68.567.641</w:t>
            </w:r>
          </w:p>
        </w:tc>
        <w:tc>
          <w:tcPr>
            <w:tcW w:w="2322" w:type="dxa"/>
          </w:tcPr>
          <w:p w:rsidR="00E0536D" w:rsidRPr="00C67E85" w:rsidRDefault="00E0536D">
            <w:pPr>
              <w:pStyle w:val="CellColumn"/>
              <w:rPr>
                <w:lang w:val="hr-HR"/>
              </w:rPr>
            </w:pPr>
            <w:r w:rsidRPr="00C67E85">
              <w:rPr>
                <w:lang w:val="hr-HR"/>
              </w:rPr>
              <w:t>57.472.941</w:t>
            </w:r>
          </w:p>
        </w:tc>
        <w:tc>
          <w:tcPr>
            <w:tcW w:w="2322" w:type="dxa"/>
          </w:tcPr>
          <w:p w:rsidR="00E0536D" w:rsidRPr="00C67E85" w:rsidRDefault="00E0536D">
            <w:pPr>
              <w:pStyle w:val="CellColumn"/>
              <w:rPr>
                <w:lang w:val="hr-HR"/>
              </w:rPr>
            </w:pPr>
            <w:r w:rsidRPr="00C67E85">
              <w:rPr>
                <w:lang w:val="hr-HR"/>
              </w:rPr>
              <w:t>83,82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Fond za profesionalnu rehabilitaciju i zapošljavanje osoba s invaliditetom osnovan je Uredbom Vlade Republike Hrvatske (N.N. 116/2003 i 48/2004). Fondom upravlja Upravno vijeće od 9 članova koje imenuje i razrješava Vlada RH. </w:t>
      </w:r>
    </w:p>
    <w:p w:rsidR="00E0536D" w:rsidRPr="00C67E85" w:rsidRDefault="00E0536D">
      <w:pPr>
        <w:pStyle w:val="Normal5"/>
        <w:rPr>
          <w:lang w:val="hr-HR"/>
        </w:rPr>
      </w:pPr>
      <w:r w:rsidRPr="00C67E85">
        <w:rPr>
          <w:lang w:val="hr-HR"/>
        </w:rPr>
        <w:t xml:space="preserve">Upravno vijeće donijelo je Statut Fonda na koji je suglasnost dala Vlada RH (N.N. 116/04), te izmjene i dopune Statuta na koje je suglasnost dala Vlada RH (N.N. 71/05,91/06,57/08 i 12/09). </w:t>
      </w:r>
    </w:p>
    <w:p w:rsidR="00E0536D" w:rsidRPr="00C67E85" w:rsidRDefault="00E0536D">
      <w:pPr>
        <w:pStyle w:val="Normal5"/>
        <w:rPr>
          <w:lang w:val="hr-HR"/>
        </w:rPr>
      </w:pPr>
      <w:r w:rsidRPr="00C67E85">
        <w:rPr>
          <w:lang w:val="hr-HR"/>
        </w:rPr>
        <w:t xml:space="preserve">Djelatnost Fonda je provođenje politike razvitka i unapređenja profesionalne rehabilitacije i zapošljavanja osoba s invaliditetom, financiranje ustanova za profesionalnu rehabilitaciju i radnih centara te isplata novčanih poticaja poslodavcima koji zapošljavaju osobe s invaliditetom. </w:t>
      </w:r>
    </w:p>
    <w:p w:rsidR="00E0536D" w:rsidRPr="00C67E85" w:rsidRDefault="00E0536D">
      <w:pPr>
        <w:pStyle w:val="Normal5"/>
        <w:rPr>
          <w:lang w:val="hr-HR"/>
        </w:rPr>
      </w:pPr>
      <w:r w:rsidRPr="00C67E85">
        <w:rPr>
          <w:lang w:val="hr-HR"/>
        </w:rPr>
        <w:t xml:space="preserve">Na dan 31. prosinca 2011. godine ukupno je u Fondu bilo 14 zaposlenika. </w:t>
      </w:r>
    </w:p>
    <w:p w:rsidR="00E0536D" w:rsidRPr="00C67E85" w:rsidRDefault="00E0536D">
      <w:pPr>
        <w:pStyle w:val="Normal5"/>
        <w:rPr>
          <w:lang w:val="hr-HR"/>
        </w:rPr>
      </w:pPr>
      <w:r w:rsidRPr="00C67E85">
        <w:rPr>
          <w:lang w:val="hr-HR"/>
        </w:rPr>
        <w:t>Voditelj Fonda je ravnatelj, kojeg imenuje Vlada Republike Hrvatske, kojoj je za svoj rad izravno odgovoran.</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profesionalnoj rehabilitaciji i zapošljavanju osoba s invaliditetom ( „Narodne novine“ br.143/02 i 33/05 ) , </w:t>
      </w:r>
    </w:p>
    <w:p w:rsidR="00E0536D" w:rsidRPr="00C67E85" w:rsidRDefault="00E0536D">
      <w:pPr>
        <w:pStyle w:val="Normal5"/>
        <w:rPr>
          <w:lang w:val="hr-HR"/>
        </w:rPr>
      </w:pPr>
      <w:r w:rsidRPr="00C67E85">
        <w:rPr>
          <w:lang w:val="hr-HR"/>
        </w:rPr>
        <w:t xml:space="preserve">- Odluka o načinu ostvarivanja poticaja pri zapošljavanju osoba s invaliditetom ( „Narodne novine“ br. 08/08, 20/09 ,96/09 i 44/2010 ) </w:t>
      </w:r>
    </w:p>
    <w:p w:rsidR="00E0536D" w:rsidRPr="00C67E85" w:rsidRDefault="00E0536D">
      <w:pPr>
        <w:pStyle w:val="Normal5"/>
        <w:rPr>
          <w:lang w:val="hr-HR"/>
        </w:rPr>
      </w:pPr>
      <w:r w:rsidRPr="00C67E85">
        <w:rPr>
          <w:lang w:val="hr-HR"/>
        </w:rPr>
        <w:t>- Zakon  o socijalnoj skrbi(NN 33/12)</w:t>
      </w:r>
    </w:p>
    <w:p w:rsidR="00E0536D" w:rsidRPr="00C67E85" w:rsidRDefault="00E0536D">
      <w:pPr>
        <w:pStyle w:val="Heading7"/>
        <w:rPr>
          <w:lang w:val="hr-HR"/>
        </w:rPr>
      </w:pPr>
      <w:r w:rsidRPr="00C67E85">
        <w:rPr>
          <w:lang w:val="hr-HR"/>
        </w:rPr>
        <w:t>Cilj 1. 1.Opći cilj: Uključivanje osoba s invaliditetom na tržište rada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Pravo na rad je jedno od osnovnih ljudskih prava zagarantiranih Ustavom, i onemogućavanje vršenja tog prava predstavlja njegovo kršenje i diskriminaciju. U uvjetima koji vladaju na hrvatskom tržištu rada, povećane ponude i smanjene potražnje radne snage, osobe s invaliditetom imaju velike teškoće u konkuriranju za slobodna radna mjesta. Proces zapošljavanja je izrazito kompetitivan, te je mjere osiguranja konkurentnosti osoba s invaliditetom na otvorenom tržištu rada potrebno poduzimati od trenutka stjecanja invaliditeta. Za uspješno ostvarenje toga cilja potrebno je koordinirano djelovanje svih dijelova društva, različitih sustava (sustava obrazovanja, sustava zdravstvenog i socijalnog osiguranja, sustava zapošljavanja), institucija, udruga i pojedinaca koji djeluju na tržištu rada. </w:t>
      </w:r>
    </w:p>
    <w:p w:rsidR="00E0536D" w:rsidRPr="00C67E85" w:rsidRDefault="00E0536D">
      <w:pPr>
        <w:pStyle w:val="Normal6"/>
        <w:rPr>
          <w:lang w:val="hr-HR"/>
        </w:rPr>
      </w:pPr>
      <w:r w:rsidRPr="00C67E85">
        <w:rPr>
          <w:lang w:val="hr-HR"/>
        </w:rPr>
        <w:t xml:space="preserve">Nadalje, ne prepoznaju se još uvijek mogućnosti koje se otvaraju zapošljavanjem osoba s invaliditetom na otvorenom tržištu rada, od kojih je najinteresantnija za poslodavce ekonomska isplativost, kako od rada samih osoba s invaliditetom, tako i od poticaja koje poslodavci za njihovo zapošljavanje ostvaruju putem Fonda. </w:t>
      </w:r>
    </w:p>
    <w:p w:rsidR="00E0536D" w:rsidRPr="00C67E85" w:rsidRDefault="00E0536D">
      <w:pPr>
        <w:pStyle w:val="Normal6"/>
        <w:rPr>
          <w:lang w:val="hr-HR"/>
        </w:rPr>
      </w:pPr>
      <w:r w:rsidRPr="00C67E85">
        <w:rPr>
          <w:lang w:val="hr-HR"/>
        </w:rPr>
        <w:t xml:space="preserve">Fond kroz svoje aktivnosti kontinuirano radi na omogućavanju i poboljšavanju uvjeta za aktivno uključivanje osoba s invaliditetom na tržište rada. Sukladno Zakonu o profesionalnoj rehabilitaciji i zapošljavanju osoba s invaliditetom i Nacionalnoj strategiji izjednačavanja mogućnosti za osobe s invaliditetom cilj je zapošljavanje osoba s invaliditetom prvenstveno na otvorenom tržištu rada, temeljeno na kompetencijama osoba s invaliditetom. U situacijama kada se osobe s invaliditetom zbog svoje težine invaliditeta ne mogu uključiti na otvoreno tržište rada, Fond potiče zapošljavanje u posebnim uvjetima. </w:t>
      </w:r>
    </w:p>
    <w:p w:rsidR="00E0536D" w:rsidRPr="00C67E85" w:rsidRDefault="00E0536D">
      <w:pPr>
        <w:pStyle w:val="Normal6"/>
        <w:rPr>
          <w:lang w:val="hr-HR"/>
        </w:rPr>
      </w:pPr>
      <w:r w:rsidRPr="00C67E85">
        <w:rPr>
          <w:lang w:val="hr-HR"/>
        </w:rPr>
        <w:t xml:space="preserve">Zbog naglog povećanja broja poslodavaca koji su se obratili sa zahtjevom za isplatu poticaja izmjenjena je Odluka o načinu ostvarivanja poticaja pri zapošljavanju osoba s invaliditetom kada su u pitanju velika poduzeća ( travanj 2010. godina ) i poduzeća u vlasništvu ili pretežitom vlasništvu Republike  Hrvatske, županija, grada ili općina ( kolovoz 2009. godina ). </w:t>
      </w:r>
    </w:p>
    <w:p w:rsidR="00E0536D" w:rsidRPr="00C67E85" w:rsidRDefault="00E0536D">
      <w:pPr>
        <w:pStyle w:val="Normal6"/>
        <w:rPr>
          <w:lang w:val="hr-HR"/>
        </w:rPr>
      </w:pPr>
      <w:r w:rsidRPr="00C67E85">
        <w:rPr>
          <w:lang w:val="hr-HR"/>
        </w:rPr>
        <w:t>Ovakva intervencija u Odluku bila je neophodna jer se time omogućilo poslovanje Fonda bez prenošenja velikih obveza iz jedne u drugu proračunsku godinu, dok se svim poslodavcima omogućilo da i dalje koriste sve poticaje Fonda, a samo neki poslodavci su ih mogli koristiti u smanjenom opsegu. Navedene izmjene rezultirale su smanjenjem broja poslodavaca u sustavu poticaja Fonda,  samo na planu održavanja postojeće zaposlenosti, ali ne i novog zapošljavanja osoba s invaliditetom. Pretpostavljamo da navedeno nije imalo značajniji utjecaj na radni status osoba s invaliditetom kod velikih odnosno javnih poslodavaca, obzirom da se radi o dugotrajno zaposlenim osobama s invaliditetom. Puni učinak navedenih izmjena Odluke na održavanje zaposlenosti nije moguće ocijeniti obzirom da ne postoji poseban registar svih zaposlenih osoba s invaliditetom, a u registru sustava mirovinskog osiguranja ne registriraju se prilikom zapošljavanja sve skupine osoba s invaliditetom, već samo neke ( HRVI, profesionalna nesposobnost za rad, staž s povećanim trajanjem ), dok sve ostale osobe koje imaju utvrđen invaliditet ulaze u registar mirovinskog osiguranja kao i sve ostale zaposlene osobe.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662"/>
        <w:gridCol w:w="1225"/>
        <w:gridCol w:w="1244"/>
        <w:gridCol w:w="1236"/>
        <w:gridCol w:w="1244"/>
        <w:gridCol w:w="126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osoba s invaliditetom za koje su se koristili poticaji</w:t>
            </w:r>
          </w:p>
        </w:tc>
        <w:tc>
          <w:tcPr>
            <w:tcW w:w="1300" w:type="dxa"/>
          </w:tcPr>
          <w:p w:rsidR="00E0536D" w:rsidRPr="00C67E85" w:rsidRDefault="00E0536D">
            <w:pPr>
              <w:pStyle w:val="CellColumn"/>
              <w:rPr>
                <w:lang w:val="hr-HR"/>
              </w:rPr>
            </w:pPr>
            <w:r w:rsidRPr="00C67E85">
              <w:rPr>
                <w:lang w:val="hr-HR"/>
              </w:rPr>
              <w:t>Povećanjem korisnika poticaja smanjuje se i održava zaposlenost OSI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2437</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2450</w:t>
            </w:r>
          </w:p>
        </w:tc>
        <w:tc>
          <w:tcPr>
            <w:tcW w:w="1300" w:type="dxa"/>
          </w:tcPr>
          <w:p w:rsidR="00E0536D" w:rsidRPr="00C67E85" w:rsidRDefault="00E0536D">
            <w:pPr>
              <w:pStyle w:val="CellColumn"/>
              <w:rPr>
                <w:lang w:val="hr-HR"/>
              </w:rPr>
            </w:pPr>
            <w:r w:rsidRPr="00C67E85">
              <w:rPr>
                <w:lang w:val="hr-HR"/>
              </w:rPr>
              <w:t>1267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Napredak u uključivanju OSI kroz profesionalnu rehabilitaciju na tržište rada</w:t>
            </w:r>
          </w:p>
        </w:tc>
        <w:tc>
          <w:tcPr>
            <w:tcW w:w="1300" w:type="dxa"/>
          </w:tcPr>
          <w:p w:rsidR="00E0536D" w:rsidRPr="00C67E85" w:rsidRDefault="00E0536D">
            <w:pPr>
              <w:pStyle w:val="CellColumn"/>
              <w:rPr>
                <w:lang w:val="hr-HR"/>
              </w:rPr>
            </w:pPr>
            <w:r w:rsidRPr="00C67E85">
              <w:rPr>
                <w:lang w:val="hr-HR"/>
              </w:rPr>
              <w:t>Profesionalna rehabilitacija je ključna za uključivanje OSI na tržište rada</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Izgradnja jake institucije</w:t>
            </w:r>
          </w:p>
        </w:tc>
        <w:tc>
          <w:tcPr>
            <w:tcW w:w="1300" w:type="dxa"/>
          </w:tcPr>
          <w:p w:rsidR="00E0536D" w:rsidRPr="00C67E85" w:rsidRDefault="00E0536D">
            <w:pPr>
              <w:pStyle w:val="CellColumn"/>
              <w:rPr>
                <w:lang w:val="hr-HR"/>
              </w:rPr>
            </w:pPr>
            <w:r w:rsidRPr="00C67E85">
              <w:rPr>
                <w:lang w:val="hr-HR"/>
              </w:rPr>
              <w:t>Izgradnjom jake institucije Fonda omogučava se učinkovitije bavljenje nezaposlenošću OSI</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Posebni cilj: 1.1.Provođenje aktivne politike zapošljavanja osoba s invaliditetom ( OSI ) na tržištu rada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Smanjenje broja poslodavaca korisnika poticaja Fonda u 2011. god. u odnosu na 2010. godinu i broja zaposlenih osoba s invaliditetom za koje je tražen poticaj, je smanjen, što je posljedica izmjene i dopune Odluke o načinu ostvarivanja poticaja pri zapošljavanju osoba s invaliditetom (NN 96/09 i NN 44/10). Naime, dvije kategorije poslodavaca po tim izmjenama mogu koristiti sve vrste poticaja, ali samo za novo zapošljavanje i to:  </w:t>
      </w:r>
    </w:p>
    <w:p w:rsidR="00E0536D" w:rsidRPr="00C67E85" w:rsidRDefault="00E0536D">
      <w:pPr>
        <w:pStyle w:val="Normal6"/>
        <w:rPr>
          <w:lang w:val="hr-HR"/>
        </w:rPr>
      </w:pPr>
      <w:r w:rsidRPr="00C67E85">
        <w:rPr>
          <w:lang w:val="hr-HR"/>
        </w:rPr>
        <w:t xml:space="preserve">1. poslodavci koji su temeljem članka 10. Zakona u obvezi zapošljavanja osoba s invaliditetom - tijela državne uprave, tijela sudbene vlasti, tijela jedinica lokalne i područne (regionalne) samouprave, javne službe, izvanproračunski fondovi, te pravne osobe u vlasništvu ili pretežitom vlasništvu  Republike Hrvatske i pravne osobe u vlasništvu ili pretežitom vlasništvu jedinica lokalne i područne (regionalne) samouprave (35:1) – imaju mogućnost koristiti poticaje samo za novo zapošljavanje pod uvjetom da su ispunili kvotu (zapošljavanje od 4. kolovoza 2009.god.) </w:t>
      </w:r>
    </w:p>
    <w:p w:rsidR="00E0536D" w:rsidRPr="00C67E85" w:rsidRDefault="00E0536D">
      <w:pPr>
        <w:pStyle w:val="Normal6"/>
        <w:rPr>
          <w:lang w:val="hr-HR"/>
        </w:rPr>
      </w:pPr>
      <w:r w:rsidRPr="00C67E85">
        <w:rPr>
          <w:lang w:val="hr-HR"/>
        </w:rPr>
        <w:t xml:space="preserve">2. veliki poslodavci sa ( 250 i više zaposlenih, prihod 260.000.000 kn, aktiva 130.000.000 kn ) - imaju mogućnost koristiti poticaje samo za novo zapošljavanje (zapošljavanje od 14. travnja 2010. god.).  </w:t>
      </w:r>
    </w:p>
    <w:p w:rsidR="00E0536D" w:rsidRPr="00C67E85" w:rsidRDefault="00E0536D">
      <w:pPr>
        <w:pStyle w:val="Normal6"/>
        <w:rPr>
          <w:lang w:val="hr-HR"/>
        </w:rPr>
      </w:pPr>
      <w:r w:rsidRPr="00C67E85">
        <w:rPr>
          <w:lang w:val="hr-HR"/>
        </w:rPr>
        <w:t xml:space="preserve">Naime, praćenjem evidencija Fonda smo utvrdili kako se bez obzira na poticaje za održavanje zaposlenosti kod velikih poslodavaca nije evidentirano gotovo niti jedno novo zapošljavanje te se navedenim izmjenama Odluke nastojalo potaknuti velike poslodavce na novo zapošljavanje osoba s invaliditetom. Za poslovace koji su u vlasništvu ili pretežitom vlasništvu Republike  Hrvatske i pravne osobe u vlasništvu ili pretežitom vlasništvu jedinica lokalne i područne samouprave su ionako osigurana sredstva u cijelosti za funkcioniranje te je nefunkcionalno istima uplaćivati poticaje, jer su oni u obvezi ta sredstva vratiti u Državni proračun. </w:t>
      </w:r>
    </w:p>
    <w:p w:rsidR="00E0536D" w:rsidRPr="00C67E85" w:rsidRDefault="00E0536D">
      <w:pPr>
        <w:pStyle w:val="Normal6"/>
        <w:rPr>
          <w:lang w:val="hr-HR"/>
        </w:rPr>
      </w:pPr>
      <w:r w:rsidRPr="00C67E85">
        <w:rPr>
          <w:lang w:val="hr-HR"/>
        </w:rPr>
        <w:t>Bez obzira na ukupno smanjenje broja poslodavaca koji su koristili poticaje Fonda, u 2011. godini bilježimo u evidenciji 77 novih poslodavaca, koji su se obratili prvi puta sa zahtjevom za poticaje (do 31.12.2011. godine isplaćeni poticaji za 72 nova poslodavca, koji zapošljavaju ukupno 103 osobe s invaliditetom).</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506"/>
        <w:gridCol w:w="1285"/>
        <w:gridCol w:w="1289"/>
        <w:gridCol w:w="1287"/>
        <w:gridCol w:w="1289"/>
        <w:gridCol w:w="129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poslodavaca korisnika državnih poticaja</w:t>
            </w:r>
          </w:p>
        </w:tc>
        <w:tc>
          <w:tcPr>
            <w:tcW w:w="1300" w:type="dxa"/>
          </w:tcPr>
          <w:p w:rsidR="00E0536D" w:rsidRPr="00C67E85" w:rsidRDefault="00E0536D">
            <w:pPr>
              <w:pStyle w:val="CellColumn"/>
              <w:rPr>
                <w:lang w:val="hr-HR"/>
              </w:rPr>
            </w:pPr>
            <w:r w:rsidRPr="00C67E85">
              <w:rPr>
                <w:lang w:val="hr-HR"/>
              </w:rPr>
              <w:t>Veći broj poslodavaca povećati će mogućnosti zapošljavanja OSI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391</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420</w:t>
            </w:r>
          </w:p>
        </w:tc>
        <w:tc>
          <w:tcPr>
            <w:tcW w:w="1300" w:type="dxa"/>
          </w:tcPr>
          <w:p w:rsidR="00E0536D" w:rsidRPr="00C67E85" w:rsidRDefault="00E0536D">
            <w:pPr>
              <w:pStyle w:val="CellColumn"/>
              <w:rPr>
                <w:lang w:val="hr-HR"/>
              </w:rPr>
            </w:pPr>
            <w:r w:rsidRPr="00C67E85">
              <w:rPr>
                <w:lang w:val="hr-HR"/>
              </w:rPr>
              <w:t>352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zaposlenih osoba s invaliditetom za koje poslodavci koriste poticaje</w:t>
            </w:r>
          </w:p>
        </w:tc>
        <w:tc>
          <w:tcPr>
            <w:tcW w:w="1300" w:type="dxa"/>
          </w:tcPr>
          <w:p w:rsidR="00E0536D" w:rsidRPr="00C67E85" w:rsidRDefault="00E0536D">
            <w:pPr>
              <w:pStyle w:val="CellColumn"/>
              <w:rPr>
                <w:lang w:val="hr-HR"/>
              </w:rPr>
            </w:pPr>
            <w:r w:rsidRPr="00C67E85">
              <w:rPr>
                <w:lang w:val="hr-HR"/>
              </w:rPr>
              <w:t>Veći broj zaposlenih OSI smanjuje nezaposlenost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2437</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2450</w:t>
            </w:r>
          </w:p>
        </w:tc>
        <w:tc>
          <w:tcPr>
            <w:tcW w:w="1300" w:type="dxa"/>
          </w:tcPr>
          <w:p w:rsidR="00E0536D" w:rsidRPr="00C67E85" w:rsidRDefault="00E0536D">
            <w:pPr>
              <w:pStyle w:val="CellColumn"/>
              <w:rPr>
                <w:lang w:val="hr-HR"/>
              </w:rPr>
            </w:pPr>
            <w:r w:rsidRPr="00C67E85">
              <w:rPr>
                <w:lang w:val="hr-HR"/>
              </w:rPr>
              <w:t>1267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tiskanih materijala za poslodavce</w:t>
            </w:r>
          </w:p>
        </w:tc>
        <w:tc>
          <w:tcPr>
            <w:tcW w:w="1300" w:type="dxa"/>
          </w:tcPr>
          <w:p w:rsidR="00E0536D" w:rsidRPr="00C67E85" w:rsidRDefault="00E0536D">
            <w:pPr>
              <w:pStyle w:val="CellColumn"/>
              <w:rPr>
                <w:lang w:val="hr-HR"/>
              </w:rPr>
            </w:pPr>
            <w:r w:rsidRPr="00C67E85">
              <w:rPr>
                <w:lang w:val="hr-HR"/>
              </w:rPr>
              <w:t>Tiskanim materijalima se poslodavcima prikazuju vrste poticaja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1000</w:t>
            </w:r>
          </w:p>
        </w:tc>
        <w:tc>
          <w:tcPr>
            <w:tcW w:w="1300" w:type="dxa"/>
          </w:tcPr>
          <w:p w:rsidR="00E0536D" w:rsidRPr="00C67E85" w:rsidRDefault="00E0536D">
            <w:pPr>
              <w:pStyle w:val="CellColumn"/>
              <w:rPr>
                <w:lang w:val="hr-HR"/>
              </w:rPr>
            </w:pPr>
            <w:r w:rsidRPr="00C67E85">
              <w:rPr>
                <w:lang w:val="hr-HR"/>
              </w:rPr>
              <w:t>1000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TV i radio emisija</w:t>
            </w:r>
          </w:p>
        </w:tc>
        <w:tc>
          <w:tcPr>
            <w:tcW w:w="1300" w:type="dxa"/>
          </w:tcPr>
          <w:p w:rsidR="00E0536D" w:rsidRPr="00C67E85" w:rsidRDefault="00E0536D">
            <w:pPr>
              <w:pStyle w:val="CellColumn"/>
              <w:rPr>
                <w:lang w:val="hr-HR"/>
              </w:rPr>
            </w:pPr>
            <w:r w:rsidRPr="00C67E85">
              <w:rPr>
                <w:lang w:val="hr-HR"/>
              </w:rPr>
              <w:t>Radio i TV su mediji koji uz internet najlakše prenose informacije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sudjelovanja na stručnim skupovima</w:t>
            </w:r>
          </w:p>
        </w:tc>
        <w:tc>
          <w:tcPr>
            <w:tcW w:w="1300" w:type="dxa"/>
          </w:tcPr>
          <w:p w:rsidR="00E0536D" w:rsidRPr="00C67E85" w:rsidRDefault="00E0536D">
            <w:pPr>
              <w:pStyle w:val="CellColumn"/>
              <w:rPr>
                <w:lang w:val="hr-HR"/>
              </w:rPr>
            </w:pPr>
            <w:r w:rsidRPr="00C67E85">
              <w:rPr>
                <w:lang w:val="hr-HR"/>
              </w:rPr>
              <w:t>Sudjelovanje na stručnim skupovima zajedno s poslodavcima razvijaju se potrebe za OSI na tržištu rada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11</w:t>
            </w:r>
          </w:p>
        </w:tc>
        <w:tc>
          <w:tcPr>
            <w:tcW w:w="1300" w:type="dxa"/>
          </w:tcPr>
          <w:p w:rsidR="00E0536D" w:rsidRPr="00C67E85" w:rsidRDefault="00E0536D">
            <w:pPr>
              <w:pStyle w:val="CellColumn"/>
              <w:rPr>
                <w:lang w:val="hr-HR"/>
              </w:rPr>
            </w:pPr>
            <w:r w:rsidRPr="00C67E85">
              <w:rPr>
                <w:lang w:val="hr-HR"/>
              </w:rPr>
              <w:t>14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izvršenih kontrola s obzirom na pristigle zahtjeve</w:t>
            </w:r>
          </w:p>
        </w:tc>
        <w:tc>
          <w:tcPr>
            <w:tcW w:w="1300" w:type="dxa"/>
          </w:tcPr>
          <w:p w:rsidR="00E0536D" w:rsidRPr="00C67E85" w:rsidRDefault="00E0536D">
            <w:pPr>
              <w:pStyle w:val="CellColumn"/>
              <w:rPr>
                <w:lang w:val="hr-HR"/>
              </w:rPr>
            </w:pPr>
            <w:r w:rsidRPr="00C67E85">
              <w:rPr>
                <w:lang w:val="hr-HR"/>
              </w:rPr>
              <w:t>Kontrolom poslodavaca se vrši uvid u opravdanost dodijeljenih poticaja</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Posebni cilj: 1.2.Unaprjeđivanje mjera profesionalne rehabilitacije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Unaprjeđivanje mjera profesionalne rehabilitacije se sastoji od više aktivnosti koje za cilj imaju napraviti sustav kojim bi se olakšao pristup tržištu rada najteže zapošljivim skupinama osoba s invaliditetom. Potrebno je unaprijediti sustav na način da se osigura dobra procjena radnih sposobnosti osoba s invaliditetom, te kvalitetno obrazovanje, prekvalifikacija i osposobljavanje usklađeno sa potrebama tržišta rada, te bržu prilagodljivost potrebama tržišta rada. Najveći dio aktivnosti se odnosi na analiziranje zakonske regulative koja se provodi  kojom bi se dobio model profesionalne rehabilitacije za Republiku Hrvatsku. </w:t>
      </w:r>
    </w:p>
    <w:p w:rsidR="00E0536D" w:rsidRPr="00C67E85" w:rsidRDefault="00E0536D">
      <w:pPr>
        <w:pStyle w:val="Normal6"/>
        <w:rPr>
          <w:lang w:val="hr-HR"/>
        </w:rPr>
      </w:pPr>
      <w:r w:rsidRPr="00C67E85">
        <w:rPr>
          <w:lang w:val="hr-HR"/>
        </w:rPr>
        <w:t xml:space="preserve">Putem Projekta : Profesionalna rehabilitacija kao metoda integracija osoba s invaliditetom na hrvatskom tržištu, u kojem sudjeluju Fond, udruga Osvit, ustanova URIHO i BBRZ-a iz Linza , Republika Austrija analizirana je zakonska regulativa u Republici Austriji i Republici Hrvatskoj  i dobiven je model koji bi se koristio u Republici Hrvatskoj, te je time završena prva faza projekta. </w:t>
      </w:r>
    </w:p>
    <w:p w:rsidR="00E0536D" w:rsidRPr="00C67E85" w:rsidRDefault="00E0536D">
      <w:pPr>
        <w:pStyle w:val="Normal6"/>
        <w:rPr>
          <w:lang w:val="hr-HR"/>
        </w:rPr>
      </w:pPr>
      <w:r w:rsidRPr="00C67E85">
        <w:rPr>
          <w:lang w:val="hr-HR"/>
        </w:rPr>
        <w:t xml:space="preserve">Analiza zakonske regulative također se provodi i putem Radne skupine za provođenje mjera Nacionalne strategije izjednačavanja mogućnosti za OSI 2007.-2015., vezano uz utvrđivanje jedinstvene liste oštećenja i jedinstvene liste funkcionalnih sposobnosti, jedinstvenog tijela vještačenja i načina provođenja profesionalne rehabilitacije, što će biti temelj za razvoj modela profesionalne rehabilitacije i uspostave mreže  Centara za profesionalnu rehabilitaciju. Napravljena je probna lista tjelesnih oštećenja i lista funkcionalnih sposobnosti  koje su se primjenjivale 6 mjeseci u 2011. godini , a u 9. mjesecu je napravljena analiza lista te su utvrđeni određeni nedostatci i predloženo je daljnje usavršavanje liste tjelesnih oštećenja i liste funkcionalnih sposobnosti. </w:t>
      </w:r>
    </w:p>
    <w:p w:rsidR="00E0536D" w:rsidRPr="00C67E85" w:rsidRDefault="00E0536D">
      <w:pPr>
        <w:pStyle w:val="Normal6"/>
        <w:rPr>
          <w:lang w:val="hr-HR"/>
        </w:rPr>
      </w:pPr>
      <w:r w:rsidRPr="00C67E85">
        <w:rPr>
          <w:lang w:val="hr-HR"/>
        </w:rPr>
        <w:t xml:space="preserve">Suradnja sa različitim institucijama na mjerama profesionalne rehabilitacije provodi se kontinuirano kroz projekte,  radionice i stručne skupove, te se razvojem ovakvog oblika suradnje dolazi do kvalitetnijih rješenja u dobivanju konačnog modela profesionalne rehabilitacije. </w:t>
      </w:r>
    </w:p>
    <w:p w:rsidR="00E0536D" w:rsidRPr="00C67E85" w:rsidRDefault="00E0536D">
      <w:pPr>
        <w:pStyle w:val="Normal6"/>
        <w:rPr>
          <w:lang w:val="hr-HR"/>
        </w:rPr>
      </w:pPr>
      <w:r w:rsidRPr="00C67E85">
        <w:rPr>
          <w:lang w:val="hr-HR"/>
        </w:rPr>
        <w:t>U 2011. godini je sufinanciran rad dva radna centra od planiranih tri, u formi pilot projekta, što bi trebalo poslužiti nakon izmjena postojeće zakonske regulative kao podloga za otvaranje novih radnih centara.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2"/>
        <w:gridCol w:w="1706"/>
        <w:gridCol w:w="1202"/>
        <w:gridCol w:w="1227"/>
        <w:gridCol w:w="1216"/>
        <w:gridCol w:w="1227"/>
        <w:gridCol w:w="124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Uspoređene i analizirane zakonske odredbe o profesionalnoj rehabilitaciji</w:t>
            </w:r>
          </w:p>
        </w:tc>
        <w:tc>
          <w:tcPr>
            <w:tcW w:w="1300" w:type="dxa"/>
          </w:tcPr>
          <w:p w:rsidR="00E0536D" w:rsidRPr="00C67E85" w:rsidRDefault="00E0536D">
            <w:pPr>
              <w:pStyle w:val="CellColumn"/>
              <w:rPr>
                <w:lang w:val="hr-HR"/>
              </w:rPr>
            </w:pPr>
            <w:r w:rsidRPr="00C67E85">
              <w:rPr>
                <w:lang w:val="hr-HR"/>
              </w:rPr>
              <w:t>Analizom i izjednačavanjem razlika između sustava koji se bave problematikom OSI dobit će se jedinstveni sustav.</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Sufinancirani radni centri</w:t>
            </w:r>
          </w:p>
        </w:tc>
        <w:tc>
          <w:tcPr>
            <w:tcW w:w="1300" w:type="dxa"/>
          </w:tcPr>
          <w:p w:rsidR="00E0536D" w:rsidRPr="00C67E85" w:rsidRDefault="00E0536D">
            <w:pPr>
              <w:pStyle w:val="CellColumn"/>
              <w:rPr>
                <w:lang w:val="hr-HR"/>
              </w:rPr>
            </w:pPr>
            <w:r w:rsidRPr="00C67E85">
              <w:rPr>
                <w:lang w:val="hr-HR"/>
              </w:rPr>
              <w:t>Utvrđenim modelom sufinanciranja radnih centara odredit će se u kojoj mjeri Fond sudjeluje u sufinanciranju.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ostvarenih suradnji</w:t>
            </w:r>
          </w:p>
        </w:tc>
        <w:tc>
          <w:tcPr>
            <w:tcW w:w="1300" w:type="dxa"/>
          </w:tcPr>
          <w:p w:rsidR="00E0536D" w:rsidRPr="00C67E85" w:rsidRDefault="00E0536D">
            <w:pPr>
              <w:pStyle w:val="CellColumn"/>
              <w:rPr>
                <w:lang w:val="hr-HR"/>
              </w:rPr>
            </w:pPr>
            <w:r w:rsidRPr="00C67E85">
              <w:rPr>
                <w:lang w:val="hr-HR"/>
              </w:rPr>
              <w:t>Kvalitetnom suradnjom sa različitim institucijama postiže se bolji rezultati u zapošljavanju osoba s invaliditetom</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18</w:t>
            </w:r>
          </w:p>
        </w:tc>
        <w:tc>
          <w:tcPr>
            <w:tcW w:w="1300" w:type="dxa"/>
          </w:tcPr>
          <w:p w:rsidR="00E0536D" w:rsidRPr="00C67E85" w:rsidRDefault="00E0536D">
            <w:pPr>
              <w:pStyle w:val="CellColumn"/>
              <w:rPr>
                <w:lang w:val="hr-HR"/>
              </w:rPr>
            </w:pPr>
            <w:r w:rsidRPr="00C67E85">
              <w:rPr>
                <w:lang w:val="hr-HR"/>
              </w:rPr>
              <w:t>18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Završetak projekta</w:t>
            </w:r>
          </w:p>
        </w:tc>
        <w:tc>
          <w:tcPr>
            <w:tcW w:w="1300" w:type="dxa"/>
          </w:tcPr>
          <w:p w:rsidR="00E0536D" w:rsidRPr="00C67E85" w:rsidRDefault="00E0536D">
            <w:pPr>
              <w:pStyle w:val="CellColumn"/>
              <w:rPr>
                <w:lang w:val="hr-HR"/>
              </w:rPr>
            </w:pPr>
            <w:r w:rsidRPr="00C67E85">
              <w:rPr>
                <w:lang w:val="hr-HR"/>
              </w:rPr>
              <w:t>Usporedbom dva sustava uočit će se mane na sustavu u Republici Hrvatskoj i pokušat ih ukloniti s dobrom praksom iz Republike Austrije.</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4. Posebni cilj: 1.3.Jačanje kapaciteta Fonda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Informatizacijom će se postići automatizacija poslovnih  procesa čime bi se povećala efikasnost i učinkovitost rada Fonda, obzirom na konstantno povećanje posla. Formiranje baze podataka koja bi pomogla u boljem praćenju i izvještavanju.  </w:t>
      </w:r>
    </w:p>
    <w:p w:rsidR="00E0536D" w:rsidRPr="00C67E85" w:rsidRDefault="00E0536D">
      <w:pPr>
        <w:pStyle w:val="Normal6"/>
        <w:rPr>
          <w:lang w:val="hr-HR"/>
        </w:rPr>
      </w:pPr>
      <w:r w:rsidRPr="00C67E85">
        <w:rPr>
          <w:lang w:val="hr-HR"/>
        </w:rPr>
        <w:t xml:space="preserve">Do sada su napravljene dvije faze informatizacije i većina poslovnih procesa koji su povezani sa obradom i plaćanjem zahtjeva za  novčane poticaje poslodavcima je prenesena u integrirani aplikacijski sustav. </w:t>
      </w:r>
    </w:p>
    <w:p w:rsidR="00E0536D" w:rsidRPr="00C67E85" w:rsidRDefault="00E0536D">
      <w:pPr>
        <w:pStyle w:val="Normal6"/>
        <w:rPr>
          <w:lang w:val="hr-HR"/>
        </w:rPr>
      </w:pPr>
      <w:r w:rsidRPr="00C67E85">
        <w:rPr>
          <w:lang w:val="hr-HR"/>
        </w:rPr>
        <w:t>U sklopu edukacije zaposlenici Fonda prolaze razne seminare i radionice koje se određuju prema potrebama poslova koje obavljaju.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Integrirani aplikacijski sustav</w:t>
            </w:r>
          </w:p>
        </w:tc>
        <w:tc>
          <w:tcPr>
            <w:tcW w:w="1300" w:type="dxa"/>
          </w:tcPr>
          <w:p w:rsidR="00E0536D" w:rsidRPr="00C67E85" w:rsidRDefault="00E0536D">
            <w:pPr>
              <w:pStyle w:val="CellColumn"/>
              <w:rPr>
                <w:lang w:val="hr-HR"/>
              </w:rPr>
            </w:pPr>
            <w:r w:rsidRPr="00C67E85">
              <w:rPr>
                <w:lang w:val="hr-HR"/>
              </w:rPr>
              <w:t>Uvođenjem integracijskog aplikacijskog sustava povećat će se efikasnost poslovnih procesa u Fondu</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75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završenih edukacija</w:t>
            </w:r>
          </w:p>
        </w:tc>
        <w:tc>
          <w:tcPr>
            <w:tcW w:w="1300" w:type="dxa"/>
          </w:tcPr>
          <w:p w:rsidR="00E0536D" w:rsidRPr="00C67E85" w:rsidRDefault="00E0536D">
            <w:pPr>
              <w:pStyle w:val="CellColumn"/>
              <w:rPr>
                <w:lang w:val="hr-HR"/>
              </w:rPr>
            </w:pPr>
            <w:r w:rsidRPr="00C67E85">
              <w:rPr>
                <w:lang w:val="hr-HR"/>
              </w:rPr>
              <w:t>Stručnom edukacijom zaposlenici će efikasnije obavljati svoje poslove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A741003 ADMINISTRACIJA I UPRAVLJANJE FONDA ZA PROFESIONALNU REHABILITACIJU I ZAPOŠLJAVANJE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A741003-ADMINISTRACIJA I UPRAVLJANJE FONDA ZA PROFESIONALNU REHABILITACIJU I ZAPOŠLJAVANJE OSOBA S INVALIDITETOM</w:t>
            </w:r>
          </w:p>
        </w:tc>
        <w:tc>
          <w:tcPr>
            <w:tcW w:w="2322" w:type="dxa"/>
          </w:tcPr>
          <w:p w:rsidR="00E0536D" w:rsidRPr="00C67E85" w:rsidRDefault="00E0536D">
            <w:pPr>
              <w:pStyle w:val="CellColumn"/>
              <w:rPr>
                <w:lang w:val="hr-HR"/>
              </w:rPr>
            </w:pPr>
            <w:r w:rsidRPr="00C67E85">
              <w:rPr>
                <w:lang w:val="hr-HR"/>
              </w:rPr>
              <w:t>5.378.167</w:t>
            </w:r>
          </w:p>
        </w:tc>
        <w:tc>
          <w:tcPr>
            <w:tcW w:w="2322" w:type="dxa"/>
          </w:tcPr>
          <w:p w:rsidR="00E0536D" w:rsidRPr="00C67E85" w:rsidRDefault="00E0536D">
            <w:pPr>
              <w:pStyle w:val="CellColumn"/>
              <w:rPr>
                <w:lang w:val="hr-HR"/>
              </w:rPr>
            </w:pPr>
            <w:r w:rsidRPr="00C67E85">
              <w:rPr>
                <w:lang w:val="hr-HR"/>
              </w:rPr>
              <w:t>4.770.745</w:t>
            </w:r>
          </w:p>
        </w:tc>
        <w:tc>
          <w:tcPr>
            <w:tcW w:w="2322" w:type="dxa"/>
          </w:tcPr>
          <w:p w:rsidR="00E0536D" w:rsidRPr="00C67E85" w:rsidRDefault="00E0536D">
            <w:pPr>
              <w:pStyle w:val="CellColumn"/>
              <w:rPr>
                <w:lang w:val="hr-HR"/>
              </w:rPr>
            </w:pPr>
            <w:r w:rsidRPr="00C67E85">
              <w:rPr>
                <w:lang w:val="hr-HR"/>
              </w:rPr>
              <w:t>88,71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Rashodi za zaposlene izvršeni su u iznosu 1.857.448 kuna odnosno 98,78 %. U ukupno izvršenom proračunu udio rashoda za zaposlene iznosi 3,23 %. </w:t>
      </w:r>
    </w:p>
    <w:p w:rsidR="00E0536D" w:rsidRPr="00C67E85" w:rsidRDefault="00E0536D">
      <w:pPr>
        <w:pStyle w:val="Normal6"/>
        <w:rPr>
          <w:lang w:val="hr-HR"/>
        </w:rPr>
      </w:pPr>
      <w:r w:rsidRPr="00C67E85">
        <w:rPr>
          <w:lang w:val="hr-HR"/>
        </w:rPr>
        <w:t xml:space="preserve">Od ukupno izvršenih rashoda za zaposlene, na rashode za plaće za redovan i prekovremeni rad ( zajedno s doprinosima ) odnosi se 1.809.273,00 kuna, te na ostale rashode za zaposlene iznos od 48.175,00 kuna. U 2010. godini ukupno izvršeni rashodi za zaposlene iznosili su 1.801.841,00 kuna i bili su 15,99% manji od planiranih sredstava. Materijalni rashodi izvršeni su u iznosu 2.913.297,00 kune odnosno 83,29% u odnosu na plan. U ukupno izvršenom proračunu udio materijalnih rashoda iznosi 5,06%. Materijalni rashodi izvršeni su za 16,21% manje od planiranih zbog poduzetih mjera racionalizacije i štednje. </w:t>
      </w:r>
    </w:p>
    <w:p w:rsidR="00E0536D" w:rsidRPr="00C67E85" w:rsidRDefault="00E0536D">
      <w:pPr>
        <w:pStyle w:val="Normal6"/>
        <w:rPr>
          <w:lang w:val="hr-HR"/>
        </w:rPr>
      </w:pPr>
      <w:r w:rsidRPr="00C67E85">
        <w:rPr>
          <w:lang w:val="hr-HR"/>
        </w:rPr>
        <w:t xml:space="preserve">Sredstva su se utrošila na način da je : 56.871,00 kuna utrošeno za prijevoz zaposlenika na rad i s rada, 101.039,00 kn  utrošeno na ime energije, 75.472,00 kn za plaćanje usluga telefona, pošte i prijevoza, 6.035,00 kn za nabavu sitnog inventara i auto guma , 43.311,00 kn za kupnju uredskog materijala i ostalih materijalnih rashoda. Za stručna usavršavanja zaposlenih ukupno je u 2011. god. utrošeno 12.625,00 kn, za službena putovanja 60.882,00 kn, dok je za usluge tekućeg investicijskog održavanja isplaćeno ukupno 501.684,00 kn. Među najvećim troškovima u ovoj grupi rashoda su sredstva namijenjena za intelektualne i osobne usluge koja su iznosila 706.856,00 kn, i najvećim dijelom su korištena za pokriće troškova stručnog skupa u Zadru, sufinanciranje aktivnosti Saveza osoba s invaliditetom, sufinanciranje zajedničkog projekta s BBRZ Austrija na planu profesionalne rehabilitacije te manjim dijelom za poslove nadzora radova uređenja prostora u Hebrangovoj ulici koji je dodijeljen Fondu kao novi poslovni prostor te dio za odvjetničke usluge. Za zakupnine i najamnine utrošena su ukupna sredstva od 690.570,00 kn u okviru kojih su najvećim dijelom sredstva za najam prostora u kojem je do kraja lipnja 2011. godine djelovao Fond i za sufinanciranje troškova hrvatskog štanda na Sajmu zaštitnih radionica u Nurnbergu, na kojem je Republika Hrvatska bila zemlja domaćin.  </w:t>
      </w:r>
    </w:p>
    <w:p w:rsidR="00E0536D" w:rsidRPr="00C67E85" w:rsidRDefault="00E0536D">
      <w:pPr>
        <w:pStyle w:val="Normal6"/>
        <w:rPr>
          <w:lang w:val="hr-HR"/>
        </w:rPr>
      </w:pPr>
      <w:r w:rsidRPr="00C67E85">
        <w:rPr>
          <w:lang w:val="hr-HR"/>
        </w:rPr>
        <w:t xml:space="preserve"> Za plaćanje komunalnih usluga kao što su grijanje, čišćenje, odvodnja, voda i slično utrošeno je 93.332,00 kuna, a za reprezentaciju 26.083,00 kuna. Iznos od 400,00 kuna potrošen je za članarine, a 13.466,00 kuna za premije osiguranja  vozila na leasing dok je za usluge promidžbe i informiranja odnosno za kupnju dnevnog tiska utrošeno 52.571,00 kuna. Iznos od 158.020,00 kuna utrošen je za ostale usluge i to najvećim dijelom za grafičke usluge, strojno pranje tepiha, cestarinu, usluge preseljenja, registraciju vozila, servis vatrogasnih aparata te čuvanje imovine-arhiviranje. </w:t>
      </w:r>
    </w:p>
    <w:p w:rsidR="00E0536D" w:rsidRPr="00C67E85" w:rsidRDefault="00E0536D">
      <w:pPr>
        <w:pStyle w:val="Normal6"/>
        <w:rPr>
          <w:lang w:val="hr-HR"/>
        </w:rPr>
      </w:pPr>
      <w:r w:rsidRPr="00C67E85">
        <w:rPr>
          <w:lang w:val="hr-HR"/>
        </w:rPr>
        <w:t xml:space="preserve">Nadalje, 19.869,00 kuna utrošeno je za računalne usluge, 264,00 kunu za materijal i dijelove za tekuće i investicijsko održavanje a 1.822,00 kuna za bankarske usluge i usluge platnog prometa, te 0,17 kuna za zatezne kamate. Za naknade članovima Upravnog vijeća Fonda u 2011. godini utrošeno je 291.745,00 kuna. Ostali nespomenuti rashodi poslovanja bili su 380,00 kuna. </w:t>
      </w:r>
    </w:p>
    <w:p w:rsidR="00E0536D" w:rsidRPr="00C67E85" w:rsidRDefault="00E0536D">
      <w:pPr>
        <w:pStyle w:val="Normal6"/>
        <w:rPr>
          <w:lang w:val="hr-HR"/>
        </w:rPr>
      </w:pPr>
      <w:r w:rsidRPr="00C67E85">
        <w:rPr>
          <w:lang w:val="hr-HR"/>
        </w:rPr>
        <w:t>U 2010. godini ukupno izvršeni materijalni rashodi iznosili su 1.857.322,00 kune, i bili su za 14,19% manji od planiranih.</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Rashodi za zaposlene i materijalni rashodi</w:t>
            </w:r>
          </w:p>
        </w:tc>
        <w:tc>
          <w:tcPr>
            <w:tcW w:w="1300" w:type="dxa"/>
          </w:tcPr>
          <w:p w:rsidR="00E0536D" w:rsidRPr="00C67E85" w:rsidRDefault="00E0536D">
            <w:pPr>
              <w:pStyle w:val="CellColumn"/>
              <w:rPr>
                <w:lang w:val="hr-HR"/>
              </w:rPr>
            </w:pPr>
            <w:r w:rsidRPr="00C67E85">
              <w:rPr>
                <w:lang w:val="hr-HR"/>
              </w:rPr>
              <w:t>Radom zaposlenika Fonda realizirat će se zacrtani ciljevi i zadaci u narednom razdoblju</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89</w:t>
            </w:r>
          </w:p>
        </w:tc>
      </w:tr>
    </w:tbl>
    <w:p w:rsidR="00E0536D" w:rsidRPr="00C67E85" w:rsidRDefault="00E0536D">
      <w:pPr>
        <w:jc w:val="left"/>
        <w:rPr>
          <w:lang w:val="hr-HR"/>
        </w:rPr>
      </w:pPr>
    </w:p>
    <w:p w:rsidR="00E0536D" w:rsidRDefault="00E0536D">
      <w:pPr>
        <w:pStyle w:val="Heading6"/>
        <w:rPr>
          <w:lang w:val="hr-HR"/>
        </w:rPr>
      </w:pPr>
    </w:p>
    <w:p w:rsidR="00E0536D" w:rsidRDefault="00E0536D" w:rsidP="0061070E">
      <w:pPr>
        <w:rPr>
          <w:lang w:val="hr-HR"/>
        </w:rPr>
      </w:pPr>
    </w:p>
    <w:p w:rsidR="00E0536D" w:rsidRDefault="00E0536D" w:rsidP="0061070E">
      <w:pPr>
        <w:rPr>
          <w:lang w:val="hr-HR"/>
        </w:rPr>
      </w:pPr>
    </w:p>
    <w:p w:rsidR="00E0536D" w:rsidRPr="0061070E" w:rsidRDefault="00E0536D" w:rsidP="0061070E">
      <w:pPr>
        <w:rPr>
          <w:lang w:val="hr-HR"/>
        </w:rPr>
      </w:pPr>
    </w:p>
    <w:p w:rsidR="00E0536D" w:rsidRPr="00C67E85" w:rsidRDefault="00E0536D">
      <w:pPr>
        <w:pStyle w:val="Heading6"/>
        <w:rPr>
          <w:lang w:val="hr-HR"/>
        </w:rPr>
      </w:pPr>
      <w:r w:rsidRPr="00C67E85">
        <w:rPr>
          <w:lang w:val="hr-HR"/>
        </w:rPr>
        <w:t>A741005 FINANCIRANJE I SUFINANCIRANJE PROGRAMA PROFESIONALNE REHABILITACIJE I ZAPOŠLJAVANJE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A741005-FINANCIRANJE I SUFINANCIRANJE PROGRAMA PROFESIONALNE REHABILITACIJE I ZAPOŠLJAVANJE OSOBA S INVALIDITETOM</w:t>
            </w:r>
          </w:p>
        </w:tc>
        <w:tc>
          <w:tcPr>
            <w:tcW w:w="2322" w:type="dxa"/>
          </w:tcPr>
          <w:p w:rsidR="00E0536D" w:rsidRPr="00C67E85" w:rsidRDefault="00E0536D">
            <w:pPr>
              <w:pStyle w:val="CellColumn"/>
              <w:rPr>
                <w:lang w:val="hr-HR"/>
              </w:rPr>
            </w:pPr>
            <w:r w:rsidRPr="00C67E85">
              <w:rPr>
                <w:lang w:val="hr-HR"/>
              </w:rPr>
              <w:t>1.251.500</w:t>
            </w:r>
          </w:p>
        </w:tc>
        <w:tc>
          <w:tcPr>
            <w:tcW w:w="2322" w:type="dxa"/>
          </w:tcPr>
          <w:p w:rsidR="00E0536D" w:rsidRPr="00C67E85" w:rsidRDefault="00E0536D">
            <w:pPr>
              <w:pStyle w:val="CellColumn"/>
              <w:rPr>
                <w:lang w:val="hr-HR"/>
              </w:rPr>
            </w:pPr>
            <w:r w:rsidRPr="00C67E85">
              <w:rPr>
                <w:lang w:val="hr-HR"/>
              </w:rPr>
              <w:t>940.213</w:t>
            </w:r>
          </w:p>
        </w:tc>
        <w:tc>
          <w:tcPr>
            <w:tcW w:w="2322" w:type="dxa"/>
          </w:tcPr>
          <w:p w:rsidR="00E0536D" w:rsidRPr="00C67E85" w:rsidRDefault="00E0536D">
            <w:pPr>
              <w:pStyle w:val="CellColumn"/>
              <w:rPr>
                <w:lang w:val="hr-HR"/>
              </w:rPr>
            </w:pPr>
            <w:r w:rsidRPr="00C67E85">
              <w:rPr>
                <w:lang w:val="hr-HR"/>
              </w:rPr>
              <w:t>75,13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 ovu namjenu bila su planirana sredstva u iznosu od 1.251.500,00 kuna, a utrošeno je 940.213,00 kuna. Sredstva su korištena za financiranje dva radna centra ( u planu je bili otvaranje i trećeg radnog centra koji nije bilo moguće realizirati obzirom da nije došlo do potrebnih izmijena Zakona o profesionalnoj rehabilitaciji i zapošljavanju osoba s invaliditetom ), na kojima su se testirali kriteriji za financiranje budućih radnih centara, u 2010. godini Fond je za ovu namjenu utrošio 642.339,00 kuna. </w:t>
      </w:r>
    </w:p>
    <w:p w:rsidR="00E0536D" w:rsidRPr="00C67E85" w:rsidRDefault="00E0536D">
      <w:pPr>
        <w:pStyle w:val="Normal6"/>
        <w:rPr>
          <w:lang w:val="hr-HR"/>
        </w:rPr>
      </w:pPr>
      <w:r w:rsidRPr="00C67E85">
        <w:rPr>
          <w:lang w:val="hr-HR"/>
        </w:rPr>
        <w:t>Cilj ove aktivnosti je stvoriti kriterije za financiranje budućih radnih centara, u kojima bi se profesionalno rehabilitirale i osposobljavale osobe s invaliditetom za rad na otvorenom tržištu rada ili zaštitnim uvjetima. Kako bi se to postiglo, potrebno je unaprijediti sustav profesionalne rehabilitacije, na način da se osigura dobra procjena radnih sposobnosti osoba s invaliditetom, te kvalitetno obrazovanje, prekvalifikacija i osposobljavanje usklađeno sa potrebama tržišta rada, te bržu prilagodljivost potrebama tržišta rada.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4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Financiranje rada radnih centara</w:t>
            </w:r>
          </w:p>
        </w:tc>
        <w:tc>
          <w:tcPr>
            <w:tcW w:w="1300" w:type="dxa"/>
          </w:tcPr>
          <w:p w:rsidR="00E0536D" w:rsidRPr="00C67E85" w:rsidRDefault="00E0536D">
            <w:pPr>
              <w:pStyle w:val="CellColumn"/>
              <w:rPr>
                <w:lang w:val="hr-HR"/>
              </w:rPr>
            </w:pPr>
            <w:r w:rsidRPr="00C67E85">
              <w:rPr>
                <w:lang w:val="hr-HR"/>
              </w:rPr>
              <w:t>Otvaranje radnih centara omogučava se zapošljavanje OSI koje zbog svog invaliditeta nisu u stanju zaposliti se na otvorenom tržištu rada ili u zaštitnim radionicama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A741006 OLAKŠICE I POTICAJI PRI ZAPOŠLJAVANJU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A741006-OLAKŠICE I POTICAJI PRI ZAPOŠLJAVANJU OSOBA S INVALIDITETOM</w:t>
            </w:r>
          </w:p>
        </w:tc>
        <w:tc>
          <w:tcPr>
            <w:tcW w:w="2322" w:type="dxa"/>
          </w:tcPr>
          <w:p w:rsidR="00E0536D" w:rsidRPr="00C67E85" w:rsidRDefault="00E0536D">
            <w:pPr>
              <w:pStyle w:val="CellColumn"/>
              <w:rPr>
                <w:lang w:val="hr-HR"/>
              </w:rPr>
            </w:pPr>
            <w:r w:rsidRPr="00C67E85">
              <w:rPr>
                <w:lang w:val="hr-HR"/>
              </w:rPr>
              <w:t>43.111.408</w:t>
            </w:r>
          </w:p>
        </w:tc>
        <w:tc>
          <w:tcPr>
            <w:tcW w:w="2322" w:type="dxa"/>
          </w:tcPr>
          <w:p w:rsidR="00E0536D" w:rsidRPr="00C67E85" w:rsidRDefault="00E0536D">
            <w:pPr>
              <w:pStyle w:val="CellColumn"/>
              <w:rPr>
                <w:lang w:val="hr-HR"/>
              </w:rPr>
            </w:pPr>
            <w:r w:rsidRPr="00C67E85">
              <w:rPr>
                <w:lang w:val="hr-HR"/>
              </w:rPr>
              <w:t>34.319.335</w:t>
            </w:r>
          </w:p>
        </w:tc>
        <w:tc>
          <w:tcPr>
            <w:tcW w:w="2322" w:type="dxa"/>
          </w:tcPr>
          <w:p w:rsidR="00E0536D" w:rsidRPr="00C67E85" w:rsidRDefault="00E0536D">
            <w:pPr>
              <w:pStyle w:val="CellColumn"/>
              <w:rPr>
                <w:lang w:val="hr-HR"/>
              </w:rPr>
            </w:pPr>
            <w:r w:rsidRPr="00C67E85">
              <w:rPr>
                <w:lang w:val="hr-HR"/>
              </w:rPr>
              <w:t>79,61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Poslodavci koji su zapošljavali osobu s invaliditetom ali i osobe koje se samozapošljavaju imaju pravo na poticaje shodno odredbama Odluke o načinu ostvarivanja poticaja pri zapošljavanju osoba s invaliditetom . Za navedene namijene u 2011. godini Fond je isplatio 34.319.335,00 kn, u kojem iznosu je sadržan i dio prenijetih obveza iz 2010. godine od 462.123,00 kn, ali i iznos od 19.458,17 kuna koji je dva puta isplaćen jednom poslodavcu i koja sredstva su u navedenom iznosu vraćena u Državni proračun u 2012. godini. Izvršeni rashodi od 34.319.335,00 kuna su 80% planiranih sredstava. Isplaćeni poticaji u 2011. godini po pojedinim namjenama bili su: </w:t>
      </w:r>
    </w:p>
    <w:p w:rsidR="00E0536D" w:rsidRPr="00C67E85" w:rsidRDefault="00E0536D">
      <w:pPr>
        <w:pStyle w:val="Normal6"/>
        <w:rPr>
          <w:lang w:val="hr-HR"/>
        </w:rPr>
      </w:pPr>
      <w:r w:rsidRPr="00C67E85">
        <w:rPr>
          <w:lang w:val="hr-HR"/>
        </w:rPr>
        <w:t xml:space="preserve">1.) 10.395.221,00 kuna ili 30,29% za povrat doprinosa za osnovno zdravstveno osiguranje i zapošljavanje poslodavcima (352 poslodavaca) kod kojih je bilo zaposleno 1.267 osoba s invaliditetom, </w:t>
      </w:r>
    </w:p>
    <w:p w:rsidR="00E0536D" w:rsidRPr="00C67E85" w:rsidRDefault="00E0536D">
      <w:pPr>
        <w:pStyle w:val="Normal6"/>
        <w:rPr>
          <w:lang w:val="hr-HR"/>
        </w:rPr>
      </w:pPr>
      <w:r w:rsidRPr="00C67E85">
        <w:rPr>
          <w:lang w:val="hr-HR"/>
        </w:rPr>
        <w:t xml:space="preserve">2.) 33.928,00 kuna ili 0,10% za prilagodbu ranih mjesta osobama s invaliditetom, </w:t>
      </w:r>
    </w:p>
    <w:p w:rsidR="00E0536D" w:rsidRPr="00C67E85" w:rsidRDefault="00E0536D">
      <w:pPr>
        <w:pStyle w:val="Normal6"/>
        <w:rPr>
          <w:lang w:val="hr-HR"/>
        </w:rPr>
      </w:pPr>
      <w:r w:rsidRPr="00C67E85">
        <w:rPr>
          <w:lang w:val="hr-HR"/>
        </w:rPr>
        <w:t xml:space="preserve">3.) 6.742.187,00 kuna ili 19,65% za smanjeni radni učinak osoba s invaliditetom, </w:t>
      </w:r>
    </w:p>
    <w:p w:rsidR="00E0536D" w:rsidRPr="00C67E85" w:rsidRDefault="00E0536D">
      <w:pPr>
        <w:pStyle w:val="Normal6"/>
        <w:rPr>
          <w:lang w:val="hr-HR"/>
        </w:rPr>
      </w:pPr>
      <w:r w:rsidRPr="00C67E85">
        <w:rPr>
          <w:lang w:val="hr-HR"/>
        </w:rPr>
        <w:t xml:space="preserve">4.) 6.739.793,00 kuna ili 19,64% za sufinanciranje osobnog asistenta osobe s invaliditetom , </w:t>
      </w:r>
    </w:p>
    <w:p w:rsidR="00E0536D" w:rsidRPr="00C67E85" w:rsidRDefault="00E0536D">
      <w:pPr>
        <w:pStyle w:val="Normal6"/>
        <w:rPr>
          <w:lang w:val="hr-HR"/>
        </w:rPr>
      </w:pPr>
      <w:r w:rsidRPr="00C67E85">
        <w:rPr>
          <w:lang w:val="hr-HR"/>
        </w:rPr>
        <w:t xml:space="preserve">5.) 49.291,00 kuna ili 0,14% za subvencioniranje kamata na kreditna sredstva namijenjena kupnji opreme, alata i pribora potrebnog za samozapošljavanje, odnosno zapošljavanje osobe s invaliditetom,  </w:t>
      </w:r>
    </w:p>
    <w:p w:rsidR="00E0536D" w:rsidRPr="00C67E85" w:rsidRDefault="00E0536D">
      <w:pPr>
        <w:pStyle w:val="Normal6"/>
        <w:rPr>
          <w:lang w:val="hr-HR"/>
        </w:rPr>
      </w:pPr>
      <w:r w:rsidRPr="00C67E85">
        <w:rPr>
          <w:lang w:val="hr-HR"/>
        </w:rPr>
        <w:t xml:space="preserve">6.) 43.082,00 kuna ili 0,13% za obrazovanje zaposlenih i nezaposlenih osoba s invaliditetom,  </w:t>
      </w:r>
    </w:p>
    <w:p w:rsidR="00E0536D" w:rsidRPr="00C67E85" w:rsidRDefault="00E0536D">
      <w:pPr>
        <w:pStyle w:val="Normal6"/>
        <w:rPr>
          <w:lang w:val="hr-HR"/>
        </w:rPr>
      </w:pPr>
      <w:r w:rsidRPr="00C67E85">
        <w:rPr>
          <w:lang w:val="hr-HR"/>
        </w:rPr>
        <w:t xml:space="preserve">7.) 403.119,00 kuna ili 1,17% za sufinanciranje troškova radnog terapeuta osobe s Invaliditetom, </w:t>
      </w:r>
    </w:p>
    <w:p w:rsidR="00E0536D" w:rsidRPr="00C67E85" w:rsidRDefault="00E0536D">
      <w:pPr>
        <w:pStyle w:val="Normal6"/>
        <w:rPr>
          <w:lang w:val="hr-HR"/>
        </w:rPr>
      </w:pPr>
      <w:r w:rsidRPr="00C67E85">
        <w:rPr>
          <w:lang w:val="hr-HR"/>
        </w:rPr>
        <w:t xml:space="preserve">8.) 9.912.715,00 kuna ili 28,88% za održavanje zaposlenosti u zaštitnim radionicama, ali temeljem Odluke Upravnog vijeća Fonda, za 7 poslodavca. </w:t>
      </w:r>
    </w:p>
    <w:p w:rsidR="00E0536D" w:rsidRPr="00C67E85" w:rsidRDefault="00E0536D">
      <w:pPr>
        <w:pStyle w:val="Normal6"/>
        <w:rPr>
          <w:lang w:val="hr-HR"/>
        </w:rPr>
      </w:pPr>
      <w:r w:rsidRPr="00C67E85">
        <w:rPr>
          <w:lang w:val="hr-HR"/>
        </w:rPr>
        <w:t xml:space="preserve">U ukupno izvršenom proračunu Fonda udio ovih rashoda iznosi 59,71%. U prethodnoj 2010. godini Fond je isplatio 46.276.640,00 kuna poticaja poslodavcima koji zapošljavaju osobe s invaliditetom. </w:t>
      </w:r>
    </w:p>
    <w:p w:rsidR="00E0536D" w:rsidRPr="00C67E85" w:rsidRDefault="00E0536D">
      <w:pPr>
        <w:pStyle w:val="Normal6"/>
        <w:rPr>
          <w:lang w:val="hr-HR"/>
        </w:rPr>
      </w:pPr>
      <w:r w:rsidRPr="00C67E85">
        <w:rPr>
          <w:lang w:val="hr-HR"/>
        </w:rPr>
        <w:t xml:space="preserve">Isplata novčanih poticaja poslodavcima koji zapošljavaju osobe s invaliditetom jedna je od aktivnosti Fonda, a koristi se za novo zapošljavanje i održavanje zaposlenosti. Dosadašnja iskustva su pokazala da se svake godine sve veći broj poslodavaca uključuje u ovu vrstu poticaja. Radi utjecaja gospodarske krize i smanjenja državne potrošnje na svim razinama Fond je bio prisiljen izmijeniti i dopuniti Odluku o načinu ostvarivanja poticaja pri zapošljavanju osoba s invaliditetom kada su u pitanju velika poduzeća ( travanj 2010. ) i poduzeća u vlasništvu ili pretežitom vlasništvu Republike Hrvatske , županije, grada ili općine ( kolovoz 2009. ). Ovakva intervencija u Odluku bila je neophodna jer se time omogućilo poslovanje Fonda bez prenošenja velikih obveza iz jedne u drugu proračunsku godinu, dok se svim poslodavcima omogućilo da i dalje koriste sve poticaje Fonda, a samo neki poslodavci su ih mogli koristiti u smanjenom opsegu. Navedene izmjene rezultirale su smanjenjem broja poslodavaca u sustavu poticaja Fonda,  samo na planu održavanja postojeće zaposlenosti ( navedeno nije utjecalo na radnopravni status zapolenih osoba s invaliditetom kod tih poslodavaca ), ali ne i novog zapošljavanja osoba s invaliditetom. </w:t>
      </w:r>
    </w:p>
    <w:p w:rsidR="00E0536D" w:rsidRPr="00C67E85" w:rsidRDefault="00E0536D">
      <w:pPr>
        <w:pStyle w:val="Normal6"/>
        <w:rPr>
          <w:lang w:val="hr-HR"/>
        </w:rPr>
      </w:pPr>
      <w:r w:rsidRPr="00C67E85">
        <w:rPr>
          <w:lang w:val="hr-HR"/>
        </w:rPr>
        <w:t>Cilj ove aktivnosti dio je aktivne politike zapošljavanja osoba s invaliditetom na tržištu rada.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1506"/>
        <w:gridCol w:w="1295"/>
        <w:gridCol w:w="1297"/>
        <w:gridCol w:w="1297"/>
        <w:gridCol w:w="1297"/>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zaposlenih OSI na koje poslodavci koriste poticaje</w:t>
            </w:r>
          </w:p>
        </w:tc>
        <w:tc>
          <w:tcPr>
            <w:tcW w:w="1300" w:type="dxa"/>
          </w:tcPr>
          <w:p w:rsidR="00E0536D" w:rsidRPr="00C67E85" w:rsidRDefault="00E0536D">
            <w:pPr>
              <w:pStyle w:val="CellColumn"/>
              <w:rPr>
                <w:lang w:val="hr-HR"/>
              </w:rPr>
            </w:pPr>
            <w:r w:rsidRPr="00C67E85">
              <w:rPr>
                <w:lang w:val="hr-HR"/>
              </w:rPr>
              <w:t>Veći broj zaposlenih OSI smanjuje nezaposlenost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2437</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2450</w:t>
            </w:r>
          </w:p>
        </w:tc>
        <w:tc>
          <w:tcPr>
            <w:tcW w:w="1300" w:type="dxa"/>
          </w:tcPr>
          <w:p w:rsidR="00E0536D" w:rsidRPr="00C67E85" w:rsidRDefault="00E0536D">
            <w:pPr>
              <w:pStyle w:val="CellColumn"/>
              <w:rPr>
                <w:lang w:val="hr-HR"/>
              </w:rPr>
            </w:pPr>
            <w:r w:rsidRPr="00C67E85">
              <w:rPr>
                <w:lang w:val="hr-HR"/>
              </w:rPr>
              <w:t>1267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A741007 OSPOSOBLJAVANJE ZA SAMOSTALAN ŽIVOT I RAD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A741007-OSPOSOBLJAVANJE ZA SAMOSTALAN ŽIVOT I RAD</w:t>
            </w:r>
          </w:p>
        </w:tc>
        <w:tc>
          <w:tcPr>
            <w:tcW w:w="2322" w:type="dxa"/>
          </w:tcPr>
          <w:p w:rsidR="00E0536D" w:rsidRPr="00C67E85" w:rsidRDefault="00E0536D">
            <w:pPr>
              <w:pStyle w:val="CellColumn"/>
              <w:rPr>
                <w:lang w:val="hr-HR"/>
              </w:rPr>
            </w:pPr>
            <w:r w:rsidRPr="00C67E85">
              <w:rPr>
                <w:lang w:val="hr-HR"/>
              </w:rPr>
              <w:t>16.992.420</w:t>
            </w:r>
          </w:p>
        </w:tc>
        <w:tc>
          <w:tcPr>
            <w:tcW w:w="2322" w:type="dxa"/>
          </w:tcPr>
          <w:p w:rsidR="00E0536D" w:rsidRPr="00C67E85" w:rsidRDefault="00E0536D">
            <w:pPr>
              <w:pStyle w:val="CellColumn"/>
              <w:rPr>
                <w:lang w:val="hr-HR"/>
              </w:rPr>
            </w:pPr>
            <w:r w:rsidRPr="00C67E85">
              <w:rPr>
                <w:lang w:val="hr-HR"/>
              </w:rPr>
              <w:t>15.741.816</w:t>
            </w:r>
          </w:p>
        </w:tc>
        <w:tc>
          <w:tcPr>
            <w:tcW w:w="2322" w:type="dxa"/>
          </w:tcPr>
          <w:p w:rsidR="00E0536D" w:rsidRPr="00C67E85" w:rsidRDefault="00E0536D">
            <w:pPr>
              <w:pStyle w:val="CellColumn"/>
              <w:rPr>
                <w:lang w:val="hr-HR"/>
              </w:rPr>
            </w:pPr>
            <w:r w:rsidRPr="00C67E85">
              <w:rPr>
                <w:lang w:val="hr-HR"/>
              </w:rPr>
              <w:t>92,64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Fond je u 2011. godini imao izvršene rashode na ovoj aktivnosti u iznosu od 15.741.816,00 kune ili 92,64% planiranih sredstava. </w:t>
      </w:r>
    </w:p>
    <w:p w:rsidR="00E0536D" w:rsidRPr="00C67E85" w:rsidRDefault="00E0536D">
      <w:pPr>
        <w:pStyle w:val="Normal6"/>
        <w:rPr>
          <w:lang w:val="hr-HR"/>
        </w:rPr>
      </w:pPr>
      <w:r w:rsidRPr="00C67E85">
        <w:rPr>
          <w:lang w:val="hr-HR"/>
        </w:rPr>
        <w:t xml:space="preserve">Naknadu je shodno rješenjima centara za socijalnu skrb prosječno mjesečno koristilo 3.542 korisnika. </w:t>
      </w:r>
    </w:p>
    <w:p w:rsidR="00E0536D" w:rsidRPr="00C67E85" w:rsidRDefault="00E0536D">
      <w:pPr>
        <w:pStyle w:val="Normal6"/>
        <w:rPr>
          <w:lang w:val="hr-HR"/>
        </w:rPr>
      </w:pPr>
      <w:r w:rsidRPr="00C67E85">
        <w:rPr>
          <w:lang w:val="hr-HR"/>
        </w:rPr>
        <w:t xml:space="preserve">U ukupno  izvršenom proračunu Fonda za 2011.g. udio ovih sredstava bio je 27%. Za napomenuti je da se sredstva za ovu namjenu ne osiguravaju iz posebnog doprinosa kojega uplaćuju poslodavci koji ne zapošljavaju osobe s invaliditetom ( 23 ), već iz izvornih prihoda proračuna ( 11 ). </w:t>
      </w:r>
    </w:p>
    <w:p w:rsidR="00E0536D" w:rsidRPr="00C67E85" w:rsidRDefault="00E0536D">
      <w:pPr>
        <w:pStyle w:val="Normal6"/>
        <w:rPr>
          <w:lang w:val="hr-HR"/>
        </w:rPr>
      </w:pPr>
      <w:r w:rsidRPr="00C67E85">
        <w:rPr>
          <w:lang w:val="hr-HR"/>
        </w:rPr>
        <w:t xml:space="preserve">Za isplatu ove naknade Fond je u 2011. godini imao značajne troškove za poštarinu, obzirom da se naknada isplaćuje putem Hrvatske pošte ( naslijeđeno od Ministarstva zdravstva i socijalne skrbi ), i to u iznosu od 692.150,00 kune. U 2010. godini za ovu namjenu od strane Fonda utrošeno je 14.652.518,00 kuna, uz napomenu da su se naknade počele iz Fonda isplaćivati od listopada 2007. godine. Do tada su se naknade isplaćivale iz sredstava Ministarstva zdravstva i socijalne skrbi. </w:t>
      </w:r>
    </w:p>
    <w:p w:rsidR="00E0536D" w:rsidRPr="00C67E85" w:rsidRDefault="00E0536D">
      <w:pPr>
        <w:pStyle w:val="Normal6"/>
        <w:rPr>
          <w:lang w:val="hr-HR"/>
        </w:rPr>
      </w:pPr>
      <w:r w:rsidRPr="00C67E85">
        <w:rPr>
          <w:lang w:val="hr-HR"/>
        </w:rPr>
        <w:t xml:space="preserve">Cilj ove aktivnosti je redovito i pravovremeno isplaćivanje naknade nezaposlenim osobama s invaliditetom, kojima je u čestom broju slučajeva ovo jedini prihod. </w:t>
      </w:r>
    </w:p>
    <w:p w:rsidR="00E0536D" w:rsidRPr="00C67E85" w:rsidRDefault="00E0536D">
      <w:pPr>
        <w:pStyle w:val="Normal6"/>
        <w:rPr>
          <w:lang w:val="hr-HR"/>
        </w:rPr>
      </w:pPr>
      <w:r w:rsidRPr="00C67E85">
        <w:rPr>
          <w:lang w:val="hr-HR"/>
        </w:rPr>
        <w:t>Temeljem rješenja centra za socijalnu skrb Fond isplaćuje mjesečnu naknadu.</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395"/>
        <w:gridCol w:w="1298"/>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nezaposlenih OSI</w:t>
            </w:r>
          </w:p>
        </w:tc>
        <w:tc>
          <w:tcPr>
            <w:tcW w:w="1300" w:type="dxa"/>
          </w:tcPr>
          <w:p w:rsidR="00E0536D" w:rsidRPr="00C67E85" w:rsidRDefault="00E0536D">
            <w:pPr>
              <w:pStyle w:val="CellColumn"/>
              <w:rPr>
                <w:lang w:val="hr-HR"/>
              </w:rPr>
            </w:pPr>
            <w:r w:rsidRPr="00C67E85">
              <w:rPr>
                <w:lang w:val="hr-HR"/>
              </w:rPr>
              <w:t>Ublažavanje socijalnog stanja nezaposlenih OSI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3509</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3509</w:t>
            </w:r>
          </w:p>
        </w:tc>
        <w:tc>
          <w:tcPr>
            <w:tcW w:w="1300" w:type="dxa"/>
          </w:tcPr>
          <w:p w:rsidR="00E0536D" w:rsidRPr="00C67E85" w:rsidRDefault="00E0536D">
            <w:pPr>
              <w:pStyle w:val="CellColumn"/>
              <w:rPr>
                <w:lang w:val="hr-HR"/>
              </w:rPr>
            </w:pPr>
            <w:r w:rsidRPr="00C67E85">
              <w:rPr>
                <w:lang w:val="hr-HR"/>
              </w:rPr>
              <w:t>3542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K741004 OPREMANJE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K741004-OPREMANJE</w:t>
            </w:r>
          </w:p>
        </w:tc>
        <w:tc>
          <w:tcPr>
            <w:tcW w:w="2322" w:type="dxa"/>
          </w:tcPr>
          <w:p w:rsidR="00E0536D" w:rsidRPr="00C67E85" w:rsidRDefault="00E0536D">
            <w:pPr>
              <w:pStyle w:val="CellColumn"/>
              <w:rPr>
                <w:lang w:val="hr-HR"/>
              </w:rPr>
            </w:pPr>
            <w:r w:rsidRPr="00C67E85">
              <w:rPr>
                <w:lang w:val="hr-HR"/>
              </w:rPr>
              <w:t>117.000</w:t>
            </w:r>
          </w:p>
        </w:tc>
        <w:tc>
          <w:tcPr>
            <w:tcW w:w="2322" w:type="dxa"/>
          </w:tcPr>
          <w:p w:rsidR="00E0536D" w:rsidRPr="00C67E85" w:rsidRDefault="00E0536D">
            <w:pPr>
              <w:pStyle w:val="CellColumn"/>
              <w:rPr>
                <w:lang w:val="hr-HR"/>
              </w:rPr>
            </w:pPr>
            <w:r w:rsidRPr="00C67E85">
              <w:rPr>
                <w:lang w:val="hr-HR"/>
              </w:rPr>
              <w:t>106.461</w:t>
            </w:r>
          </w:p>
        </w:tc>
        <w:tc>
          <w:tcPr>
            <w:tcW w:w="2322" w:type="dxa"/>
          </w:tcPr>
          <w:p w:rsidR="00E0536D" w:rsidRPr="00C67E85" w:rsidRDefault="00E0536D">
            <w:pPr>
              <w:pStyle w:val="CellColumn"/>
              <w:rPr>
                <w:lang w:val="hr-HR"/>
              </w:rPr>
            </w:pPr>
            <w:r w:rsidRPr="00C67E85">
              <w:rPr>
                <w:lang w:val="hr-HR"/>
              </w:rPr>
              <w:t>90,99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Rashodi za opremanje Fonda u 2011. godini izvršeni su u iznosu 106.461,00 kuna. U ukupno izvršenom proračunu udio rashoda za nabavu opreme iznosi tek 0,18 %. Izvršeni rashodi za nabavu opreme  manji su za 8,00 % od planiranih. </w:t>
      </w:r>
    </w:p>
    <w:p w:rsidR="00E0536D" w:rsidRPr="00C67E85" w:rsidRDefault="00E0536D">
      <w:pPr>
        <w:pStyle w:val="Normal6"/>
        <w:rPr>
          <w:lang w:val="hr-HR"/>
        </w:rPr>
      </w:pPr>
      <w:r w:rsidRPr="00C67E85">
        <w:rPr>
          <w:lang w:val="hr-HR"/>
        </w:rPr>
        <w:t xml:space="preserve">Najvećim dijelom izvršeni rashodi za nabavu opreme odnose se na rashode za nabavu ormara, gusjeničara za prijevoz osoba s invaliditetom i parkirnih rampi, obzirom da se Fond u lipnju 2011. godine preselio u novi poslovni prostor koji je u vlasništvu RH. </w:t>
      </w:r>
    </w:p>
    <w:p w:rsidR="00E0536D" w:rsidRPr="00C67E85" w:rsidRDefault="00E0536D">
      <w:pPr>
        <w:pStyle w:val="Normal6"/>
        <w:rPr>
          <w:lang w:val="hr-HR"/>
        </w:rPr>
      </w:pPr>
      <w:r w:rsidRPr="00C67E85">
        <w:rPr>
          <w:lang w:val="hr-HR"/>
        </w:rPr>
        <w:t xml:space="preserve">U 2010. godini ukupno izvršeni rashodi za nabavu nefinancijske imovine iznosili su 10.153,00 kuna.  </w:t>
      </w:r>
    </w:p>
    <w:p w:rsidR="00E0536D" w:rsidRPr="00C67E85" w:rsidRDefault="00E0536D">
      <w:pPr>
        <w:pStyle w:val="Normal6"/>
        <w:rPr>
          <w:lang w:val="hr-HR"/>
        </w:rPr>
      </w:pPr>
      <w:r w:rsidRPr="00C67E85">
        <w:rPr>
          <w:lang w:val="hr-HR"/>
        </w:rPr>
        <w:t>Cilj ove aktivnosti je jačanje kapaciteta Fonda. Ukoliko želimo ostvariti sve posebne ciljeve, koji prethode ostvarenju općeg cilj, a to je uključivanje osoba s invaliditetom na tržište rada, nužno je kontinuirano provoditi jačanje kapaciteta u Fondu, što će rezultirati učinkovitijim poslovnim procesom, koji će omogućiti brže i kvalitetnije pružanje usluga krajnjim korisnicima.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Kupovina opreme</w:t>
            </w:r>
          </w:p>
        </w:tc>
        <w:tc>
          <w:tcPr>
            <w:tcW w:w="1300" w:type="dxa"/>
          </w:tcPr>
          <w:p w:rsidR="00E0536D" w:rsidRPr="00C67E85" w:rsidRDefault="00E0536D">
            <w:pPr>
              <w:pStyle w:val="CellColumn"/>
              <w:rPr>
                <w:lang w:val="hr-HR"/>
              </w:rPr>
            </w:pPr>
            <w:r w:rsidRPr="00C67E85">
              <w:rPr>
                <w:lang w:val="hr-HR"/>
              </w:rPr>
              <w:t>Oprema u funkciji transporta OSI</w:t>
            </w:r>
          </w:p>
        </w:tc>
        <w:tc>
          <w:tcPr>
            <w:tcW w:w="1300" w:type="dxa"/>
          </w:tcPr>
          <w:p w:rsidR="00E0536D" w:rsidRPr="00C67E85" w:rsidRDefault="00E0536D">
            <w:pPr>
              <w:pStyle w:val="CellColumn"/>
              <w:rPr>
                <w:lang w:val="hr-HR"/>
              </w:rPr>
            </w:pPr>
            <w:r w:rsidRPr="00C67E85">
              <w:rPr>
                <w:lang w:val="hr-HR"/>
              </w:rPr>
              <w:t>komad</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K741008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K741008-INFORMATIZACIJA</w:t>
            </w:r>
          </w:p>
        </w:tc>
        <w:tc>
          <w:tcPr>
            <w:tcW w:w="2322" w:type="dxa"/>
          </w:tcPr>
          <w:p w:rsidR="00E0536D" w:rsidRPr="00C67E85" w:rsidRDefault="00E0536D">
            <w:pPr>
              <w:pStyle w:val="CellColumn"/>
              <w:rPr>
                <w:lang w:val="hr-HR"/>
              </w:rPr>
            </w:pPr>
            <w:r w:rsidRPr="00C67E85">
              <w:rPr>
                <w:lang w:val="hr-HR"/>
              </w:rPr>
              <w:t>1.677.146</w:t>
            </w:r>
          </w:p>
        </w:tc>
        <w:tc>
          <w:tcPr>
            <w:tcW w:w="2322" w:type="dxa"/>
          </w:tcPr>
          <w:p w:rsidR="00E0536D" w:rsidRPr="00C67E85" w:rsidRDefault="00E0536D">
            <w:pPr>
              <w:pStyle w:val="CellColumn"/>
              <w:rPr>
                <w:lang w:val="hr-HR"/>
              </w:rPr>
            </w:pPr>
            <w:r w:rsidRPr="00C67E85">
              <w:rPr>
                <w:lang w:val="hr-HR"/>
              </w:rPr>
              <w:t>1.557.672</w:t>
            </w:r>
          </w:p>
        </w:tc>
        <w:tc>
          <w:tcPr>
            <w:tcW w:w="2322" w:type="dxa"/>
          </w:tcPr>
          <w:p w:rsidR="00E0536D" w:rsidRPr="00C67E85" w:rsidRDefault="00E0536D">
            <w:pPr>
              <w:pStyle w:val="CellColumn"/>
              <w:rPr>
                <w:lang w:val="hr-HR"/>
              </w:rPr>
            </w:pPr>
            <w:r w:rsidRPr="00C67E85">
              <w:rPr>
                <w:lang w:val="hr-HR"/>
              </w:rPr>
              <w:t>92,88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Rashodi za informatizaciju Fonda u 2011. godini iznosili su 1.557.672,00 kuna i bili su 92,87% od planiranih sredstava. Udio sredstava za informatizaciju u ukupnim rashodima Fonda je 2,71%  a sredstva su se koristila za drugu fazu informatizacije Fonda, po obavljenom  postupku javne nabave. </w:t>
      </w:r>
    </w:p>
    <w:p w:rsidR="00E0536D" w:rsidRPr="00C67E85" w:rsidRDefault="00E0536D">
      <w:pPr>
        <w:pStyle w:val="Normal6"/>
        <w:rPr>
          <w:lang w:val="hr-HR"/>
        </w:rPr>
      </w:pPr>
      <w:r w:rsidRPr="00C67E85">
        <w:rPr>
          <w:lang w:val="hr-HR"/>
        </w:rPr>
        <w:t>Cilj ove aktivnosti je jačanje kapaciteta Fonda , što će rezultirati učinkovitijim poslovnim procesom, koji će omogućiti brže i kvalitetnije pružanje usluga krajnjim korisnicima.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Integralni aplikacijski sustav</w:t>
            </w:r>
          </w:p>
        </w:tc>
        <w:tc>
          <w:tcPr>
            <w:tcW w:w="1300" w:type="dxa"/>
          </w:tcPr>
          <w:p w:rsidR="00E0536D" w:rsidRPr="00C67E85" w:rsidRDefault="00E0536D">
            <w:pPr>
              <w:pStyle w:val="CellColumn"/>
              <w:rPr>
                <w:lang w:val="hr-HR"/>
              </w:rPr>
            </w:pPr>
            <w:r w:rsidRPr="00C67E85">
              <w:rPr>
                <w:lang w:val="hr-HR"/>
              </w:rPr>
              <w:t>Uvođenjem integralnog aplikacijskog sustava povećat će se efikasnost poslovnih procesa u Fondu</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K741009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K741009-OBNOVA VOZNOG PARKA</w:t>
            </w:r>
          </w:p>
        </w:tc>
        <w:tc>
          <w:tcPr>
            <w:tcW w:w="2322" w:type="dxa"/>
          </w:tcPr>
          <w:p w:rsidR="00E0536D" w:rsidRPr="00C67E85" w:rsidRDefault="00E0536D">
            <w:pPr>
              <w:pStyle w:val="CellColumn"/>
              <w:rPr>
                <w:lang w:val="hr-HR"/>
              </w:rPr>
            </w:pPr>
            <w:r w:rsidRPr="00C67E85">
              <w:rPr>
                <w:lang w:val="hr-HR"/>
              </w:rPr>
              <w:t>40.000</w:t>
            </w:r>
          </w:p>
        </w:tc>
        <w:tc>
          <w:tcPr>
            <w:tcW w:w="2322" w:type="dxa"/>
          </w:tcPr>
          <w:p w:rsidR="00E0536D" w:rsidRPr="00C67E85" w:rsidRDefault="00E0536D">
            <w:pPr>
              <w:pStyle w:val="CellColumn"/>
              <w:rPr>
                <w:lang w:val="hr-HR"/>
              </w:rPr>
            </w:pPr>
            <w:r w:rsidRPr="00C67E85">
              <w:rPr>
                <w:lang w:val="hr-HR"/>
              </w:rPr>
              <w:t>36.699</w:t>
            </w:r>
          </w:p>
        </w:tc>
        <w:tc>
          <w:tcPr>
            <w:tcW w:w="2322" w:type="dxa"/>
          </w:tcPr>
          <w:p w:rsidR="00E0536D" w:rsidRPr="00C67E85" w:rsidRDefault="00E0536D">
            <w:pPr>
              <w:pStyle w:val="CellColumn"/>
              <w:rPr>
                <w:lang w:val="hr-HR"/>
              </w:rPr>
            </w:pPr>
            <w:r w:rsidRPr="00C67E85">
              <w:rPr>
                <w:lang w:val="hr-HR"/>
              </w:rPr>
              <w:t>91,75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Fond raspolaže  s dva vozila kupljena na leasing, a za što je u 2011. godini utrošeno 36.699,00 kuna ili 91,74% od planiranih sredstava. Udio utrošenih sredstava u 2011. godini u ukupnim sredstvima je 0,06%.  </w:t>
      </w:r>
    </w:p>
    <w:p w:rsidR="00E0536D" w:rsidRPr="00C67E85" w:rsidRDefault="00E0536D">
      <w:pPr>
        <w:pStyle w:val="Normal6"/>
        <w:rPr>
          <w:lang w:val="hr-HR"/>
        </w:rPr>
      </w:pPr>
      <w:r w:rsidRPr="00C67E85">
        <w:rPr>
          <w:lang w:val="hr-HR"/>
        </w:rPr>
        <w:t>U 2010. godini Fond je na ime leasinga utrošio  34.156,11 kuna.</w:t>
      </w:r>
    </w:p>
    <w:p w:rsidR="00E0536D" w:rsidRPr="00C67E85"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Otplata leasing rata za službena vozila</w:t>
            </w:r>
          </w:p>
        </w:tc>
        <w:tc>
          <w:tcPr>
            <w:tcW w:w="1300" w:type="dxa"/>
          </w:tcPr>
          <w:p w:rsidR="00E0536D" w:rsidRPr="00C67E85" w:rsidRDefault="00E0536D">
            <w:pPr>
              <w:pStyle w:val="CellColumn"/>
              <w:rPr>
                <w:lang w:val="hr-HR"/>
              </w:rPr>
            </w:pPr>
            <w:r w:rsidRPr="00C67E85">
              <w:rPr>
                <w:lang w:val="hr-HR"/>
              </w:rPr>
              <w:t>Povećanje učinkovitosti rada Fonda</w:t>
            </w:r>
          </w:p>
        </w:tc>
        <w:tc>
          <w:tcPr>
            <w:tcW w:w="1300" w:type="dxa"/>
          </w:tcPr>
          <w:p w:rsidR="00E0536D" w:rsidRPr="00C67E85" w:rsidRDefault="00E0536D">
            <w:pPr>
              <w:pStyle w:val="CellColumn"/>
              <w:rPr>
                <w:lang w:val="hr-HR"/>
              </w:rPr>
            </w:pPr>
            <w:r w:rsidRPr="00C67E85">
              <w:rPr>
                <w:lang w:val="hr-HR"/>
              </w:rPr>
              <w:t>Komad</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Fond</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05045 Središnji registar osiguranika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Središnji registar osiguranika (dalje: REGOS) osnovan je Uredbom o osnivanju Središnjeg registra osiguranika («Narodne novine», broj 101/99). REGOS je ustanova u vlasništvu Republike Hrvatske čija je osnovna zadaća u narednom razdoblju osmišljavanje, izgradnja i unaprijeđivanje, kako poslovnog, tako i pripadnog informacijskog sustava mirovinskog osiguranja temeljem individualne kapitalizirane štednje te vođenje i održavanje registra podataka o doprinosima za obvezna mirovinska osiguranja po osiguranicima. U dijelu poslova vezanih uz vođenje Registra te donošenje provedbenih propisa, REGOS ima javne ovlasti. U narednom razdoblju najznačajniji poslovi su:prikupljanje podataka o doprinosima za obvezna mirovinska osiguranja putem Obrasca R-Sm, vođenje jedinstvenog računovodstva osobnih računa, vođenje i održavanje Registra, poslovi vezani uz izbor mirovinskog osiguravajućeg društva radi isplata mirovina na temelju individualne kapitalizirane štednje, poslovi vezani uz drugi dohodak za koji se plaćaju doprinosi, razvoj i održavanja informatičke infrastrukture te sigurnosti i zaštite informacijskog sustava te poslovi pozivnog centra.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05045-Središnji registar osiguranika</w:t>
            </w:r>
          </w:p>
        </w:tc>
        <w:tc>
          <w:tcPr>
            <w:tcW w:w="2322" w:type="dxa"/>
          </w:tcPr>
          <w:p w:rsidR="00E0536D" w:rsidRPr="00C67E85" w:rsidRDefault="00E0536D">
            <w:pPr>
              <w:pStyle w:val="CellColumn"/>
              <w:rPr>
                <w:lang w:val="hr-HR"/>
              </w:rPr>
            </w:pPr>
            <w:r w:rsidRPr="00C67E85">
              <w:rPr>
                <w:lang w:val="hr-HR"/>
              </w:rPr>
              <w:t>77.251.453</w:t>
            </w:r>
          </w:p>
        </w:tc>
        <w:tc>
          <w:tcPr>
            <w:tcW w:w="2322" w:type="dxa"/>
          </w:tcPr>
          <w:p w:rsidR="00E0536D" w:rsidRPr="00C67E85" w:rsidRDefault="00E0536D">
            <w:pPr>
              <w:pStyle w:val="CellColumn"/>
              <w:rPr>
                <w:lang w:val="hr-HR"/>
              </w:rPr>
            </w:pPr>
            <w:r w:rsidRPr="00C67E85">
              <w:rPr>
                <w:lang w:val="hr-HR"/>
              </w:rPr>
              <w:t>90.157.919</w:t>
            </w:r>
          </w:p>
        </w:tc>
        <w:tc>
          <w:tcPr>
            <w:tcW w:w="2322" w:type="dxa"/>
          </w:tcPr>
          <w:p w:rsidR="00E0536D" w:rsidRPr="00C67E85" w:rsidRDefault="00E0536D">
            <w:pPr>
              <w:pStyle w:val="CellColumn"/>
              <w:rPr>
                <w:lang w:val="hr-HR"/>
              </w:rPr>
            </w:pPr>
            <w:r w:rsidRPr="00C67E85">
              <w:rPr>
                <w:lang w:val="hr-HR"/>
              </w:rPr>
              <w:t>116,71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4101-PODRŠKA SUSTAVU MIROVINSKOG OSIGURANJA</w:t>
            </w:r>
          </w:p>
        </w:tc>
        <w:tc>
          <w:tcPr>
            <w:tcW w:w="2322" w:type="dxa"/>
          </w:tcPr>
          <w:p w:rsidR="00E0536D" w:rsidRPr="00C67E85" w:rsidRDefault="00E0536D">
            <w:pPr>
              <w:pStyle w:val="CellColumnSmall"/>
              <w:rPr>
                <w:lang w:val="hr-HR"/>
              </w:rPr>
            </w:pPr>
            <w:r w:rsidRPr="00C67E85">
              <w:rPr>
                <w:lang w:val="hr-HR"/>
              </w:rPr>
              <w:t>77.251.453</w:t>
            </w:r>
          </w:p>
        </w:tc>
        <w:tc>
          <w:tcPr>
            <w:tcW w:w="2322" w:type="dxa"/>
          </w:tcPr>
          <w:p w:rsidR="00E0536D" w:rsidRPr="00C67E85" w:rsidRDefault="00E0536D">
            <w:pPr>
              <w:pStyle w:val="CellColumnSmall"/>
              <w:rPr>
                <w:lang w:val="hr-HR"/>
              </w:rPr>
            </w:pPr>
            <w:r w:rsidRPr="00C67E85">
              <w:rPr>
                <w:lang w:val="hr-HR"/>
              </w:rPr>
              <w:t>90.157.919</w:t>
            </w:r>
          </w:p>
        </w:tc>
        <w:tc>
          <w:tcPr>
            <w:tcW w:w="2322" w:type="dxa"/>
          </w:tcPr>
          <w:p w:rsidR="00E0536D" w:rsidRPr="00C67E85" w:rsidRDefault="00E0536D">
            <w:pPr>
              <w:pStyle w:val="CellColumnSmall"/>
              <w:rPr>
                <w:lang w:val="hr-HR"/>
              </w:rPr>
            </w:pPr>
            <w:r w:rsidRPr="00C67E85">
              <w:rPr>
                <w:lang w:val="hr-HR"/>
              </w:rPr>
              <w:t>116,71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4101 PODRŠKA SUSTAVU MIROVINSKOG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1800"/>
        <w:gridCol w:w="2160"/>
        <w:gridCol w:w="1980"/>
      </w:tblGrid>
      <w:tr w:rsidR="00E0536D" w:rsidRPr="00C67E85" w:rsidTr="0061070E">
        <w:trPr>
          <w:jc w:val="center"/>
        </w:trPr>
        <w:tc>
          <w:tcPr>
            <w:tcW w:w="3348" w:type="dxa"/>
            <w:shd w:val="clear" w:color="auto" w:fill="B5C0D8"/>
          </w:tcPr>
          <w:p w:rsidR="00E0536D" w:rsidRPr="00C67E85" w:rsidRDefault="00E0536D">
            <w:pPr>
              <w:pStyle w:val="CellHeader"/>
              <w:rPr>
                <w:lang w:val="hr-HR"/>
              </w:rPr>
            </w:pPr>
          </w:p>
        </w:tc>
        <w:tc>
          <w:tcPr>
            <w:tcW w:w="1800" w:type="dxa"/>
            <w:shd w:val="clear" w:color="auto" w:fill="B5C0D8"/>
          </w:tcPr>
          <w:p w:rsidR="00E0536D" w:rsidRPr="00C67E85" w:rsidRDefault="00E0536D">
            <w:pPr>
              <w:pStyle w:val="CellHeader"/>
              <w:rPr>
                <w:lang w:val="hr-HR"/>
              </w:rPr>
            </w:pPr>
            <w:r w:rsidRPr="00C67E85">
              <w:rPr>
                <w:lang w:val="hr-HR"/>
              </w:rPr>
              <w:t>Plan 2011. (kn)</w:t>
            </w:r>
          </w:p>
        </w:tc>
        <w:tc>
          <w:tcPr>
            <w:tcW w:w="2160" w:type="dxa"/>
            <w:shd w:val="clear" w:color="auto" w:fill="B5C0D8"/>
          </w:tcPr>
          <w:p w:rsidR="00E0536D" w:rsidRPr="00C67E85" w:rsidRDefault="00E0536D">
            <w:pPr>
              <w:pStyle w:val="CellHeader"/>
              <w:rPr>
                <w:lang w:val="hr-HR"/>
              </w:rPr>
            </w:pPr>
            <w:r w:rsidRPr="00C67E85">
              <w:rPr>
                <w:lang w:val="hr-HR"/>
              </w:rPr>
              <w:t>Izvršenje 2011. (kn)</w:t>
            </w:r>
          </w:p>
        </w:tc>
        <w:tc>
          <w:tcPr>
            <w:tcW w:w="1980"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61070E">
        <w:trPr>
          <w:jc w:val="center"/>
        </w:trPr>
        <w:tc>
          <w:tcPr>
            <w:tcW w:w="3348" w:type="dxa"/>
          </w:tcPr>
          <w:p w:rsidR="00E0536D" w:rsidRPr="00C67E85" w:rsidRDefault="00E0536D">
            <w:pPr>
              <w:pStyle w:val="CellColumn"/>
              <w:rPr>
                <w:lang w:val="hr-HR"/>
              </w:rPr>
            </w:pPr>
            <w:r w:rsidRPr="00C67E85">
              <w:rPr>
                <w:lang w:val="hr-HR"/>
              </w:rPr>
              <w:t>4101-PODRŠKA SUSTAVU MIROVINSKOG OSIGURANJA</w:t>
            </w:r>
          </w:p>
        </w:tc>
        <w:tc>
          <w:tcPr>
            <w:tcW w:w="1800" w:type="dxa"/>
          </w:tcPr>
          <w:p w:rsidR="00E0536D" w:rsidRPr="00C67E85" w:rsidRDefault="00E0536D">
            <w:pPr>
              <w:pStyle w:val="CellColumn"/>
              <w:rPr>
                <w:lang w:val="hr-HR"/>
              </w:rPr>
            </w:pPr>
            <w:r w:rsidRPr="00C67E85">
              <w:rPr>
                <w:lang w:val="hr-HR"/>
              </w:rPr>
              <w:t>77.251.453</w:t>
            </w:r>
          </w:p>
        </w:tc>
        <w:tc>
          <w:tcPr>
            <w:tcW w:w="2160" w:type="dxa"/>
          </w:tcPr>
          <w:p w:rsidR="00E0536D" w:rsidRPr="00C67E85" w:rsidRDefault="00E0536D">
            <w:pPr>
              <w:pStyle w:val="CellColumn"/>
              <w:rPr>
                <w:lang w:val="hr-HR"/>
              </w:rPr>
            </w:pPr>
            <w:r w:rsidRPr="00C67E85">
              <w:rPr>
                <w:lang w:val="hr-HR"/>
              </w:rPr>
              <w:t>90.157.919</w:t>
            </w:r>
          </w:p>
        </w:tc>
        <w:tc>
          <w:tcPr>
            <w:tcW w:w="1980" w:type="dxa"/>
          </w:tcPr>
          <w:p w:rsidR="00E0536D" w:rsidRPr="00C67E85" w:rsidRDefault="00E0536D">
            <w:pPr>
              <w:pStyle w:val="CellColumn"/>
              <w:rPr>
                <w:lang w:val="hr-HR"/>
              </w:rPr>
            </w:pPr>
            <w:r w:rsidRPr="00C67E85">
              <w:rPr>
                <w:lang w:val="hr-HR"/>
              </w:rPr>
              <w:t>116,71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Sve aktivnosti koje obavlja REGOS dio su programa Mirovinska reforma – Socijalna skrb i mirovine nositelj kojeg je Ministarstvo gospodarstva, rada i poduzetništva.  </w:t>
      </w:r>
    </w:p>
    <w:p w:rsidR="00E0536D" w:rsidRPr="00C67E85" w:rsidRDefault="00E0536D">
      <w:pPr>
        <w:pStyle w:val="Normal5"/>
        <w:rPr>
          <w:lang w:val="hr-HR"/>
        </w:rPr>
      </w:pPr>
      <w:r w:rsidRPr="00C67E85">
        <w:rPr>
          <w:lang w:val="hr-HR"/>
        </w:rPr>
        <w:t xml:space="preserve">Cilj daljnjeg razvoja mirovinskog sustava je postizanje financijske i socijalne održivosti sustava, kao i postizanje te održavanje ravnoteže između razine mirovina ostvarenih samo u sustavu generacijske solidarnosti i razine mirovina ostvarenih u dva stupa mirovinskog osiguranja. </w:t>
      </w:r>
    </w:p>
    <w:p w:rsidR="00E0536D" w:rsidRPr="00C67E85" w:rsidRDefault="00E0536D">
      <w:pPr>
        <w:pStyle w:val="Normal5"/>
        <w:rPr>
          <w:lang w:val="hr-HR"/>
        </w:rPr>
      </w:pPr>
      <w:r w:rsidRPr="00C67E85">
        <w:rPr>
          <w:lang w:val="hr-HR"/>
        </w:rPr>
        <w:t>Opći cilj REGOS-a je razvijanje i održavanje sustava mirovinskog osiguranja temeljem individualne kapitalizirane štednje odgovarajućim procesima, uz osiguranje dugoročne održivosti sustava te daljnji razvoj poslovnih procesa u registru kako bi postao prepoznatljivo mjesto za prikupljanje, obradu i razmjenu podataka.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Osnovni normativni akti koji uređuju djelokrug rada REGOS-a su: Uredba o osnivanju Središnjeg registra osiguranika (</w:t>
      </w:r>
      <w:r w:rsidRPr="00C67E85">
        <w:rPr>
          <w:lang w:val="hr-HR"/>
        </w:rPr>
        <w:t>Narodne novine</w:t>
      </w:r>
      <w:r w:rsidRPr="00C67E85">
        <w:rPr>
          <w:lang w:val="hr-HR"/>
        </w:rPr>
        <w:t>, broj: 101/99). Zakon o obveznim i dobrovoljnim mirovinskim fondovima te provedbeni propisi doneseni temeljem navedenog Zakona (</w:t>
      </w:r>
      <w:r w:rsidRPr="00C67E85">
        <w:rPr>
          <w:lang w:val="hr-HR"/>
        </w:rPr>
        <w:t>Narodne novine</w:t>
      </w:r>
      <w:r w:rsidRPr="00C67E85">
        <w:rPr>
          <w:lang w:val="hr-HR"/>
        </w:rPr>
        <w:t>, broj: 49/99, 63/00, 103/03, 177/04 (čl.23. i 25. toč. 2. Zakona o Hrvatskoj agenciji za nadzor financijskih usluga), 140/05 i 71/07), Zakon o prikupljanju podataka po osiguranicima o doprinosima za obvezna mirovinska osiguranja (</w:t>
      </w:r>
      <w:r w:rsidRPr="00C67E85">
        <w:rPr>
          <w:lang w:val="hr-HR"/>
        </w:rPr>
        <w:t>Narodne novine</w:t>
      </w:r>
      <w:r w:rsidRPr="00C67E85">
        <w:rPr>
          <w:lang w:val="hr-HR"/>
        </w:rPr>
        <w:t> broj: 177/04), Zakon o mirovinskim osiguravajućim društvima i isplati mirovina na temelju individualne kapitalizirane štednje te provedbeni propisi doneseni temeljem navedenog Zakona (</w:t>
      </w:r>
      <w:r w:rsidRPr="00C67E85">
        <w:rPr>
          <w:lang w:val="hr-HR"/>
        </w:rPr>
        <w:t>Narodne novine</w:t>
      </w:r>
      <w:r w:rsidRPr="00C67E85">
        <w:rPr>
          <w:lang w:val="hr-HR"/>
        </w:rPr>
        <w:t>, broj: 106/99, 63/00 (čl.23. i 25. toč. 3. Zakona o Hrvatskoj agenciji za nadzor financijskih usluga), 140/05 i 107/07). Pravilnik o Obrascu R-Sm (</w:t>
      </w:r>
      <w:r w:rsidRPr="00C67E85">
        <w:rPr>
          <w:lang w:val="hr-HR"/>
        </w:rPr>
        <w:t>Narodne novine</w:t>
      </w:r>
      <w:r w:rsidRPr="00C67E85">
        <w:rPr>
          <w:lang w:val="hr-HR"/>
        </w:rPr>
        <w:t>, broj: 38/05, 42/05, 64/05. 73/05, 116/06, 135/06, 126/07 i 135/09), Pravilnik o registru Središnjeg registra osiguranika (</w:t>
      </w:r>
      <w:r w:rsidRPr="00C67E85">
        <w:rPr>
          <w:lang w:val="hr-HR"/>
        </w:rPr>
        <w:t>Narodne novine</w:t>
      </w:r>
      <w:r w:rsidRPr="00C67E85">
        <w:rPr>
          <w:lang w:val="hr-HR"/>
        </w:rPr>
        <w:t>, broj: 38/05, 135/06 i 135/09), Pravilnik o načinu plaćanja doprinosa za obvezno mirovinsko osiguranje na temelju individualne kapitalizirane štednje (</w:t>
      </w:r>
      <w:r w:rsidRPr="00C67E85">
        <w:rPr>
          <w:lang w:val="hr-HR"/>
        </w:rPr>
        <w:t>Narodne novine</w:t>
      </w:r>
      <w:r w:rsidRPr="00C67E85">
        <w:rPr>
          <w:lang w:val="hr-HR"/>
        </w:rPr>
        <w:t>, broj: 1/05), Pravilnik o izboru osiguravajućeg društva i postupku zatvaranja osobnog računa (</w:t>
      </w:r>
      <w:r w:rsidRPr="00C67E85">
        <w:rPr>
          <w:lang w:val="hr-HR"/>
        </w:rPr>
        <w:t>Narodne novine</w:t>
      </w:r>
      <w:r w:rsidRPr="00C67E85">
        <w:rPr>
          <w:lang w:val="hr-HR"/>
        </w:rPr>
        <w:t> broj: 126/07).</w:t>
      </w:r>
    </w:p>
    <w:p w:rsidR="00E0536D" w:rsidRPr="00C67E85" w:rsidRDefault="00E0536D">
      <w:pPr>
        <w:pStyle w:val="Heading7"/>
        <w:rPr>
          <w:lang w:val="hr-HR"/>
        </w:rPr>
      </w:pPr>
      <w:r w:rsidRPr="00C67E85">
        <w:rPr>
          <w:lang w:val="hr-HR"/>
        </w:rPr>
        <w:t>Cilj 1. Tehnička podrška sustavu mirovinskog osiguranja na temelju individualne kapitalizirane štednje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je pravodobno i točno prosljeđivanje i evidentiranje prikupljenih sredstava doprinosa za mirovinsko osiguranje na temelju individualne kapitalizirane štednje na osobnim računima osiguranika u obveznim mirovinskim fondovima. Ovaj cilj se ostvaruje kroz iznos prosljeđenih sredstava doprinosa za mirovinsko osiguranje temeljem individualne kapitalizirane štednje na osobne račune članova obveznih mirovinskih fondova.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7"/>
        <w:gridCol w:w="1617"/>
        <w:gridCol w:w="1173"/>
        <w:gridCol w:w="1217"/>
        <w:gridCol w:w="1205"/>
        <w:gridCol w:w="1217"/>
        <w:gridCol w:w="124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iznosa doznačenih sredstava doprinosa za mirovinsko osiguranje na temelju individualne kapitalizirane štednje mirovinskom osiguravajućem društvu</w:t>
            </w:r>
          </w:p>
        </w:tc>
        <w:tc>
          <w:tcPr>
            <w:tcW w:w="1300" w:type="dxa"/>
          </w:tcPr>
          <w:p w:rsidR="00E0536D" w:rsidRPr="00C67E85" w:rsidRDefault="00E0536D">
            <w:pPr>
              <w:pStyle w:val="CellColumn"/>
              <w:rPr>
                <w:lang w:val="hr-HR"/>
              </w:rPr>
            </w:pPr>
            <w:r w:rsidRPr="00C67E85">
              <w:rPr>
                <w:lang w:val="hr-HR"/>
              </w:rPr>
              <w:t>Porast iznosa ukupno doznačenih sredstava doprinosa za mirovinsko osiguranje na temelju individualne kapitalizirane štednje mirovinskom osiguravajućem društvu dovest će do porasta udjela um irovljenika na temelju individualne kapitalizirane štednje u ukupnom broju umirovljenika</w:t>
            </w:r>
          </w:p>
        </w:tc>
        <w:tc>
          <w:tcPr>
            <w:tcW w:w="1300" w:type="dxa"/>
          </w:tcPr>
          <w:p w:rsidR="00E0536D" w:rsidRPr="00C67E85" w:rsidRDefault="00E0536D">
            <w:pPr>
              <w:pStyle w:val="CellColumn"/>
              <w:rPr>
                <w:lang w:val="hr-HR"/>
              </w:rPr>
            </w:pPr>
            <w:r w:rsidRPr="00C67E85">
              <w:rPr>
                <w:lang w:val="hr-HR"/>
              </w:rPr>
              <w:t>mil. kn</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REGOS</w:t>
            </w:r>
          </w:p>
        </w:tc>
        <w:tc>
          <w:tcPr>
            <w:tcW w:w="1300" w:type="dxa"/>
          </w:tcPr>
          <w:p w:rsidR="00E0536D" w:rsidRPr="00C67E85" w:rsidRDefault="00E0536D">
            <w:pPr>
              <w:pStyle w:val="CellColumn"/>
              <w:rPr>
                <w:lang w:val="hr-HR"/>
              </w:rPr>
            </w:pPr>
            <w:r w:rsidRPr="00C67E85">
              <w:rPr>
                <w:lang w:val="hr-HR"/>
              </w:rPr>
              <w:t>11</w:t>
            </w:r>
          </w:p>
        </w:tc>
        <w:tc>
          <w:tcPr>
            <w:tcW w:w="1300" w:type="dxa"/>
          </w:tcPr>
          <w:p w:rsidR="00E0536D" w:rsidRPr="00C67E85" w:rsidRDefault="00E0536D">
            <w:pPr>
              <w:pStyle w:val="CellColumn"/>
              <w:rPr>
                <w:lang w:val="hr-HR"/>
              </w:rPr>
            </w:pPr>
            <w:r w:rsidRPr="00C67E85">
              <w:rPr>
                <w:lang w:val="hr-HR"/>
              </w:rPr>
              <w:t>12</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Razvoj i promicanje e-poslovanja s korisnicima usluga u širem okružju, uz primjenu svjetskih standarda zaštite i sigurnosti informacijskog sustava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je razvoj i promicanje e-poslovanja s korisnicima usluga u širem okružju, uz primjenu svjetskih standarda zaštite i sigurnosti informacijskog sustava. Ovaj cilj se ostvaruje kroz razvoj i promicanje usluge e-REGOS</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usklađenosti sustava elektroničke razmjene s EU standardima</w:t>
            </w:r>
          </w:p>
        </w:tc>
        <w:tc>
          <w:tcPr>
            <w:tcW w:w="1300" w:type="dxa"/>
          </w:tcPr>
          <w:p w:rsidR="00E0536D" w:rsidRPr="00C67E85" w:rsidRDefault="00E0536D">
            <w:pPr>
              <w:pStyle w:val="CellColumn"/>
              <w:rPr>
                <w:lang w:val="hr-HR"/>
              </w:rPr>
            </w:pPr>
            <w:r w:rsidRPr="00C67E85">
              <w:rPr>
                <w:lang w:val="hr-HR"/>
              </w:rPr>
              <w:t>Potpuno usklađivanje sustava elektroničke razmjene s EU standardima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REGOS</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A539048 ADMINISTRACIJA I UPRAVLJANJE  SREDIŠNJEG REGISTRA OSIGURANIKA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A539048-ADMINISTRACIJA I UPRAVLJANJE  SREDIŠNJEG REGISTRA OSIGURANIKA</w:t>
            </w:r>
          </w:p>
        </w:tc>
        <w:tc>
          <w:tcPr>
            <w:tcW w:w="2322" w:type="dxa"/>
          </w:tcPr>
          <w:p w:rsidR="00E0536D" w:rsidRPr="00C67E85" w:rsidRDefault="00E0536D">
            <w:pPr>
              <w:pStyle w:val="CellColumn"/>
              <w:rPr>
                <w:lang w:val="hr-HR"/>
              </w:rPr>
            </w:pPr>
            <w:r w:rsidRPr="00C67E85">
              <w:rPr>
                <w:lang w:val="hr-HR"/>
              </w:rPr>
              <w:t>10.643.627</w:t>
            </w:r>
          </w:p>
        </w:tc>
        <w:tc>
          <w:tcPr>
            <w:tcW w:w="2322" w:type="dxa"/>
          </w:tcPr>
          <w:p w:rsidR="00E0536D" w:rsidRPr="00C67E85" w:rsidRDefault="00E0536D">
            <w:pPr>
              <w:pStyle w:val="CellColumn"/>
              <w:rPr>
                <w:lang w:val="hr-HR"/>
              </w:rPr>
            </w:pPr>
            <w:r w:rsidRPr="00C67E85">
              <w:rPr>
                <w:lang w:val="hr-HR"/>
              </w:rPr>
              <w:t>9.347.480</w:t>
            </w:r>
          </w:p>
        </w:tc>
        <w:tc>
          <w:tcPr>
            <w:tcW w:w="2322" w:type="dxa"/>
          </w:tcPr>
          <w:p w:rsidR="00E0536D" w:rsidRPr="00C67E85" w:rsidRDefault="00E0536D">
            <w:pPr>
              <w:pStyle w:val="CellColumn"/>
              <w:rPr>
                <w:lang w:val="hr-HR"/>
              </w:rPr>
            </w:pPr>
            <w:r w:rsidRPr="00C67E85">
              <w:rPr>
                <w:lang w:val="hr-HR"/>
              </w:rPr>
              <w:t>87,82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planirana na aktivnostima: Administracije i upravljanja, Informatizacije i Obnove voznog parka namijenjena su za obavljanje redovne djelatnosti REGOS-a i to za rashode za zaposlene , materijalne rashode , financijske rashode i rashode za nabavu nefinancijske imovine.</w:t>
      </w:r>
    </w:p>
    <w:p w:rsidR="00E0536D" w:rsidRPr="00C67E85" w:rsidRDefault="00E0536D">
      <w:pPr>
        <w:pStyle w:val="Heading6"/>
        <w:rPr>
          <w:lang w:val="hr-HR"/>
        </w:rPr>
      </w:pPr>
      <w:r w:rsidRPr="00C67E85">
        <w:rPr>
          <w:lang w:val="hr-HR"/>
        </w:rPr>
        <w:t>A772002 TEHNIČKA PODRŠKA II STUPU I RAZMJENA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A772002-TEHNIČKA PODRŠKA II STUPU I RAZMJENA PODATAKA</w:t>
            </w:r>
          </w:p>
        </w:tc>
        <w:tc>
          <w:tcPr>
            <w:tcW w:w="2322" w:type="dxa"/>
          </w:tcPr>
          <w:p w:rsidR="00E0536D" w:rsidRPr="00C67E85" w:rsidRDefault="00E0536D">
            <w:pPr>
              <w:pStyle w:val="CellColumn"/>
              <w:rPr>
                <w:lang w:val="hr-HR"/>
              </w:rPr>
            </w:pPr>
            <w:r w:rsidRPr="00C67E85">
              <w:rPr>
                <w:lang w:val="hr-HR"/>
              </w:rPr>
              <w:t>65.812.298</w:t>
            </w:r>
          </w:p>
        </w:tc>
        <w:tc>
          <w:tcPr>
            <w:tcW w:w="2322" w:type="dxa"/>
          </w:tcPr>
          <w:p w:rsidR="00E0536D" w:rsidRPr="00C67E85" w:rsidRDefault="00E0536D">
            <w:pPr>
              <w:pStyle w:val="CellColumn"/>
              <w:rPr>
                <w:lang w:val="hr-HR"/>
              </w:rPr>
            </w:pPr>
            <w:r w:rsidRPr="00C67E85">
              <w:rPr>
                <w:lang w:val="hr-HR"/>
              </w:rPr>
              <w:t>80.333.318</w:t>
            </w:r>
          </w:p>
        </w:tc>
        <w:tc>
          <w:tcPr>
            <w:tcW w:w="2322" w:type="dxa"/>
          </w:tcPr>
          <w:p w:rsidR="00E0536D" w:rsidRPr="00C67E85" w:rsidRDefault="00E0536D">
            <w:pPr>
              <w:pStyle w:val="CellColumn"/>
              <w:rPr>
                <w:lang w:val="hr-HR"/>
              </w:rPr>
            </w:pPr>
            <w:r w:rsidRPr="00C67E85">
              <w:rPr>
                <w:lang w:val="hr-HR"/>
              </w:rPr>
              <w:t>122,06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Najznačajnija aktivnost je Tehnička podrška II. stupu i razmjena podataka, a obuhvaća : poslove vezane uz članstvo u obveznim mirovinskim fondovima, poslove vezane uz Obrazac R-S/R-Sm, poslove vezane uz uplate doprinosa, poslove vođenja jedinstvenog računovodstva osobnih računa, poslove vezane uz ažuriranje matičnih baza podataka, poslovi obveznog i statističkog izvješćivanja u sustavu i razmjene podataka s povezanim institucijama, poslove vezane uz reklamacije, povrate i ispravke, poslove vezane uz arhiviranje dokumentacije i podataka, poslove uvida u stanje i promet na osobnim računima osiguranika putem interneta.  Poslovi iz mjerodavnosti REGOS-a obavljaju se u suradnji s outsourcing partnerima: Financijskom agencijom (FINA), Agencijom za podršku informacijskim sustavima i informacijskim tehnologijama d.o.o. (APIS IT) i Hrvatskim zavodom za mirovinsko osiguranje (HZMO), a temeljem sklopljenih Ugovora o povjeravanju dijela poslova Središnjeg registra osiguranika s navedenim partnerima. Ukupna sredstva koja su bila potrebita za obavljanje ovih aktivnosti iznosila su 80.333.318 kn. </w:t>
      </w:r>
    </w:p>
    <w:p w:rsidR="00E0536D" w:rsidRPr="00C67E85" w:rsidRDefault="00E0536D">
      <w:pPr>
        <w:pStyle w:val="Normal6"/>
        <w:rPr>
          <w:lang w:val="hr-HR"/>
        </w:rPr>
      </w:pPr>
      <w:r w:rsidRPr="00C67E85">
        <w:rPr>
          <w:lang w:val="hr-HR"/>
        </w:rPr>
        <w:t xml:space="preserve">Odstupanje između planiranih i izvršenih sredstava je zbog primjene Zakona o izmjenama i dopunama Zakona o prikupljanju podataka po osiguranicima o doprinosima za obvezna mirovinska osiguranja ("Narodne novine", broj 90/2011) gdje je predviđena je mogućnost naplate naknade troškova koje se odnose na vođenje jedinstvenog računovodstva osobnih računa članova obveznih mirovinskih fondova temeljem članka 12. Zakona te je ujedno određena cijena po računu člana obveznog mirovinskog fonda prema članku 21. stavak 1. Zakona. </w:t>
      </w:r>
    </w:p>
    <w:p w:rsidR="00E0536D" w:rsidRPr="00C67E85" w:rsidRDefault="00E0536D">
      <w:pPr>
        <w:pStyle w:val="Normal6"/>
        <w:rPr>
          <w:lang w:val="hr-HR"/>
        </w:rPr>
      </w:pPr>
      <w:r w:rsidRPr="00C67E85">
        <w:rPr>
          <w:lang w:val="hr-HR"/>
        </w:rPr>
        <w:t xml:space="preserve">Naknade za obavljanje aktivnosti koje REGOS zaračunava su prihod državnog proračuna, članak 12., stavak 3 Zakona. </w:t>
      </w:r>
    </w:p>
    <w:p w:rsidR="00E0536D" w:rsidRPr="00C67E85" w:rsidRDefault="00E0536D">
      <w:pPr>
        <w:pStyle w:val="Normal6"/>
        <w:rPr>
          <w:lang w:val="hr-HR"/>
        </w:rPr>
      </w:pPr>
      <w:r w:rsidRPr="00C67E85">
        <w:rPr>
          <w:lang w:val="hr-HR"/>
        </w:rPr>
        <w:t>Budući da nije bilo rebalansa a Zakon je stupio na snagu nismo bili u mogućnosti mijenjati plan pa je zbog toga planirano manje od izvršenog. REGOS je tijekom 2011. godine oprihodovao oko 15,9 mil.kn na ime naplate naknade te je za toliko manji trošak iz državnog proračuna.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9"/>
        <w:gridCol w:w="1628"/>
        <w:gridCol w:w="1231"/>
        <w:gridCol w:w="1256"/>
        <w:gridCol w:w="1249"/>
        <w:gridCol w:w="1256"/>
        <w:gridCol w:w="126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"1.1..Iznos proslijeđenih sredstava doprinosa temeljem individualne kapitalizirane štednje u obvezne mirovinske fondove. "</w:t>
            </w:r>
          </w:p>
        </w:tc>
        <w:tc>
          <w:tcPr>
            <w:tcW w:w="1300" w:type="dxa"/>
          </w:tcPr>
          <w:p w:rsidR="00E0536D" w:rsidRPr="00C67E85" w:rsidRDefault="00E0536D">
            <w:pPr>
              <w:pStyle w:val="CellColumn"/>
              <w:rPr>
                <w:lang w:val="hr-HR"/>
              </w:rPr>
            </w:pPr>
            <w:r w:rsidRPr="00C67E85">
              <w:rPr>
                <w:lang w:val="hr-HR"/>
              </w:rPr>
              <w:t>1.1.1.1 Prosljeđivanje sredstava doprinosa za mirovinsko osiguranje na temelju individualne kapitalizirane štednje u obvezne mirovinske fondove</w:t>
            </w:r>
          </w:p>
        </w:tc>
        <w:tc>
          <w:tcPr>
            <w:tcW w:w="1300" w:type="dxa"/>
          </w:tcPr>
          <w:p w:rsidR="00E0536D" w:rsidRPr="00C67E85" w:rsidRDefault="00E0536D">
            <w:pPr>
              <w:pStyle w:val="CellColumn"/>
              <w:rPr>
                <w:lang w:val="hr-HR"/>
              </w:rPr>
            </w:pPr>
            <w:r w:rsidRPr="00C67E85">
              <w:rPr>
                <w:lang w:val="hr-HR"/>
              </w:rPr>
              <w:t>mlrd. kn</w:t>
            </w:r>
          </w:p>
        </w:tc>
        <w:tc>
          <w:tcPr>
            <w:tcW w:w="1300" w:type="dxa"/>
          </w:tcPr>
          <w:p w:rsidR="00E0536D" w:rsidRPr="00C67E85" w:rsidRDefault="00E0536D">
            <w:pPr>
              <w:pStyle w:val="CellColumn"/>
              <w:rPr>
                <w:lang w:val="hr-HR"/>
              </w:rPr>
            </w:pPr>
            <w:r w:rsidRPr="00C67E85">
              <w:rPr>
                <w:lang w:val="hr-HR"/>
              </w:rPr>
              <w:t>27</w:t>
            </w:r>
          </w:p>
        </w:tc>
        <w:tc>
          <w:tcPr>
            <w:tcW w:w="1300" w:type="dxa"/>
          </w:tcPr>
          <w:p w:rsidR="00E0536D" w:rsidRPr="00C67E85" w:rsidRDefault="00E0536D">
            <w:pPr>
              <w:pStyle w:val="CellColumn"/>
              <w:rPr>
                <w:lang w:val="hr-HR"/>
              </w:rPr>
            </w:pPr>
            <w:r w:rsidRPr="00C67E85">
              <w:rPr>
                <w:lang w:val="hr-HR"/>
              </w:rPr>
              <w:t>REGOS</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2.2 Postotak porasta broja zatvorenih računa zbog odlaska u mirovinu temeljem individualne kapitalizirane štednje</w:t>
            </w:r>
          </w:p>
        </w:tc>
        <w:tc>
          <w:tcPr>
            <w:tcW w:w="1300" w:type="dxa"/>
          </w:tcPr>
          <w:p w:rsidR="00E0536D" w:rsidRPr="00C67E85" w:rsidRDefault="00E0536D">
            <w:pPr>
              <w:pStyle w:val="CellColumn"/>
              <w:rPr>
                <w:lang w:val="hr-HR"/>
              </w:rPr>
            </w:pPr>
            <w:r w:rsidRPr="00C67E85">
              <w:rPr>
                <w:lang w:val="hr-HR"/>
              </w:rPr>
              <w:t>1.2.2.1 Decentralizacija procesa izbora mirovinskog osiguravajućeg društva prilikom odlaska u mirovinu i na temel</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174 računa</w:t>
            </w:r>
          </w:p>
        </w:tc>
        <w:tc>
          <w:tcPr>
            <w:tcW w:w="1300" w:type="dxa"/>
          </w:tcPr>
          <w:p w:rsidR="00E0536D" w:rsidRPr="00C67E85" w:rsidRDefault="00E0536D">
            <w:pPr>
              <w:pStyle w:val="CellColumn"/>
              <w:rPr>
                <w:lang w:val="hr-HR"/>
              </w:rPr>
            </w:pPr>
            <w:r w:rsidRPr="00C67E85">
              <w:rPr>
                <w:lang w:val="hr-HR"/>
              </w:rPr>
              <w:t>REGOS</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"2.1.Postotak porasta broja Obrazaca R-Sm podnijetih putem usluge e-regos "</w:t>
            </w:r>
          </w:p>
        </w:tc>
        <w:tc>
          <w:tcPr>
            <w:tcW w:w="1300" w:type="dxa"/>
          </w:tcPr>
          <w:p w:rsidR="00E0536D" w:rsidRPr="00C67E85" w:rsidRDefault="00E0536D">
            <w:pPr>
              <w:pStyle w:val="CellColumn"/>
              <w:rPr>
                <w:lang w:val="hr-HR"/>
              </w:rPr>
            </w:pPr>
            <w:r w:rsidRPr="00C67E85">
              <w:rPr>
                <w:lang w:val="hr-HR"/>
              </w:rPr>
              <w:t>"2.2.1.1 Razvoj i promicanje usluge e-REGOS "</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REGOS</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2.2 Povećanje broja zahtjeva za podacima iz registra</w:t>
            </w:r>
          </w:p>
        </w:tc>
        <w:tc>
          <w:tcPr>
            <w:tcW w:w="1300" w:type="dxa"/>
          </w:tcPr>
          <w:p w:rsidR="00E0536D" w:rsidRPr="00C67E85" w:rsidRDefault="00E0536D">
            <w:pPr>
              <w:pStyle w:val="CellColumn"/>
              <w:rPr>
                <w:lang w:val="hr-HR"/>
              </w:rPr>
            </w:pPr>
            <w:r w:rsidRPr="00C67E85">
              <w:rPr>
                <w:lang w:val="hr-HR"/>
              </w:rPr>
              <w:t>2.2.2.2 Razvoj elektronske razmjene podataka između institucija u okružju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96</w:t>
            </w:r>
          </w:p>
        </w:tc>
        <w:tc>
          <w:tcPr>
            <w:tcW w:w="1300" w:type="dxa"/>
          </w:tcPr>
          <w:p w:rsidR="00E0536D" w:rsidRPr="00C67E85" w:rsidRDefault="00E0536D">
            <w:pPr>
              <w:pStyle w:val="CellColumn"/>
              <w:rPr>
                <w:lang w:val="hr-HR"/>
              </w:rPr>
            </w:pPr>
            <w:r w:rsidRPr="00C67E85">
              <w:rPr>
                <w:lang w:val="hr-HR"/>
              </w:rPr>
              <w:t>REGOS</w:t>
            </w:r>
          </w:p>
        </w:tc>
        <w:tc>
          <w:tcPr>
            <w:tcW w:w="1300" w:type="dxa"/>
          </w:tcPr>
          <w:p w:rsidR="00E0536D" w:rsidRPr="00C67E85" w:rsidRDefault="00E0536D">
            <w:pPr>
              <w:pStyle w:val="CellColumn"/>
              <w:rPr>
                <w:lang w:val="hr-HR"/>
              </w:rPr>
            </w:pPr>
            <w:r w:rsidRPr="00C67E85">
              <w:rPr>
                <w:lang w:val="hr-HR"/>
              </w:rPr>
              <w:t>107</w:t>
            </w:r>
          </w:p>
        </w:tc>
        <w:tc>
          <w:tcPr>
            <w:tcW w:w="1300" w:type="dxa"/>
          </w:tcPr>
          <w:p w:rsidR="00E0536D" w:rsidRPr="00C67E85" w:rsidRDefault="00E0536D">
            <w:pPr>
              <w:pStyle w:val="CellColumn"/>
              <w:rPr>
                <w:lang w:val="hr-HR"/>
              </w:rPr>
            </w:pPr>
            <w:r w:rsidRPr="00C67E85">
              <w:rPr>
                <w:lang w:val="hr-HR"/>
              </w:rPr>
              <w:t>107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K539301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K539301-INFORMATIZACIJA</w:t>
            </w:r>
          </w:p>
        </w:tc>
        <w:tc>
          <w:tcPr>
            <w:tcW w:w="2322" w:type="dxa"/>
          </w:tcPr>
          <w:p w:rsidR="00E0536D" w:rsidRPr="00C67E85" w:rsidRDefault="00E0536D">
            <w:pPr>
              <w:pStyle w:val="CellColumn"/>
              <w:rPr>
                <w:lang w:val="hr-HR"/>
              </w:rPr>
            </w:pPr>
            <w:r w:rsidRPr="00C67E85">
              <w:rPr>
                <w:lang w:val="hr-HR"/>
              </w:rPr>
              <w:t>723.500</w:t>
            </w:r>
          </w:p>
        </w:tc>
        <w:tc>
          <w:tcPr>
            <w:tcW w:w="2322" w:type="dxa"/>
          </w:tcPr>
          <w:p w:rsidR="00E0536D" w:rsidRPr="00C67E85" w:rsidRDefault="00E0536D">
            <w:pPr>
              <w:pStyle w:val="CellColumn"/>
              <w:rPr>
                <w:lang w:val="hr-HR"/>
              </w:rPr>
            </w:pPr>
            <w:r w:rsidRPr="00C67E85">
              <w:rPr>
                <w:lang w:val="hr-HR"/>
              </w:rPr>
              <w:t>417.755</w:t>
            </w:r>
          </w:p>
        </w:tc>
        <w:tc>
          <w:tcPr>
            <w:tcW w:w="2322" w:type="dxa"/>
          </w:tcPr>
          <w:p w:rsidR="00E0536D" w:rsidRPr="00C67E85" w:rsidRDefault="00E0536D">
            <w:pPr>
              <w:pStyle w:val="CellColumn"/>
              <w:rPr>
                <w:lang w:val="hr-HR"/>
              </w:rPr>
            </w:pPr>
            <w:r w:rsidRPr="00C67E85">
              <w:rPr>
                <w:lang w:val="hr-HR"/>
              </w:rPr>
              <w:t>57,74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planirana za ovu aktivnost izvršena su u iznosu 417.55 kn tj. za 42,26 % manje od planiranih. </w:t>
      </w:r>
    </w:p>
    <w:p w:rsidR="00E0536D" w:rsidRPr="00C67E85" w:rsidRDefault="00E0536D">
      <w:pPr>
        <w:pStyle w:val="Normal6"/>
        <w:rPr>
          <w:lang w:val="hr-HR"/>
        </w:rPr>
      </w:pPr>
      <w:r w:rsidRPr="00C67E85">
        <w:rPr>
          <w:lang w:val="hr-HR"/>
        </w:rPr>
        <w:t>Namijenjena su za nabavke neophodne računalne opreme kako bismo normalno funkcionirali.</w:t>
      </w:r>
    </w:p>
    <w:p w:rsidR="00E0536D" w:rsidRPr="00C67E85" w:rsidRDefault="00E0536D">
      <w:pPr>
        <w:pStyle w:val="Heading3"/>
        <w:rPr>
          <w:lang w:val="hr-HR"/>
        </w:rPr>
      </w:pPr>
      <w:r w:rsidRPr="00C67E85">
        <w:rPr>
          <w:lang w:val="hr-HR"/>
        </w:rPr>
        <w:t>44014 Agencija za javno-privatno partnerstvo</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Ukupni iznos sredstava predviđenih Financijskim planom za rad Agencije za javno privatno partnerstvo (dalje:Agencija) u 2011 godini bio je 6.903.466 kn. Izvršenje rashoda i izdataka financijskog plana Agencije za 2011.godinu iznosilo je 5.996.756 kn, odnosno 87%. </w:t>
      </w:r>
    </w:p>
    <w:p w:rsidR="00E0536D" w:rsidRPr="00C67E85" w:rsidRDefault="00E0536D">
      <w:pPr>
        <w:pStyle w:val="Normal5"/>
        <w:rPr>
          <w:lang w:val="hr-HR"/>
        </w:rPr>
      </w:pPr>
      <w:r w:rsidRPr="00C67E85">
        <w:rPr>
          <w:lang w:val="hr-HR"/>
        </w:rPr>
        <w:t xml:space="preserve">31 Rashodi za zaposlene </w:t>
      </w:r>
    </w:p>
    <w:p w:rsidR="00E0536D" w:rsidRPr="00C67E85" w:rsidRDefault="00E0536D">
      <w:pPr>
        <w:pStyle w:val="Normal5"/>
        <w:rPr>
          <w:lang w:val="hr-HR"/>
        </w:rPr>
      </w:pPr>
      <w:r w:rsidRPr="00C67E85">
        <w:rPr>
          <w:lang w:val="hr-HR"/>
        </w:rPr>
        <w:t xml:space="preserve">Ukupni rashodi za zaposlene iznosili su 3.260.808,08 kn ili 54% od ukupno izvršenih rashoda i izdataka u proračunu Agencije, odnosno 95% od plana za 2011.godinu. </w:t>
      </w:r>
    </w:p>
    <w:p w:rsidR="00E0536D" w:rsidRPr="00C67E85" w:rsidRDefault="00E0536D">
      <w:pPr>
        <w:pStyle w:val="Normal5"/>
        <w:rPr>
          <w:lang w:val="hr-HR"/>
        </w:rPr>
      </w:pPr>
      <w:r w:rsidRPr="00C67E85">
        <w:rPr>
          <w:lang w:val="hr-HR"/>
        </w:rPr>
        <w:t xml:space="preserve">32 Materijalni rashodi </w:t>
      </w:r>
    </w:p>
    <w:p w:rsidR="00E0536D" w:rsidRPr="00C67E85" w:rsidRDefault="00E0536D">
      <w:pPr>
        <w:pStyle w:val="Normal5"/>
        <w:rPr>
          <w:lang w:val="hr-HR"/>
        </w:rPr>
      </w:pPr>
      <w:r w:rsidRPr="00C67E85">
        <w:rPr>
          <w:lang w:val="hr-HR"/>
        </w:rPr>
        <w:t xml:space="preserve">Materijalni rashodi iznosili su 2.642.913,75 kn ili 44% od ukupno izvršenih rashoda i izdataka u proračunu Agencije, odnosno 83% od plana za 2011.godinu. U iskazanim materijalnim rashodima najviše izdataka se odnosi na rashode za najamnine za građevinske objekte (1.102.082,40 kn) </w:t>
      </w:r>
    </w:p>
    <w:p w:rsidR="00E0536D" w:rsidRPr="00C67E85" w:rsidRDefault="00E0536D">
      <w:pPr>
        <w:pStyle w:val="Normal5"/>
        <w:rPr>
          <w:lang w:val="hr-HR"/>
        </w:rPr>
      </w:pPr>
      <w:r w:rsidRPr="00C67E85">
        <w:rPr>
          <w:lang w:val="hr-HR"/>
        </w:rPr>
        <w:t xml:space="preserve">34 Financijski rashodi </w:t>
      </w:r>
    </w:p>
    <w:p w:rsidR="00E0536D" w:rsidRPr="00C67E85" w:rsidRDefault="00E0536D">
      <w:pPr>
        <w:pStyle w:val="Normal5"/>
        <w:rPr>
          <w:lang w:val="hr-HR"/>
        </w:rPr>
      </w:pPr>
      <w:r w:rsidRPr="00C67E85">
        <w:rPr>
          <w:lang w:val="hr-HR"/>
        </w:rPr>
        <w:t xml:space="preserve">Ukupni financijski rashodi iznosili su 845,12 kn ili 0,01% od ukupno izvršenih rashoda i izdataka u proračunu Agencije, odnosno 7% od plana za 2011.godinu. </w:t>
      </w:r>
    </w:p>
    <w:p w:rsidR="00E0536D" w:rsidRPr="00C67E85" w:rsidRDefault="00E0536D">
      <w:pPr>
        <w:pStyle w:val="Normal5"/>
        <w:rPr>
          <w:lang w:val="hr-HR"/>
        </w:rPr>
      </w:pPr>
      <w:r w:rsidRPr="00C67E85">
        <w:rPr>
          <w:lang w:val="hr-HR"/>
        </w:rPr>
        <w:t xml:space="preserve">37 Naknade građanima i kućanstvu u novcu </w:t>
      </w:r>
    </w:p>
    <w:p w:rsidR="00E0536D" w:rsidRPr="00C67E85" w:rsidRDefault="00E0536D">
      <w:pPr>
        <w:pStyle w:val="Normal5"/>
        <w:rPr>
          <w:lang w:val="hr-HR"/>
        </w:rPr>
      </w:pPr>
      <w:r w:rsidRPr="00C67E85">
        <w:rPr>
          <w:lang w:val="hr-HR"/>
        </w:rPr>
        <w:t xml:space="preserve">Naknade građanima i kućanstvu u novcu (stipendije i školarine) iznosile su 44.425,41 kn ili 0,74% od plana za 2011.godinu </w:t>
      </w:r>
    </w:p>
    <w:p w:rsidR="00E0536D" w:rsidRPr="00C67E85" w:rsidRDefault="00E0536D">
      <w:pPr>
        <w:pStyle w:val="Normal5"/>
        <w:rPr>
          <w:lang w:val="hr-HR"/>
        </w:rPr>
      </w:pPr>
      <w:r w:rsidRPr="00C67E85">
        <w:rPr>
          <w:lang w:val="hr-HR"/>
        </w:rPr>
        <w:t xml:space="preserve">42 Rashodi za nabavu proizvedene dugotrajne imovine   </w:t>
      </w:r>
    </w:p>
    <w:p w:rsidR="00E0536D" w:rsidRPr="00C67E85" w:rsidRDefault="00E0536D">
      <w:pPr>
        <w:pStyle w:val="Normal5"/>
        <w:rPr>
          <w:lang w:val="hr-HR"/>
        </w:rPr>
      </w:pPr>
      <w:r w:rsidRPr="00C67E85">
        <w:rPr>
          <w:lang w:val="hr-HR"/>
        </w:rPr>
        <w:t>Rashodi za nabavu proizvedene dugotrajne imovine iznosili su 47.764,00 kn ili 0,8% od ukupno izvršenih rashoda i izdataka u proračunun Agencije, odnosno 30% od plana za 2011.godinu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44014-Agencija za javno-privatno partnerstvo</w:t>
            </w:r>
          </w:p>
        </w:tc>
        <w:tc>
          <w:tcPr>
            <w:tcW w:w="2322" w:type="dxa"/>
          </w:tcPr>
          <w:p w:rsidR="00E0536D" w:rsidRPr="00C67E85" w:rsidRDefault="00E0536D">
            <w:pPr>
              <w:pStyle w:val="CellColumn"/>
              <w:rPr>
                <w:lang w:val="hr-HR"/>
              </w:rPr>
            </w:pPr>
            <w:r w:rsidRPr="00C67E85">
              <w:rPr>
                <w:lang w:val="hr-HR"/>
              </w:rPr>
              <w:t>6.903.466</w:t>
            </w:r>
          </w:p>
        </w:tc>
        <w:tc>
          <w:tcPr>
            <w:tcW w:w="2322" w:type="dxa"/>
          </w:tcPr>
          <w:p w:rsidR="00E0536D" w:rsidRPr="00C67E85" w:rsidRDefault="00E0536D">
            <w:pPr>
              <w:pStyle w:val="CellColumn"/>
              <w:rPr>
                <w:lang w:val="hr-HR"/>
              </w:rPr>
            </w:pPr>
            <w:r w:rsidRPr="00C67E85">
              <w:rPr>
                <w:lang w:val="hr-HR"/>
              </w:rPr>
              <w:t>5.996.756</w:t>
            </w:r>
          </w:p>
        </w:tc>
        <w:tc>
          <w:tcPr>
            <w:tcW w:w="2322" w:type="dxa"/>
          </w:tcPr>
          <w:p w:rsidR="00E0536D" w:rsidRPr="00C67E85" w:rsidRDefault="00E0536D">
            <w:pPr>
              <w:pStyle w:val="CellColumn"/>
              <w:rPr>
                <w:lang w:val="hr-HR"/>
              </w:rPr>
            </w:pPr>
            <w:r w:rsidRPr="00C67E85">
              <w:rPr>
                <w:lang w:val="hr-HR"/>
              </w:rPr>
              <w:t>86,87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3201-UPRAVLJANJE PROGRAMIMA POTICANJA GOSPODARSKIH AKTIVNOSTI</w:t>
            </w:r>
          </w:p>
        </w:tc>
        <w:tc>
          <w:tcPr>
            <w:tcW w:w="2322" w:type="dxa"/>
          </w:tcPr>
          <w:p w:rsidR="00E0536D" w:rsidRPr="00C67E85" w:rsidRDefault="00E0536D">
            <w:pPr>
              <w:pStyle w:val="CellColumnSmall"/>
              <w:rPr>
                <w:lang w:val="hr-HR"/>
              </w:rPr>
            </w:pPr>
            <w:r w:rsidRPr="00C67E85">
              <w:rPr>
                <w:lang w:val="hr-HR"/>
              </w:rPr>
              <w:t>6.903.466</w:t>
            </w:r>
          </w:p>
        </w:tc>
        <w:tc>
          <w:tcPr>
            <w:tcW w:w="2322" w:type="dxa"/>
          </w:tcPr>
          <w:p w:rsidR="00E0536D" w:rsidRPr="00C67E85" w:rsidRDefault="00E0536D">
            <w:pPr>
              <w:pStyle w:val="CellColumnSmall"/>
              <w:rPr>
                <w:lang w:val="hr-HR"/>
              </w:rPr>
            </w:pPr>
            <w:r w:rsidRPr="00C67E85">
              <w:rPr>
                <w:lang w:val="hr-HR"/>
              </w:rPr>
              <w:t>5.996.756</w:t>
            </w:r>
          </w:p>
        </w:tc>
        <w:tc>
          <w:tcPr>
            <w:tcW w:w="2322" w:type="dxa"/>
          </w:tcPr>
          <w:p w:rsidR="00E0536D" w:rsidRPr="00C67E85" w:rsidRDefault="00E0536D">
            <w:pPr>
              <w:pStyle w:val="CellColumnSmall"/>
              <w:rPr>
                <w:lang w:val="hr-HR"/>
              </w:rPr>
            </w:pPr>
            <w:r w:rsidRPr="00C67E85">
              <w:rPr>
                <w:lang w:val="hr-HR"/>
              </w:rPr>
              <w:t>86,87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3201 UPRAVLJANJE PROGRAMIMA POTICANJA GOSPODARSKIH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3201-UPRAVLJANJE PROGRAMIMA POTICANJA GOSPODARSKIH AKTIVNOSTI</w:t>
            </w:r>
          </w:p>
        </w:tc>
        <w:tc>
          <w:tcPr>
            <w:tcW w:w="2322" w:type="dxa"/>
          </w:tcPr>
          <w:p w:rsidR="00E0536D" w:rsidRPr="00C67E85" w:rsidRDefault="00E0536D">
            <w:pPr>
              <w:pStyle w:val="CellColumn"/>
              <w:rPr>
                <w:lang w:val="hr-HR"/>
              </w:rPr>
            </w:pPr>
            <w:r w:rsidRPr="00C67E85">
              <w:rPr>
                <w:lang w:val="hr-HR"/>
              </w:rPr>
              <w:t>6.903.466</w:t>
            </w:r>
          </w:p>
        </w:tc>
        <w:tc>
          <w:tcPr>
            <w:tcW w:w="2322" w:type="dxa"/>
          </w:tcPr>
          <w:p w:rsidR="00E0536D" w:rsidRPr="00C67E85" w:rsidRDefault="00E0536D">
            <w:pPr>
              <w:pStyle w:val="CellColumn"/>
              <w:rPr>
                <w:lang w:val="hr-HR"/>
              </w:rPr>
            </w:pPr>
            <w:r w:rsidRPr="00C67E85">
              <w:rPr>
                <w:lang w:val="hr-HR"/>
              </w:rPr>
              <w:t>5.996.756</w:t>
            </w:r>
          </w:p>
        </w:tc>
        <w:tc>
          <w:tcPr>
            <w:tcW w:w="2322" w:type="dxa"/>
          </w:tcPr>
          <w:p w:rsidR="00E0536D" w:rsidRPr="00C67E85" w:rsidRDefault="00E0536D">
            <w:pPr>
              <w:pStyle w:val="CellColumn"/>
              <w:rPr>
                <w:lang w:val="hr-HR"/>
              </w:rPr>
            </w:pPr>
            <w:r w:rsidRPr="00C67E85">
              <w:rPr>
                <w:lang w:val="hr-HR"/>
              </w:rPr>
              <w:t>86,87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 xml:space="preserve">Agencija za javno-privatno partnerstvo  (dalje: Agencija) osnovana je 21.studenog 2008.godine temeljem Zakona o javno-privatnom partnerstvu (NN 129/08), kojeg je Hrvatski sabor usvojio na sjednici održanoj 24.listopada 2008.godine. </w:t>
      </w:r>
    </w:p>
    <w:p w:rsidR="00E0536D" w:rsidRPr="00C67E85" w:rsidRDefault="00E0536D">
      <w:pPr>
        <w:rPr>
          <w:lang w:val="hr-HR"/>
        </w:rPr>
      </w:pPr>
      <w:r w:rsidRPr="00C67E85">
        <w:rPr>
          <w:lang w:val="hr-HR"/>
        </w:rPr>
        <w:t xml:space="preserve">U obavljanju aktivnosti propisanih Zakonom o javno-privatnom partnerstvu (dalje: Zakon), Agencija: </w:t>
      </w:r>
    </w:p>
    <w:p w:rsidR="00E0536D" w:rsidRPr="00C67E85" w:rsidRDefault="00E0536D">
      <w:pPr>
        <w:rPr>
          <w:lang w:val="hr-HR"/>
        </w:rPr>
      </w:pPr>
      <w:r w:rsidRPr="00C67E85">
        <w:rPr>
          <w:lang w:val="hr-HR"/>
        </w:rPr>
        <w:t xml:space="preserve">- provodi postupak ocjene izvedivosti, ekonomičnosti, tehničkih, ekonomskih i pravnih aspekata predloženih projekata po modelu javno-privatnog partnerstva te provjerava valjanost i cjelovitost svih predloženih dokumenata sukladno odredbama Zakona o JPP-u </w:t>
      </w:r>
    </w:p>
    <w:p w:rsidR="00E0536D" w:rsidRPr="00C67E85" w:rsidRDefault="00E0536D">
      <w:pPr>
        <w:rPr>
          <w:lang w:val="hr-HR"/>
        </w:rPr>
      </w:pPr>
      <w:r w:rsidRPr="00C67E85">
        <w:rPr>
          <w:lang w:val="hr-HR"/>
        </w:rPr>
        <w:t xml:space="preserve">- objavljuje popis odobrenih projekata JPP-a, ustrojava i vodi Registar ugovora o JPP-u </w:t>
      </w:r>
    </w:p>
    <w:p w:rsidR="00E0536D" w:rsidRPr="00C67E85" w:rsidRDefault="00E0536D">
      <w:pPr>
        <w:rPr>
          <w:lang w:val="hr-HR"/>
        </w:rPr>
      </w:pPr>
      <w:r w:rsidRPr="00C67E85">
        <w:rPr>
          <w:lang w:val="hr-HR"/>
        </w:rPr>
        <w:t xml:space="preserve">- prati provedbu ugovora o JPP-u, prikuplja iskustva i analizira ih u svrhu poboljšanja postojećih modela JPP-a </w:t>
      </w:r>
    </w:p>
    <w:p w:rsidR="00E0536D" w:rsidRPr="00C67E85" w:rsidRDefault="00E0536D">
      <w:pPr>
        <w:rPr>
          <w:lang w:val="hr-HR"/>
        </w:rPr>
      </w:pPr>
      <w:r w:rsidRPr="00C67E85">
        <w:rPr>
          <w:lang w:val="hr-HR"/>
        </w:rPr>
        <w:t xml:space="preserve">- u svrhu promicanja JPP-a potiče i pruža potporu primjeni modela JPP-a na način koji jača mehanizme zaštite javnog interesa i interesa korisnika javnih usluga </w:t>
      </w:r>
    </w:p>
    <w:p w:rsidR="00E0536D" w:rsidRPr="00C67E85" w:rsidRDefault="00E0536D">
      <w:pPr>
        <w:rPr>
          <w:lang w:val="hr-HR"/>
        </w:rPr>
      </w:pPr>
      <w:r w:rsidRPr="00C67E85">
        <w:rPr>
          <w:lang w:val="hr-HR"/>
        </w:rPr>
        <w:t xml:space="preserve">- promiče mjere kojima se potiče pravična i uravnotežena podjela odgovornosti između javnog i privatnog sektora </w:t>
      </w:r>
    </w:p>
    <w:p w:rsidR="00E0536D" w:rsidRPr="00C67E85" w:rsidRDefault="00E0536D">
      <w:pPr>
        <w:rPr>
          <w:lang w:val="hr-HR"/>
        </w:rPr>
      </w:pPr>
      <w:r w:rsidRPr="00C67E85">
        <w:rPr>
          <w:lang w:val="hr-HR"/>
        </w:rPr>
        <w:t xml:space="preserve">- unaprjeđuje konkurentsko okruženje za izgradnju javne infrastrukture i pružanje javnih usluga u okviru nadležnosti središnje države i jedinica regionalne i lokalne samouprave </w:t>
      </w:r>
    </w:p>
    <w:p w:rsidR="00E0536D" w:rsidRPr="00C67E85" w:rsidRDefault="00E0536D">
      <w:pPr>
        <w:rPr>
          <w:lang w:val="hr-HR"/>
        </w:rPr>
      </w:pPr>
      <w:r w:rsidRPr="00C67E85">
        <w:rPr>
          <w:lang w:val="hr-HR"/>
        </w:rPr>
        <w:t xml:space="preserve">- organizira i provodi izobrazbu i usavršavanje sudionika u pripremi i provedbi projekata JPP-a te u suradnji s drugim nadležnm tijelima organizira specijalističke programe izobrazbe za tijela javne uprave </w:t>
      </w:r>
    </w:p>
    <w:p w:rsidR="00E0536D" w:rsidRPr="00C67E85" w:rsidRDefault="00E0536D">
      <w:pPr>
        <w:rPr>
          <w:lang w:val="hr-HR"/>
        </w:rPr>
      </w:pPr>
      <w:r w:rsidRPr="00C67E85">
        <w:rPr>
          <w:lang w:val="hr-HR"/>
        </w:rPr>
        <w:t xml:space="preserve">- obavlja poslove međuresorne koordinacije u pripremi i provedbi projekata JPP-a </w:t>
      </w:r>
    </w:p>
    <w:p w:rsidR="00E0536D" w:rsidRPr="00C67E85" w:rsidRDefault="00E0536D">
      <w:pPr>
        <w:rPr>
          <w:lang w:val="hr-HR"/>
        </w:rPr>
      </w:pPr>
      <w:r w:rsidRPr="00C67E85">
        <w:rPr>
          <w:lang w:val="hr-HR"/>
        </w:rPr>
        <w:t xml:space="preserve">- izučava domaću i inozemnu praksu u svrhu unapređenja modela JPP-a i primjene najbolje prakse </w:t>
      </w:r>
    </w:p>
    <w:p w:rsidR="00E0536D" w:rsidRPr="00C67E85" w:rsidRDefault="00E0536D">
      <w:pPr>
        <w:rPr>
          <w:lang w:val="hr-HR"/>
        </w:rPr>
      </w:pPr>
      <w:r w:rsidRPr="00C67E85">
        <w:rPr>
          <w:lang w:val="hr-HR"/>
        </w:rPr>
        <w:t>- inicira mjere, preporuke i prijedloge nadležnim ministarstvima i Vladi Republike Hrvatske radi unapređenja modela JPP-a i usvajanja metodologija ocjene, odobravanja i praćenja provedbe projekata JPP-a, kako bi se osigurala njihova uspješnost i fiskalna održivost</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Pravni temelji za aktivnosti Agencije su Zakon o javno-privatnom partnerstvu (NN 129/08) i Zakon o izmjenama Zakona o javno-privatnom partnerstvu ( NN 55/11), te sljedeći pod zakonski akti: </w:t>
      </w:r>
    </w:p>
    <w:p w:rsidR="00E0536D" w:rsidRPr="00C67E85" w:rsidRDefault="00E0536D">
      <w:pPr>
        <w:rPr>
          <w:lang w:val="hr-HR"/>
        </w:rPr>
      </w:pPr>
      <w:r w:rsidRPr="00C67E85">
        <w:rPr>
          <w:lang w:val="hr-HR"/>
        </w:rPr>
        <w:t xml:space="preserve">- Uredba o kriterijima ocjene i odobravanja projekata javno privatnog partnerstva ( NN 56/09) </w:t>
      </w:r>
    </w:p>
    <w:p w:rsidR="00E0536D" w:rsidRPr="00C67E85" w:rsidRDefault="00E0536D">
      <w:pPr>
        <w:rPr>
          <w:lang w:val="hr-HR"/>
        </w:rPr>
      </w:pPr>
      <w:r w:rsidRPr="00C67E85">
        <w:rPr>
          <w:lang w:val="hr-HR"/>
        </w:rPr>
        <w:t xml:space="preserve">- Uredba o sadržaju ugovora o javno privatnom partnerstvu ( NN 56/09) </w:t>
      </w:r>
    </w:p>
    <w:p w:rsidR="00E0536D" w:rsidRPr="00C67E85" w:rsidRDefault="00E0536D">
      <w:pPr>
        <w:rPr>
          <w:lang w:val="hr-HR"/>
        </w:rPr>
      </w:pPr>
      <w:r w:rsidRPr="00C67E85">
        <w:rPr>
          <w:lang w:val="hr-HR"/>
        </w:rPr>
        <w:t xml:space="preserve">- Uredba o nadzoru provedbe projekata javno privatnog partnerstva ( NN 56/09) </w:t>
      </w:r>
    </w:p>
    <w:p w:rsidR="00E0536D" w:rsidRPr="00C67E85" w:rsidRDefault="00E0536D">
      <w:pPr>
        <w:rPr>
          <w:lang w:val="hr-HR"/>
        </w:rPr>
      </w:pPr>
      <w:r w:rsidRPr="00C67E85">
        <w:rPr>
          <w:lang w:val="hr-HR"/>
        </w:rPr>
        <w:t xml:space="preserve">- Uredba o izobrazbi sudionika u postupcima pripreme i provedbe projekata javno privatnog partnerstva ( NN 56/09) </w:t>
      </w:r>
    </w:p>
    <w:p w:rsidR="00E0536D" w:rsidRPr="00C67E85" w:rsidRDefault="00E0536D">
      <w:pPr>
        <w:rPr>
          <w:lang w:val="hr-HR"/>
        </w:rPr>
      </w:pPr>
      <w:r w:rsidRPr="00C67E85">
        <w:rPr>
          <w:lang w:val="hr-HR"/>
        </w:rPr>
        <w:t>- Pravilnik o ustroju i vođenju Registra Ugovora o javno privatnom partnerstvu ( NN 147/2010)</w:t>
      </w:r>
    </w:p>
    <w:p w:rsidR="00E0536D" w:rsidRPr="00C67E85" w:rsidRDefault="00E0536D">
      <w:pPr>
        <w:pStyle w:val="Heading7"/>
        <w:rPr>
          <w:lang w:val="hr-HR"/>
        </w:rPr>
      </w:pPr>
      <w:r w:rsidRPr="00C67E85">
        <w:rPr>
          <w:lang w:val="hr-HR"/>
        </w:rPr>
        <w:t>Cilj 1. Provedba programa javno privatnog partnerstva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Glavni ciljevi u provedbi programa javno-privatnog partnerstva tijekom 2011.godine bili su: </w:t>
      </w:r>
    </w:p>
    <w:p w:rsidR="00E0536D" w:rsidRPr="00C67E85" w:rsidRDefault="00E0536D">
      <w:pPr>
        <w:pStyle w:val="Normal6"/>
        <w:rPr>
          <w:lang w:val="hr-HR"/>
        </w:rPr>
      </w:pPr>
      <w:r w:rsidRPr="00C67E85">
        <w:rPr>
          <w:lang w:val="hr-HR"/>
        </w:rPr>
        <w:t xml:space="preserve">- odobravanje projektnih prijedloga, dokumentacije za nadmetanje i nacrta ugovora za provedbu projekata po modelu javno-privatnog partnerstva ( dalje:JPP), </w:t>
      </w:r>
    </w:p>
    <w:p w:rsidR="00E0536D" w:rsidRPr="00C67E85" w:rsidRDefault="00E0536D">
      <w:pPr>
        <w:pStyle w:val="Normal6"/>
        <w:rPr>
          <w:lang w:val="hr-HR"/>
        </w:rPr>
      </w:pPr>
      <w:r w:rsidRPr="00C67E85">
        <w:rPr>
          <w:lang w:val="hr-HR"/>
        </w:rPr>
        <w:t xml:space="preserve">- interna izobrazba djelatnika Agencije, te izobrazba zaposlenika u javnom sektoru za primjenu modela JPP-a, uključivo provedbu projekata pripreme web foruma Agencije u svrhu snažnijeg otvaranja rada Agencije prema javnosti i omogućavanja šire stručne rasprave o JPP-u, te </w:t>
      </w:r>
    </w:p>
    <w:p w:rsidR="00E0536D" w:rsidRPr="00C67E85" w:rsidRDefault="00E0536D">
      <w:pPr>
        <w:pStyle w:val="Normal6"/>
        <w:rPr>
          <w:lang w:val="hr-HR"/>
        </w:rPr>
      </w:pPr>
      <w:r w:rsidRPr="00C67E85">
        <w:rPr>
          <w:lang w:val="hr-HR"/>
        </w:rPr>
        <w:t xml:space="preserve">- jačanje međunarodne suradnje, a što uz ostalo uključuje aktivno sudjelovanje u radu vodećih međunarodnih centara znanja o JPP-u, provedbu projekta poticanja regionalne suradnje u okviru Mreže za JPP u jugoistočnoj Europi ( dalje: Mreža za JPP), te pripremu novog IPA projekta. </w:t>
      </w:r>
    </w:p>
    <w:p w:rsidR="00E0536D" w:rsidRPr="00C67E85" w:rsidRDefault="00E0536D">
      <w:pPr>
        <w:pStyle w:val="Normal6"/>
        <w:rPr>
          <w:lang w:val="hr-HR"/>
        </w:rPr>
      </w:pPr>
      <w:r w:rsidRPr="00C67E85">
        <w:rPr>
          <w:lang w:val="hr-HR"/>
        </w:rPr>
        <w:t xml:space="preserve">U okviru aktivnosti vezanih za odobravanje i provedbu projekata JPP-a, djelatnici Agencije su održali preko 50 radnih sastanaka sa predstavnicima javnog sektora na svim razinama, uglavnom potencijalnim naručiteljima, te odgovorili na više od 50 njihovih upita u pisanom obliku. </w:t>
      </w:r>
    </w:p>
    <w:p w:rsidR="00E0536D" w:rsidRPr="00C67E85" w:rsidRDefault="00E0536D">
      <w:pPr>
        <w:pStyle w:val="Normal6"/>
        <w:rPr>
          <w:lang w:val="hr-HR"/>
        </w:rPr>
      </w:pPr>
      <w:r w:rsidRPr="00C67E85">
        <w:rPr>
          <w:lang w:val="hr-HR"/>
        </w:rPr>
        <w:t xml:space="preserve">Tijekom 2011.godine Agencija je izdala ukupno 4 pozitivna rješenja za prijedloge projekata po modelu JPP-a, 2 pozitivna rješenja za dokumentaciju za nadmetanje i jedno pozitivno rješenje na nacrt ugovora  ( projekt Novog putničkog terminala Zračne luke Zagreb po modelu JPP-a). </w:t>
      </w:r>
    </w:p>
    <w:p w:rsidR="00E0536D" w:rsidRPr="00C67E85" w:rsidRDefault="00E0536D">
      <w:pPr>
        <w:pStyle w:val="Normal6"/>
        <w:rPr>
          <w:lang w:val="hr-HR"/>
        </w:rPr>
      </w:pPr>
      <w:r w:rsidRPr="00C67E85">
        <w:rPr>
          <w:lang w:val="hr-HR"/>
        </w:rPr>
        <w:t xml:space="preserve">Tijekom 2011.godine posebno značajne aktivnosti odvijale su se vezano za pripremu i provedbu postupka javnog nadmetanja i ugovaranja provedbe projekta Novog putničkog terminala Zračne luke Zagreb po modelu JPP-a, uz potpunu primjenu Zakona o JPP-u, Zakona o koncesijama i Zakona o javnoj nabavi u cijelosti usklađenih s pravnim nasljeđem EU. Tijekom tog procesa i u okviru međunarodne konkurencije ponuđača, Agencija je potvrdila svoju ulogu nacionalnog centra znanja, na samo kroz postupak davanja odobrenja na projektni prijedlog, dokumentaciju za nadmetanje i konačni nacrt ugovora, već i u davanju referentnih stručnih mišljenja, kada je riječ o primjeni hrvatskih propisa i najboljoj međunarodnoj praksi u primjeni JPP-a. </w:t>
      </w:r>
    </w:p>
    <w:p w:rsidR="00E0536D" w:rsidRPr="00C67E85" w:rsidRDefault="00E0536D">
      <w:pPr>
        <w:pStyle w:val="Normal6"/>
        <w:rPr>
          <w:lang w:val="hr-HR"/>
        </w:rPr>
      </w:pPr>
      <w:r w:rsidRPr="00C67E85">
        <w:rPr>
          <w:lang w:val="hr-HR"/>
        </w:rPr>
        <w:t xml:space="preserve">Tijekom 2011.godine u cijelosti je završen projekt izrade i ustroja Registra ugovora na novoj MS Windows platformi, te su ispunjeni svi potrebni preduvjeti za službeni upis podataka, početak rada i otvaranje Registra javnosti početkom 2012.godine. </w:t>
      </w:r>
    </w:p>
    <w:p w:rsidR="00E0536D" w:rsidRPr="00C67E85" w:rsidRDefault="00E0536D">
      <w:pPr>
        <w:pStyle w:val="Normal6"/>
        <w:rPr>
          <w:lang w:val="hr-HR"/>
        </w:rPr>
      </w:pPr>
      <w:r w:rsidRPr="00C67E85">
        <w:rPr>
          <w:lang w:val="hr-HR"/>
        </w:rPr>
        <w:t xml:space="preserve">U okviru aktivnosti vezanih za izobrazbu, izdavanje publikacija i uređivanje web stranice, djelatnici Agencije su tijekom 2011.godine organizirali regionalnu konferenciju, niz seminara i radionica, te jedno studijsko putovanje. </w:t>
      </w:r>
    </w:p>
    <w:p w:rsidR="00E0536D" w:rsidRPr="00C67E85" w:rsidRDefault="00E0536D">
      <w:pPr>
        <w:pStyle w:val="Normal6"/>
        <w:rPr>
          <w:lang w:val="hr-HR"/>
        </w:rPr>
      </w:pPr>
      <w:r w:rsidRPr="00C67E85">
        <w:rPr>
          <w:lang w:val="hr-HR"/>
        </w:rPr>
        <w:t xml:space="preserve">U veljači 2011.godine, u okviru aktivnosti Mreže za JPP, organizirana je u suradnji sa Gospodarskom komisijom UN-a za Europu ( UNECE) i Vijećem za regionalnu suradnju regionalna konferencija "Jačanje kapaciteta za JPP u jugoistočnoj Europi", na kojoj je,uz aktivno sudjelovanje predstavnika UNECE-a, Vijeća za regionalnu suradnju, Delegacije EU u Zagrebu, Europskog stručnog centra za JPP ( EPEC), Europske banke za obnovu i razvoj itd., sudjelovalo i preko 100 predstavnika javnih tijela iz Hrvatske i inozemstva. </w:t>
      </w:r>
    </w:p>
    <w:p w:rsidR="00E0536D" w:rsidRPr="00C67E85" w:rsidRDefault="00E0536D">
      <w:pPr>
        <w:pStyle w:val="Normal6"/>
        <w:rPr>
          <w:lang w:val="hr-HR"/>
        </w:rPr>
      </w:pPr>
      <w:r w:rsidRPr="00C67E85">
        <w:rPr>
          <w:lang w:val="hr-HR"/>
        </w:rPr>
        <w:t xml:space="preserve">U cilju provedbe propisanih programa za osobe koje sudjeluju u pripremi i provedbi projekata JPP-a u tijelima državne uprave i lokalne i područne samouprave, Agencija je u suradnji sa Ministarstvom uprave održala dvodnevni seminar, koji je uspješno završilo 25 polaznika. Također, u okviru aktivnosti Agencije u Mreži za JPP, te uz potporu Ministarstva uprave, djelatnici Agencije su održali trodnevnu radionicu o JPP-u za predstavnike javnog sektora u Regionalnoj školi za javnu upravu (ReSPA), koji je uspješno završilo 30 polaznika iz Hrvatske, Albanije, Bosne i Hercegovine, Srbije, Crne Gore i Makedonije. </w:t>
      </w:r>
    </w:p>
    <w:p w:rsidR="00E0536D" w:rsidRPr="00C67E85" w:rsidRDefault="00E0536D">
      <w:pPr>
        <w:pStyle w:val="Normal6"/>
        <w:rPr>
          <w:lang w:val="hr-HR"/>
        </w:rPr>
      </w:pPr>
      <w:r w:rsidRPr="00C67E85">
        <w:rPr>
          <w:lang w:val="hr-HR"/>
        </w:rPr>
        <w:t xml:space="preserve">U okviru programa interne izobrazbe, održano je ukupno 6 dvodnevnih internih  radionica za djelatnike Agencije, od čega 5 radionica u suradnji sa SIGMA/OECD-om, te jedna u suradnji sa Institutom Svjetske banke i Posebnim tajništvom za JPP pri grčkom Ministarstvu regionalnog razvoja i konkurentnosti. Na interne radionice su, uz djelatnike Agencije bili pozvani i sudjelovali su i predstavnici Ministarstva financija i Ministarstva gospodarstva, rada i poduzetništva. U suradnji sa Institutom za javne financije održana je u lipnju 2011.godine i jednodnevna interna radionica na temu "Financiranje kapitalnih investicija u javnom sektoru". </w:t>
      </w:r>
    </w:p>
    <w:p w:rsidR="00E0536D" w:rsidRPr="00C67E85" w:rsidRDefault="00E0536D">
      <w:pPr>
        <w:pStyle w:val="Normal6"/>
        <w:rPr>
          <w:lang w:val="hr-HR"/>
        </w:rPr>
      </w:pPr>
      <w:r w:rsidRPr="00C67E85">
        <w:rPr>
          <w:lang w:val="hr-HR"/>
        </w:rPr>
        <w:t xml:space="preserve">U svibnju 2011.godine, na poziv Udruge građevinske industrije Bavarske, a u suradnji sa Udrugom poslodavaca pri graditeljstvu u Hrvatskoj udruzi poslodavaca, organizirano je studijsko putovanje na kojem su, uz djelatnike Agencije sudjelovali i predstavnici javnog sektora iz više ministarstava, Grada Rijeke, Grada Zagreba i Primorsko-goranske županije. </w:t>
      </w:r>
    </w:p>
    <w:p w:rsidR="00E0536D" w:rsidRPr="00C67E85" w:rsidRDefault="00E0536D">
      <w:pPr>
        <w:pStyle w:val="Normal6"/>
        <w:rPr>
          <w:lang w:val="hr-HR"/>
        </w:rPr>
      </w:pPr>
      <w:r w:rsidRPr="00C67E85">
        <w:rPr>
          <w:lang w:val="hr-HR"/>
        </w:rPr>
        <w:t xml:space="preserve">U veljači 2011.godine pokrenuta je na novoj MS Windows platformi redizajnirana stranica Agencije, na hrvatskom i engleskom jeziku ( do tada je, radi nedostatka financijskih sredstava, korišten operativni sustav Linux). Tijekom 2011.godine završen je i projekt pripreme web foruma Agencije o JPP-u, čime je omogućeno njegovo pokretanje početkom 2012.godine, u cilju snažnijeg otvaranja rada Agencije prema javnosti, te omogućavanja stručne rasprave o svim temama bitnim za daljnji razvoj prakse u primjeni JPP-a i od intersa šire javnosti. </w:t>
      </w:r>
    </w:p>
    <w:p w:rsidR="00E0536D" w:rsidRPr="00C67E85" w:rsidRDefault="00E0536D">
      <w:pPr>
        <w:pStyle w:val="Normal6"/>
        <w:rPr>
          <w:lang w:val="hr-HR"/>
        </w:rPr>
      </w:pPr>
      <w:r w:rsidRPr="00C67E85">
        <w:rPr>
          <w:lang w:val="hr-HR"/>
        </w:rPr>
        <w:t xml:space="preserve">U okviru jačanja međunarodne suradnje, uz organizaciju već spomenute regionalne konferencije i aktivnosti Mreže za JPP, uspostavljena je vrlo aktivna suradnja sa nizom međunarodnih centara znanja o JPP-u. Djelatnici Agencije tako su aktivno sudjelovali na Godišnjoj skupštini članova, te u radu 9 radnih skupina EPEC-a. </w:t>
      </w:r>
    </w:p>
    <w:p w:rsidR="00E0536D" w:rsidRPr="00C67E85" w:rsidRDefault="00E0536D">
      <w:pPr>
        <w:pStyle w:val="Normal6"/>
        <w:rPr>
          <w:lang w:val="hr-HR"/>
        </w:rPr>
      </w:pPr>
      <w:r w:rsidRPr="00C67E85">
        <w:rPr>
          <w:lang w:val="hr-HR"/>
        </w:rPr>
        <w:t xml:space="preserve">Uz navedeno, na temelju rezultata radne posjete dvočlane studijske misije EPEC-a Agenciji 20.-21.listopada radi neposrednog uvida u ustroj i način rada Agencije, a u okviru projekta definiranja referentnog modela institucionalnog okvira za JPP, EPEC je u listopadu 2011.godine izdao interno izvješće o RH. Navedeno izvješće, kao i suradnja sa Agencijom u njegovoj pripremi poslužili su kao obrazac za pripremu niza sličnih izvješća EPEC-a o institucionalnom okviru za JPP i u drugim zemljama članicama, a doprinos predstavnika Agencije pri tome je visoko vrednovan i na Godišnjoj skupštini EPEC-a, održanoj krajem listopada 2011.godine. </w:t>
      </w:r>
    </w:p>
    <w:p w:rsidR="00E0536D" w:rsidRPr="00C67E85" w:rsidRDefault="00E0536D">
      <w:pPr>
        <w:pStyle w:val="Normal6"/>
        <w:rPr>
          <w:lang w:val="hr-HR"/>
        </w:rPr>
      </w:pPr>
      <w:r w:rsidRPr="00C67E85">
        <w:rPr>
          <w:lang w:val="hr-HR"/>
        </w:rPr>
        <w:t xml:space="preserve">Predstavnici Agencije također su aktivno sudjelovali u radu Tima specijalista za JPP (TOS on PPP) UNECE-a, posebno u provedbi inicijative za osnivanje UN-ovog globalnog Centra za JPP u Ženevi i specijalističkih centara za JPP u zemljama članicama, te u pripremi priručnika TOS-a za JPP. Vrednujući osobni doprinos ravnatelja Agencije u radu TOS-a, g. Kamilo Vrana izabran je početkom 2011.godine i u vodstvo TOS-a, na mjesto člana i kasnije potpredsjednika TOS-a. </w:t>
      </w:r>
    </w:p>
    <w:p w:rsidR="00E0536D" w:rsidRPr="00C67E85" w:rsidRDefault="00E0536D">
      <w:pPr>
        <w:pStyle w:val="Normal6"/>
        <w:rPr>
          <w:lang w:val="hr-HR"/>
        </w:rPr>
      </w:pPr>
      <w:r w:rsidRPr="00C67E85">
        <w:rPr>
          <w:lang w:val="hr-HR"/>
        </w:rPr>
        <w:t xml:space="preserve">Tijekom 2011.godine odvijao se i niz aktivnosti u okviru bilateralne suradnje Agencije sa partnerskim institucijama drugih zemalja. Tako je krajem lipnja u organizaciji ukrajinske organizacije USAID-a, a na preporuku Svjetske banke, u Agenciji dva dana boravila studijska delegacija iz Ukrajine. Cilj posjete bio je upoznavanje s hrvatskim iskustvima u razvoju JPP-a i njihova primjena u jačanju zakonodavnog i institucionalnog okvira i administrativnih kapaciteta institucija nadležnih za provedbu JPP-a u Ukrajini. </w:t>
      </w:r>
    </w:p>
    <w:p w:rsidR="00E0536D" w:rsidRPr="00C67E85" w:rsidRDefault="00E0536D">
      <w:pPr>
        <w:pStyle w:val="Normal6"/>
        <w:rPr>
          <w:lang w:val="hr-HR"/>
        </w:rPr>
      </w:pPr>
      <w:r w:rsidRPr="00C67E85">
        <w:rPr>
          <w:lang w:val="hr-HR"/>
        </w:rPr>
        <w:t xml:space="preserve">Već započeta suradnja sa sirijskim Središnjim tijelom za JPP u okviru Ureda premijera, temeljem Memoranduma o razumijevanju, potpisanog 14.ožujka 2010.godine, prekinuta je sredinom 2011.godine radi političkih nestabilnosti u Siriji, koje je dovelo i do radikalnog pogoršanja sigurnosne situacije. </w:t>
      </w:r>
    </w:p>
    <w:p w:rsidR="00E0536D" w:rsidRPr="00C67E85" w:rsidRDefault="00E0536D">
      <w:pPr>
        <w:pStyle w:val="Normal6"/>
        <w:rPr>
          <w:lang w:val="hr-HR"/>
        </w:rPr>
      </w:pPr>
      <w:r w:rsidRPr="00C67E85">
        <w:rPr>
          <w:lang w:val="hr-HR"/>
        </w:rPr>
        <w:t>Nakon uspješno provedenog IPA TWL projekta tijekom 2009.godine, Agencija je, u suradnji s Delegacijom EU-a u Zagrebu, u 2011.godini kandidirala novi IPA TWL projekt "Daljnje jačanje sustava JPP-a u RH". Europska komisija je predloženi projekt krajem 2011.godine i odobrila, a ugovaranje i provedba je planirano u 2012.godini.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odobrenih projekata od ukupno zaprimljenih</w:t>
            </w:r>
          </w:p>
        </w:tc>
        <w:tc>
          <w:tcPr>
            <w:tcW w:w="1300" w:type="dxa"/>
          </w:tcPr>
          <w:p w:rsidR="00E0536D" w:rsidRPr="00C67E85" w:rsidRDefault="00E0536D">
            <w:pPr>
              <w:pStyle w:val="CellColumn"/>
              <w:rPr>
                <w:lang w:val="hr-HR"/>
              </w:rPr>
            </w:pPr>
            <w:r w:rsidRPr="00C67E85">
              <w:rPr>
                <w:lang w:val="hr-HR"/>
              </w:rPr>
              <w:t>Veći postotak znači višu kvalitetu projektnih prijedloga</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AJPP</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100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A775008 ADMINISTRACIJA I UPRAVLJANJE AGENCIJE ZA JAVNO PRIVATNO PARTNERSTVO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A775008-ADMINISTRACIJA I UPRAVLJANJE AGENCIJE ZA JAVNO PRIVATNO PARTNERSTVO</w:t>
            </w:r>
          </w:p>
        </w:tc>
        <w:tc>
          <w:tcPr>
            <w:tcW w:w="2322" w:type="dxa"/>
          </w:tcPr>
          <w:p w:rsidR="00E0536D" w:rsidRPr="00C67E85" w:rsidRDefault="00E0536D">
            <w:pPr>
              <w:pStyle w:val="CellColumn"/>
              <w:rPr>
                <w:lang w:val="hr-HR"/>
              </w:rPr>
            </w:pPr>
            <w:r w:rsidRPr="00C67E85">
              <w:rPr>
                <w:lang w:val="hr-HR"/>
              </w:rPr>
              <w:t>6.423.466</w:t>
            </w:r>
          </w:p>
        </w:tc>
        <w:tc>
          <w:tcPr>
            <w:tcW w:w="2322" w:type="dxa"/>
          </w:tcPr>
          <w:p w:rsidR="00E0536D" w:rsidRPr="00C67E85" w:rsidRDefault="00E0536D">
            <w:pPr>
              <w:pStyle w:val="CellColumn"/>
              <w:rPr>
                <w:lang w:val="hr-HR"/>
              </w:rPr>
            </w:pPr>
            <w:r w:rsidRPr="00C67E85">
              <w:rPr>
                <w:lang w:val="hr-HR"/>
              </w:rPr>
              <w:t>5.684.833</w:t>
            </w:r>
          </w:p>
        </w:tc>
        <w:tc>
          <w:tcPr>
            <w:tcW w:w="2322" w:type="dxa"/>
          </w:tcPr>
          <w:p w:rsidR="00E0536D" w:rsidRPr="00C67E85" w:rsidRDefault="00E0536D">
            <w:pPr>
              <w:pStyle w:val="CellColumn"/>
              <w:rPr>
                <w:lang w:val="hr-HR"/>
              </w:rPr>
            </w:pPr>
            <w:r w:rsidRPr="00C67E85">
              <w:rPr>
                <w:lang w:val="hr-HR"/>
              </w:rPr>
              <w:t>88,50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Djelovanje Agencije za javno privatno partnerstvo iskazano je u financijskom planu kroz realizaciju jedinstvenog programa Djelovanje javno privatnog partnerstva koji se provodio kroz dvije aktivnosti : Administracija i upravljanje Agencije za javno privatno partnerstvo i Promidžba JPP-a, te kapitalni projekt Informatizacija. </w:t>
      </w:r>
    </w:p>
    <w:p w:rsidR="00E0536D" w:rsidRPr="00C67E85" w:rsidRDefault="00E0536D">
      <w:pPr>
        <w:pStyle w:val="Normal6"/>
        <w:rPr>
          <w:lang w:val="hr-HR"/>
        </w:rPr>
      </w:pPr>
      <w:r w:rsidRPr="00C67E85">
        <w:rPr>
          <w:lang w:val="hr-HR"/>
        </w:rPr>
        <w:t xml:space="preserve">Aktivnost Administracija i upravljanje Agencije za javno privatno partnerstvo , u okviru provedbe programa JPP-a, obuhvaća sljedeće: </w:t>
      </w:r>
    </w:p>
    <w:p w:rsidR="00E0536D" w:rsidRPr="00C67E85" w:rsidRDefault="00E0536D">
      <w:pPr>
        <w:pStyle w:val="Normal6"/>
        <w:rPr>
          <w:lang w:val="hr-HR"/>
        </w:rPr>
      </w:pPr>
      <w:r w:rsidRPr="00C67E85">
        <w:rPr>
          <w:lang w:val="hr-HR"/>
        </w:rPr>
        <w:t xml:space="preserve">- ocjenu i odobravanje prijedloga projekata JPP-a, dokumentacije za nadmetanje i konačnih nacrta ugovora, upis sklopjenih ugovora u Registar, te praćenje provedbe ugovorenih projekata JPP-a, </w:t>
      </w:r>
    </w:p>
    <w:p w:rsidR="00E0536D" w:rsidRPr="00C67E85" w:rsidRDefault="00E0536D">
      <w:pPr>
        <w:pStyle w:val="Normal6"/>
        <w:rPr>
          <w:lang w:val="hr-HR"/>
        </w:rPr>
      </w:pPr>
      <w:r w:rsidRPr="00C67E85">
        <w:rPr>
          <w:lang w:val="hr-HR"/>
        </w:rPr>
        <w:t xml:space="preserve">- pripremu i provedbu programa izobrazbe za primjenu JPP-a, te </w:t>
      </w:r>
    </w:p>
    <w:p w:rsidR="00E0536D" w:rsidRPr="00C67E85" w:rsidRDefault="00E0536D">
      <w:pPr>
        <w:pStyle w:val="Normal6"/>
        <w:rPr>
          <w:lang w:val="hr-HR"/>
        </w:rPr>
      </w:pPr>
      <w:r w:rsidRPr="00C67E85">
        <w:rPr>
          <w:lang w:val="hr-HR"/>
        </w:rPr>
        <w:t xml:space="preserve">- međunarodnu suradnju. </w:t>
      </w:r>
    </w:p>
    <w:p w:rsidR="00E0536D" w:rsidRPr="00C67E85" w:rsidRDefault="00E0536D">
      <w:pPr>
        <w:pStyle w:val="Normal6"/>
        <w:rPr>
          <w:lang w:val="hr-HR"/>
        </w:rPr>
      </w:pPr>
      <w:r w:rsidRPr="00C67E85">
        <w:rPr>
          <w:lang w:val="hr-HR"/>
        </w:rPr>
        <w:t>Za provođenje Aktivnosti A775008 na početku godine planirano je 6.893.478 kn, a nakon rebalansa Državnog proračuna u svibnju, lipnju i listopadu 2011.godine i preraspodjele preostalih raspoloživih sredstava, planirano je 6.423.466 kn ili 470.012 kn manje. Navedena ušteda posljedica je prije svega smanjenja zavisnih troškova, radi provedenih mjera štednje. Uz provedbu navedenih mjera štednje stvarno izvršenje financijskog plana za Aktivnost Administracija i upravljanje Agencije za javno privatno partnerstvo na kraju godine, u odnosu na iznos planiran nakon rebalansa bilo je 88,50%.</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odobrenih projekata</w:t>
            </w:r>
          </w:p>
        </w:tc>
        <w:tc>
          <w:tcPr>
            <w:tcW w:w="1300" w:type="dxa"/>
          </w:tcPr>
          <w:p w:rsidR="00E0536D" w:rsidRPr="00C67E85" w:rsidRDefault="00E0536D">
            <w:pPr>
              <w:pStyle w:val="CellColumn"/>
              <w:rPr>
                <w:lang w:val="hr-HR"/>
              </w:rPr>
            </w:pPr>
            <w:r w:rsidRPr="00C67E85">
              <w:rPr>
                <w:lang w:val="hr-HR"/>
              </w:rPr>
              <w:t>Veći broj odobrenih projekata doprinosi bržem razvoju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AJPP</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A775009 PROMIDŽBA JAVNO PRIVATNOG PARTNERSTVA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A775009-PROMIDŽBA JAVNO PRIVATNOG PARTNERSTVA</w:t>
            </w:r>
          </w:p>
        </w:tc>
        <w:tc>
          <w:tcPr>
            <w:tcW w:w="2322" w:type="dxa"/>
          </w:tcPr>
          <w:p w:rsidR="00E0536D" w:rsidRPr="00C67E85" w:rsidRDefault="00E0536D">
            <w:pPr>
              <w:pStyle w:val="CellColumn"/>
              <w:rPr>
                <w:lang w:val="hr-HR"/>
              </w:rPr>
            </w:pPr>
            <w:r w:rsidRPr="00C67E85">
              <w:rPr>
                <w:lang w:val="hr-HR"/>
              </w:rPr>
              <w:t>245.000</w:t>
            </w:r>
          </w:p>
        </w:tc>
        <w:tc>
          <w:tcPr>
            <w:tcW w:w="2322" w:type="dxa"/>
          </w:tcPr>
          <w:p w:rsidR="00E0536D" w:rsidRPr="00C67E85" w:rsidRDefault="00E0536D">
            <w:pPr>
              <w:pStyle w:val="CellColumn"/>
              <w:rPr>
                <w:lang w:val="hr-HR"/>
              </w:rPr>
            </w:pPr>
            <w:r w:rsidRPr="00C67E85">
              <w:rPr>
                <w:lang w:val="hr-HR"/>
              </w:rPr>
              <w:t>212.383</w:t>
            </w:r>
          </w:p>
        </w:tc>
        <w:tc>
          <w:tcPr>
            <w:tcW w:w="2322" w:type="dxa"/>
          </w:tcPr>
          <w:p w:rsidR="00E0536D" w:rsidRPr="00C67E85" w:rsidRDefault="00E0536D">
            <w:pPr>
              <w:pStyle w:val="CellColumn"/>
              <w:rPr>
                <w:lang w:val="hr-HR"/>
              </w:rPr>
            </w:pPr>
            <w:r w:rsidRPr="00C67E85">
              <w:rPr>
                <w:lang w:val="hr-HR"/>
              </w:rPr>
              <w:t>86,69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Promidžba javno-privatnog partnerstva, u okviru provedbe programa JPP-a, obuhvaća pripremu i izdavanje tiskanih materijala, organizaciju promotivnih događanja, odnose s javnošću i slično.</w:t>
      </w:r>
    </w:p>
    <w:p w:rsidR="00E0536D" w:rsidRPr="00C67E85" w:rsidRDefault="00E0536D">
      <w:pPr>
        <w:pStyle w:val="Heading6"/>
        <w:rPr>
          <w:lang w:val="hr-HR"/>
        </w:rPr>
      </w:pPr>
      <w:r w:rsidRPr="00C67E85">
        <w:rPr>
          <w:lang w:val="hr-HR"/>
        </w:rPr>
        <w:t>K775011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K775011-INFORMATIZACIJA</w:t>
            </w:r>
          </w:p>
        </w:tc>
        <w:tc>
          <w:tcPr>
            <w:tcW w:w="2322" w:type="dxa"/>
          </w:tcPr>
          <w:p w:rsidR="00E0536D" w:rsidRPr="00C67E85" w:rsidRDefault="00E0536D">
            <w:pPr>
              <w:pStyle w:val="CellColumn"/>
              <w:rPr>
                <w:lang w:val="hr-HR"/>
              </w:rPr>
            </w:pPr>
            <w:r w:rsidRPr="00C67E85">
              <w:rPr>
                <w:lang w:val="hr-HR"/>
              </w:rPr>
              <w:t>235.000</w:t>
            </w:r>
          </w:p>
        </w:tc>
        <w:tc>
          <w:tcPr>
            <w:tcW w:w="2322" w:type="dxa"/>
          </w:tcPr>
          <w:p w:rsidR="00E0536D" w:rsidRPr="00C67E85" w:rsidRDefault="00E0536D">
            <w:pPr>
              <w:pStyle w:val="CellColumn"/>
              <w:rPr>
                <w:lang w:val="hr-HR"/>
              </w:rPr>
            </w:pPr>
            <w:r w:rsidRPr="00C67E85">
              <w:rPr>
                <w:lang w:val="hr-HR"/>
              </w:rPr>
              <w:t>99.540</w:t>
            </w:r>
          </w:p>
        </w:tc>
        <w:tc>
          <w:tcPr>
            <w:tcW w:w="2322" w:type="dxa"/>
          </w:tcPr>
          <w:p w:rsidR="00E0536D" w:rsidRPr="00C67E85" w:rsidRDefault="00E0536D">
            <w:pPr>
              <w:pStyle w:val="CellColumn"/>
              <w:rPr>
                <w:lang w:val="hr-HR"/>
              </w:rPr>
            </w:pPr>
            <w:r w:rsidRPr="00C67E85">
              <w:rPr>
                <w:lang w:val="hr-HR"/>
              </w:rPr>
              <w:t>42,36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Nakon prelaska s operativnog sustava Linux na operativni sustav MS Windows tijekom 2010.godine, u 2011.godini je proveden cijeli niz prilagodbi vezano za konfiguraciju programske i strojne opreme ( izdvojena računala za web server, Internet i intranet server, te za Registar ugovora). Iz navedenog razloga napravljena je i nova web stranica, te je razvijena prilagođena verzija korisničkog programa za Registar ugovora sa novim, unaprijeđenim grafičkim sučeljem za korisnike. Također je provedeno funkcionalno povezivanje odvojenih programskih i strojnih cjelina na odgovarajući način, kako bi se svim korisnicima osigurala tražena funkcionalnost u jedinstvenom korisničkom sučelju, te uz traženu sigurnost sustava i podataka Agencije. </w:t>
      </w:r>
    </w:p>
    <w:p w:rsidR="00E0536D" w:rsidRPr="00C67E85" w:rsidRDefault="00E0536D">
      <w:pPr>
        <w:pStyle w:val="Normal6"/>
        <w:rPr>
          <w:lang w:val="hr-HR"/>
        </w:rPr>
      </w:pPr>
      <w:r w:rsidRPr="00C67E85">
        <w:rPr>
          <w:lang w:val="hr-HR"/>
        </w:rPr>
        <w:t>Tijekom 2011.godine su također provedene nužne zamjene i proširenja strojne opreme.</w:t>
      </w:r>
    </w:p>
    <w:p w:rsidR="00E0536D" w:rsidRPr="00C67E85" w:rsidRDefault="00E0536D">
      <w:pPr>
        <w:pStyle w:val="Heading3"/>
        <w:rPr>
          <w:lang w:val="hr-HR"/>
        </w:rPr>
      </w:pPr>
      <w:r w:rsidRPr="00C67E85">
        <w:rPr>
          <w:lang w:val="hr-HR"/>
        </w:rPr>
        <w:t>44389 Agencija za opremu pod tlakom</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Agencija za opremu pod tlakom je u 2011. godini utrošila 3.429.741,38 kn od planiranog iznosa 5.141.900,00 kn, te je izvršenje proračuna 66,70% od planiranog iznosa. Također je obavljeno 9.562 tehnička pregleda i za tu svrhu je u Državni proračun Republike Hrvatske uplaćeno 5.590.310,00 kn. </w:t>
      </w:r>
    </w:p>
    <w:p w:rsidR="00E0536D" w:rsidRPr="00C67E85" w:rsidRDefault="00E0536D">
      <w:pPr>
        <w:pStyle w:val="Normal5"/>
        <w:rPr>
          <w:lang w:val="hr-HR"/>
        </w:rPr>
      </w:pPr>
      <w:r w:rsidRPr="00C67E85">
        <w:rPr>
          <w:lang w:val="hr-HR"/>
        </w:rPr>
        <w:t xml:space="preserve">Odstupanje u izvršenju u odnosu na planirana sredstva nastala su jer nije donešen  Statut Agencije i ostali akti (Pravilnik o unutarnjem ustrojstvu Agencije i sistematizaciji radnih mjesta), te se nisu mogli zaposliti novi djelatnici i nije pronađen novi poslovni prostor pa je dio sredstva koji je planran za tu namjenu ostao neutrošen. </w:t>
      </w:r>
    </w:p>
    <w:p w:rsidR="00E0536D" w:rsidRPr="00C67E85" w:rsidRDefault="00E0536D">
      <w:pPr>
        <w:pStyle w:val="Normal5"/>
        <w:rPr>
          <w:lang w:val="hr-HR"/>
        </w:rPr>
      </w:pPr>
      <w:r w:rsidRPr="00C67E85">
        <w:rPr>
          <w:lang w:val="hr-HR"/>
        </w:rPr>
        <w:t xml:space="preserve">Agencija za opremu pod tlakom je ovlašteno tijelo za preglede i ispitivanje opreme pod tlakom visoke razine opasnosti. Agencija za opremu pod tlakom obavlja djelatnost sukladno članku 5. Zakona o tehničkim zahtjevima za proizvode i ocjenjivanju sukladnosti i tehničkim propisima na temelju tog Zakona: razvrstavanje opreme pod tlakom prema razini opasnosti; prvi pregled opreme pod tlakom visoke razine opasnosti; periodički pregled opreme pod tlakom visoke razine opasnosti; izvanredni pregled opreme pod tlakom visoke razine opasnosti; pregled prije ponovnog puštanja u rad opreme pod tlakom visoke razine opasnosti; provjera održavanja i podešavanja sigurnosnog pribora; provođenje tehničkog nadzora nad postupcima popravka i održavanja opreme pod tlakom visoke razine opasnosti; vođenje evidencije opreme pod tlakom visoke razine opasnosti i dokumentacije opreme pod tlakom visoke razine opasnosti; vođenje evidencija i provođenje tehničkog nadzora nad pravnim osobama koje obavljaju poslove ispitivanja i podešavanja sigurnosnog pribora i pripreme opreme pod tlakom visoke razine opasnosti za periodičke preglede; obavješćivanje nadležnih inspekcijskih tijela o opremi pod tlakom koju je potrebno staviti izvan uporebe zbog neispunjavanja sigurnosnih zahtjeva; sudjelovanje u procesu donošenja tehničkih specifikacija i izobrazbe iz područja opreme pod tlakom. </w:t>
      </w:r>
    </w:p>
    <w:p w:rsidR="00E0536D" w:rsidRPr="00C67E85" w:rsidRDefault="00E0536D">
      <w:pPr>
        <w:pStyle w:val="Normal5"/>
        <w:rPr>
          <w:lang w:val="hr-HR"/>
        </w:rPr>
      </w:pPr>
      <w:r w:rsidRPr="00C67E85">
        <w:rPr>
          <w:lang w:val="hr-HR"/>
        </w:rPr>
        <w:t>Najznačajniji posao i zadatak Agencije za opremu pod tlakom je pregled i ispitivanje opreme pod tlakom koje obavljaju inspektori za opremu pod tlakom u pet (5) područnih jedinica sa sjedištem Zagrebu, Rijeci, Splitu, Osijeku i Varaždinu.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44389-Agencija za opremu pod tlakom</w:t>
            </w:r>
          </w:p>
        </w:tc>
        <w:tc>
          <w:tcPr>
            <w:tcW w:w="2322" w:type="dxa"/>
          </w:tcPr>
          <w:p w:rsidR="00E0536D" w:rsidRPr="00C67E85" w:rsidRDefault="00E0536D">
            <w:pPr>
              <w:pStyle w:val="CellColumn"/>
              <w:rPr>
                <w:lang w:val="hr-HR"/>
              </w:rPr>
            </w:pPr>
            <w:r w:rsidRPr="00C67E85">
              <w:rPr>
                <w:lang w:val="hr-HR"/>
              </w:rPr>
              <w:t>5.141.900</w:t>
            </w:r>
          </w:p>
        </w:tc>
        <w:tc>
          <w:tcPr>
            <w:tcW w:w="2322" w:type="dxa"/>
          </w:tcPr>
          <w:p w:rsidR="00E0536D" w:rsidRPr="00C67E85" w:rsidRDefault="00E0536D">
            <w:pPr>
              <w:pStyle w:val="CellColumn"/>
              <w:rPr>
                <w:lang w:val="hr-HR"/>
              </w:rPr>
            </w:pPr>
            <w:r w:rsidRPr="00C67E85">
              <w:rPr>
                <w:lang w:val="hr-HR"/>
              </w:rPr>
              <w:t>3.429.741</w:t>
            </w:r>
          </w:p>
        </w:tc>
        <w:tc>
          <w:tcPr>
            <w:tcW w:w="2322" w:type="dxa"/>
          </w:tcPr>
          <w:p w:rsidR="00E0536D" w:rsidRPr="00C67E85" w:rsidRDefault="00E0536D">
            <w:pPr>
              <w:pStyle w:val="CellColumn"/>
              <w:rPr>
                <w:lang w:val="hr-HR"/>
              </w:rPr>
            </w:pPr>
            <w:r w:rsidRPr="00C67E85">
              <w:rPr>
                <w:lang w:val="hr-HR"/>
              </w:rPr>
              <w:t>66,70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3205-STANDARDIZACIJA U GOSPODARSTVU</w:t>
            </w:r>
          </w:p>
        </w:tc>
        <w:tc>
          <w:tcPr>
            <w:tcW w:w="2322" w:type="dxa"/>
          </w:tcPr>
          <w:p w:rsidR="00E0536D" w:rsidRPr="00C67E85" w:rsidRDefault="00E0536D">
            <w:pPr>
              <w:pStyle w:val="CellColumnSmall"/>
              <w:rPr>
                <w:lang w:val="hr-HR"/>
              </w:rPr>
            </w:pPr>
            <w:r w:rsidRPr="00C67E85">
              <w:rPr>
                <w:lang w:val="hr-HR"/>
              </w:rPr>
              <w:t>5.141.900</w:t>
            </w:r>
          </w:p>
        </w:tc>
        <w:tc>
          <w:tcPr>
            <w:tcW w:w="2322" w:type="dxa"/>
          </w:tcPr>
          <w:p w:rsidR="00E0536D" w:rsidRPr="00C67E85" w:rsidRDefault="00E0536D">
            <w:pPr>
              <w:pStyle w:val="CellColumnSmall"/>
              <w:rPr>
                <w:lang w:val="hr-HR"/>
              </w:rPr>
            </w:pPr>
            <w:r w:rsidRPr="00C67E85">
              <w:rPr>
                <w:lang w:val="hr-HR"/>
              </w:rPr>
              <w:t>3.429.741</w:t>
            </w:r>
          </w:p>
        </w:tc>
        <w:tc>
          <w:tcPr>
            <w:tcW w:w="2322" w:type="dxa"/>
          </w:tcPr>
          <w:p w:rsidR="00E0536D" w:rsidRPr="00C67E85" w:rsidRDefault="00E0536D">
            <w:pPr>
              <w:pStyle w:val="CellColumnSmall"/>
              <w:rPr>
                <w:lang w:val="hr-HR"/>
              </w:rPr>
            </w:pPr>
            <w:r w:rsidRPr="00C67E85">
              <w:rPr>
                <w:lang w:val="hr-HR"/>
              </w:rPr>
              <w:t>66,70</w:t>
            </w:r>
          </w:p>
        </w:tc>
      </w:tr>
    </w:tbl>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3205-STANDARDIZACIJA U GOSPODARSTVU</w:t>
            </w:r>
          </w:p>
        </w:tc>
        <w:tc>
          <w:tcPr>
            <w:tcW w:w="2322" w:type="dxa"/>
          </w:tcPr>
          <w:p w:rsidR="00E0536D" w:rsidRPr="00C67E85" w:rsidRDefault="00E0536D">
            <w:pPr>
              <w:pStyle w:val="CellColumn"/>
              <w:rPr>
                <w:lang w:val="hr-HR"/>
              </w:rPr>
            </w:pPr>
            <w:r w:rsidRPr="00C67E85">
              <w:rPr>
                <w:lang w:val="hr-HR"/>
              </w:rPr>
              <w:t>5.141.900</w:t>
            </w:r>
          </w:p>
        </w:tc>
        <w:tc>
          <w:tcPr>
            <w:tcW w:w="2322" w:type="dxa"/>
          </w:tcPr>
          <w:p w:rsidR="00E0536D" w:rsidRPr="00C67E85" w:rsidRDefault="00E0536D">
            <w:pPr>
              <w:pStyle w:val="CellColumn"/>
              <w:rPr>
                <w:lang w:val="hr-HR"/>
              </w:rPr>
            </w:pPr>
            <w:r w:rsidRPr="00C67E85">
              <w:rPr>
                <w:lang w:val="hr-HR"/>
              </w:rPr>
              <w:t>3.429.741</w:t>
            </w:r>
          </w:p>
        </w:tc>
        <w:tc>
          <w:tcPr>
            <w:tcW w:w="2322" w:type="dxa"/>
          </w:tcPr>
          <w:p w:rsidR="00E0536D" w:rsidRPr="00C67E85" w:rsidRDefault="00E0536D">
            <w:pPr>
              <w:pStyle w:val="CellColumn"/>
              <w:rPr>
                <w:lang w:val="hr-HR"/>
              </w:rPr>
            </w:pPr>
            <w:r w:rsidRPr="00C67E85">
              <w:rPr>
                <w:lang w:val="hr-HR"/>
              </w:rPr>
              <w:t>66,70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Ovim programom Agencija osigurava sredstva za obavljanje poslova vezanih za preglede i ispitivanje opreme pod tlakom visoke razine opasnosti, a čija je djelatnost od interesa za Republiku Hrvatsku, zbog sigurnosti ljudi, imovine i okoliša. U procesu pridruživanja Europskoj uniji RH je uskladila tehničko zakonodavstvo (s direktivama 87/404/EEC, 97/23/EC i 1999/36/EC) na području opreme pod tlakom budući da je oprema pod tlakom zbog svojih specifičnosti, posebice opasnosti za ljude, domaće životinje, materijalna dobra i okoliš izuzetno osjetljivo i zahtjevno područje koje se nastoji urediti kao u zemljama  Europske unije.</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Zakon o ustanovama (N.N. br. 76/93, 29/97, 47/99, 35/08) </w:t>
      </w:r>
    </w:p>
    <w:p w:rsidR="00E0536D" w:rsidRPr="00C67E85" w:rsidRDefault="00E0536D">
      <w:pPr>
        <w:rPr>
          <w:lang w:val="hr-HR"/>
        </w:rPr>
      </w:pPr>
      <w:r w:rsidRPr="00C67E85">
        <w:rPr>
          <w:lang w:val="hr-HR"/>
        </w:rPr>
        <w:t xml:space="preserve">Uredba o osnivanju Agencije za opremu pod tlakom (N.N. br. 132/08 i 29/11) </w:t>
      </w:r>
    </w:p>
    <w:p w:rsidR="00E0536D" w:rsidRPr="00C67E85" w:rsidRDefault="00E0536D">
      <w:pPr>
        <w:rPr>
          <w:lang w:val="hr-HR"/>
        </w:rPr>
      </w:pPr>
      <w:r w:rsidRPr="00C67E85">
        <w:rPr>
          <w:lang w:val="hr-HR"/>
        </w:rPr>
        <w:t>Pravilnik o pregledima i ispitivanju opreme pod tlakom (N.N. br. 138/08).</w:t>
      </w:r>
    </w:p>
    <w:p w:rsidR="00E0536D" w:rsidRPr="00C67E85" w:rsidRDefault="00E0536D">
      <w:pPr>
        <w:pStyle w:val="Heading7"/>
        <w:rPr>
          <w:lang w:val="hr-HR"/>
        </w:rPr>
      </w:pPr>
      <w:r w:rsidRPr="00C67E85">
        <w:rPr>
          <w:lang w:val="hr-HR"/>
        </w:rPr>
        <w:t xml:space="preserve">Cilj 1. Povećanje sigurnosti opreme pod tlakom visoke razine opasnosti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Agencija je svojim tehničkim pregledima opreme pod tlakom utjecala na povećanje sigurnosti opreme pod tlakom, odnosno sigurnosti ljudi, imovine i okoliša sukladno tehničkim propisima za područje opreme pod tlakom.  </w:t>
      </w:r>
    </w:p>
    <w:p w:rsidR="00E0536D" w:rsidRPr="00C67E85" w:rsidRDefault="00E0536D">
      <w:pPr>
        <w:pStyle w:val="Normal6"/>
        <w:rPr>
          <w:lang w:val="hr-HR"/>
        </w:rPr>
      </w:pPr>
      <w:r w:rsidRPr="00C67E85">
        <w:rPr>
          <w:lang w:val="hr-HR"/>
        </w:rPr>
        <w:t>Cilj zaštite sigurnosti ljudi, imovine i okoliša ostvaruje se kada sva oprema pod tlakom visoke razine opasnosti, koja prema Pravilniku dolazi na red za preglede i ispitivanja u navedenom periodu bude pregledana i ispitana; kada je postignuta odgovarajuća kvaliteta pregleda i ispitivanja; nepostojanje ili minimalan broj havarija opreme pod tlakom visoke razine opasnosti u navedenom periodu, kako ne bi došlo do ugrožavanja ljudi, imovine i okoliša.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774"/>
        <w:gridCol w:w="950"/>
        <w:gridCol w:w="1300"/>
        <w:gridCol w:w="1300"/>
        <w:gridCol w:w="1300"/>
        <w:gridCol w:w="1300"/>
      </w:tblGrid>
      <w:tr w:rsidR="00E0536D" w:rsidRPr="00C67E85" w:rsidTr="0061070E">
        <w:trPr>
          <w:jc w:val="center"/>
        </w:trPr>
        <w:tc>
          <w:tcPr>
            <w:tcW w:w="1362"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774" w:type="dxa"/>
            <w:shd w:val="clear" w:color="auto" w:fill="B5C0D8"/>
          </w:tcPr>
          <w:p w:rsidR="00E0536D" w:rsidRPr="00C67E85" w:rsidRDefault="00E0536D">
            <w:pPr>
              <w:pStyle w:val="CellHeader"/>
              <w:rPr>
                <w:lang w:val="hr-HR"/>
              </w:rPr>
            </w:pPr>
            <w:r w:rsidRPr="00C67E85">
              <w:rPr>
                <w:lang w:val="hr-HR"/>
              </w:rPr>
              <w:t>Definicija</w:t>
            </w:r>
          </w:p>
        </w:tc>
        <w:tc>
          <w:tcPr>
            <w:tcW w:w="888"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362" w:type="dxa"/>
          </w:tcPr>
          <w:p w:rsidR="00E0536D" w:rsidRPr="00C67E85" w:rsidRDefault="00E0536D">
            <w:pPr>
              <w:pStyle w:val="CellColumn"/>
              <w:rPr>
                <w:lang w:val="hr-HR"/>
              </w:rPr>
            </w:pPr>
            <w:r w:rsidRPr="00C67E85">
              <w:rPr>
                <w:lang w:val="hr-HR"/>
              </w:rPr>
              <w:t>Povećanje proračunskih prihoda</w:t>
            </w:r>
          </w:p>
        </w:tc>
        <w:tc>
          <w:tcPr>
            <w:tcW w:w="1774" w:type="dxa"/>
          </w:tcPr>
          <w:p w:rsidR="00E0536D" w:rsidRPr="00C67E85" w:rsidRDefault="00E0536D">
            <w:pPr>
              <w:pStyle w:val="CellColumn"/>
              <w:rPr>
                <w:lang w:val="hr-HR"/>
              </w:rPr>
            </w:pPr>
            <w:r w:rsidRPr="00C67E85">
              <w:rPr>
                <w:lang w:val="hr-HR"/>
              </w:rPr>
              <w:t>Povećanje proračunskih prihoda od naplate tehničkih pregleda opreme pod tlakom</w:t>
            </w:r>
          </w:p>
        </w:tc>
        <w:tc>
          <w:tcPr>
            <w:tcW w:w="888"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3.500.000 15.03.2010. – 31.10.2010.</w:t>
            </w:r>
          </w:p>
        </w:tc>
        <w:tc>
          <w:tcPr>
            <w:tcW w:w="1300" w:type="dxa"/>
          </w:tcPr>
          <w:p w:rsidR="00E0536D" w:rsidRPr="00C67E85" w:rsidRDefault="00E0536D">
            <w:pPr>
              <w:pStyle w:val="CellColumn"/>
              <w:rPr>
                <w:lang w:val="hr-HR"/>
              </w:rPr>
            </w:pPr>
            <w:r w:rsidRPr="00C67E85">
              <w:rPr>
                <w:lang w:val="hr-HR"/>
              </w:rPr>
              <w:t>Izvod FINE</w:t>
            </w:r>
          </w:p>
        </w:tc>
        <w:tc>
          <w:tcPr>
            <w:tcW w:w="1300" w:type="dxa"/>
          </w:tcPr>
          <w:p w:rsidR="00E0536D" w:rsidRPr="00C67E85" w:rsidRDefault="00E0536D">
            <w:pPr>
              <w:pStyle w:val="CellColumn"/>
              <w:rPr>
                <w:lang w:val="hr-HR"/>
              </w:rPr>
            </w:pPr>
            <w:r w:rsidRPr="00C67E85">
              <w:rPr>
                <w:lang w:val="hr-HR"/>
              </w:rPr>
              <w:t>6.000.000</w:t>
            </w:r>
          </w:p>
        </w:tc>
        <w:tc>
          <w:tcPr>
            <w:tcW w:w="1300" w:type="dxa"/>
          </w:tcPr>
          <w:p w:rsidR="00E0536D" w:rsidRPr="00C67E85" w:rsidRDefault="00E0536D">
            <w:pPr>
              <w:pStyle w:val="CellColumn"/>
              <w:rPr>
                <w:lang w:val="hr-HR"/>
              </w:rPr>
            </w:pPr>
            <w:r w:rsidRPr="00C67E85">
              <w:rPr>
                <w:lang w:val="hr-HR"/>
              </w:rPr>
              <w:t>5.590.310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A817022 ADMINISTRACIJA I UPRAVLJANJE AGENCIJE ZA OPREMU POD TLAKOM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A817022-ADMINISTRACIJA I UPRAVLJANJE AGENCIJE ZA OPREMU POD TLAKOM</w:t>
            </w:r>
          </w:p>
        </w:tc>
        <w:tc>
          <w:tcPr>
            <w:tcW w:w="2322" w:type="dxa"/>
          </w:tcPr>
          <w:p w:rsidR="00E0536D" w:rsidRPr="00C67E85" w:rsidRDefault="00E0536D">
            <w:pPr>
              <w:pStyle w:val="CellColumn"/>
              <w:rPr>
                <w:lang w:val="hr-HR"/>
              </w:rPr>
            </w:pPr>
            <w:r w:rsidRPr="00C67E85">
              <w:rPr>
                <w:lang w:val="hr-HR"/>
              </w:rPr>
              <w:t>5.089.900</w:t>
            </w:r>
          </w:p>
        </w:tc>
        <w:tc>
          <w:tcPr>
            <w:tcW w:w="2322" w:type="dxa"/>
          </w:tcPr>
          <w:p w:rsidR="00E0536D" w:rsidRPr="00C67E85" w:rsidRDefault="00E0536D">
            <w:pPr>
              <w:pStyle w:val="CellColumn"/>
              <w:rPr>
                <w:lang w:val="hr-HR"/>
              </w:rPr>
            </w:pPr>
            <w:r w:rsidRPr="00C67E85">
              <w:rPr>
                <w:lang w:val="hr-HR"/>
              </w:rPr>
              <w:t>3.429.741</w:t>
            </w:r>
          </w:p>
        </w:tc>
        <w:tc>
          <w:tcPr>
            <w:tcW w:w="2322" w:type="dxa"/>
          </w:tcPr>
          <w:p w:rsidR="00E0536D" w:rsidRPr="00C67E85" w:rsidRDefault="00E0536D">
            <w:pPr>
              <w:pStyle w:val="CellColumn"/>
              <w:rPr>
                <w:lang w:val="hr-HR"/>
              </w:rPr>
            </w:pPr>
            <w:r w:rsidRPr="00C67E85">
              <w:rPr>
                <w:lang w:val="hr-HR"/>
              </w:rPr>
              <w:t>67,38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Sredstvima koja su planirana u okviru ove aktivnosti financirani su troškovi obavljnja redovite djelatnosti Agencije: plaće i ostali izdaci za zaposlene, materijalni troškovi, opremanje namještanjem, informatičkom i ostalom opremom. Odstupanja koja su nastala u izvršavnju ove aktivnosti u odnosu na planirana sredstva rezultat su toga što se nisu mogli zaposliti nodi djelatnici i nije pronađen novi poslovni prostor pa je dio sredstva koji je planran za tu namjenu (rashodi za zaposlene i režijski troškovi za poslovni prostor) ostao neutrošen.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tehničkih pregleda</w:t>
            </w:r>
          </w:p>
        </w:tc>
        <w:tc>
          <w:tcPr>
            <w:tcW w:w="1300" w:type="dxa"/>
          </w:tcPr>
          <w:p w:rsidR="00E0536D" w:rsidRPr="00C67E85" w:rsidRDefault="00E0536D">
            <w:pPr>
              <w:pStyle w:val="CellColumn"/>
              <w:rPr>
                <w:lang w:val="hr-HR"/>
              </w:rPr>
            </w:pPr>
            <w:r w:rsidRPr="00C67E85">
              <w:rPr>
                <w:lang w:val="hr-HR"/>
              </w:rPr>
              <w:t>Povećanjem broja tehničkih pregleda utjeće se na sigurnost i kvalitetu opreme pod tlakom</w:t>
            </w:r>
          </w:p>
        </w:tc>
        <w:tc>
          <w:tcPr>
            <w:tcW w:w="1300" w:type="dxa"/>
          </w:tcPr>
          <w:p w:rsidR="00E0536D" w:rsidRPr="00C67E85" w:rsidRDefault="00E0536D">
            <w:pPr>
              <w:pStyle w:val="CellColumn"/>
              <w:rPr>
                <w:lang w:val="hr-HR"/>
              </w:rPr>
            </w:pPr>
            <w:r w:rsidRPr="00C67E85">
              <w:rPr>
                <w:lang w:val="hr-HR"/>
              </w:rPr>
              <w:t>kom</w:t>
            </w:r>
          </w:p>
        </w:tc>
        <w:tc>
          <w:tcPr>
            <w:tcW w:w="1300" w:type="dxa"/>
          </w:tcPr>
          <w:p w:rsidR="00E0536D" w:rsidRPr="00C67E85" w:rsidRDefault="00E0536D">
            <w:pPr>
              <w:pStyle w:val="CellColumn"/>
              <w:rPr>
                <w:lang w:val="hr-HR"/>
              </w:rPr>
            </w:pPr>
            <w:r w:rsidRPr="00C67E85">
              <w:rPr>
                <w:lang w:val="hr-HR"/>
              </w:rPr>
              <w:t>1.700</w:t>
            </w:r>
          </w:p>
        </w:tc>
        <w:tc>
          <w:tcPr>
            <w:tcW w:w="1300" w:type="dxa"/>
          </w:tcPr>
          <w:p w:rsidR="00E0536D" w:rsidRPr="00C67E85" w:rsidRDefault="00E0536D">
            <w:pPr>
              <w:pStyle w:val="CellColumn"/>
              <w:rPr>
                <w:lang w:val="hr-HR"/>
              </w:rPr>
            </w:pPr>
            <w:r w:rsidRPr="00C67E85">
              <w:rPr>
                <w:lang w:val="hr-HR"/>
              </w:rPr>
              <w:t>AOPT</w:t>
            </w:r>
          </w:p>
        </w:tc>
        <w:tc>
          <w:tcPr>
            <w:tcW w:w="1300" w:type="dxa"/>
          </w:tcPr>
          <w:p w:rsidR="00E0536D" w:rsidRPr="00C67E85" w:rsidRDefault="00E0536D">
            <w:pPr>
              <w:pStyle w:val="CellColumn"/>
              <w:rPr>
                <w:lang w:val="hr-HR"/>
              </w:rPr>
            </w:pPr>
            <w:r w:rsidRPr="00C67E85">
              <w:rPr>
                <w:lang w:val="hr-HR"/>
              </w:rPr>
              <w:t>2.000</w:t>
            </w:r>
          </w:p>
        </w:tc>
        <w:tc>
          <w:tcPr>
            <w:tcW w:w="1300" w:type="dxa"/>
          </w:tcPr>
          <w:p w:rsidR="00E0536D" w:rsidRPr="00C67E85" w:rsidRDefault="00E0536D">
            <w:pPr>
              <w:pStyle w:val="CellColumn"/>
              <w:rPr>
                <w:lang w:val="hr-HR"/>
              </w:rPr>
            </w:pPr>
            <w:r w:rsidRPr="00C67E85">
              <w:rPr>
                <w:lang w:val="hr-HR"/>
              </w:rPr>
              <w:t>9.562</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44508 Agencija za osiguranje radničkih potraživanja u slučaju stečaja poslodavca</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Agencija za osiguranje radničkih potraživanja u slučaju stečaja poslodavca (u daljnjem tekstu: Agencija) osnovana je Zakonom o osiguranju potraživanja radnika u slučaju stečaja poslodavca, ("Narodne novine broj 86/08, u daljem tekstu: Zakon)  kao javna ustanova čiji osnivač je Republika Hrvatska, a osnivačka prava i obveze ostvaruje Vlada Republike Hrvatske. </w:t>
      </w:r>
    </w:p>
    <w:p w:rsidR="00E0536D" w:rsidRPr="00C67E85" w:rsidRDefault="00E0536D">
      <w:pPr>
        <w:pStyle w:val="Normal5"/>
        <w:rPr>
          <w:lang w:val="hr-HR"/>
        </w:rPr>
      </w:pPr>
      <w:r w:rsidRPr="00C67E85">
        <w:rPr>
          <w:lang w:val="hr-HR"/>
        </w:rPr>
        <w:t xml:space="preserve">Inicijativa za osnivanje Agencije je pokrenuta sukladno zahtjevu Direktive 2002/74/EZ Europskog parlamenta i Vijeća kojom se izmjenjuje i dopunjuje Direktiva Vijeća 80/987/EEZ o usklađivanju zakona država članica u pogledu zaštite zaposlenika u slučaju insolventnosti njihova poslodavca. </w:t>
      </w:r>
    </w:p>
    <w:p w:rsidR="00E0536D" w:rsidRPr="00C67E85" w:rsidRDefault="00E0536D">
      <w:pPr>
        <w:pStyle w:val="Normal5"/>
        <w:rPr>
          <w:lang w:val="hr-HR"/>
        </w:rPr>
      </w:pPr>
      <w:r w:rsidRPr="00C67E85">
        <w:rPr>
          <w:lang w:val="hr-HR"/>
        </w:rPr>
        <w:t xml:space="preserve">Agencija je upisana u sudski registar Trgovačkog suda u Zagrebu 24. studenoga 2008. godine, a s radom kao zasebna pravna osoba počela je 01. siječnja 2010. godine. </w:t>
      </w:r>
    </w:p>
    <w:p w:rsidR="00E0536D" w:rsidRPr="00C67E85" w:rsidRDefault="00E0536D">
      <w:pPr>
        <w:pStyle w:val="Normal5"/>
        <w:rPr>
          <w:lang w:val="hr-HR"/>
        </w:rPr>
      </w:pPr>
      <w:r w:rsidRPr="00C67E85">
        <w:rPr>
          <w:lang w:val="hr-HR"/>
        </w:rPr>
        <w:t xml:space="preserve">Sredstva za funkcionalni rad i provođenje djelatnosti Agencije osiguravaju se u Državnom proračunu sukladno čl. 14. Zakona. U 2011. godini  klasifikacijskom organizacijom Agencija je klasificirana kao proračunski korisnik treće razine unutar razdjela 050 - Ministarstvo gospodarstva, rada i poduzetništva, Glava 05065 - Agencije u gospodarstvu, RKP 44508 - Agencija za osiguranje radničkih potraživanja u slučaju stečaja poslodavca. </w:t>
      </w:r>
    </w:p>
    <w:p w:rsidR="00E0536D" w:rsidRPr="00C67E85" w:rsidRDefault="00E0536D">
      <w:pPr>
        <w:pStyle w:val="Normal5"/>
        <w:rPr>
          <w:lang w:val="hr-HR"/>
        </w:rPr>
      </w:pPr>
      <w:r w:rsidRPr="00C67E85">
        <w:rPr>
          <w:lang w:val="hr-HR"/>
        </w:rPr>
        <w:t>Agencija je uspostavljena radi povećanja materijalno-pravne zaštite zaposlenika u slučaju stečaja njihova poslodavca čime je poslodavac ugrozio socijalnu sigurnost radnika, što je osobito važno u današnjem makroekonomskom okruženju i ekonomsko gospodarskoj situaciji. Agencija također predstavlja instituciju koja će osigurati razmjenu informacija s nadležnim garancijskim ustanovama država članica Europske unije odnosno članicama Europskog gospodarskog prostora nadležnim za provođenje postupka nad poslodavcem u slučajevima poslovnih aktivnosti na području dvije ili više država članica.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44508-Agencija za osiguranje radničkih potraživanja u slučaju stečaja poslodavca</w:t>
            </w:r>
          </w:p>
        </w:tc>
        <w:tc>
          <w:tcPr>
            <w:tcW w:w="2322" w:type="dxa"/>
          </w:tcPr>
          <w:p w:rsidR="00E0536D" w:rsidRPr="00C67E85" w:rsidRDefault="00E0536D">
            <w:pPr>
              <w:pStyle w:val="CellColumn"/>
              <w:rPr>
                <w:lang w:val="hr-HR"/>
              </w:rPr>
            </w:pPr>
            <w:r w:rsidRPr="00C67E85">
              <w:rPr>
                <w:lang w:val="hr-HR"/>
              </w:rPr>
              <w:t>88.830.021</w:t>
            </w:r>
          </w:p>
        </w:tc>
        <w:tc>
          <w:tcPr>
            <w:tcW w:w="2322" w:type="dxa"/>
          </w:tcPr>
          <w:p w:rsidR="00E0536D" w:rsidRPr="00C67E85" w:rsidRDefault="00E0536D">
            <w:pPr>
              <w:pStyle w:val="CellColumn"/>
              <w:rPr>
                <w:lang w:val="hr-HR"/>
              </w:rPr>
            </w:pPr>
            <w:r w:rsidRPr="00C67E85">
              <w:rPr>
                <w:lang w:val="hr-HR"/>
              </w:rPr>
              <w:t>66.328.838</w:t>
            </w:r>
          </w:p>
        </w:tc>
        <w:tc>
          <w:tcPr>
            <w:tcW w:w="2322" w:type="dxa"/>
          </w:tcPr>
          <w:p w:rsidR="00E0536D" w:rsidRPr="00C67E85" w:rsidRDefault="00E0536D">
            <w:pPr>
              <w:pStyle w:val="CellColumn"/>
              <w:rPr>
                <w:lang w:val="hr-HR"/>
              </w:rPr>
            </w:pPr>
            <w:r w:rsidRPr="00C67E85">
              <w:rPr>
                <w:lang w:val="hr-HR"/>
              </w:rPr>
              <w:t>74,67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4011-MATERIJALNO PRAVNA ZAŠTITA</w:t>
            </w:r>
          </w:p>
        </w:tc>
        <w:tc>
          <w:tcPr>
            <w:tcW w:w="2322" w:type="dxa"/>
          </w:tcPr>
          <w:p w:rsidR="00E0536D" w:rsidRPr="00C67E85" w:rsidRDefault="00E0536D">
            <w:pPr>
              <w:pStyle w:val="CellColumnSmall"/>
              <w:rPr>
                <w:lang w:val="hr-HR"/>
              </w:rPr>
            </w:pPr>
            <w:r w:rsidRPr="00C67E85">
              <w:rPr>
                <w:lang w:val="hr-HR"/>
              </w:rPr>
              <w:t>88.830.021</w:t>
            </w:r>
          </w:p>
        </w:tc>
        <w:tc>
          <w:tcPr>
            <w:tcW w:w="2322" w:type="dxa"/>
          </w:tcPr>
          <w:p w:rsidR="00E0536D" w:rsidRPr="00C67E85" w:rsidRDefault="00E0536D">
            <w:pPr>
              <w:pStyle w:val="CellColumnSmall"/>
              <w:rPr>
                <w:lang w:val="hr-HR"/>
              </w:rPr>
            </w:pPr>
            <w:r w:rsidRPr="00C67E85">
              <w:rPr>
                <w:lang w:val="hr-HR"/>
              </w:rPr>
              <w:t>66.328.838</w:t>
            </w:r>
          </w:p>
        </w:tc>
        <w:tc>
          <w:tcPr>
            <w:tcW w:w="2322" w:type="dxa"/>
          </w:tcPr>
          <w:p w:rsidR="00E0536D" w:rsidRPr="00C67E85" w:rsidRDefault="00E0536D">
            <w:pPr>
              <w:pStyle w:val="CellColumnSmall"/>
              <w:rPr>
                <w:lang w:val="hr-HR"/>
              </w:rPr>
            </w:pPr>
            <w:r w:rsidRPr="00C67E85">
              <w:rPr>
                <w:lang w:val="hr-HR"/>
              </w:rPr>
              <w:t>74,67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4011 MATERIJALNO PRAVNA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4011-MATERIJALNO PRAVNA ZAŠTITA</w:t>
            </w:r>
          </w:p>
        </w:tc>
        <w:tc>
          <w:tcPr>
            <w:tcW w:w="2322" w:type="dxa"/>
          </w:tcPr>
          <w:p w:rsidR="00E0536D" w:rsidRPr="00C67E85" w:rsidRDefault="00E0536D">
            <w:pPr>
              <w:pStyle w:val="CellColumn"/>
              <w:rPr>
                <w:lang w:val="hr-HR"/>
              </w:rPr>
            </w:pPr>
            <w:r w:rsidRPr="00C67E85">
              <w:rPr>
                <w:lang w:val="hr-HR"/>
              </w:rPr>
              <w:t>88.830.021</w:t>
            </w:r>
          </w:p>
        </w:tc>
        <w:tc>
          <w:tcPr>
            <w:tcW w:w="2322" w:type="dxa"/>
          </w:tcPr>
          <w:p w:rsidR="00E0536D" w:rsidRPr="00C67E85" w:rsidRDefault="00E0536D">
            <w:pPr>
              <w:pStyle w:val="CellColumn"/>
              <w:rPr>
                <w:lang w:val="hr-HR"/>
              </w:rPr>
            </w:pPr>
            <w:r w:rsidRPr="00C67E85">
              <w:rPr>
                <w:lang w:val="hr-HR"/>
              </w:rPr>
              <w:t>66.328.838</w:t>
            </w:r>
          </w:p>
        </w:tc>
        <w:tc>
          <w:tcPr>
            <w:tcW w:w="2322" w:type="dxa"/>
          </w:tcPr>
          <w:p w:rsidR="00E0536D" w:rsidRPr="00C67E85" w:rsidRDefault="00E0536D">
            <w:pPr>
              <w:pStyle w:val="CellColumn"/>
              <w:rPr>
                <w:lang w:val="hr-HR"/>
              </w:rPr>
            </w:pPr>
            <w:r w:rsidRPr="00C67E85">
              <w:rPr>
                <w:lang w:val="hr-HR"/>
              </w:rPr>
              <w:t>74,67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 xml:space="preserve">Program materijano-pravna zaštita temelji se na provođenju Zakona. Sredstva za isplate radničkih potraživanja sukladno Zakonu unutar aktivnosti Osiguranje potraživanja radnika u slučaju stečaja poslodavca planirana su na razini tekućeg proračuna 2010. godine, pri čemu je potrebno naglasiti da sredstva potrebna za provođenje Zakona ovise o promjenama u makroekonomskom okruženju, odnosno nemoguće je predvidjeti koliko će poslodavaca otići u stečaj, te koliko će radnika zaposlenih kod tih poslodavaca predati zahtjeve, a u konačnosti potrebna sredstva ovise i o razlikama u visinama plaća i naknada na koje temeljem Zakona radnici ostvaruju prava. </w:t>
      </w:r>
    </w:p>
    <w:p w:rsidR="00E0536D" w:rsidRPr="00C67E85" w:rsidRDefault="00E0536D">
      <w:pPr>
        <w:rPr>
          <w:lang w:val="hr-HR"/>
        </w:rPr>
      </w:pPr>
      <w:r w:rsidRPr="00C67E85">
        <w:rPr>
          <w:lang w:val="hr-HR"/>
        </w:rPr>
        <w:t xml:space="preserve">Državnim proračunom Republike Hrvatske za 2011. godinu i projekcije za 2012. i 2013. godinu („Narodne novine“, broj 140/10) usvojen je financijski plan Agencije za 2011. godinu u iznosu od =89.140.021,00 kn. Sukladno zaključcima sastanaka Užeg kabineta Vlade RH održanih 28. travnja i 01. lipnja 2011. godine, a temeljem uputa nadležnog Ministarstva, Agencija je prikazala uštede na svojim pozicijama u iznosu od =310.000,00 kn, te je plan za 2011. godinu iznosio =88.830.021,00 kn. </w:t>
      </w:r>
    </w:p>
    <w:p w:rsidR="00E0536D" w:rsidRPr="00C67E85" w:rsidRDefault="00E0536D">
      <w:pPr>
        <w:rPr>
          <w:lang w:val="hr-HR"/>
        </w:rPr>
      </w:pPr>
      <w:r w:rsidRPr="00C67E85">
        <w:rPr>
          <w:lang w:val="hr-HR"/>
        </w:rPr>
        <w:t>Sredstva na aktivnosti A837002 - Osiguranje potraživanja radnika u slučaju stečaja poslodavca planirana su u iznosu od =84.733.371,00 kn, od čega je isplaćeno =62.712.934,00 kn ili 74,01%.  Sredstva na ostalim pozicijama sukladno mjerama štednje Vlade RH korištena su u visini nužno potrebnih sredstava za obavljanje redovne djelatnosti Agencije, te je od planiranih =4.096.650,00 kn utrošeno =3.615.904,00 kn ili 88%, od čega za rashode poslovanja =66.226.049,01 kn, a rashodi za nabavu nefinancijske imovine =102.788,49 kn.</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Zakonska osnova za provođenje programa je Zakon o osiguranju potraživanja radnika u slučaju stečaja poslodavca ("Narodne novine", broj 86/08).</w:t>
      </w:r>
    </w:p>
    <w:p w:rsidR="00E0536D" w:rsidRPr="00C67E85" w:rsidRDefault="00E0536D">
      <w:pPr>
        <w:pStyle w:val="Heading7"/>
        <w:rPr>
          <w:lang w:val="hr-HR"/>
        </w:rPr>
      </w:pPr>
      <w:r w:rsidRPr="00C67E85">
        <w:rPr>
          <w:lang w:val="hr-HR"/>
        </w:rPr>
        <w:t>Cilj 1. Zaštita i osiguranje u stečajnom postupku prijavljenih privilegiranih radničkih potraživanja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Osiguranje socijalnog minimuma radnika nad čijim poslodavcem je otvoren stečajni postupak rješavanjem zaprimljenih zahtjeva radnika u kratkim zakonskim rokovima. Na taj se način zaštićuju i osiguravaju privilegirana radnička potraživanja na društveno prihvatljivoj minimalnoj razini, te omogućava radnicima da preostali dio svojih potraživanja ostvaruju u formalnijem i dugotrajnijem stečajnom postupku.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417"/>
        <w:gridCol w:w="1233"/>
        <w:gridCol w:w="1256"/>
        <w:gridCol w:w="1250"/>
        <w:gridCol w:w="1256"/>
        <w:gridCol w:w="126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isplata temeljem izvršnih prvostupanjskih rješenja u zakonskim rokovima u ukupnom broju isplata - isplate temeljem svih prvostupanjskih rješenja u zakonski propisanim rokovima dovode do ispunjenja cilja</w:t>
            </w:r>
          </w:p>
        </w:tc>
        <w:tc>
          <w:tcPr>
            <w:tcW w:w="1300" w:type="dxa"/>
          </w:tcPr>
          <w:p w:rsidR="00E0536D" w:rsidRPr="00C67E85" w:rsidRDefault="00E0536D">
            <w:pPr>
              <w:pStyle w:val="CellColumn"/>
              <w:rPr>
                <w:lang w:val="hr-HR"/>
              </w:rPr>
            </w:pPr>
            <w:r w:rsidRPr="00C67E85">
              <w:rPr>
                <w:lang w:val="hr-HR"/>
              </w:rPr>
              <w:t>Rješavanjem zaprimljenih zahtjeva radnika u kratkim zakonskim rokovima zaštićuju se i osiguravaju privilegirana radnička potraživanja na društveno prihvatljivoj minimalnoj razini, te omogućava radnicima da preostali dio svojih potraživanja ostvaruju u formalnijem i dugotrajnijem stečajnom postupku.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Podaci Agencije</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98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A837002 OSIGURANJE POTRAŽIVANJA RADNIKA U SLUČAJU STEČAJA POSLODAVCA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A837002-OSIGURANJE POTRAŽIVANJA RADNIKA U SLUČAJU STEČAJA POSLODAVCA</w:t>
            </w:r>
          </w:p>
        </w:tc>
        <w:tc>
          <w:tcPr>
            <w:tcW w:w="2322" w:type="dxa"/>
          </w:tcPr>
          <w:p w:rsidR="00E0536D" w:rsidRPr="00C67E85" w:rsidRDefault="00E0536D">
            <w:pPr>
              <w:pStyle w:val="CellColumn"/>
              <w:rPr>
                <w:lang w:val="hr-HR"/>
              </w:rPr>
            </w:pPr>
            <w:r w:rsidRPr="00C67E85">
              <w:rPr>
                <w:lang w:val="hr-HR"/>
              </w:rPr>
              <w:t>84.733.371</w:t>
            </w:r>
          </w:p>
        </w:tc>
        <w:tc>
          <w:tcPr>
            <w:tcW w:w="2322" w:type="dxa"/>
          </w:tcPr>
          <w:p w:rsidR="00E0536D" w:rsidRPr="00C67E85" w:rsidRDefault="00E0536D">
            <w:pPr>
              <w:pStyle w:val="CellColumn"/>
              <w:rPr>
                <w:lang w:val="hr-HR"/>
              </w:rPr>
            </w:pPr>
            <w:r w:rsidRPr="00C67E85">
              <w:rPr>
                <w:lang w:val="hr-HR"/>
              </w:rPr>
              <w:t>62.712.934</w:t>
            </w:r>
          </w:p>
        </w:tc>
        <w:tc>
          <w:tcPr>
            <w:tcW w:w="2322" w:type="dxa"/>
          </w:tcPr>
          <w:p w:rsidR="00E0536D" w:rsidRPr="00C67E85" w:rsidRDefault="00E0536D">
            <w:pPr>
              <w:pStyle w:val="CellColumn"/>
              <w:rPr>
                <w:lang w:val="hr-HR"/>
              </w:rPr>
            </w:pPr>
            <w:r w:rsidRPr="00C67E85">
              <w:rPr>
                <w:lang w:val="hr-HR"/>
              </w:rPr>
              <w:t>74,01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planirana unutar aktivnosti A837002 - Osiguranje potraživanja radnika u slučaju stečaja poslodavca planirana su u iznosu od =84.733.371,00 kn, od kojih je isplaćeno =62.712.934,00 kn ili 74,01%. </w:t>
      </w:r>
    </w:p>
    <w:p w:rsidR="00E0536D" w:rsidRPr="00C67E85" w:rsidRDefault="00E0536D">
      <w:pPr>
        <w:pStyle w:val="Normal6"/>
        <w:rPr>
          <w:lang w:val="hr-HR"/>
        </w:rPr>
      </w:pPr>
      <w:r w:rsidRPr="00C67E85">
        <w:rPr>
          <w:lang w:val="hr-HR"/>
        </w:rPr>
        <w:t xml:space="preserve">Osigurana sredstva isplaćivana su za potraživanja radnika nad čijim je poslodavcem otvoren stečajni postupak temeljem Zakona. Sukladno čl. 3. Zakona, radnici ostvaruju sljedeća prava: </w:t>
      </w:r>
    </w:p>
    <w:p w:rsidR="00E0536D" w:rsidRPr="00C67E85" w:rsidRDefault="00E0536D">
      <w:pPr>
        <w:pStyle w:val="Normal6"/>
        <w:rPr>
          <w:lang w:val="hr-HR"/>
        </w:rPr>
      </w:pPr>
      <w:r w:rsidRPr="00C67E85">
        <w:rPr>
          <w:lang w:val="hr-HR"/>
        </w:rPr>
        <w:t>1.</w:t>
      </w:r>
      <w:r w:rsidRPr="00C67E85">
        <w:rPr>
          <w:lang w:val="hr-HR"/>
        </w:rPr>
        <w:tab/>
        <w:t xml:space="preserve">neisplaćene plaće za posljednja tri mjeseca prije otvaranja stečaja odnosno prije prestanka radnog odnosa, ukoliko je isti prestao unutar tri mjeseca prije otvaranja stečaja i to najviše do visine minimalne plaće u Republici Hrvatskoj za svaki mjesec za koji radniku nije isplaćena plaća, </w:t>
      </w:r>
    </w:p>
    <w:p w:rsidR="00E0536D" w:rsidRPr="00C67E85" w:rsidRDefault="00E0536D">
      <w:pPr>
        <w:pStyle w:val="Normal6"/>
        <w:rPr>
          <w:lang w:val="hr-HR"/>
        </w:rPr>
      </w:pPr>
      <w:r w:rsidRPr="00C67E85">
        <w:rPr>
          <w:lang w:val="hr-HR"/>
        </w:rPr>
        <w:t>2.</w:t>
      </w:r>
      <w:r w:rsidRPr="00C67E85">
        <w:rPr>
          <w:lang w:val="hr-HR"/>
        </w:rPr>
        <w:tab/>
        <w:t xml:space="preserve">neisplaćene naknade plaće za bolovanje koju je prema propisima o zdravstvenom osiguranju bio dužan isplatiti poslodavac iz svojih sredstava u posljednja tri mjeseca prije otvaranja stečaja odnosno prije prestanka radnog odnosa, ukoliko je isti prestao unutar tri mjeseca prije otvaranja stečaja i to najviše do visine minimalne plaće u Republici Hrvatskoj za svaki mjesec za koji radniku nije isplaćena naknada plaće, </w:t>
      </w:r>
    </w:p>
    <w:p w:rsidR="00E0536D" w:rsidRPr="00C67E85" w:rsidRDefault="00E0536D">
      <w:pPr>
        <w:pStyle w:val="Normal6"/>
        <w:rPr>
          <w:lang w:val="hr-HR"/>
        </w:rPr>
      </w:pPr>
      <w:r w:rsidRPr="00C67E85">
        <w:rPr>
          <w:lang w:val="hr-HR"/>
        </w:rPr>
        <w:t>3.</w:t>
      </w:r>
      <w:r w:rsidRPr="00C67E85">
        <w:rPr>
          <w:lang w:val="hr-HR"/>
        </w:rPr>
        <w:tab/>
        <w:t xml:space="preserve">naknadu plaće za neiskorišteni godišnji odmor na koji je radnik stekao pravo u kalendarskoj godini u kojoj je prestao radni odnos, odnosno u kojoj je otvoren stečaj i to najviše do polovice minimalne plaće u Republici Hrvatskoj, </w:t>
      </w:r>
    </w:p>
    <w:p w:rsidR="00E0536D" w:rsidRPr="00C67E85" w:rsidRDefault="00E0536D">
      <w:pPr>
        <w:pStyle w:val="Normal6"/>
        <w:rPr>
          <w:lang w:val="hr-HR"/>
        </w:rPr>
      </w:pPr>
      <w:r w:rsidRPr="00C67E85">
        <w:rPr>
          <w:lang w:val="hr-HR"/>
        </w:rPr>
        <w:t>4.</w:t>
      </w:r>
      <w:r w:rsidRPr="00C67E85">
        <w:rPr>
          <w:lang w:val="hr-HR"/>
        </w:rPr>
        <w:tab/>
        <w:t xml:space="preserve">otpremninu pod uvjetima utvrđenim zakonom i to polovicu najvišeg iznosa zakonom propisane otpremnine, </w:t>
      </w:r>
    </w:p>
    <w:p w:rsidR="00E0536D" w:rsidRPr="00C67E85" w:rsidRDefault="00E0536D">
      <w:pPr>
        <w:pStyle w:val="Normal6"/>
        <w:rPr>
          <w:lang w:val="hr-HR"/>
        </w:rPr>
      </w:pPr>
      <w:r w:rsidRPr="00C67E85">
        <w:rPr>
          <w:lang w:val="hr-HR"/>
        </w:rPr>
        <w:t>5.</w:t>
      </w:r>
      <w:r w:rsidRPr="00C67E85">
        <w:rPr>
          <w:lang w:val="hr-HR"/>
        </w:rPr>
        <w:tab/>
        <w:t xml:space="preserve">pravomoćno dosuđenu naknadu štete zbog pretrpljene ozljede na radu ili profesionalne bolesti i to najviše do jedne trećine pravomoćno dosuđene naknade štete. </w:t>
      </w:r>
    </w:p>
    <w:p w:rsidR="00E0536D" w:rsidRPr="00C67E85" w:rsidRDefault="00E0536D">
      <w:pPr>
        <w:pStyle w:val="Normal6"/>
        <w:rPr>
          <w:lang w:val="hr-HR"/>
        </w:rPr>
      </w:pPr>
      <w:r w:rsidRPr="00C67E85">
        <w:rPr>
          <w:lang w:val="hr-HR"/>
        </w:rPr>
        <w:t xml:space="preserve">Prava osigurana Zakonom ostvaruje radnik koji je u trenutku otvaranja stečajnog postupka bio u radnom odnosu kod poslodavca, kao i radnik koji je bio zaposlen kod poslodavca u vremenu za koje se isplaćuju potraživanja  propisana Zakonom, ako je svoje potraživanje prijavio u roku i na način utvrđen propisima koji uređuju stečajni postupak, odnosno ako otvoreni stečajni postupak nad poslodavcem nije bio proveden, ako je svoje potraživanje prijavio u roku i na način utvrđen Zakonom. Također, prava ostvaruje i radnik koji nije ostvario naplatu pravomoćno dosuđene naknade štete zbog ozljede na radu ili profesionalne bolesti bez obzira kad mu je prestao radni odnos. Iznimno, prava osigurana Zakonom ne mogu ostvariti članovi uprave trgovačkog društva, član upravnog odbora i izvršni direktor. </w:t>
      </w:r>
    </w:p>
    <w:p w:rsidR="00E0536D" w:rsidRPr="00C67E85" w:rsidRDefault="00E0536D">
      <w:pPr>
        <w:pStyle w:val="Normal6"/>
        <w:rPr>
          <w:lang w:val="hr-HR"/>
        </w:rPr>
      </w:pPr>
      <w:r w:rsidRPr="00C67E85">
        <w:rPr>
          <w:lang w:val="hr-HR"/>
        </w:rPr>
        <w:t xml:space="preserve">U financijskom planu za 2011. godinu za isplate potraživanja radnika sukladno Zakonu na poziciji 3721 – Naknade građanima i kućanstvima u novcu osigurano je =84.586.171,00 kn. U razdoblju od 01.01 – 31.12.2011. godine isplaćeno je ukupno =64.320.176,27 kn za 4.229 pozitivno riješenih zahtjeva radnika koji su bili zaposleni u 98 tvrtki nad kojima je otvoren stečajni postupak. Kako povrati temeljem isplata u 2011. godini u iznosu od =1.615.342,65 kn u Sustavu državne riznice umanjuju izvršenje pozicije u tekućoj godini, izvršenje pozicije u sustavu na dan 31.12.2011. godine iznosi =62.704.833,62 kn. </w:t>
      </w:r>
    </w:p>
    <w:p w:rsidR="00E0536D" w:rsidRPr="00C67E85" w:rsidRDefault="00E0536D">
      <w:pPr>
        <w:pStyle w:val="Normal6"/>
        <w:rPr>
          <w:lang w:val="hr-HR"/>
        </w:rPr>
      </w:pPr>
      <w:r w:rsidRPr="00C67E85">
        <w:rPr>
          <w:lang w:val="hr-HR"/>
        </w:rPr>
        <w:t xml:space="preserve">U 2011. godini naplaćena su potraživanja u ukupnom iznosu od =7.484.550,86 kn. Od navedenog iznosa =5.869.208,21 kn odnosi se na povrate temeljem isplata u prošlim godinama, a iznos od =1.615.342,65 kn odnosi se na povrate temeljem isplata u 2011. godini. </w:t>
      </w:r>
    </w:p>
    <w:p w:rsidR="00E0536D" w:rsidRPr="00C67E85" w:rsidRDefault="00E0536D">
      <w:pPr>
        <w:pStyle w:val="Normal6"/>
        <w:rPr>
          <w:lang w:val="hr-HR"/>
        </w:rPr>
      </w:pPr>
      <w:r w:rsidRPr="00C67E85">
        <w:rPr>
          <w:lang w:val="hr-HR"/>
        </w:rPr>
        <w:t xml:space="preserve">Od ukupno isplaćenog iznosa sa pozicije 3721 – Naknade građanima i kućanstvima u novcu od =64.320.176,27 kn, za neisplaćene plaće isplaćeno je =27.847.714,56 kn, za otpremnine =31.674.386,16 kn, te za doprinose na plaću =4.798.075,55 kn. </w:t>
      </w:r>
    </w:p>
    <w:p w:rsidR="00E0536D" w:rsidRPr="00C67E85" w:rsidRDefault="00E0536D">
      <w:pPr>
        <w:pStyle w:val="Normal6"/>
        <w:rPr>
          <w:lang w:val="hr-HR"/>
        </w:rPr>
      </w:pPr>
      <w:r w:rsidRPr="00C67E85">
        <w:rPr>
          <w:lang w:val="hr-HR"/>
        </w:rPr>
        <w:t xml:space="preserve">Od ukupno isplaćenih =64.320.176,27 kn,  iznos od =11.656.675,41 kn isplaćen je za 921 zahtjev radnika zaprimljenih u ranijim godinama. Za 172 zahtjeva radnika riješenih u ranijim godinama koji nisu bili isplaćeni radi neotvaranja namjenskog žiro računa od strane stečajnih upravitelja ili radi rokova izvršnosti isplaćen je iznos od =2.522.677,13 kn. </w:t>
      </w:r>
    </w:p>
    <w:p w:rsidR="00E0536D" w:rsidRPr="00C67E85" w:rsidRDefault="00E0536D">
      <w:pPr>
        <w:pStyle w:val="Normal6"/>
        <w:rPr>
          <w:lang w:val="hr-HR"/>
        </w:rPr>
      </w:pPr>
      <w:r w:rsidRPr="00C67E85">
        <w:rPr>
          <w:lang w:val="hr-HR"/>
        </w:rPr>
        <w:t xml:space="preserve">Za 749 zahtjeva radnika zaprimljenih u ranijim godinama, a pozitivno riješenih u 2011. godini isplaćeno je =9.133.998,28 kn. </w:t>
      </w:r>
    </w:p>
    <w:p w:rsidR="00E0536D" w:rsidRPr="00C67E85" w:rsidRDefault="00E0536D">
      <w:pPr>
        <w:pStyle w:val="Normal6"/>
        <w:rPr>
          <w:lang w:val="hr-HR"/>
        </w:rPr>
      </w:pPr>
      <w:r w:rsidRPr="00C67E85">
        <w:rPr>
          <w:lang w:val="hr-HR"/>
        </w:rPr>
        <w:t xml:space="preserve">Potraživanja koja na temelju Zakona isplati Agencija prelaze na Agenciju danom uplate osiguranih potraživanja radnika na poseban namjenski račun stečajnog dužnika, te danom prijenosa potraživanja Agencija preuzima sva procesna prava stečajnog vjerovnika u odnosu na preuzeta potraživanja (čl. 21. Zakona). </w:t>
      </w:r>
    </w:p>
    <w:p w:rsidR="00E0536D" w:rsidRPr="00C67E85" w:rsidRDefault="00E0536D">
      <w:pPr>
        <w:pStyle w:val="Normal6"/>
        <w:rPr>
          <w:lang w:val="hr-HR"/>
        </w:rPr>
      </w:pPr>
      <w:r w:rsidRPr="00C67E85">
        <w:rPr>
          <w:lang w:val="hr-HR"/>
        </w:rPr>
        <w:t>U 2011. godini naplaćena su potraživanja u ukupnom iznosu od =7.484.550,86 kn. Od navedenog iznosa =5.869.208,21 kn odnosi se na povrate temeljem isplata u prošlim godinama, a iznos od =1.615.342,65 kn odnosi se na povrate temeljem isplata u 2011. godini.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417"/>
        <w:gridCol w:w="1233"/>
        <w:gridCol w:w="1256"/>
        <w:gridCol w:w="1250"/>
        <w:gridCol w:w="1256"/>
        <w:gridCol w:w="126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ispostavljenih prvostupanjskih rješenja nakon zakonskog roka u ukupno ispostavljenim rješenjima -kvartalno</w:t>
            </w:r>
          </w:p>
        </w:tc>
        <w:tc>
          <w:tcPr>
            <w:tcW w:w="1300" w:type="dxa"/>
          </w:tcPr>
          <w:p w:rsidR="00E0536D" w:rsidRPr="00C67E85" w:rsidRDefault="00E0536D">
            <w:pPr>
              <w:pStyle w:val="CellColumn"/>
              <w:rPr>
                <w:lang w:val="hr-HR"/>
              </w:rPr>
            </w:pPr>
            <w:r w:rsidRPr="00C67E85">
              <w:rPr>
                <w:lang w:val="hr-HR"/>
              </w:rPr>
              <w:t>Smanjenjem broja rješenja ispostavljenih nakon zakonskog roka radnici kojima je ugrožena egzistencija ranije ostvaruju naplatu dijela priznatih potraživanja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Podaci Agencije</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Udio prvostupanjskih rješenja po kojima su pozitivno riješene žalbe u ukupnom broju ispostavljenih rješenja - kvartalno</w:t>
            </w:r>
          </w:p>
        </w:tc>
        <w:tc>
          <w:tcPr>
            <w:tcW w:w="1300" w:type="dxa"/>
          </w:tcPr>
          <w:p w:rsidR="00E0536D" w:rsidRPr="00C67E85" w:rsidRDefault="00E0536D">
            <w:pPr>
              <w:pStyle w:val="CellColumn"/>
              <w:rPr>
                <w:lang w:val="hr-HR"/>
              </w:rPr>
            </w:pPr>
            <w:r w:rsidRPr="00C67E85">
              <w:rPr>
                <w:lang w:val="hr-HR"/>
              </w:rPr>
              <w:t>Smanjenjem broja pobijanih rješenja i skraćuju se rokovi isplate radničkih potraživanja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Podaci Agencije</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xml:space="preserve">Udio isplata </w:t>
            </w:r>
          </w:p>
          <w:p w:rsidR="00E0536D" w:rsidRPr="00C67E85" w:rsidRDefault="00E0536D">
            <w:pPr>
              <w:pStyle w:val="CellColumn"/>
              <w:rPr>
                <w:lang w:val="hr-HR"/>
              </w:rPr>
            </w:pPr>
            <w:r w:rsidRPr="00C67E85">
              <w:rPr>
                <w:lang w:val="hr-HR"/>
              </w:rPr>
              <w:t xml:space="preserve"> temeljem izvršnih </w:t>
            </w:r>
          </w:p>
          <w:p w:rsidR="00E0536D" w:rsidRPr="00C67E85" w:rsidRDefault="00E0536D">
            <w:pPr>
              <w:pStyle w:val="CellColumn"/>
              <w:rPr>
                <w:lang w:val="hr-HR"/>
              </w:rPr>
            </w:pPr>
            <w:r w:rsidRPr="00C67E85">
              <w:rPr>
                <w:lang w:val="hr-HR"/>
              </w:rPr>
              <w:t xml:space="preserve">rješenja nakon </w:t>
            </w:r>
          </w:p>
          <w:p w:rsidR="00E0536D" w:rsidRPr="00C67E85" w:rsidRDefault="00E0536D">
            <w:pPr>
              <w:pStyle w:val="CellColumn"/>
              <w:rPr>
                <w:lang w:val="hr-HR"/>
              </w:rPr>
            </w:pPr>
            <w:r w:rsidRPr="00C67E85">
              <w:rPr>
                <w:lang w:val="hr-HR"/>
              </w:rPr>
              <w:t xml:space="preserve">zakonskog roka u </w:t>
            </w:r>
          </w:p>
          <w:p w:rsidR="00E0536D" w:rsidRPr="00C67E85" w:rsidRDefault="00E0536D">
            <w:pPr>
              <w:pStyle w:val="CellColumn"/>
              <w:rPr>
                <w:lang w:val="hr-HR"/>
              </w:rPr>
            </w:pPr>
            <w:r w:rsidRPr="00C67E85">
              <w:rPr>
                <w:lang w:val="hr-HR"/>
              </w:rPr>
              <w:t>ukupnim isplatama</w:t>
            </w:r>
          </w:p>
        </w:tc>
        <w:tc>
          <w:tcPr>
            <w:tcW w:w="1300" w:type="dxa"/>
          </w:tcPr>
          <w:p w:rsidR="00E0536D" w:rsidRPr="00C67E85" w:rsidRDefault="00E0536D">
            <w:pPr>
              <w:pStyle w:val="CellColumn"/>
              <w:rPr>
                <w:lang w:val="hr-HR"/>
              </w:rPr>
            </w:pPr>
            <w:r w:rsidRPr="00C67E85">
              <w:rPr>
                <w:lang w:val="hr-HR"/>
              </w:rPr>
              <w:t>Smanjenjem broja isplata nakon zakonskog roka u kraćem se vremenskom roku isplaćuju radnici kojima je ugrožena egzistencija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Podaci Agencije</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46237 Hrvatska agencija za malo gospodarstvo</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Hrvatska agencija za malo gospodarstvo (HAMAG) najveća je agencija za poticanje poduzetništva u Republici Hrvatskoj. Cjelokupna djelatnost Agencije usmjerena je na razvoj malog i srednjeg poduzetništva. Niz je aktivnosti i mjera kojima HAMAG potiče razvoj poduzetništva i konkurentnost gospodarskih subjekata od kojih su svakako najprepoznatljivije izdavanje jamstava i bespovratnih potpora, certificiranje konzultanata, sufinanciranje konzultantskih usluga i razvoj poduzetničke infrastrukture. Programe i aktivnosti HAMAG kreira sukladno zahtjevima i potrebama  tržišta, kako bi u potpunosti ostvarili svoju namjenu. </w:t>
      </w:r>
    </w:p>
    <w:p w:rsidR="00E0536D" w:rsidRPr="00C67E85" w:rsidRDefault="00E0536D">
      <w:pPr>
        <w:pStyle w:val="Normal5"/>
        <w:rPr>
          <w:lang w:val="hr-HR"/>
        </w:rPr>
      </w:pPr>
      <w:r w:rsidRPr="00C67E85">
        <w:rPr>
          <w:lang w:val="hr-HR"/>
        </w:rPr>
        <w:t>Uspješnom suradnjom s domaćim i inozemnim partnerima HAMAG kontinuirano  ulaže u jačanje vlastitih kapaciteta koje ga čine neizostavnom karikom razvoja malog i srednjeg poduzetništva. U prilog tome govori i činjenica da ulaskom Republike Hrvatske u Europsku uniju HAMAG očekuje važna uloga posredničkog tijela za provedbu strukturnih fondova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46237-Hrvatska agencija za malo gospodarstvo</w:t>
            </w:r>
          </w:p>
        </w:tc>
        <w:tc>
          <w:tcPr>
            <w:tcW w:w="2322" w:type="dxa"/>
          </w:tcPr>
          <w:p w:rsidR="00E0536D" w:rsidRPr="00C67E85" w:rsidRDefault="00E0536D">
            <w:pPr>
              <w:pStyle w:val="CellColumn"/>
              <w:rPr>
                <w:lang w:val="hr-HR"/>
              </w:rPr>
            </w:pPr>
            <w:r w:rsidRPr="00C67E85">
              <w:rPr>
                <w:lang w:val="hr-HR"/>
              </w:rPr>
              <w:t>74.459.936</w:t>
            </w:r>
          </w:p>
        </w:tc>
        <w:tc>
          <w:tcPr>
            <w:tcW w:w="2322" w:type="dxa"/>
          </w:tcPr>
          <w:p w:rsidR="00E0536D" w:rsidRPr="00C67E85" w:rsidRDefault="00E0536D">
            <w:pPr>
              <w:pStyle w:val="CellColumn"/>
              <w:rPr>
                <w:lang w:val="hr-HR"/>
              </w:rPr>
            </w:pPr>
            <w:r w:rsidRPr="00C67E85">
              <w:rPr>
                <w:lang w:val="hr-HR"/>
              </w:rPr>
              <w:t>82.503.016</w:t>
            </w:r>
          </w:p>
        </w:tc>
        <w:tc>
          <w:tcPr>
            <w:tcW w:w="2322" w:type="dxa"/>
          </w:tcPr>
          <w:p w:rsidR="00E0536D" w:rsidRPr="00C67E85" w:rsidRDefault="00E0536D">
            <w:pPr>
              <w:pStyle w:val="CellColumn"/>
              <w:rPr>
                <w:lang w:val="hr-HR"/>
              </w:rPr>
            </w:pPr>
            <w:r w:rsidRPr="00C67E85">
              <w:rPr>
                <w:lang w:val="hr-HR"/>
              </w:rPr>
              <w:t>110,80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3202-JAČANJE KONKURENTNOSTI MALOG I SREDNJEG PODUZETNIŠTVA</w:t>
            </w:r>
          </w:p>
        </w:tc>
        <w:tc>
          <w:tcPr>
            <w:tcW w:w="2322" w:type="dxa"/>
          </w:tcPr>
          <w:p w:rsidR="00E0536D" w:rsidRPr="00C67E85" w:rsidRDefault="00E0536D">
            <w:pPr>
              <w:pStyle w:val="CellColumnSmall"/>
              <w:rPr>
                <w:lang w:val="hr-HR"/>
              </w:rPr>
            </w:pPr>
            <w:r w:rsidRPr="00C67E85">
              <w:rPr>
                <w:lang w:val="hr-HR"/>
              </w:rPr>
              <w:t>74.459.936</w:t>
            </w:r>
          </w:p>
        </w:tc>
        <w:tc>
          <w:tcPr>
            <w:tcW w:w="2322" w:type="dxa"/>
          </w:tcPr>
          <w:p w:rsidR="00E0536D" w:rsidRPr="00C67E85" w:rsidRDefault="00E0536D">
            <w:pPr>
              <w:pStyle w:val="CellColumnSmall"/>
              <w:rPr>
                <w:lang w:val="hr-HR"/>
              </w:rPr>
            </w:pPr>
            <w:r w:rsidRPr="00C67E85">
              <w:rPr>
                <w:lang w:val="hr-HR"/>
              </w:rPr>
              <w:t>82.503.016</w:t>
            </w:r>
          </w:p>
        </w:tc>
        <w:tc>
          <w:tcPr>
            <w:tcW w:w="2322" w:type="dxa"/>
          </w:tcPr>
          <w:p w:rsidR="00E0536D" w:rsidRPr="00C67E85" w:rsidRDefault="00E0536D">
            <w:pPr>
              <w:pStyle w:val="CellColumnSmall"/>
              <w:rPr>
                <w:lang w:val="hr-HR"/>
              </w:rPr>
            </w:pPr>
            <w:r w:rsidRPr="00C67E85">
              <w:rPr>
                <w:lang w:val="hr-HR"/>
              </w:rPr>
              <w:t>110,80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3202 JAČANJE KONKURENTNOSTI MALOG I SREDNJEG PODUZETNIŠTVA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3202-JAČANJE KONKURENTNOSTI MALOG I SREDNJEG PODUZETNIŠTVA</w:t>
            </w:r>
          </w:p>
        </w:tc>
        <w:tc>
          <w:tcPr>
            <w:tcW w:w="2322" w:type="dxa"/>
          </w:tcPr>
          <w:p w:rsidR="00E0536D" w:rsidRPr="00C67E85" w:rsidRDefault="00E0536D">
            <w:pPr>
              <w:pStyle w:val="CellColumn"/>
              <w:rPr>
                <w:lang w:val="hr-HR"/>
              </w:rPr>
            </w:pPr>
            <w:r w:rsidRPr="00C67E85">
              <w:rPr>
                <w:lang w:val="hr-HR"/>
              </w:rPr>
              <w:t>74.459.936</w:t>
            </w:r>
          </w:p>
        </w:tc>
        <w:tc>
          <w:tcPr>
            <w:tcW w:w="2322" w:type="dxa"/>
          </w:tcPr>
          <w:p w:rsidR="00E0536D" w:rsidRPr="00C67E85" w:rsidRDefault="00E0536D">
            <w:pPr>
              <w:pStyle w:val="CellColumn"/>
              <w:rPr>
                <w:lang w:val="hr-HR"/>
              </w:rPr>
            </w:pPr>
            <w:r w:rsidRPr="00C67E85">
              <w:rPr>
                <w:lang w:val="hr-HR"/>
              </w:rPr>
              <w:t>82.503.016</w:t>
            </w:r>
          </w:p>
        </w:tc>
        <w:tc>
          <w:tcPr>
            <w:tcW w:w="2322" w:type="dxa"/>
          </w:tcPr>
          <w:p w:rsidR="00E0536D" w:rsidRPr="00C67E85" w:rsidRDefault="00E0536D">
            <w:pPr>
              <w:pStyle w:val="CellColumn"/>
              <w:rPr>
                <w:lang w:val="hr-HR"/>
              </w:rPr>
            </w:pPr>
            <w:r w:rsidRPr="00C67E85">
              <w:rPr>
                <w:lang w:val="hr-HR"/>
              </w:rPr>
              <w:t>110,80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 xml:space="preserve">Ovaj program ima za cilj poticanje razvoja malog gospodarstva putem Hrvatske agencije za malo gospodarstvo i to kroz unapređenje uspostavljenog sustava jamstava za poduzetničke kredite, razvoj jamstvenih poticaja za brzo rastuće i inovativne poslovne subjekte i izrada modela umreženog sustava komunikacije regionalnih centara, HAMAG-a i poduzetnika. </w:t>
      </w:r>
    </w:p>
    <w:p w:rsidR="00E0536D" w:rsidRPr="00C67E85" w:rsidRDefault="00E0536D">
      <w:pPr>
        <w:rPr>
          <w:lang w:val="hr-HR"/>
        </w:rPr>
      </w:pPr>
      <w:r w:rsidRPr="00C67E85">
        <w:rPr>
          <w:lang w:val="hr-HR"/>
        </w:rPr>
        <w:t>Djelatnost Hrvatske agencije za malo gospodarstvo proširena je kroz operativnu provedbu poticajnih mjera, te nizom mjera u cilju podizanja kvalitete savjetodavnih usluga. Nastavak projekta mreže konzultanata doprinijeti će razvoju tržišta konzultantskih usluga, a pri tome je nužno stvoriti pretpostavke za razvitak tržišta certificiranih konzultanata, specijalista za određena područja/industrije. Izrada modela umreženog sustava komunikacije regionalnih razvojnih agencija i centara, HAMAG-a i poduzetnika, kao i pružanje e-usluga i bolja suradnja s inozemnim agencijama srodne djelatnosti uvjeti su za standardizaciju kvalitete stručne i konzultativne pomoći poduzetnicima.</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Zakon o poticanju razvoja malog gospodarstva (NN 29/02) i Zakon o izmjenama i dopunama Zakona o poticanju razvoja malog gospodarstva (NN 63/07) </w:t>
      </w:r>
    </w:p>
    <w:p w:rsidR="00E0536D" w:rsidRPr="00C67E85" w:rsidRDefault="00E0536D">
      <w:pPr>
        <w:rPr>
          <w:lang w:val="hr-HR"/>
        </w:rPr>
      </w:pPr>
      <w:r w:rsidRPr="00C67E85">
        <w:rPr>
          <w:lang w:val="hr-HR"/>
        </w:rPr>
        <w:t xml:space="preserve">Zakon o državnim potporama (NN 140/05) </w:t>
      </w:r>
    </w:p>
    <w:p w:rsidR="00E0536D" w:rsidRPr="00C67E85" w:rsidRDefault="00E0536D">
      <w:pPr>
        <w:rPr>
          <w:lang w:val="hr-HR"/>
        </w:rPr>
      </w:pPr>
      <w:r w:rsidRPr="00C67E85">
        <w:rPr>
          <w:lang w:val="hr-HR"/>
        </w:rPr>
        <w:t xml:space="preserve">Program poticanja malog i srednjeg poduzetništva Vlade RH 2008.-2012. </w:t>
      </w:r>
    </w:p>
    <w:p w:rsidR="00E0536D" w:rsidRPr="00C67E85" w:rsidRDefault="00E0536D">
      <w:pPr>
        <w:rPr>
          <w:lang w:val="hr-HR"/>
        </w:rPr>
      </w:pPr>
      <w:r w:rsidRPr="00C67E85">
        <w:rPr>
          <w:lang w:val="hr-HR"/>
        </w:rPr>
        <w:t>Operativni plan poticanja malog i srednjeg poduzetništva za 2009.</w:t>
      </w:r>
    </w:p>
    <w:p w:rsidR="00E0536D" w:rsidRPr="00C67E85" w:rsidRDefault="00E0536D">
      <w:pPr>
        <w:pStyle w:val="Heading7"/>
        <w:rPr>
          <w:lang w:val="hr-HR"/>
        </w:rPr>
      </w:pPr>
      <w:r w:rsidRPr="00C67E85">
        <w:rPr>
          <w:lang w:val="hr-HR"/>
        </w:rPr>
        <w:t>Cilj 1. Lakša dostupnost financiranju poduzetničkih projekata – izdavanje jamstava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Glavna aktivnost kojom se taj cilj ostvaruje je izdavanje jamstava kojima HAMAG jamči </w:t>
      </w:r>
    </w:p>
    <w:p w:rsidR="00E0536D" w:rsidRPr="00C67E85" w:rsidRDefault="00E0536D">
      <w:pPr>
        <w:pStyle w:val="Normal6"/>
        <w:rPr>
          <w:lang w:val="hr-HR"/>
        </w:rPr>
      </w:pPr>
      <w:r w:rsidRPr="00C67E85">
        <w:rPr>
          <w:lang w:val="hr-HR"/>
        </w:rPr>
        <w:t xml:space="preserve">kreditorima u slučajevima kada poduzetnici ne raspolažu dostatnim instrumentima </w:t>
      </w:r>
    </w:p>
    <w:p w:rsidR="00E0536D" w:rsidRPr="00C67E85" w:rsidRDefault="00E0536D">
      <w:pPr>
        <w:pStyle w:val="Normal6"/>
        <w:rPr>
          <w:lang w:val="hr-HR"/>
        </w:rPr>
      </w:pPr>
      <w:r w:rsidRPr="00C67E85">
        <w:rPr>
          <w:lang w:val="hr-HR"/>
        </w:rPr>
        <w:t xml:space="preserve">osiguranja povrata kredita. Jamstva se izdaju temeljem niže navedenih jamstvenih </w:t>
      </w:r>
    </w:p>
    <w:p w:rsidR="00E0536D" w:rsidRPr="00C67E85" w:rsidRDefault="00E0536D">
      <w:pPr>
        <w:pStyle w:val="Normal6"/>
        <w:rPr>
          <w:lang w:val="hr-HR"/>
        </w:rPr>
      </w:pPr>
      <w:r w:rsidRPr="00C67E85">
        <w:rPr>
          <w:lang w:val="hr-HR"/>
        </w:rPr>
        <w:t xml:space="preserve">programa; </w:t>
      </w:r>
    </w:p>
    <w:p w:rsidR="00E0536D" w:rsidRPr="00C67E85" w:rsidRDefault="00E0536D">
      <w:pPr>
        <w:pStyle w:val="Normal6"/>
        <w:rPr>
          <w:lang w:val="hr-HR"/>
        </w:rPr>
      </w:pPr>
      <w:r w:rsidRPr="00C67E85">
        <w:rPr>
          <w:lang w:val="hr-HR"/>
        </w:rPr>
        <w:t xml:space="preserve">- nove tehnologije - poticanje uspješnih subjekata malog gospodarstva koji primjenjuju </w:t>
      </w:r>
    </w:p>
    <w:p w:rsidR="00E0536D" w:rsidRPr="00C67E85" w:rsidRDefault="00E0536D">
      <w:pPr>
        <w:pStyle w:val="Normal6"/>
        <w:rPr>
          <w:lang w:val="hr-HR"/>
        </w:rPr>
      </w:pPr>
      <w:r w:rsidRPr="00C67E85">
        <w:rPr>
          <w:lang w:val="hr-HR"/>
        </w:rPr>
        <w:t xml:space="preserve">napredne tehnološke procese namijenjene konsolidiranju i unaprjeđivanju poslovanja sa </w:t>
      </w:r>
    </w:p>
    <w:p w:rsidR="00E0536D" w:rsidRPr="00C67E85" w:rsidRDefault="00E0536D">
      <w:pPr>
        <w:pStyle w:val="Normal6"/>
        <w:rPr>
          <w:lang w:val="hr-HR"/>
        </w:rPr>
      </w:pPr>
      <w:r w:rsidRPr="00C67E85">
        <w:rPr>
          <w:lang w:val="hr-HR"/>
        </w:rPr>
        <w:t xml:space="preserve">svrhom podizanja konkurentnosti, </w:t>
      </w:r>
    </w:p>
    <w:p w:rsidR="00E0536D" w:rsidRPr="00C67E85" w:rsidRDefault="00E0536D">
      <w:pPr>
        <w:pStyle w:val="Normal6"/>
        <w:rPr>
          <w:lang w:val="hr-HR"/>
        </w:rPr>
      </w:pPr>
      <w:r w:rsidRPr="00C67E85">
        <w:rPr>
          <w:lang w:val="hr-HR"/>
        </w:rPr>
        <w:t xml:space="preserve">- novi poduzetnik - poticanje osnivanja, početka poslovanja i proširenje poslovanja </w:t>
      </w:r>
    </w:p>
    <w:p w:rsidR="00E0536D" w:rsidRPr="00C67E85" w:rsidRDefault="00E0536D">
      <w:pPr>
        <w:pStyle w:val="Normal6"/>
        <w:rPr>
          <w:lang w:val="hr-HR"/>
        </w:rPr>
      </w:pPr>
      <w:r w:rsidRPr="00C67E85">
        <w:rPr>
          <w:lang w:val="hr-HR"/>
        </w:rPr>
        <w:t xml:space="preserve">subjekata malog gospodarstva, </w:t>
      </w:r>
    </w:p>
    <w:p w:rsidR="00E0536D" w:rsidRPr="00C67E85" w:rsidRDefault="00E0536D">
      <w:pPr>
        <w:pStyle w:val="Normal6"/>
        <w:rPr>
          <w:lang w:val="hr-HR"/>
        </w:rPr>
      </w:pPr>
      <w:r w:rsidRPr="00C67E85">
        <w:rPr>
          <w:lang w:val="hr-HR"/>
        </w:rPr>
        <w:t xml:space="preserve">- obrtni kapital - poticanje razvoja uspješnih subjekata malog gospodarstva koji su suočeni </w:t>
      </w:r>
    </w:p>
    <w:p w:rsidR="00E0536D" w:rsidRPr="00C67E85" w:rsidRDefault="00E0536D">
      <w:pPr>
        <w:pStyle w:val="Normal6"/>
        <w:rPr>
          <w:lang w:val="hr-HR"/>
        </w:rPr>
      </w:pPr>
      <w:r w:rsidRPr="00C67E85">
        <w:rPr>
          <w:lang w:val="hr-HR"/>
        </w:rPr>
        <w:t xml:space="preserve">s nedostatkom sredstava za financiranje poslovnih ciklusa, </w:t>
      </w:r>
    </w:p>
    <w:p w:rsidR="00E0536D" w:rsidRPr="00C67E85" w:rsidRDefault="00E0536D">
      <w:pPr>
        <w:pStyle w:val="Normal6"/>
        <w:rPr>
          <w:lang w:val="hr-HR"/>
        </w:rPr>
      </w:pPr>
      <w:r w:rsidRPr="00C67E85">
        <w:rPr>
          <w:lang w:val="hr-HR"/>
        </w:rPr>
        <w:t xml:space="preserve">- financiranje pronalazaka - projekti temeljeni na znanju i novim tehnologijama uz </w:t>
      </w:r>
    </w:p>
    <w:p w:rsidR="00E0536D" w:rsidRPr="00C67E85" w:rsidRDefault="00E0536D">
      <w:pPr>
        <w:pStyle w:val="Normal6"/>
        <w:rPr>
          <w:lang w:val="hr-HR"/>
        </w:rPr>
      </w:pPr>
      <w:r w:rsidRPr="00C67E85">
        <w:rPr>
          <w:lang w:val="hr-HR"/>
        </w:rPr>
        <w:t xml:space="preserve">primjenu rezultata istraživačko-razvojnog rada i inovacija. </w:t>
      </w:r>
    </w:p>
    <w:p w:rsidR="00E0536D" w:rsidRPr="00C67E85" w:rsidRDefault="00E0536D">
      <w:pPr>
        <w:pStyle w:val="Normal6"/>
        <w:rPr>
          <w:lang w:val="hr-HR"/>
        </w:rPr>
      </w:pPr>
      <w:r w:rsidRPr="00C67E85">
        <w:rPr>
          <w:lang w:val="hr-HR"/>
        </w:rPr>
        <w:t xml:space="preserve">- područja posebnog državnog interesa, </w:t>
      </w:r>
    </w:p>
    <w:p w:rsidR="00E0536D" w:rsidRPr="00C67E85" w:rsidRDefault="00E0536D">
      <w:pPr>
        <w:pStyle w:val="Normal6"/>
        <w:rPr>
          <w:lang w:val="hr-HR"/>
        </w:rPr>
      </w:pPr>
      <w:r w:rsidRPr="00C67E85">
        <w:rPr>
          <w:lang w:val="hr-HR"/>
        </w:rPr>
        <w:t xml:space="preserve">- poduzetnik u zoni, </w:t>
      </w:r>
    </w:p>
    <w:p w:rsidR="00E0536D" w:rsidRPr="00C67E85" w:rsidRDefault="00E0536D">
      <w:pPr>
        <w:pStyle w:val="Normal6"/>
        <w:rPr>
          <w:lang w:val="hr-HR"/>
        </w:rPr>
      </w:pPr>
      <w:r w:rsidRPr="00C67E85">
        <w:rPr>
          <w:lang w:val="hr-HR"/>
        </w:rPr>
        <w:t xml:space="preserve">- poljoprivreda - poticanje razvoja poduzetništva u poljoprivredi, povećanje produktivnosti </w:t>
      </w:r>
    </w:p>
    <w:p w:rsidR="00E0536D" w:rsidRPr="00C67E85" w:rsidRDefault="00E0536D">
      <w:pPr>
        <w:pStyle w:val="Normal6"/>
        <w:rPr>
          <w:lang w:val="hr-HR"/>
        </w:rPr>
      </w:pPr>
      <w:r w:rsidRPr="00C67E85">
        <w:rPr>
          <w:lang w:val="hr-HR"/>
        </w:rPr>
        <w:t xml:space="preserve">poljoprivredne proizvodnje te povećanje zasađenih poljoprivrednih površina, </w:t>
      </w:r>
    </w:p>
    <w:p w:rsidR="00E0536D" w:rsidRPr="00C67E85" w:rsidRDefault="00E0536D">
      <w:pPr>
        <w:pStyle w:val="Normal6"/>
        <w:rPr>
          <w:lang w:val="hr-HR"/>
        </w:rPr>
      </w:pPr>
      <w:r w:rsidRPr="00C67E85">
        <w:rPr>
          <w:lang w:val="hr-HR"/>
        </w:rPr>
        <w:t xml:space="preserve">- rast i razvoj - poticanje razvoja uspješnih subjekata malog gospodarstva, </w:t>
      </w:r>
    </w:p>
    <w:p w:rsidR="00E0536D" w:rsidRPr="00C67E85" w:rsidRDefault="00E0536D">
      <w:pPr>
        <w:pStyle w:val="Normal6"/>
        <w:rPr>
          <w:lang w:val="hr-HR"/>
        </w:rPr>
      </w:pPr>
      <w:r w:rsidRPr="00C67E85">
        <w:rPr>
          <w:lang w:val="hr-HR"/>
        </w:rPr>
        <w:t xml:space="preserve">- mikro krediti </w:t>
      </w:r>
    </w:p>
    <w:p w:rsidR="00E0536D" w:rsidRPr="00C67E85" w:rsidRDefault="00E0536D">
      <w:pPr>
        <w:pStyle w:val="Normal6"/>
        <w:rPr>
          <w:lang w:val="hr-HR"/>
        </w:rPr>
      </w:pPr>
      <w:r w:rsidRPr="00C67E85">
        <w:rPr>
          <w:lang w:val="hr-HR"/>
        </w:rPr>
        <w:t xml:space="preserve">-žene poduzetnice. </w:t>
      </w:r>
    </w:p>
    <w:p w:rsidR="00E0536D" w:rsidRPr="00C67E85" w:rsidRDefault="00E0536D">
      <w:pPr>
        <w:pStyle w:val="Normal6"/>
        <w:rPr>
          <w:lang w:val="hr-HR"/>
        </w:rPr>
      </w:pPr>
      <w:r w:rsidRPr="00C67E85">
        <w:rPr>
          <w:lang w:val="hr-HR"/>
        </w:rPr>
        <w:t xml:space="preserve">Korisnici jamstava su trgovačka društva, obrtnici, zadruge i obiteljska poljoprivredna </w:t>
      </w:r>
    </w:p>
    <w:p w:rsidR="00E0536D" w:rsidRPr="00C67E85" w:rsidRDefault="00E0536D">
      <w:pPr>
        <w:pStyle w:val="Normal6"/>
        <w:rPr>
          <w:lang w:val="hr-HR"/>
        </w:rPr>
      </w:pPr>
      <w:r w:rsidRPr="00C67E85">
        <w:rPr>
          <w:lang w:val="hr-HR"/>
        </w:rPr>
        <w:t>gospodarstva.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00"/>
        <w:gridCol w:w="1300"/>
        <w:gridCol w:w="1329"/>
        <w:gridCol w:w="1300"/>
        <w:gridCol w:w="1329"/>
        <w:gridCol w:w="132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odobrenih jamstava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140</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112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odobrenih jamstava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170.000.000</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220.000.000</w:t>
            </w:r>
          </w:p>
        </w:tc>
        <w:tc>
          <w:tcPr>
            <w:tcW w:w="1300" w:type="dxa"/>
          </w:tcPr>
          <w:p w:rsidR="00E0536D" w:rsidRPr="00C67E85" w:rsidRDefault="00E0536D">
            <w:pPr>
              <w:pStyle w:val="CellColumn"/>
              <w:rPr>
                <w:lang w:val="hr-HR"/>
              </w:rPr>
            </w:pPr>
            <w:r w:rsidRPr="00C67E85">
              <w:rPr>
                <w:lang w:val="hr-HR"/>
              </w:rPr>
              <w:t>154.264.185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omogućenih investicija putem jamstava HAMAG</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570.000.000</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730.000.000</w:t>
            </w:r>
          </w:p>
        </w:tc>
        <w:tc>
          <w:tcPr>
            <w:tcW w:w="1300" w:type="dxa"/>
          </w:tcPr>
          <w:p w:rsidR="00E0536D" w:rsidRPr="00C67E85" w:rsidRDefault="00E0536D">
            <w:pPr>
              <w:pStyle w:val="CellColumn"/>
              <w:rPr>
                <w:lang w:val="hr-HR"/>
              </w:rPr>
            </w:pPr>
            <w:r w:rsidRPr="00C67E85">
              <w:rPr>
                <w:lang w:val="hr-HR"/>
              </w:rPr>
              <w:t>494.269.086</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Jačanje konkurentne sposobnosti subjekata malog gospodarstva kroz dodjelu bespovratnih potpora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Bespovratne potpore koje HAMAG dodjeljuje sukladno Operativnom planu poticanja </w:t>
      </w:r>
    </w:p>
    <w:p w:rsidR="00E0536D" w:rsidRPr="00C67E85" w:rsidRDefault="00E0536D">
      <w:pPr>
        <w:pStyle w:val="Normal6"/>
        <w:rPr>
          <w:lang w:val="hr-HR"/>
        </w:rPr>
      </w:pPr>
      <w:r w:rsidRPr="00C67E85">
        <w:rPr>
          <w:lang w:val="hr-HR"/>
        </w:rPr>
        <w:t xml:space="preserve">malog i srednjeg poduzetništva doprinose unapređenju produktivnosti proizvodnje, </w:t>
      </w:r>
    </w:p>
    <w:p w:rsidR="00E0536D" w:rsidRPr="00C67E85" w:rsidRDefault="00E0536D">
      <w:pPr>
        <w:pStyle w:val="Normal6"/>
        <w:rPr>
          <w:lang w:val="hr-HR"/>
        </w:rPr>
      </w:pPr>
      <w:r w:rsidRPr="00C67E85">
        <w:rPr>
          <w:lang w:val="hr-HR"/>
        </w:rPr>
        <w:t xml:space="preserve">uvođenju novih tehnologija, stvaranju pozitivnog poduzetničkog ozračja, razvijanju </w:t>
      </w:r>
    </w:p>
    <w:p w:rsidR="00E0536D" w:rsidRPr="00C67E85" w:rsidRDefault="00E0536D">
      <w:pPr>
        <w:pStyle w:val="Normal6"/>
        <w:rPr>
          <w:lang w:val="hr-HR"/>
        </w:rPr>
      </w:pPr>
      <w:r w:rsidRPr="00C67E85">
        <w:rPr>
          <w:lang w:val="hr-HR"/>
        </w:rPr>
        <w:t xml:space="preserve">poduzetničke kulture te poticanju edukacije i cijeloživotnog učenja u poduzetništvu. </w:t>
      </w:r>
    </w:p>
    <w:p w:rsidR="00E0536D" w:rsidRPr="00C67E85" w:rsidRDefault="00E0536D">
      <w:pPr>
        <w:pStyle w:val="Normal6"/>
        <w:rPr>
          <w:lang w:val="hr-HR"/>
        </w:rPr>
      </w:pPr>
      <w:r w:rsidRPr="00C67E85">
        <w:rPr>
          <w:lang w:val="hr-HR"/>
        </w:rPr>
        <w:t xml:space="preserve">Sredstva se dodjeljuju prvenstveno poduzetnicima s visokim potencijalom rasta koji </w:t>
      </w:r>
    </w:p>
    <w:p w:rsidR="00E0536D" w:rsidRPr="00C67E85" w:rsidRDefault="00E0536D">
      <w:pPr>
        <w:pStyle w:val="Normal6"/>
        <w:rPr>
          <w:lang w:val="hr-HR"/>
        </w:rPr>
      </w:pPr>
      <w:r w:rsidRPr="00C67E85">
        <w:rPr>
          <w:lang w:val="hr-HR"/>
        </w:rPr>
        <w:t xml:space="preserve">obavljaju proizvodnu i prerađivačku djelatnost, poduzetnicima ciljnih skupina i </w:t>
      </w:r>
    </w:p>
    <w:p w:rsidR="00E0536D" w:rsidRPr="00C67E85" w:rsidRDefault="00E0536D">
      <w:pPr>
        <w:pStyle w:val="Normal6"/>
        <w:rPr>
          <w:lang w:val="hr-HR"/>
        </w:rPr>
      </w:pPr>
      <w:r w:rsidRPr="00C67E85">
        <w:rPr>
          <w:lang w:val="hr-HR"/>
        </w:rPr>
        <w:t>institucijama koje potiču razvoj poduzetništva.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7"/>
        <w:gridCol w:w="1103"/>
        <w:gridCol w:w="1046"/>
        <w:gridCol w:w="1607"/>
        <w:gridCol w:w="1111"/>
        <w:gridCol w:w="1607"/>
        <w:gridCol w:w="160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Ukupan prihod</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13.425.435.007</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13.500.000.000</w:t>
            </w:r>
          </w:p>
        </w:tc>
        <w:tc>
          <w:tcPr>
            <w:tcW w:w="1300" w:type="dxa"/>
          </w:tcPr>
          <w:p w:rsidR="00E0536D" w:rsidRPr="00C67E85" w:rsidRDefault="00E0536D">
            <w:pPr>
              <w:pStyle w:val="CellColumn"/>
              <w:rPr>
                <w:lang w:val="hr-HR"/>
              </w:rPr>
            </w:pPr>
            <w:r w:rsidRPr="00C67E85">
              <w:rPr>
                <w:lang w:val="hr-HR"/>
              </w:rPr>
              <w:t>11.633.248.397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Dobit</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803.697.923</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810.000.000</w:t>
            </w:r>
          </w:p>
        </w:tc>
        <w:tc>
          <w:tcPr>
            <w:tcW w:w="1300" w:type="dxa"/>
          </w:tcPr>
          <w:p w:rsidR="00E0536D" w:rsidRPr="00C67E85" w:rsidRDefault="00E0536D">
            <w:pPr>
              <w:pStyle w:val="CellColumn"/>
              <w:rPr>
                <w:lang w:val="hr-HR"/>
              </w:rPr>
            </w:pPr>
            <w:r w:rsidRPr="00C67E85">
              <w:rPr>
                <w:lang w:val="hr-HR"/>
              </w:rPr>
              <w:t>803.875.523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zaposlenih</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33.828</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35.000</w:t>
            </w:r>
          </w:p>
        </w:tc>
        <w:tc>
          <w:tcPr>
            <w:tcW w:w="1300" w:type="dxa"/>
          </w:tcPr>
          <w:p w:rsidR="00E0536D" w:rsidRPr="00C67E85" w:rsidRDefault="00E0536D">
            <w:pPr>
              <w:pStyle w:val="CellColumn"/>
              <w:rPr>
                <w:lang w:val="hr-HR"/>
              </w:rPr>
            </w:pPr>
            <w:r w:rsidRPr="00C67E85">
              <w:rPr>
                <w:lang w:val="hr-HR"/>
              </w:rPr>
              <w:t>26.756</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Podizanje kvalitete tržišta savjetodavnih usluga za malo gospodarstvo i olakšanje pristupa poduzetnika savjetodavnim uslugama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Projekt .Mreža konzultanatag osnovan je 2004. godine s ciljem poboljšanja kvalitete i </w:t>
      </w:r>
    </w:p>
    <w:p w:rsidR="00E0536D" w:rsidRPr="00C67E85" w:rsidRDefault="00E0536D">
      <w:pPr>
        <w:pStyle w:val="Normal6"/>
        <w:rPr>
          <w:lang w:val="hr-HR"/>
        </w:rPr>
      </w:pPr>
      <w:r w:rsidRPr="00C67E85">
        <w:rPr>
          <w:lang w:val="hr-HR"/>
        </w:rPr>
        <w:t xml:space="preserve">kvantitete usluga poslovnog savjetovanja malih i srednjih poduzetnika. Projekt sadrži </w:t>
      </w:r>
    </w:p>
    <w:p w:rsidR="00E0536D" w:rsidRPr="00C67E85" w:rsidRDefault="00E0536D">
      <w:pPr>
        <w:pStyle w:val="Normal6"/>
        <w:rPr>
          <w:lang w:val="hr-HR"/>
        </w:rPr>
      </w:pPr>
      <w:r w:rsidRPr="00C67E85">
        <w:rPr>
          <w:lang w:val="hr-HR"/>
        </w:rPr>
        <w:t>dvije mjere - izobrazbu i certificiranje konzultanata za malo gospodarstvo i sufinanciranje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certificiranih konzultanata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73</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98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vaučera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pPr>
              <w:pStyle w:val="CellColumn"/>
              <w:rPr>
                <w:lang w:val="hr-HR"/>
              </w:rPr>
            </w:pPr>
            <w:r w:rsidRPr="00C67E85">
              <w:rPr>
                <w:lang w:val="hr-HR"/>
              </w:rPr>
              <w:t>137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izdanih vaučera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600.000</w:t>
            </w:r>
          </w:p>
        </w:tc>
        <w:tc>
          <w:tcPr>
            <w:tcW w:w="1300" w:type="dxa"/>
          </w:tcPr>
          <w:p w:rsidR="00E0536D" w:rsidRPr="00C67E85" w:rsidRDefault="00E0536D">
            <w:pPr>
              <w:pStyle w:val="CellColumn"/>
              <w:rPr>
                <w:lang w:val="hr-HR"/>
              </w:rPr>
            </w:pPr>
            <w:r w:rsidRPr="00C67E85">
              <w:rPr>
                <w:lang w:val="hr-HR"/>
              </w:rPr>
              <w:t>HAMAG</w:t>
            </w:r>
          </w:p>
        </w:tc>
        <w:tc>
          <w:tcPr>
            <w:tcW w:w="1300" w:type="dxa"/>
          </w:tcPr>
          <w:p w:rsidR="00E0536D" w:rsidRPr="00C67E85" w:rsidRDefault="00E0536D">
            <w:pPr>
              <w:pStyle w:val="CellColumn"/>
              <w:rPr>
                <w:lang w:val="hr-HR"/>
              </w:rPr>
            </w:pPr>
            <w:r w:rsidRPr="00C67E85">
              <w:rPr>
                <w:lang w:val="hr-HR"/>
              </w:rPr>
              <w:t>775.000</w:t>
            </w:r>
          </w:p>
        </w:tc>
        <w:tc>
          <w:tcPr>
            <w:tcW w:w="1300" w:type="dxa"/>
          </w:tcPr>
          <w:p w:rsidR="00E0536D" w:rsidRPr="00C67E85" w:rsidRDefault="00E0536D">
            <w:pPr>
              <w:pStyle w:val="CellColumn"/>
              <w:rPr>
                <w:lang w:val="hr-HR"/>
              </w:rPr>
            </w:pPr>
            <w:r w:rsidRPr="00C67E85">
              <w:rPr>
                <w:lang w:val="hr-HR"/>
              </w:rPr>
              <w:t>875.500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A560095 POTICANJE CILJNIH SKUPINA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A560095-POTICANJE CILJNIH SKUPINA DRUŠTVA</w:t>
            </w:r>
          </w:p>
        </w:tc>
        <w:tc>
          <w:tcPr>
            <w:tcW w:w="2322" w:type="dxa"/>
          </w:tcPr>
          <w:p w:rsidR="00E0536D" w:rsidRPr="00C67E85" w:rsidRDefault="00E0536D">
            <w:pPr>
              <w:pStyle w:val="CellColumn"/>
              <w:rPr>
                <w:lang w:val="hr-HR"/>
              </w:rPr>
            </w:pPr>
            <w:r w:rsidRPr="00C67E85">
              <w:rPr>
                <w:lang w:val="hr-HR"/>
              </w:rPr>
              <w:t>4.000.000</w:t>
            </w:r>
          </w:p>
        </w:tc>
        <w:tc>
          <w:tcPr>
            <w:tcW w:w="2322" w:type="dxa"/>
          </w:tcPr>
          <w:p w:rsidR="00E0536D" w:rsidRPr="00C67E85" w:rsidRDefault="00E0536D">
            <w:pPr>
              <w:pStyle w:val="CellColumn"/>
              <w:rPr>
                <w:lang w:val="hr-HR"/>
              </w:rPr>
            </w:pPr>
            <w:r w:rsidRPr="00C67E85">
              <w:rPr>
                <w:lang w:val="hr-HR"/>
              </w:rPr>
              <w:t>4.000.000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Poticanje ciljnih skupina društva- cilj projekta je poticajnim sredstvima omogućiti veće i lakše uključivanje određenih ciljnih skupina u poduzetništvo (poduzetnici početnici).Za 2011. godinu zaprimljeno je 945 zahtjeva za isplatu potpore. Nakon obrade svih pristiglih zahtjeva, odobreno je 605 zahtjeva  i ukupno je isplaćno  4.000.000 kn potpora za poticanje ciljnih skupina društva.</w:t>
      </w:r>
    </w:p>
    <w:p w:rsidR="00E0536D" w:rsidRPr="00C67E85" w:rsidRDefault="00E0536D">
      <w:pPr>
        <w:pStyle w:val="Heading6"/>
        <w:rPr>
          <w:lang w:val="hr-HR"/>
        </w:rPr>
      </w:pPr>
      <w:r w:rsidRPr="00C67E85">
        <w:rPr>
          <w:lang w:val="hr-HR"/>
        </w:rPr>
        <w:t>A563025 ADMINISTRACIJA I UPRAVLJANJE HRVATSKE AGENCIJE ZA MALO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A563025-ADMINISTRACIJA I UPRAVLJANJE HRVATSKE AGENCIJE ZA MALO GOSPODARSTVO</w:t>
            </w:r>
          </w:p>
        </w:tc>
        <w:tc>
          <w:tcPr>
            <w:tcW w:w="2322" w:type="dxa"/>
          </w:tcPr>
          <w:p w:rsidR="00E0536D" w:rsidRPr="00C67E85" w:rsidRDefault="00E0536D">
            <w:pPr>
              <w:pStyle w:val="CellColumn"/>
              <w:rPr>
                <w:lang w:val="hr-HR"/>
              </w:rPr>
            </w:pPr>
            <w:r w:rsidRPr="00C67E85">
              <w:rPr>
                <w:lang w:val="hr-HR"/>
              </w:rPr>
              <w:t>11.207.400</w:t>
            </w:r>
          </w:p>
        </w:tc>
        <w:tc>
          <w:tcPr>
            <w:tcW w:w="2322" w:type="dxa"/>
          </w:tcPr>
          <w:p w:rsidR="00E0536D" w:rsidRPr="00C67E85" w:rsidRDefault="00E0536D">
            <w:pPr>
              <w:pStyle w:val="CellColumn"/>
              <w:rPr>
                <w:lang w:val="hr-HR"/>
              </w:rPr>
            </w:pPr>
            <w:r w:rsidRPr="00C67E85">
              <w:rPr>
                <w:lang w:val="hr-HR"/>
              </w:rPr>
              <w:t>7.663.374</w:t>
            </w:r>
          </w:p>
        </w:tc>
        <w:tc>
          <w:tcPr>
            <w:tcW w:w="2322" w:type="dxa"/>
          </w:tcPr>
          <w:p w:rsidR="00E0536D" w:rsidRPr="00C67E85" w:rsidRDefault="00E0536D">
            <w:pPr>
              <w:pStyle w:val="CellColumn"/>
              <w:rPr>
                <w:lang w:val="hr-HR"/>
              </w:rPr>
            </w:pPr>
            <w:r w:rsidRPr="00C67E85">
              <w:rPr>
                <w:lang w:val="hr-HR"/>
              </w:rPr>
              <w:t>68,38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Sredstvima koja su planirana u okviru ove aktivnosti financirani su troškovi obavljanja redovite djelatnosti HAMAG-a: plaće i ostali izdaci za zaposlene, materijalni troškovi, opremanje namještanjem, informatičkom i ostalom opremom. Odstupanja koja su nastala u izvršavnju ove aktivnosti u odnosu na planirana sredstva rezultat su provedenih ušteda. </w:t>
      </w:r>
    </w:p>
    <w:p w:rsidR="00E0536D" w:rsidRPr="00C67E85" w:rsidRDefault="00E0536D">
      <w:pPr>
        <w:pStyle w:val="Normal6"/>
        <w:rPr>
          <w:lang w:val="hr-HR"/>
        </w:rPr>
      </w:pPr>
      <w:r w:rsidRPr="00C67E85">
        <w:rPr>
          <w:lang w:val="hr-HR"/>
        </w:rPr>
        <w:t>Ukupno je utrošeno 7.663.374  kn.od toga za rashode zaposlene je utrošeno 5.701.343 kn, za materijalne rashode 1.902.124 kn, financijske rashode 1.206 kn te za rashode za nabavu neproizvedene i proizvedene dugotrajne imovine 58.701 kn.</w:t>
      </w:r>
    </w:p>
    <w:p w:rsidR="00E0536D" w:rsidRPr="00C67E85" w:rsidRDefault="00E0536D">
      <w:pPr>
        <w:pStyle w:val="Heading6"/>
        <w:rPr>
          <w:lang w:val="hr-HR"/>
        </w:rPr>
      </w:pPr>
      <w:r w:rsidRPr="00C67E85">
        <w:rPr>
          <w:lang w:val="hr-HR"/>
        </w:rPr>
        <w:t>A563026 JAMSTVA ZA MALO GOSPODARSTVO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A563026-JAMSTVA ZA MALO GOSPODARSTVO</w:t>
            </w:r>
          </w:p>
        </w:tc>
        <w:tc>
          <w:tcPr>
            <w:tcW w:w="2322" w:type="dxa"/>
          </w:tcPr>
          <w:p w:rsidR="00E0536D" w:rsidRPr="00C67E85" w:rsidRDefault="00E0536D">
            <w:pPr>
              <w:pStyle w:val="CellColumn"/>
              <w:rPr>
                <w:lang w:val="hr-HR"/>
              </w:rPr>
            </w:pPr>
            <w:r w:rsidRPr="00C67E85">
              <w:rPr>
                <w:lang w:val="hr-HR"/>
              </w:rPr>
              <w:t>20.000.000</w:t>
            </w:r>
          </w:p>
        </w:tc>
        <w:tc>
          <w:tcPr>
            <w:tcW w:w="2322" w:type="dxa"/>
          </w:tcPr>
          <w:p w:rsidR="00E0536D" w:rsidRPr="00C67E85" w:rsidRDefault="00E0536D">
            <w:pPr>
              <w:pStyle w:val="CellColumn"/>
              <w:rPr>
                <w:lang w:val="hr-HR"/>
              </w:rPr>
            </w:pPr>
            <w:r w:rsidRPr="00C67E85">
              <w:rPr>
                <w:lang w:val="hr-HR"/>
              </w:rPr>
              <w:t>19.658.863</w:t>
            </w:r>
          </w:p>
        </w:tc>
        <w:tc>
          <w:tcPr>
            <w:tcW w:w="2322" w:type="dxa"/>
          </w:tcPr>
          <w:p w:rsidR="00E0536D" w:rsidRPr="00C67E85" w:rsidRDefault="00E0536D">
            <w:pPr>
              <w:pStyle w:val="CellColumn"/>
              <w:rPr>
                <w:lang w:val="hr-HR"/>
              </w:rPr>
            </w:pPr>
            <w:r w:rsidRPr="00C67E85">
              <w:rPr>
                <w:lang w:val="hr-HR"/>
              </w:rPr>
              <w:t>98,29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jamstva za malo gospodarstvo odnosi se na aktivirana jamstva isplaćena subjektima malog gospodarstva. U 2011. godini isplaćeno je 19.658.863 kn.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506"/>
        <w:gridCol w:w="1011"/>
        <w:gridCol w:w="1607"/>
        <w:gridCol w:w="1084"/>
        <w:gridCol w:w="1607"/>
        <w:gridCol w:w="116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odobrenih jamstava</w:t>
            </w:r>
          </w:p>
        </w:tc>
        <w:tc>
          <w:tcPr>
            <w:tcW w:w="1300" w:type="dxa"/>
          </w:tcPr>
          <w:p w:rsidR="00E0536D" w:rsidRPr="00C67E85" w:rsidRDefault="00E0536D">
            <w:pPr>
              <w:pStyle w:val="CellColumn"/>
              <w:rPr>
                <w:lang w:val="hr-HR"/>
              </w:rPr>
            </w:pPr>
            <w:r w:rsidRPr="00C67E85">
              <w:rPr>
                <w:lang w:val="hr-HR"/>
              </w:rPr>
              <w:t>Broj jamstava odobrenih za kredite dane poduzetnicima od strane banaka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140</w:t>
            </w:r>
          </w:p>
        </w:tc>
        <w:tc>
          <w:tcPr>
            <w:tcW w:w="1300" w:type="dxa"/>
          </w:tcPr>
          <w:p w:rsidR="00E0536D" w:rsidRPr="00C67E85" w:rsidRDefault="00E0536D">
            <w:pPr>
              <w:pStyle w:val="CellColumn"/>
              <w:rPr>
                <w:lang w:val="hr-HR"/>
              </w:rPr>
            </w:pPr>
            <w:r w:rsidRPr="00C67E85">
              <w:rPr>
                <w:lang w:val="hr-HR"/>
              </w:rPr>
              <w:t>Godišnje izvješće HAMAG-a</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rsidP="003C779D">
            <w:pPr>
              <w:jc w:val="left"/>
              <w:rPr>
                <w:sz w:val="20"/>
                <w:lang w:val="hr-HR" w:eastAsia="hr-HR"/>
              </w:rPr>
            </w:pP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odobrenih jamstava</w:t>
            </w:r>
          </w:p>
        </w:tc>
        <w:tc>
          <w:tcPr>
            <w:tcW w:w="1300" w:type="dxa"/>
          </w:tcPr>
          <w:p w:rsidR="00E0536D" w:rsidRPr="00C67E85" w:rsidRDefault="00E0536D">
            <w:pPr>
              <w:pStyle w:val="CellColumn"/>
              <w:rPr>
                <w:lang w:val="hr-HR"/>
              </w:rPr>
            </w:pPr>
            <w:r w:rsidRPr="00C67E85">
              <w:rPr>
                <w:lang w:val="hr-HR"/>
              </w:rPr>
              <w:t>Iznos jamstava odobrenih za kredite dane poduzetnicima od strane banaka</w:t>
            </w: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170.000.000,00</w:t>
            </w:r>
          </w:p>
        </w:tc>
        <w:tc>
          <w:tcPr>
            <w:tcW w:w="1300" w:type="dxa"/>
          </w:tcPr>
          <w:p w:rsidR="00E0536D" w:rsidRPr="00C67E85" w:rsidRDefault="00E0536D">
            <w:pPr>
              <w:pStyle w:val="CellColumn"/>
              <w:rPr>
                <w:lang w:val="hr-HR"/>
              </w:rPr>
            </w:pPr>
            <w:r w:rsidRPr="00C67E85">
              <w:rPr>
                <w:lang w:val="hr-HR"/>
              </w:rPr>
              <w:t>Godišnje izvješće HAMAG-a</w:t>
            </w:r>
          </w:p>
        </w:tc>
        <w:tc>
          <w:tcPr>
            <w:tcW w:w="1300" w:type="dxa"/>
          </w:tcPr>
          <w:p w:rsidR="00E0536D" w:rsidRPr="00C67E85" w:rsidRDefault="00E0536D">
            <w:pPr>
              <w:pStyle w:val="CellColumn"/>
              <w:rPr>
                <w:lang w:val="hr-HR"/>
              </w:rPr>
            </w:pPr>
            <w:r w:rsidRPr="00C67E85">
              <w:rPr>
                <w:lang w:val="hr-HR"/>
              </w:rPr>
              <w:t>220.000.000,00</w:t>
            </w:r>
          </w:p>
        </w:tc>
        <w:tc>
          <w:tcPr>
            <w:tcW w:w="1300" w:type="dxa"/>
          </w:tcPr>
          <w:p w:rsidR="00E0536D" w:rsidRPr="00C67E85" w:rsidRDefault="00E0536D" w:rsidP="003C779D">
            <w:pPr>
              <w:jc w:val="left"/>
              <w:rPr>
                <w:sz w:val="20"/>
                <w:lang w:val="hr-HR" w:eastAsia="hr-HR"/>
              </w:rPr>
            </w:pP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omogućenih investicija putem jamstva HAMAG-a</w:t>
            </w:r>
          </w:p>
        </w:tc>
        <w:tc>
          <w:tcPr>
            <w:tcW w:w="1300" w:type="dxa"/>
          </w:tcPr>
          <w:p w:rsidR="00E0536D" w:rsidRPr="00C67E85" w:rsidRDefault="00E0536D">
            <w:pPr>
              <w:pStyle w:val="CellColumn"/>
              <w:rPr>
                <w:lang w:val="hr-HR"/>
              </w:rPr>
            </w:pPr>
            <w:r w:rsidRPr="00C67E85">
              <w:rPr>
                <w:lang w:val="hr-HR"/>
              </w:rPr>
              <w:t>Iznos investicija ostvaren od strane poduzetnika uz jamstvo HAMAG-a</w:t>
            </w: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570.000.000,00</w:t>
            </w:r>
          </w:p>
        </w:tc>
        <w:tc>
          <w:tcPr>
            <w:tcW w:w="1300" w:type="dxa"/>
          </w:tcPr>
          <w:p w:rsidR="00E0536D" w:rsidRPr="00C67E85" w:rsidRDefault="00E0536D">
            <w:pPr>
              <w:pStyle w:val="CellColumn"/>
              <w:rPr>
                <w:lang w:val="hr-HR"/>
              </w:rPr>
            </w:pPr>
            <w:r w:rsidRPr="00C67E85">
              <w:rPr>
                <w:lang w:val="hr-HR"/>
              </w:rPr>
              <w:t>Godišnje izvješće HAMAG-a</w:t>
            </w:r>
          </w:p>
        </w:tc>
        <w:tc>
          <w:tcPr>
            <w:tcW w:w="1300" w:type="dxa"/>
          </w:tcPr>
          <w:p w:rsidR="00E0536D" w:rsidRPr="00C67E85" w:rsidRDefault="00E0536D">
            <w:pPr>
              <w:pStyle w:val="CellColumn"/>
              <w:rPr>
                <w:lang w:val="hr-HR"/>
              </w:rPr>
            </w:pPr>
            <w:r w:rsidRPr="00C67E85">
              <w:rPr>
                <w:lang w:val="hr-HR"/>
              </w:rPr>
              <w:t>730.000.000,00</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A563040 POTICANJE MARKETINŠKIH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A563040-POTICANJE MARKETINŠKIH AKTIVNOSTI</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4.994.116</w:t>
            </w:r>
          </w:p>
        </w:tc>
        <w:tc>
          <w:tcPr>
            <w:tcW w:w="2322" w:type="dxa"/>
          </w:tcPr>
          <w:p w:rsidR="00E0536D" w:rsidRPr="00C67E85" w:rsidRDefault="00E0536D">
            <w:pPr>
              <w:pStyle w:val="CellColumn"/>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Poticanje marketinških aktivnosti - cilj projekta je poticanje proizvodnje i konkurentnosti proizvoda kroz marketinške aktivnosti: nastupi na domaćim i inozemnim sajmovima/izložbama i stručnim skupovima za zakup prostora, promidžbeni materijal, istraživanje tržišta, kreiranje brenda, dizajn. </w:t>
      </w:r>
    </w:p>
    <w:p w:rsidR="00E0536D" w:rsidRPr="00C67E85" w:rsidRDefault="00E0536D">
      <w:pPr>
        <w:pStyle w:val="Normal6"/>
        <w:rPr>
          <w:lang w:val="hr-HR"/>
        </w:rPr>
      </w:pPr>
      <w:r w:rsidRPr="00C67E85">
        <w:rPr>
          <w:lang w:val="hr-HR"/>
        </w:rPr>
        <w:t>Za 2011. godinu zaprimljeno je 534 zahtjeva za isplatu potpore. Nakon obrade svih pristiglih zahtjeva, odobreno je 197 zahtjeva  i ukupno je isplaćno  4.994.116 kn potpora za poticanje marketinških aktivnosti.</w:t>
      </w:r>
    </w:p>
    <w:p w:rsidR="00E0536D" w:rsidRPr="00C67E85" w:rsidRDefault="00E0536D">
      <w:pPr>
        <w:pStyle w:val="Heading6"/>
        <w:rPr>
          <w:lang w:val="hr-HR"/>
        </w:rPr>
      </w:pPr>
      <w:r w:rsidRPr="00C67E85">
        <w:rPr>
          <w:lang w:val="hr-HR"/>
        </w:rPr>
        <w:t>A563103 IZOBRAZBA I RAZVOJ MREŽE KONZULTANATA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A563103-IZOBRAZBA I RAZVOJ MREŽE KONZULTANATA</w:t>
            </w:r>
          </w:p>
        </w:tc>
        <w:tc>
          <w:tcPr>
            <w:tcW w:w="2322" w:type="dxa"/>
          </w:tcPr>
          <w:p w:rsidR="00E0536D" w:rsidRPr="00C67E85" w:rsidRDefault="00E0536D">
            <w:pPr>
              <w:pStyle w:val="CellColumn"/>
              <w:rPr>
                <w:lang w:val="hr-HR"/>
              </w:rPr>
            </w:pPr>
            <w:r w:rsidRPr="00C67E85">
              <w:rPr>
                <w:lang w:val="hr-HR"/>
              </w:rPr>
              <w:t>1.100.000</w:t>
            </w:r>
          </w:p>
        </w:tc>
        <w:tc>
          <w:tcPr>
            <w:tcW w:w="2322" w:type="dxa"/>
          </w:tcPr>
          <w:p w:rsidR="00E0536D" w:rsidRPr="00C67E85" w:rsidRDefault="00E0536D">
            <w:pPr>
              <w:pStyle w:val="CellColumn"/>
              <w:rPr>
                <w:lang w:val="hr-HR"/>
              </w:rPr>
            </w:pPr>
            <w:r w:rsidRPr="00C67E85">
              <w:rPr>
                <w:lang w:val="hr-HR"/>
              </w:rPr>
              <w:t>1.071.538</w:t>
            </w:r>
          </w:p>
        </w:tc>
        <w:tc>
          <w:tcPr>
            <w:tcW w:w="2322" w:type="dxa"/>
          </w:tcPr>
          <w:p w:rsidR="00E0536D" w:rsidRPr="00C67E85" w:rsidRDefault="00E0536D">
            <w:pPr>
              <w:pStyle w:val="CellColumn"/>
              <w:rPr>
                <w:lang w:val="hr-HR"/>
              </w:rPr>
            </w:pPr>
            <w:r w:rsidRPr="00C67E85">
              <w:rPr>
                <w:lang w:val="hr-HR"/>
              </w:rPr>
              <w:t>97,41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Izobrazba i razvoj mreže konzultanata utrošeno je 1.071.538 kn.</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673"/>
        <w:gridCol w:w="1151"/>
        <w:gridCol w:w="1265"/>
        <w:gridCol w:w="1351"/>
        <w:gridCol w:w="1265"/>
        <w:gridCol w:w="123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certificiranih konzultanata</w:t>
            </w:r>
          </w:p>
        </w:tc>
        <w:tc>
          <w:tcPr>
            <w:tcW w:w="1300" w:type="dxa"/>
          </w:tcPr>
          <w:p w:rsidR="00E0536D" w:rsidRPr="00C67E85" w:rsidRDefault="00E0536D">
            <w:pPr>
              <w:pStyle w:val="CellColumn"/>
              <w:rPr>
                <w:lang w:val="hr-HR"/>
              </w:rPr>
            </w:pPr>
            <w:r w:rsidRPr="00C67E85">
              <w:rPr>
                <w:lang w:val="hr-HR"/>
              </w:rPr>
              <w:t>Broj konzultanata za malo gospodarstvo certificiranih i uključenih u mjeru „sufinanciranje konzultantskih usluga“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73</w:t>
            </w:r>
          </w:p>
        </w:tc>
        <w:tc>
          <w:tcPr>
            <w:tcW w:w="1300" w:type="dxa"/>
          </w:tcPr>
          <w:p w:rsidR="00E0536D" w:rsidRPr="00C67E85" w:rsidRDefault="00E0536D">
            <w:pPr>
              <w:pStyle w:val="CellColumn"/>
              <w:rPr>
                <w:lang w:val="hr-HR"/>
              </w:rPr>
            </w:pPr>
            <w:r w:rsidRPr="00C67E85">
              <w:rPr>
                <w:lang w:val="hr-HR"/>
              </w:rPr>
              <w:t>HAMAGov registar konzultanata</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rsidP="003C779D">
            <w:pPr>
              <w:jc w:val="left"/>
              <w:rPr>
                <w:sz w:val="20"/>
                <w:lang w:val="hr-HR" w:eastAsia="hr-HR"/>
              </w:rPr>
            </w:pP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vaučera</w:t>
            </w:r>
          </w:p>
        </w:tc>
        <w:tc>
          <w:tcPr>
            <w:tcW w:w="1300" w:type="dxa"/>
          </w:tcPr>
          <w:p w:rsidR="00E0536D" w:rsidRPr="00C67E85" w:rsidRDefault="00E0536D">
            <w:pPr>
              <w:pStyle w:val="CellColumn"/>
              <w:rPr>
                <w:lang w:val="hr-HR"/>
              </w:rPr>
            </w:pPr>
            <w:r w:rsidRPr="00C67E85">
              <w:rPr>
                <w:lang w:val="hr-HR"/>
              </w:rPr>
              <w:t>Broj vaučera izdanih kao subvencija na korištene konzultantske usluge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HAMAGOV registar izdanih vaučera</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rsidP="003C779D">
            <w:pPr>
              <w:jc w:val="left"/>
              <w:rPr>
                <w:sz w:val="20"/>
                <w:lang w:val="hr-HR" w:eastAsia="hr-HR"/>
              </w:rPr>
            </w:pP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Iznos izdanih vaučera</w:t>
            </w:r>
          </w:p>
        </w:tc>
        <w:tc>
          <w:tcPr>
            <w:tcW w:w="1300" w:type="dxa"/>
          </w:tcPr>
          <w:p w:rsidR="00E0536D" w:rsidRPr="00C67E85" w:rsidRDefault="00E0536D">
            <w:pPr>
              <w:pStyle w:val="CellColumn"/>
              <w:rPr>
                <w:lang w:val="hr-HR"/>
              </w:rPr>
            </w:pPr>
            <w:r w:rsidRPr="00C67E85">
              <w:rPr>
                <w:lang w:val="hr-HR"/>
              </w:rPr>
              <w:t>Iznos subvencionirane konzultantske usluge korištene od strane subjekta malog gospodarstva</w:t>
            </w: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600.000,00</w:t>
            </w:r>
          </w:p>
        </w:tc>
        <w:tc>
          <w:tcPr>
            <w:tcW w:w="1300" w:type="dxa"/>
          </w:tcPr>
          <w:p w:rsidR="00E0536D" w:rsidRPr="00C67E85" w:rsidRDefault="00E0536D">
            <w:pPr>
              <w:pStyle w:val="CellColumn"/>
              <w:rPr>
                <w:lang w:val="hr-HR"/>
              </w:rPr>
            </w:pPr>
            <w:r w:rsidRPr="00C67E85">
              <w:rPr>
                <w:lang w:val="hr-HR"/>
              </w:rPr>
              <w:t>HAMAGOV registar izdanih vaučera</w:t>
            </w:r>
          </w:p>
        </w:tc>
        <w:tc>
          <w:tcPr>
            <w:tcW w:w="1300" w:type="dxa"/>
          </w:tcPr>
          <w:p w:rsidR="00E0536D" w:rsidRPr="00C67E85" w:rsidRDefault="00E0536D">
            <w:pPr>
              <w:pStyle w:val="CellColumn"/>
              <w:rPr>
                <w:lang w:val="hr-HR"/>
              </w:rPr>
            </w:pPr>
            <w:r w:rsidRPr="00C67E85">
              <w:rPr>
                <w:lang w:val="hr-HR"/>
              </w:rPr>
              <w:t>775.000,00</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A563117 RAZVOJ OBRTA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A563117-RAZVOJ OBRTA</w:t>
            </w:r>
          </w:p>
        </w:tc>
        <w:tc>
          <w:tcPr>
            <w:tcW w:w="2322" w:type="dxa"/>
          </w:tcPr>
          <w:p w:rsidR="00E0536D" w:rsidRPr="00C67E85" w:rsidRDefault="00E0536D">
            <w:pPr>
              <w:pStyle w:val="CellColumn"/>
              <w:rPr>
                <w:lang w:val="hr-HR"/>
              </w:rPr>
            </w:pPr>
            <w:r w:rsidRPr="00C67E85">
              <w:rPr>
                <w:lang w:val="hr-HR"/>
              </w:rPr>
              <w:t>5.843.201</w:t>
            </w:r>
          </w:p>
        </w:tc>
        <w:tc>
          <w:tcPr>
            <w:tcW w:w="2322" w:type="dxa"/>
          </w:tcPr>
          <w:p w:rsidR="00E0536D" w:rsidRPr="00C67E85" w:rsidRDefault="00E0536D">
            <w:pPr>
              <w:pStyle w:val="CellColumn"/>
              <w:rPr>
                <w:lang w:val="hr-HR"/>
              </w:rPr>
            </w:pPr>
            <w:r w:rsidRPr="00C67E85">
              <w:rPr>
                <w:lang w:val="hr-HR"/>
              </w:rPr>
              <w:t>5.843.201</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2011. godinu zaprimljeno je 540 zahtjeva za isplatu potpore. Nakon obrade svih pristiglih zahtjeva, odobreno je 316 zahtjeva  i ukupno je isplaćeno 5.843,201 kn potpora za razvoj obrta.</w:t>
      </w:r>
    </w:p>
    <w:p w:rsidR="00E0536D" w:rsidRPr="00C67E85" w:rsidRDefault="00E0536D">
      <w:pPr>
        <w:pStyle w:val="Heading6"/>
        <w:rPr>
          <w:lang w:val="hr-HR"/>
        </w:rPr>
      </w:pPr>
      <w:r w:rsidRPr="00C67E85">
        <w:rPr>
          <w:lang w:val="hr-HR"/>
        </w:rPr>
        <w:t>A563118 POTICANJE KONKURENTNOSTI ZADRUGA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A563118-POTICANJE KONKURENTNOSTI ZADRUGA</w:t>
            </w:r>
          </w:p>
        </w:tc>
        <w:tc>
          <w:tcPr>
            <w:tcW w:w="2322" w:type="dxa"/>
          </w:tcPr>
          <w:p w:rsidR="00E0536D" w:rsidRPr="00C67E85" w:rsidRDefault="00E0536D">
            <w:pPr>
              <w:pStyle w:val="CellColumn"/>
              <w:rPr>
                <w:lang w:val="hr-HR"/>
              </w:rPr>
            </w:pPr>
            <w:r w:rsidRPr="00C67E85">
              <w:rPr>
                <w:lang w:val="hr-HR"/>
              </w:rPr>
              <w:t>2.000.000</w:t>
            </w:r>
          </w:p>
        </w:tc>
        <w:tc>
          <w:tcPr>
            <w:tcW w:w="2322" w:type="dxa"/>
          </w:tcPr>
          <w:p w:rsidR="00E0536D" w:rsidRPr="00C67E85" w:rsidRDefault="00E0536D">
            <w:pPr>
              <w:pStyle w:val="CellColumn"/>
              <w:rPr>
                <w:lang w:val="hr-HR"/>
              </w:rPr>
            </w:pPr>
            <w:r w:rsidRPr="00C67E85">
              <w:rPr>
                <w:lang w:val="hr-HR"/>
              </w:rPr>
              <w:t>2.000.000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Poticanje konkurentnosti zadrugarstva - cilj projekta je udruživanje fizičkih i/ili pravnih osoba proizvodnih i uslužnih djelatnosti, ravnomjeran razvoj zadružnog poduzetništava u Republici Hrvatskoj, povezivanje zadruga radi stvaranja zajedničkog zadružnog proizvoda te ravnomjerni razvoj zadružnog poduzetništva u Republici Hrvatskoj. </w:t>
      </w:r>
    </w:p>
    <w:p w:rsidR="00E0536D" w:rsidRPr="00C67E85" w:rsidRDefault="00E0536D">
      <w:pPr>
        <w:pStyle w:val="Normal6"/>
        <w:rPr>
          <w:lang w:val="hr-HR"/>
        </w:rPr>
      </w:pPr>
      <w:r w:rsidRPr="00C67E85">
        <w:rPr>
          <w:lang w:val="hr-HR"/>
        </w:rPr>
        <w:t>Za 2011. godinu zaprimljeno je 94 zahtjeva za isplatu potpore. Nakon obrade svih pristiglih zahtjeva, odobreno je 39 zahtjeva  i ukupno je isplaćno  2.000.000 kn potpora za poticanje konkurentnosti zadruga.</w:t>
      </w:r>
    </w:p>
    <w:p w:rsidR="00E0536D" w:rsidRPr="00C67E85" w:rsidRDefault="00E0536D">
      <w:pPr>
        <w:pStyle w:val="Heading6"/>
        <w:rPr>
          <w:lang w:val="hr-HR"/>
        </w:rPr>
      </w:pPr>
      <w:r w:rsidRPr="00C67E85">
        <w:rPr>
          <w:lang w:val="hr-HR"/>
        </w:rPr>
        <w:t>A563119 POTICANJE KONKURENTNOSTI SUBJEKATA MALOG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A563119-POTICANJE KONKURENTNOSTI SUBJEKATA MALOG GOSPODARSTVA</w:t>
            </w:r>
          </w:p>
        </w:tc>
        <w:tc>
          <w:tcPr>
            <w:tcW w:w="2322" w:type="dxa"/>
          </w:tcPr>
          <w:p w:rsidR="00E0536D" w:rsidRPr="00C67E85" w:rsidRDefault="00E0536D">
            <w:pPr>
              <w:pStyle w:val="CellColumn"/>
              <w:rPr>
                <w:lang w:val="hr-HR"/>
              </w:rPr>
            </w:pPr>
            <w:r w:rsidRPr="00C67E85">
              <w:rPr>
                <w:lang w:val="hr-HR"/>
              </w:rPr>
              <w:t>23.271.925</w:t>
            </w:r>
          </w:p>
        </w:tc>
        <w:tc>
          <w:tcPr>
            <w:tcW w:w="2322" w:type="dxa"/>
          </w:tcPr>
          <w:p w:rsidR="00E0536D" w:rsidRPr="00C67E85" w:rsidRDefault="00E0536D">
            <w:pPr>
              <w:pStyle w:val="CellColumn"/>
              <w:rPr>
                <w:lang w:val="hr-HR"/>
              </w:rPr>
            </w:pPr>
            <w:r w:rsidRPr="00C67E85">
              <w:rPr>
                <w:lang w:val="hr-HR"/>
              </w:rPr>
              <w:t>37.271.925</w:t>
            </w:r>
          </w:p>
        </w:tc>
        <w:tc>
          <w:tcPr>
            <w:tcW w:w="2322" w:type="dxa"/>
          </w:tcPr>
          <w:p w:rsidR="00E0536D" w:rsidRPr="00C67E85" w:rsidRDefault="00E0536D">
            <w:pPr>
              <w:pStyle w:val="CellColumn"/>
              <w:rPr>
                <w:lang w:val="hr-HR"/>
              </w:rPr>
            </w:pPr>
            <w:r w:rsidRPr="00C67E85">
              <w:rPr>
                <w:lang w:val="hr-HR"/>
              </w:rPr>
              <w:t>160,16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Poticanje konkurentnosti subjekata malog gospodarstva - cilj projekta je poticanje proizvodnje i konkurentnosti proizvoda uvođenjem novih tehnologija i tehnoloških postupaka, unaprjeđenjem postojećih tehnologija i tehnoloških postupaka te razvoj novih proizvoda i proizvoda s većom dodanom vrijednošću (ulaganje u razvoj i nabavu novih tehnologija, ulaganje u razvoj računalne opreme, sustava i računalnih programa, transfer znanja, stručno osposobljavanje i educiranje zaposlenih za primjenu uvedenih novih tehnologija u tehnološkim procesima, uvođenje i primjena usluga i proizvoda akademske zajednice i dr.). </w:t>
      </w:r>
    </w:p>
    <w:p w:rsidR="00E0536D" w:rsidRPr="00C67E85" w:rsidRDefault="00E0536D">
      <w:pPr>
        <w:pStyle w:val="Normal6"/>
        <w:rPr>
          <w:lang w:val="hr-HR"/>
        </w:rPr>
      </w:pPr>
      <w:r w:rsidRPr="00C67E85">
        <w:rPr>
          <w:lang w:val="hr-HR"/>
        </w:rPr>
        <w:t xml:space="preserve">Za 2011. godinu zaprimljeno je1422 zahtjeva za isplatu potpore. Nakon obrade svih pristiglih zahtjeva, odobreno je 623 zahtjeva  i ukupno je isplaćno  37.271.925 kn potpora za poticanje  konkurentnosti subjekata malog gospodarstva. </w:t>
      </w:r>
    </w:p>
    <w:p w:rsidR="00E0536D" w:rsidRPr="00C67E85" w:rsidRDefault="00E0536D">
      <w:pPr>
        <w:pStyle w:val="Normal6"/>
        <w:rPr>
          <w:lang w:val="hr-HR"/>
        </w:rPr>
      </w:pPr>
      <w:r w:rsidRPr="00C67E85">
        <w:rPr>
          <w:lang w:val="hr-HR"/>
        </w:rPr>
        <w:t>Odstupanje u izvršenju proračuna po aktivnosti Poticanje konkurentnosti subjekata malog gospodarstva  u iznosu od 14.000.000 kn odnosi se na otvaranje stavke prihoda za posebne namjene po odobrenju MFIN-a.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5"/>
        <w:gridCol w:w="1433"/>
        <w:gridCol w:w="873"/>
        <w:gridCol w:w="1607"/>
        <w:gridCol w:w="1406"/>
        <w:gridCol w:w="1607"/>
        <w:gridCol w:w="1167"/>
      </w:tblGrid>
      <w:tr w:rsidR="00E0536D" w:rsidRPr="00C67E85" w:rsidTr="0061070E">
        <w:trPr>
          <w:jc w:val="center"/>
        </w:trPr>
        <w:tc>
          <w:tcPr>
            <w:tcW w:w="1195"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433" w:type="dxa"/>
            <w:shd w:val="clear" w:color="auto" w:fill="B5C0D8"/>
          </w:tcPr>
          <w:p w:rsidR="00E0536D" w:rsidRPr="00C67E85" w:rsidRDefault="00E0536D">
            <w:pPr>
              <w:pStyle w:val="CellHeader"/>
              <w:rPr>
                <w:lang w:val="hr-HR"/>
              </w:rPr>
            </w:pPr>
            <w:r w:rsidRPr="00C67E85">
              <w:rPr>
                <w:lang w:val="hr-HR"/>
              </w:rPr>
              <w:t>Definicija</w:t>
            </w:r>
          </w:p>
        </w:tc>
        <w:tc>
          <w:tcPr>
            <w:tcW w:w="873" w:type="dxa"/>
            <w:shd w:val="clear" w:color="auto" w:fill="B5C0D8"/>
          </w:tcPr>
          <w:p w:rsidR="00E0536D" w:rsidRPr="00C67E85" w:rsidRDefault="00E0536D">
            <w:pPr>
              <w:pStyle w:val="CellHeader"/>
              <w:rPr>
                <w:lang w:val="hr-HR"/>
              </w:rPr>
            </w:pPr>
            <w:r w:rsidRPr="00C67E85">
              <w:rPr>
                <w:lang w:val="hr-HR"/>
              </w:rPr>
              <w:t>Jedinica</w:t>
            </w:r>
          </w:p>
        </w:tc>
        <w:tc>
          <w:tcPr>
            <w:tcW w:w="1607" w:type="dxa"/>
            <w:shd w:val="clear" w:color="auto" w:fill="B5C0D8"/>
          </w:tcPr>
          <w:p w:rsidR="00E0536D" w:rsidRPr="00C67E85" w:rsidRDefault="00E0536D">
            <w:pPr>
              <w:pStyle w:val="CellHeader"/>
              <w:rPr>
                <w:lang w:val="hr-HR"/>
              </w:rPr>
            </w:pPr>
            <w:r w:rsidRPr="00C67E85">
              <w:rPr>
                <w:lang w:val="hr-HR"/>
              </w:rPr>
              <w:t>Polazna vrijednost</w:t>
            </w:r>
          </w:p>
        </w:tc>
        <w:tc>
          <w:tcPr>
            <w:tcW w:w="1406" w:type="dxa"/>
            <w:shd w:val="clear" w:color="auto" w:fill="B5C0D8"/>
          </w:tcPr>
          <w:p w:rsidR="00E0536D" w:rsidRPr="00C67E85" w:rsidRDefault="00E0536D">
            <w:pPr>
              <w:pStyle w:val="CellHeader"/>
              <w:rPr>
                <w:lang w:val="hr-HR"/>
              </w:rPr>
            </w:pPr>
            <w:r w:rsidRPr="00C67E85">
              <w:rPr>
                <w:lang w:val="hr-HR"/>
              </w:rPr>
              <w:t>Izvor podataka</w:t>
            </w:r>
          </w:p>
        </w:tc>
        <w:tc>
          <w:tcPr>
            <w:tcW w:w="1607" w:type="dxa"/>
            <w:shd w:val="clear" w:color="auto" w:fill="B5C0D8"/>
          </w:tcPr>
          <w:p w:rsidR="00E0536D" w:rsidRPr="00C67E85" w:rsidRDefault="00E0536D">
            <w:pPr>
              <w:pStyle w:val="CellHeader"/>
              <w:rPr>
                <w:lang w:val="hr-HR"/>
              </w:rPr>
            </w:pPr>
            <w:r w:rsidRPr="00C67E85">
              <w:rPr>
                <w:lang w:val="hr-HR"/>
              </w:rPr>
              <w:t>Ciljana vrijednost (2011.)</w:t>
            </w:r>
          </w:p>
        </w:tc>
        <w:tc>
          <w:tcPr>
            <w:tcW w:w="1167"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195" w:type="dxa"/>
          </w:tcPr>
          <w:p w:rsidR="00E0536D" w:rsidRPr="00C67E85" w:rsidRDefault="00E0536D">
            <w:pPr>
              <w:pStyle w:val="CellColumn"/>
              <w:rPr>
                <w:lang w:val="hr-HR"/>
              </w:rPr>
            </w:pPr>
            <w:r w:rsidRPr="00C67E85">
              <w:rPr>
                <w:lang w:val="hr-HR"/>
              </w:rPr>
              <w:t>Ukupan prihod</w:t>
            </w:r>
          </w:p>
        </w:tc>
        <w:tc>
          <w:tcPr>
            <w:tcW w:w="1433" w:type="dxa"/>
          </w:tcPr>
          <w:p w:rsidR="00E0536D" w:rsidRPr="00C67E85" w:rsidRDefault="00E0536D">
            <w:pPr>
              <w:pStyle w:val="CellColumn"/>
              <w:rPr>
                <w:lang w:val="hr-HR"/>
              </w:rPr>
            </w:pPr>
            <w:r w:rsidRPr="00C67E85">
              <w:rPr>
                <w:lang w:val="hr-HR"/>
              </w:rPr>
              <w:t>Ukupan prihod poduzetnika koji su primili potporu</w:t>
            </w:r>
          </w:p>
        </w:tc>
        <w:tc>
          <w:tcPr>
            <w:tcW w:w="873" w:type="dxa"/>
          </w:tcPr>
          <w:p w:rsidR="00E0536D" w:rsidRPr="00C67E85" w:rsidRDefault="00E0536D">
            <w:pPr>
              <w:pStyle w:val="CellColumn"/>
              <w:rPr>
                <w:lang w:val="hr-HR"/>
              </w:rPr>
            </w:pPr>
            <w:r w:rsidRPr="00C67E85">
              <w:rPr>
                <w:lang w:val="hr-HR"/>
              </w:rPr>
              <w:t>Kn</w:t>
            </w:r>
          </w:p>
        </w:tc>
        <w:tc>
          <w:tcPr>
            <w:tcW w:w="1607" w:type="dxa"/>
          </w:tcPr>
          <w:p w:rsidR="00E0536D" w:rsidRPr="00C67E85" w:rsidRDefault="00E0536D">
            <w:pPr>
              <w:pStyle w:val="CellColumn"/>
              <w:rPr>
                <w:lang w:val="hr-HR"/>
              </w:rPr>
            </w:pPr>
            <w:r w:rsidRPr="00C67E85">
              <w:rPr>
                <w:lang w:val="hr-HR"/>
              </w:rPr>
              <w:t>13.425.435.007</w:t>
            </w:r>
          </w:p>
        </w:tc>
        <w:tc>
          <w:tcPr>
            <w:tcW w:w="1406" w:type="dxa"/>
          </w:tcPr>
          <w:p w:rsidR="00E0536D" w:rsidRPr="00C67E85" w:rsidRDefault="00E0536D">
            <w:pPr>
              <w:pStyle w:val="CellColumn"/>
              <w:rPr>
                <w:lang w:val="hr-HR"/>
              </w:rPr>
            </w:pPr>
            <w:r w:rsidRPr="00C67E85">
              <w:rPr>
                <w:lang w:val="hr-HR"/>
              </w:rPr>
              <w:t>HAMAG registar potpora/FINA</w:t>
            </w:r>
          </w:p>
        </w:tc>
        <w:tc>
          <w:tcPr>
            <w:tcW w:w="1607" w:type="dxa"/>
          </w:tcPr>
          <w:p w:rsidR="00E0536D" w:rsidRPr="00C67E85" w:rsidRDefault="00E0536D">
            <w:pPr>
              <w:pStyle w:val="CellColumn"/>
              <w:rPr>
                <w:lang w:val="hr-HR"/>
              </w:rPr>
            </w:pPr>
            <w:r w:rsidRPr="00C67E85">
              <w:rPr>
                <w:lang w:val="hr-HR"/>
              </w:rPr>
              <w:t>13.500.000.000</w:t>
            </w:r>
          </w:p>
        </w:tc>
        <w:tc>
          <w:tcPr>
            <w:tcW w:w="1167" w:type="dxa"/>
          </w:tcPr>
          <w:p w:rsidR="00E0536D" w:rsidRPr="00C67E85" w:rsidRDefault="00E0536D" w:rsidP="003C779D">
            <w:pPr>
              <w:jc w:val="left"/>
              <w:rPr>
                <w:sz w:val="20"/>
                <w:lang w:val="hr-HR" w:eastAsia="hr-HR"/>
              </w:rPr>
            </w:pPr>
          </w:p>
        </w:tc>
      </w:tr>
      <w:tr w:rsidR="00E0536D" w:rsidRPr="00C67E85" w:rsidTr="0061070E">
        <w:trPr>
          <w:jc w:val="center"/>
        </w:trPr>
        <w:tc>
          <w:tcPr>
            <w:tcW w:w="1195" w:type="dxa"/>
          </w:tcPr>
          <w:p w:rsidR="00E0536D" w:rsidRPr="00C67E85" w:rsidRDefault="00E0536D">
            <w:pPr>
              <w:pStyle w:val="CellColumn"/>
              <w:rPr>
                <w:lang w:val="hr-HR"/>
              </w:rPr>
            </w:pPr>
            <w:r w:rsidRPr="00C67E85">
              <w:rPr>
                <w:lang w:val="hr-HR"/>
              </w:rPr>
              <w:t>Dobit</w:t>
            </w:r>
          </w:p>
        </w:tc>
        <w:tc>
          <w:tcPr>
            <w:tcW w:w="1433" w:type="dxa"/>
          </w:tcPr>
          <w:p w:rsidR="00E0536D" w:rsidRPr="00C67E85" w:rsidRDefault="00E0536D">
            <w:pPr>
              <w:pStyle w:val="CellColumn"/>
              <w:rPr>
                <w:lang w:val="hr-HR"/>
              </w:rPr>
            </w:pPr>
            <w:r w:rsidRPr="00C67E85">
              <w:rPr>
                <w:lang w:val="hr-HR"/>
              </w:rPr>
              <w:t>Dobit iz poslovanja poduzetnika koji su dobili potporu</w:t>
            </w:r>
          </w:p>
        </w:tc>
        <w:tc>
          <w:tcPr>
            <w:tcW w:w="873" w:type="dxa"/>
          </w:tcPr>
          <w:p w:rsidR="00E0536D" w:rsidRPr="00C67E85" w:rsidRDefault="00E0536D">
            <w:pPr>
              <w:pStyle w:val="CellColumn"/>
              <w:rPr>
                <w:lang w:val="hr-HR"/>
              </w:rPr>
            </w:pPr>
            <w:r w:rsidRPr="00C67E85">
              <w:rPr>
                <w:lang w:val="hr-HR"/>
              </w:rPr>
              <w:t>Kn</w:t>
            </w:r>
          </w:p>
        </w:tc>
        <w:tc>
          <w:tcPr>
            <w:tcW w:w="1607" w:type="dxa"/>
          </w:tcPr>
          <w:p w:rsidR="00E0536D" w:rsidRPr="00C67E85" w:rsidRDefault="00E0536D">
            <w:pPr>
              <w:pStyle w:val="CellColumn"/>
              <w:rPr>
                <w:lang w:val="hr-HR"/>
              </w:rPr>
            </w:pPr>
            <w:r w:rsidRPr="00C67E85">
              <w:rPr>
                <w:lang w:val="hr-HR"/>
              </w:rPr>
              <w:t>803.697.923</w:t>
            </w:r>
          </w:p>
        </w:tc>
        <w:tc>
          <w:tcPr>
            <w:tcW w:w="1406" w:type="dxa"/>
          </w:tcPr>
          <w:p w:rsidR="00E0536D" w:rsidRPr="00C67E85" w:rsidRDefault="00E0536D">
            <w:pPr>
              <w:pStyle w:val="CellColumn"/>
              <w:rPr>
                <w:lang w:val="hr-HR"/>
              </w:rPr>
            </w:pPr>
            <w:r w:rsidRPr="00C67E85">
              <w:rPr>
                <w:lang w:val="hr-HR"/>
              </w:rPr>
              <w:t>HAMAG registar potpora/FINA</w:t>
            </w:r>
          </w:p>
        </w:tc>
        <w:tc>
          <w:tcPr>
            <w:tcW w:w="1607" w:type="dxa"/>
          </w:tcPr>
          <w:p w:rsidR="00E0536D" w:rsidRPr="00C67E85" w:rsidRDefault="00E0536D">
            <w:pPr>
              <w:pStyle w:val="CellColumn"/>
              <w:rPr>
                <w:lang w:val="hr-HR"/>
              </w:rPr>
            </w:pPr>
            <w:r w:rsidRPr="00C67E85">
              <w:rPr>
                <w:lang w:val="hr-HR"/>
              </w:rPr>
              <w:t>810.000.000</w:t>
            </w:r>
          </w:p>
        </w:tc>
        <w:tc>
          <w:tcPr>
            <w:tcW w:w="1167" w:type="dxa"/>
          </w:tcPr>
          <w:p w:rsidR="00E0536D" w:rsidRPr="00C67E85" w:rsidRDefault="00E0536D" w:rsidP="003C779D">
            <w:pPr>
              <w:jc w:val="left"/>
              <w:rPr>
                <w:sz w:val="20"/>
                <w:lang w:val="hr-HR" w:eastAsia="hr-HR"/>
              </w:rPr>
            </w:pPr>
          </w:p>
        </w:tc>
      </w:tr>
      <w:tr w:rsidR="00E0536D" w:rsidRPr="00C67E85" w:rsidTr="0061070E">
        <w:trPr>
          <w:jc w:val="center"/>
        </w:trPr>
        <w:tc>
          <w:tcPr>
            <w:tcW w:w="1195" w:type="dxa"/>
          </w:tcPr>
          <w:p w:rsidR="00E0536D" w:rsidRPr="00C67E85" w:rsidRDefault="00E0536D">
            <w:pPr>
              <w:pStyle w:val="CellColumn"/>
              <w:rPr>
                <w:lang w:val="hr-HR"/>
              </w:rPr>
            </w:pPr>
            <w:r w:rsidRPr="00C67E85">
              <w:rPr>
                <w:lang w:val="hr-HR"/>
              </w:rPr>
              <w:t>Broj zaposlenih</w:t>
            </w:r>
          </w:p>
        </w:tc>
        <w:tc>
          <w:tcPr>
            <w:tcW w:w="1433" w:type="dxa"/>
          </w:tcPr>
          <w:p w:rsidR="00E0536D" w:rsidRPr="00C67E85" w:rsidRDefault="00E0536D">
            <w:pPr>
              <w:pStyle w:val="CellColumn"/>
              <w:rPr>
                <w:lang w:val="hr-HR"/>
              </w:rPr>
            </w:pPr>
            <w:r w:rsidRPr="00C67E85">
              <w:rPr>
                <w:lang w:val="hr-HR"/>
              </w:rPr>
              <w:t>Ukupan broj zaposlenih poduzetnika koji su primili potporu</w:t>
            </w:r>
          </w:p>
        </w:tc>
        <w:tc>
          <w:tcPr>
            <w:tcW w:w="873" w:type="dxa"/>
          </w:tcPr>
          <w:p w:rsidR="00E0536D" w:rsidRPr="00C67E85" w:rsidRDefault="00E0536D">
            <w:pPr>
              <w:pStyle w:val="CellColumn"/>
              <w:rPr>
                <w:lang w:val="hr-HR"/>
              </w:rPr>
            </w:pPr>
            <w:r w:rsidRPr="00C67E85">
              <w:rPr>
                <w:lang w:val="hr-HR"/>
              </w:rPr>
              <w:t>Broj</w:t>
            </w:r>
          </w:p>
        </w:tc>
        <w:tc>
          <w:tcPr>
            <w:tcW w:w="1607" w:type="dxa"/>
          </w:tcPr>
          <w:p w:rsidR="00E0536D" w:rsidRPr="00C67E85" w:rsidRDefault="00E0536D">
            <w:pPr>
              <w:pStyle w:val="CellColumn"/>
              <w:rPr>
                <w:lang w:val="hr-HR"/>
              </w:rPr>
            </w:pPr>
            <w:r w:rsidRPr="00C67E85">
              <w:rPr>
                <w:lang w:val="hr-HR"/>
              </w:rPr>
              <w:t>33.828</w:t>
            </w:r>
          </w:p>
        </w:tc>
        <w:tc>
          <w:tcPr>
            <w:tcW w:w="1406" w:type="dxa"/>
          </w:tcPr>
          <w:p w:rsidR="00E0536D" w:rsidRPr="00C67E85" w:rsidRDefault="00E0536D">
            <w:pPr>
              <w:pStyle w:val="CellColumn"/>
              <w:rPr>
                <w:lang w:val="hr-HR"/>
              </w:rPr>
            </w:pPr>
            <w:r w:rsidRPr="00C67E85">
              <w:rPr>
                <w:lang w:val="hr-HR"/>
              </w:rPr>
              <w:t>HAMAG registar potpora/FINA</w:t>
            </w:r>
          </w:p>
        </w:tc>
        <w:tc>
          <w:tcPr>
            <w:tcW w:w="1607" w:type="dxa"/>
          </w:tcPr>
          <w:p w:rsidR="00E0536D" w:rsidRPr="00C67E85" w:rsidRDefault="00E0536D">
            <w:pPr>
              <w:pStyle w:val="CellColumn"/>
              <w:rPr>
                <w:lang w:val="hr-HR"/>
              </w:rPr>
            </w:pPr>
            <w:r w:rsidRPr="00C67E85">
              <w:rPr>
                <w:lang w:val="hr-HR"/>
              </w:rPr>
              <w:t>35.000</w:t>
            </w:r>
          </w:p>
        </w:tc>
        <w:tc>
          <w:tcPr>
            <w:tcW w:w="1167"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05070 Državni zavod za mjeriteljstvo</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Djelatnost Državnog zavod za mjeriteljstvo usmjerena je na osiguranje mjeriteljskog jedinstva Republike Hrvatske u funkciji slobodnog kretanja roba i usluga, a sa ciljem zaštite potrošača i osiguranja sigurnosti i zdravlja ljudi i životinja. Da bi se osigurala misija Državnog zavoda za mjeriteljstvo, i njegova vodeća uloga u upravljanju mjeriteljskim sustavom RH,  nužno je osigurati unapređenje sustava zakonskog mjeriteljstva, ispitivanja i žigosanja predmeta od plemenitih kovina, sustava homologacije vozila,sustava europske naplate cestarina (EENC) te mjeriteljske inspekcije i nadzora. </w:t>
      </w:r>
    </w:p>
    <w:p w:rsidR="00E0536D" w:rsidRPr="00C67E85" w:rsidRDefault="00E0536D">
      <w:pPr>
        <w:pStyle w:val="Normal3"/>
        <w:rPr>
          <w:lang w:val="hr-HR"/>
        </w:rPr>
      </w:pPr>
      <w:r w:rsidRPr="00C67E85">
        <w:rPr>
          <w:lang w:val="hr-HR"/>
        </w:rPr>
        <w:t xml:space="preserve">Od 01.01.2010.godine Državni zavod za mjeriteljstvo je glava u razdjelu Ministarstva gospodarstva, rada i poduzetništva. </w:t>
      </w:r>
    </w:p>
    <w:p w:rsidR="00E0536D" w:rsidRPr="00C67E85" w:rsidRDefault="00E0536D">
      <w:pPr>
        <w:pStyle w:val="Normal3"/>
        <w:rPr>
          <w:lang w:val="hr-HR"/>
        </w:rPr>
      </w:pPr>
      <w:r w:rsidRPr="00C67E85">
        <w:rPr>
          <w:lang w:val="hr-HR"/>
        </w:rPr>
        <w:t xml:space="preserve">Državnim proračunom Republike Hrvatske za 2011. godinu (NN 140/10) odobrena su sredstva za program 3205 - Standardizacija u gospodarstvu 20.731.415 kn. Sa 31.12.201..godine doznačen je iznos od 20.427.477,16kn što iznosi 98,53%. </w:t>
      </w:r>
    </w:p>
    <w:p w:rsidR="00E0536D" w:rsidRPr="00C67E85" w:rsidRDefault="00E0536D">
      <w:pPr>
        <w:pStyle w:val="Normal3"/>
        <w:rPr>
          <w:lang w:val="hr-HR"/>
        </w:rPr>
      </w:pPr>
      <w:r w:rsidRPr="00C67E85">
        <w:rPr>
          <w:lang w:val="hr-HR"/>
        </w:rPr>
        <w:t xml:space="preserve">Od 25.4.2006.godine Državni zavod za mjeriteljstvo posluje preko jedinstvenog računa Riznice i od toga dana evidentiraju se prihodi iz proračuna (izvor 11 - opći primici i izvor 31 - -vlastiti prihodi). </w:t>
      </w:r>
    </w:p>
    <w:p w:rsidR="00E0536D" w:rsidRPr="00C67E85" w:rsidRDefault="00E0536D">
      <w:pPr>
        <w:pStyle w:val="Normal3"/>
        <w:rPr>
          <w:lang w:val="hr-HR"/>
        </w:rPr>
      </w:pPr>
      <w:r w:rsidRPr="00C67E85">
        <w:rPr>
          <w:lang w:val="hr-HR"/>
        </w:rPr>
        <w:t xml:space="preserve">Temeljem Zapisnika sa sastanka održanog u Ministarstvu financija 21.veljače 2011. godine (klasa: 400-06/1-01/91; urbroj:513-05-02/11-2) odobreno nam je jednokratno 246.525 kn na izvoru 43 kao namjenska sredstva za pokriće obaveza iz 2010.godine vezano za rad laboratorija koji su trebali prijeći u Hrvatski mjeriteljski institut. Dana 30.lipnja 2008. godine Vlada Republike Hrvatske donijela je Uredbu o osnivanju Hrvatskog mjeriteljskog instituta (Narodne novine 77/08) koja se tek realizira. </w:t>
      </w:r>
    </w:p>
    <w:p w:rsidR="00E0536D" w:rsidRPr="00C67E85" w:rsidRDefault="00E0536D">
      <w:pPr>
        <w:pStyle w:val="Normal3"/>
        <w:rPr>
          <w:lang w:val="hr-HR"/>
        </w:rPr>
      </w:pPr>
      <w:r w:rsidRPr="00C67E85">
        <w:rPr>
          <w:lang w:val="hr-HR"/>
        </w:rPr>
        <w:t xml:space="preserve">Rashode poslovanja u 2011.godini Državni zavod za mjeriteljstvo je sveo u okvire raspoloživih financijskih sredstava, a Odlukom o preraspodjeli sredstava u Državnom proračunu RH (NN 85/11,NN 122/11) izvršena je dva puta preraspodjela sredstava.Državni zavod za mjeriteljstvo ostvario je u 2011. godini ukupno 20.428.634 kn prihoda. Najveći dio prihoda za financiranje djelatnosti Zavoda ostvaren je iz proračuna i iznosi 20.173.952kn. </w:t>
      </w:r>
    </w:p>
    <w:p w:rsidR="00E0536D" w:rsidRPr="00C67E85" w:rsidRDefault="00E0536D">
      <w:pPr>
        <w:pStyle w:val="Normal3"/>
        <w:rPr>
          <w:lang w:val="hr-HR"/>
        </w:rPr>
      </w:pPr>
      <w:r w:rsidRPr="00C67E85">
        <w:rPr>
          <w:lang w:val="hr-HR"/>
        </w:rPr>
        <w:t xml:space="preserve">Prihodi od financijske imovine (kamate na depozite po viđenju i prihodi od pozitivnih tečajnih razlika) iznose 6kn. </w:t>
      </w:r>
    </w:p>
    <w:p w:rsidR="00E0536D" w:rsidRPr="00C67E85" w:rsidRDefault="00E0536D">
      <w:pPr>
        <w:pStyle w:val="Normal3"/>
        <w:rPr>
          <w:lang w:val="hr-HR"/>
        </w:rPr>
      </w:pPr>
      <w:r w:rsidRPr="00C67E85">
        <w:rPr>
          <w:lang w:val="hr-HR"/>
        </w:rPr>
        <w:t xml:space="preserve">Tijekom 2011.godine ostvareni su i vlastiti prihodi (izvor 31) od obavljanja ostalih poslova vlastite djelatnosti tj.radom čajne kuhinje u iznosu od 8.150kn. Ovi prihodi redovito su uplaćivani u proračun.U 2011. Zavod je ostvario rashode u ukupnom iznosu od 20.285.740kn. </w:t>
      </w:r>
    </w:p>
    <w:p w:rsidR="00E0536D" w:rsidRDefault="00E0536D">
      <w:pPr>
        <w:pStyle w:val="Normal3"/>
        <w:rPr>
          <w:lang w:val="hr-HR"/>
        </w:rPr>
      </w:pPr>
      <w:r w:rsidRPr="00C67E85">
        <w:rPr>
          <w:lang w:val="hr-HR"/>
        </w:rPr>
        <w:t>Prihodi su veći od rashoda za 142.894kn, tj. ostvaren je višak prihoda poslovanja iz kojeg je pokriven preneseni manjak prihoda.</w:t>
      </w:r>
    </w:p>
    <w:p w:rsidR="00E0536D"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05070-Državni zavod za mjeriteljstvo</w:t>
            </w:r>
          </w:p>
        </w:tc>
        <w:tc>
          <w:tcPr>
            <w:tcW w:w="2322" w:type="dxa"/>
          </w:tcPr>
          <w:p w:rsidR="00E0536D" w:rsidRPr="00C67E85" w:rsidRDefault="00E0536D">
            <w:pPr>
              <w:pStyle w:val="CellColumn"/>
              <w:rPr>
                <w:lang w:val="hr-HR"/>
              </w:rPr>
            </w:pPr>
            <w:r w:rsidRPr="00C67E85">
              <w:rPr>
                <w:lang w:val="hr-HR"/>
              </w:rPr>
              <w:t>20.731.415</w:t>
            </w:r>
          </w:p>
        </w:tc>
        <w:tc>
          <w:tcPr>
            <w:tcW w:w="2322" w:type="dxa"/>
          </w:tcPr>
          <w:p w:rsidR="00E0536D" w:rsidRPr="00C67E85" w:rsidRDefault="00E0536D">
            <w:pPr>
              <w:pStyle w:val="CellColumn"/>
              <w:rPr>
                <w:lang w:val="hr-HR"/>
              </w:rPr>
            </w:pPr>
            <w:r w:rsidRPr="00C67E85">
              <w:rPr>
                <w:lang w:val="hr-HR"/>
              </w:rPr>
              <w:t>20.427.477</w:t>
            </w:r>
          </w:p>
        </w:tc>
        <w:tc>
          <w:tcPr>
            <w:tcW w:w="2322" w:type="dxa"/>
          </w:tcPr>
          <w:p w:rsidR="00E0536D" w:rsidRPr="00C67E85" w:rsidRDefault="00E0536D">
            <w:pPr>
              <w:pStyle w:val="CellColumn"/>
              <w:rPr>
                <w:lang w:val="hr-HR"/>
              </w:rPr>
            </w:pPr>
            <w:r w:rsidRPr="00C67E85">
              <w:rPr>
                <w:lang w:val="hr-HR"/>
              </w:rPr>
              <w:t>98,53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3205-STANDARDIZACIJA U GOSPODARSTVU</w:t>
            </w:r>
          </w:p>
        </w:tc>
        <w:tc>
          <w:tcPr>
            <w:tcW w:w="2322" w:type="dxa"/>
          </w:tcPr>
          <w:p w:rsidR="00E0536D" w:rsidRPr="00C67E85" w:rsidRDefault="00E0536D">
            <w:pPr>
              <w:pStyle w:val="CellColumnSmall"/>
              <w:rPr>
                <w:lang w:val="hr-HR"/>
              </w:rPr>
            </w:pPr>
            <w:r w:rsidRPr="00C67E85">
              <w:rPr>
                <w:lang w:val="hr-HR"/>
              </w:rPr>
              <w:t>20.731.415</w:t>
            </w:r>
          </w:p>
        </w:tc>
        <w:tc>
          <w:tcPr>
            <w:tcW w:w="2322" w:type="dxa"/>
          </w:tcPr>
          <w:p w:rsidR="00E0536D" w:rsidRPr="00C67E85" w:rsidRDefault="00E0536D">
            <w:pPr>
              <w:pStyle w:val="CellColumnSmall"/>
              <w:rPr>
                <w:lang w:val="hr-HR"/>
              </w:rPr>
            </w:pPr>
            <w:r w:rsidRPr="00C67E85">
              <w:rPr>
                <w:lang w:val="hr-HR"/>
              </w:rPr>
              <w:t>20.427.477</w:t>
            </w:r>
          </w:p>
        </w:tc>
        <w:tc>
          <w:tcPr>
            <w:tcW w:w="2322" w:type="dxa"/>
          </w:tcPr>
          <w:p w:rsidR="00E0536D" w:rsidRPr="00C67E85" w:rsidRDefault="00E0536D">
            <w:pPr>
              <w:pStyle w:val="CellColumnSmall"/>
              <w:rPr>
                <w:lang w:val="hr-HR"/>
              </w:rPr>
            </w:pPr>
            <w:r w:rsidRPr="00C67E85">
              <w:rPr>
                <w:lang w:val="hr-HR"/>
              </w:rPr>
              <w:t>98,53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3205-STANDARDIZACIJA U GOSPODARSTVU</w:t>
            </w:r>
          </w:p>
        </w:tc>
        <w:tc>
          <w:tcPr>
            <w:tcW w:w="2322" w:type="dxa"/>
          </w:tcPr>
          <w:p w:rsidR="00E0536D" w:rsidRPr="00C67E85" w:rsidRDefault="00E0536D">
            <w:pPr>
              <w:pStyle w:val="CellColumn"/>
              <w:rPr>
                <w:lang w:val="hr-HR"/>
              </w:rPr>
            </w:pPr>
            <w:r w:rsidRPr="00C67E85">
              <w:rPr>
                <w:lang w:val="hr-HR"/>
              </w:rPr>
              <w:t>20.731.415</w:t>
            </w:r>
          </w:p>
        </w:tc>
        <w:tc>
          <w:tcPr>
            <w:tcW w:w="2322" w:type="dxa"/>
          </w:tcPr>
          <w:p w:rsidR="00E0536D" w:rsidRPr="00C67E85" w:rsidRDefault="00E0536D">
            <w:pPr>
              <w:pStyle w:val="CellColumn"/>
              <w:rPr>
                <w:lang w:val="hr-HR"/>
              </w:rPr>
            </w:pPr>
            <w:r w:rsidRPr="00C67E85">
              <w:rPr>
                <w:lang w:val="hr-HR"/>
              </w:rPr>
              <w:t>20.427.477</w:t>
            </w:r>
          </w:p>
        </w:tc>
        <w:tc>
          <w:tcPr>
            <w:tcW w:w="2322" w:type="dxa"/>
          </w:tcPr>
          <w:p w:rsidR="00E0536D" w:rsidRPr="00C67E85" w:rsidRDefault="00E0536D">
            <w:pPr>
              <w:pStyle w:val="CellColumn"/>
              <w:rPr>
                <w:lang w:val="hr-HR"/>
              </w:rPr>
            </w:pPr>
            <w:r w:rsidRPr="00C67E85">
              <w:rPr>
                <w:lang w:val="hr-HR"/>
              </w:rPr>
              <w:t>98,53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3205 – Standardizacija u gospodarstvu nastavak je programa 1371-Unaprjeđenje i održavanje mjeriteljske djelatnosti koji se odvijao neprekidno od 01. srpnja 2005. godine. Za 2011. godinu proračunska sredstva su bila raspoloživa u iznosu od 20 731 415 kn što je za 2 % manje nego što su iznosila planirana sredstva za navedeni program za 2010. godinu. </w:t>
      </w:r>
    </w:p>
    <w:p w:rsidR="00E0536D" w:rsidRPr="00C67E85" w:rsidRDefault="00E0536D">
      <w:pPr>
        <w:pStyle w:val="Normal5"/>
        <w:rPr>
          <w:lang w:val="hr-HR"/>
        </w:rPr>
      </w:pPr>
      <w:r w:rsidRPr="00C67E85">
        <w:rPr>
          <w:lang w:val="hr-HR"/>
        </w:rPr>
        <w:t xml:space="preserve">Državni zavod za mjeriteljstvo osnovan je Zakonom o izmjenama i dopunama Zakona o ustrojstvu i djelokrugu ministarstava i državnih upravnih organizacija kao tijelo državne uprave sa zadaćom unapređenja i održavanja mjeriteljske djelatnosti. </w:t>
      </w:r>
    </w:p>
    <w:p w:rsidR="00E0536D" w:rsidRPr="00C67E85" w:rsidRDefault="00E0536D">
      <w:pPr>
        <w:pStyle w:val="Normal5"/>
        <w:rPr>
          <w:lang w:val="hr-HR"/>
        </w:rPr>
      </w:pPr>
      <w:r w:rsidRPr="00C67E85">
        <w:rPr>
          <w:lang w:val="hr-HR"/>
        </w:rPr>
        <w:t xml:space="preserve">Opći cilj programa Standardizacija u gospodarstvu je: </w:t>
      </w:r>
    </w:p>
    <w:p w:rsidR="00E0536D" w:rsidRPr="00C67E85" w:rsidRDefault="00E0536D">
      <w:pPr>
        <w:pStyle w:val="Normal5"/>
        <w:rPr>
          <w:lang w:val="hr-HR"/>
        </w:rPr>
      </w:pPr>
      <w:r w:rsidRPr="00C67E85">
        <w:rPr>
          <w:lang w:val="hr-HR"/>
        </w:rPr>
        <w:t xml:space="preserve">•stabilno i održivo funkcioniranje mjeriteljskog sustava Republike Hrvatske te njegovo neprekidno poboljšavanje. Glavni su ciljevi nacionalnoga mjeriteljskoga sustava ujednačenje sustava zakonitih mjernih jedinica s Međunarodnim sustavom jedinica (SI), osiguranje vjerodostojnosti rezultata mjerenja koja se provode u svrhu zaštite potrošača, zaštite života, zdravlja ljudi i životinja, zaštite okoliša, opće sigurnosti i zaštite prirodnih izvora te donošenje i provedba mjeriteljskih propisa. </w:t>
      </w:r>
    </w:p>
    <w:p w:rsidR="00E0536D" w:rsidRPr="00C67E85" w:rsidRDefault="00E0536D">
      <w:pPr>
        <w:pStyle w:val="Normal5"/>
        <w:rPr>
          <w:lang w:val="hr-HR"/>
        </w:rPr>
      </w:pPr>
      <w:r w:rsidRPr="00C67E85">
        <w:rPr>
          <w:lang w:val="hr-HR"/>
        </w:rPr>
        <w:t xml:space="preserve">•održavanjem i neprekidnim poboljšavanjem mjeriteljskog sustava potrebno je osigurati da mjeriteljska infrastruktura bude u funkciji poboljšanja konkurente sposobnosti nacionalne industrije i otvaranja pristupa vanjskim tržištima. Ona mora doprinositi stjecanju znanja o novim tehnologijama prije svega u mjerenju i  ispitivanju te omogućiti njihovo prenošenje nacionalnoj industriji i gospodarstvu te osigurati prihvaćanje na međunarodnoj razini mjerenja i ispitivanja koja se provode u Republici Hrvatskoj i time omogućiti sklapanje međunarodnih trgovinskih sporazuma koji se odnose na slobodu kretanja roba. </w:t>
      </w:r>
    </w:p>
    <w:p w:rsidR="00E0536D" w:rsidRPr="00C67E85" w:rsidRDefault="00E0536D">
      <w:pPr>
        <w:pStyle w:val="Normal5"/>
        <w:rPr>
          <w:lang w:val="hr-HR"/>
        </w:rPr>
      </w:pPr>
      <w:r w:rsidRPr="00C67E85">
        <w:rPr>
          <w:lang w:val="hr-HR"/>
        </w:rPr>
        <w:t xml:space="preserve">•poboljšavanje nacionalnog sustava za ispitivanje i žigosanje (potvrđivanje) predmeta od plemenitih kovina na cijelom teritoriju Republike Hrvatske boljim opremanjem te osiguranjem odgovarajućih ljudskih resursa i prostora doprinijet će poboljšanju sposobnosti na ispitivanju i žigosanju.   </w:t>
      </w:r>
    </w:p>
    <w:p w:rsidR="00E0536D" w:rsidRPr="00C67E85" w:rsidRDefault="00E0536D">
      <w:pPr>
        <w:pStyle w:val="Normal5"/>
        <w:rPr>
          <w:lang w:val="hr-HR"/>
        </w:rPr>
      </w:pPr>
      <w:r w:rsidRPr="00C67E85">
        <w:rPr>
          <w:lang w:val="hr-HR"/>
        </w:rPr>
        <w:t xml:space="preserve">•djelotvorno upravljanje nacionalnim sustavom homologacije cestovnih vozila, traktora (opreme, dijelova itd.), sustavno usklađivanje pripadajućih propisa s međunarodnim propisima (EZ direktivama, UN/ECE pravilnicima) i time ostvarivanje osnovnog cilja sustava homologacije, a to je primjerena razina sigurnosti vozila u prometu i zaštite okoliša.  </w:t>
      </w:r>
    </w:p>
    <w:p w:rsidR="00E0536D" w:rsidRPr="00C67E85" w:rsidRDefault="00E0536D">
      <w:pPr>
        <w:pStyle w:val="Normal5"/>
        <w:rPr>
          <w:lang w:val="hr-HR"/>
        </w:rPr>
      </w:pPr>
      <w:r w:rsidRPr="00C67E85">
        <w:rPr>
          <w:lang w:val="hr-HR"/>
        </w:rPr>
        <w:t xml:space="preserve">•poboljšanje i djelotvorno obavljanje i inspekcijskih poslova koji se odnose na nadzor nad primjenom i izvršavanjem zakona, drugih propisa i općih akata u djelatnosti mjeriteljstva i prometu predmeta od plemenitih kovina kao i nadzor nad stručnim radom ovlaštenih mjeritelja i ovlaštenih pravnih osoba. </w:t>
      </w:r>
    </w:p>
    <w:p w:rsidR="00E0536D" w:rsidRPr="00C67E85" w:rsidRDefault="00E0536D">
      <w:pPr>
        <w:pStyle w:val="Normal5"/>
        <w:rPr>
          <w:lang w:val="hr-HR"/>
        </w:rPr>
      </w:pPr>
      <w:r w:rsidRPr="00C67E85">
        <w:rPr>
          <w:lang w:val="hr-HR"/>
        </w:rPr>
        <w:t xml:space="preserve">Prema izvješćima FINA-e ostvarivanjem programa 3205 – Standardizacija u gospodarstvu u Proračun RH uplaćeno je 14 668 047 kn. </w:t>
      </w:r>
    </w:p>
    <w:p w:rsidR="00E0536D" w:rsidRPr="00C67E85" w:rsidRDefault="00E0536D">
      <w:pPr>
        <w:pStyle w:val="Normal5"/>
        <w:rPr>
          <w:lang w:val="hr-HR"/>
        </w:rPr>
      </w:pPr>
      <w:r w:rsidRPr="00C67E85">
        <w:rPr>
          <w:lang w:val="hr-HR"/>
        </w:rPr>
        <w:t xml:space="preserve">Na dan 31.12.2011. godine bilo je ukupno 102 zaposlena. </w:t>
      </w:r>
    </w:p>
    <w:p w:rsidR="00E0536D" w:rsidRPr="00C67E85" w:rsidRDefault="00E0536D">
      <w:pPr>
        <w:pStyle w:val="Normal5"/>
        <w:rPr>
          <w:lang w:val="hr-HR"/>
        </w:rPr>
      </w:pPr>
      <w:r w:rsidRPr="00C67E85">
        <w:rPr>
          <w:lang w:val="hr-HR"/>
        </w:rPr>
        <w:t xml:space="preserve">Zavod je kroz svoj rad u području mjeriteljstva  dokazao ne samo da prati promjene u europskom tehničkom zakonodavstvu, već aktivno sudjeluje u tom procesu, zastupajući Republiku Hrvatsku u međunarodnim i europskim organizacijama kao što su: OIML, EUROMET,WELMEC, DUNAMET, IAAO. </w:t>
      </w:r>
    </w:p>
    <w:p w:rsidR="00E0536D" w:rsidRPr="00C67E85" w:rsidRDefault="00E0536D">
      <w:pPr>
        <w:pStyle w:val="Normal5"/>
        <w:rPr>
          <w:lang w:val="hr-HR"/>
        </w:rPr>
      </w:pPr>
      <w:r w:rsidRPr="00C67E85">
        <w:rPr>
          <w:lang w:val="hr-HR"/>
        </w:rPr>
        <w:t>Ostvarivanjem programa i u 2011. godini nastavljeno je jačanje nacionalne mjeriteljske infrastrukture koja je temelj za provedbu tehničkog zakonodavstva, poboljšanje  kvalitete, prijenos novih tehnologija, zaštitu zdravlja i života ljudi,zaštitu okoliša, ispitivanje i potvrđivanje proizvoda, upravljanje industrijskim procesima i upravljanje kvalitetom.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mjeriteljstvu (NN 163/2003) </w:t>
      </w:r>
    </w:p>
    <w:p w:rsidR="00E0536D" w:rsidRPr="00C67E85" w:rsidRDefault="00E0536D">
      <w:pPr>
        <w:pStyle w:val="Normal5"/>
        <w:rPr>
          <w:lang w:val="hr-HR"/>
        </w:rPr>
      </w:pPr>
      <w:r w:rsidRPr="00C67E85">
        <w:rPr>
          <w:lang w:val="hr-HR"/>
        </w:rPr>
        <w:t xml:space="preserve">-Zakon o izmjenama i dopunama Zakona o mjeriteljstvu (NN 111/07) </w:t>
      </w:r>
    </w:p>
    <w:p w:rsidR="00E0536D" w:rsidRPr="00C67E85" w:rsidRDefault="00E0536D">
      <w:pPr>
        <w:pStyle w:val="Normal5"/>
        <w:rPr>
          <w:lang w:val="hr-HR"/>
        </w:rPr>
      </w:pPr>
      <w:r w:rsidRPr="00C67E85">
        <w:rPr>
          <w:lang w:val="hr-HR"/>
        </w:rPr>
        <w:t xml:space="preserve">-Zakon o nadzoru predmeta od plemenitih kovina (NN 76/93) </w:t>
      </w:r>
    </w:p>
    <w:p w:rsidR="00E0536D" w:rsidRPr="00C67E85" w:rsidRDefault="00E0536D">
      <w:pPr>
        <w:pStyle w:val="Normal5"/>
        <w:rPr>
          <w:lang w:val="hr-HR"/>
        </w:rPr>
      </w:pPr>
      <w:r w:rsidRPr="00C67E85">
        <w:rPr>
          <w:lang w:val="hr-HR"/>
        </w:rPr>
        <w:t xml:space="preserve">-Zakon o tehničkim zahtjevima za proizvode i ocjenjivanju sukladnosti (NN 20/10) </w:t>
      </w:r>
    </w:p>
    <w:p w:rsidR="00E0536D" w:rsidRPr="00C67E85" w:rsidRDefault="00E0536D">
      <w:pPr>
        <w:pStyle w:val="Normal5"/>
        <w:rPr>
          <w:lang w:val="hr-HR"/>
        </w:rPr>
      </w:pPr>
      <w:r w:rsidRPr="00C67E85">
        <w:rPr>
          <w:lang w:val="hr-HR"/>
        </w:rPr>
        <w:t xml:space="preserve">-Zakon o sigurnosti prometa (homologacija - NN 105/04) </w:t>
      </w:r>
    </w:p>
    <w:p w:rsidR="00E0536D" w:rsidRPr="00C67E85" w:rsidRDefault="00E0536D">
      <w:pPr>
        <w:pStyle w:val="Normal5"/>
        <w:rPr>
          <w:lang w:val="hr-HR"/>
        </w:rPr>
      </w:pPr>
      <w:r w:rsidRPr="00C67E85">
        <w:rPr>
          <w:lang w:val="hr-HR"/>
        </w:rPr>
        <w:t xml:space="preserve">-Zakon o cestama (homologacija NN 84/11) </w:t>
      </w:r>
    </w:p>
    <w:p w:rsidR="00E0536D" w:rsidRPr="00C67E85" w:rsidRDefault="00E0536D">
      <w:pPr>
        <w:pStyle w:val="Normal5"/>
        <w:rPr>
          <w:lang w:val="hr-HR"/>
        </w:rPr>
      </w:pPr>
      <w:r w:rsidRPr="00C67E85">
        <w:rPr>
          <w:lang w:val="hr-HR"/>
        </w:rPr>
        <w:t>-Zakon o računanju vremena (NN 27/96).</w:t>
      </w:r>
    </w:p>
    <w:p w:rsidR="00E0536D" w:rsidRPr="00C67E85" w:rsidRDefault="00E0536D">
      <w:pPr>
        <w:pStyle w:val="Heading7"/>
        <w:rPr>
          <w:lang w:val="hr-HR"/>
        </w:rPr>
      </w:pPr>
      <w:r w:rsidRPr="00C67E85">
        <w:rPr>
          <w:lang w:val="hr-HR"/>
        </w:rPr>
        <w:t>Cilj 1. Unaprjeđenje sustava homologacije vozila i dijelova i uvođenje sustava ocjene tehničke sukladnosti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području sustava homologacije vozila, traktora za poljoprivredu i šumarstvo osigurano je trajno osuvremenjivanje propisa i njihova provedba, ali još uvijek nije uspostavljen odgovarajući poseban informacijski sustav vezan za homologaciju vozila i dijelova (obaveza DZM-a kao tijela nadležnog za homologaciju vozila u Republici Hrvatskoj). Takav informacijski sustav osigurat će raspoloživost homologacijskih podataka o vozilima i necestovnim pokretnim strojevima koje Zavod dobiva od proizvođača (preko njihovih ovlaštenih dobavljača) u provedbi sustava homologacije drugim potencijalnim korisnicima takvih podataka (tehnički pregledi, registracija vozila, ovlaštene pravne osobe za stručne poslove u postupku homologacije, porezna uprava, tijela državne uprave za zaštitu okoliša itd.) uključujući i podatke koji se dostavljaju Europskoj komisiji te osigurati integriranje te baze u cjelovit informatički sustav elektroničkog upravljanja dokumentima i elektroničkog upravljanja poslovnim procesima. </w:t>
      </w:r>
    </w:p>
    <w:p w:rsidR="00E0536D" w:rsidRPr="00C67E85" w:rsidRDefault="00E0536D">
      <w:pPr>
        <w:pStyle w:val="Normal6"/>
        <w:rPr>
          <w:lang w:val="hr-HR"/>
        </w:rPr>
      </w:pPr>
      <w:r w:rsidRPr="00C67E85">
        <w:rPr>
          <w:lang w:val="hr-HR"/>
        </w:rPr>
        <w:t xml:space="preserve"> </w:t>
      </w:r>
    </w:p>
    <w:p w:rsidR="00E0536D" w:rsidRDefault="00E0536D">
      <w:pPr>
        <w:pStyle w:val="Normal6"/>
        <w:rPr>
          <w:lang w:val="hr-HR"/>
        </w:rPr>
      </w:pPr>
    </w:p>
    <w:p w:rsidR="00E0536D" w:rsidRDefault="00E0536D">
      <w:pPr>
        <w:pStyle w:val="Normal6"/>
        <w:rPr>
          <w:lang w:val="hr-HR"/>
        </w:rPr>
      </w:pPr>
    </w:p>
    <w:p w:rsidR="00E0536D" w:rsidRPr="00C67E85" w:rsidRDefault="00E0536D">
      <w:pPr>
        <w:pStyle w:val="Normal6"/>
        <w:rPr>
          <w:lang w:val="hr-HR"/>
        </w:rPr>
      </w:pPr>
      <w:r w:rsidRPr="00C67E85">
        <w:rPr>
          <w:lang w:val="hr-HR"/>
        </w:rPr>
        <w:t xml:space="preserve">U Odjelu za  homologacije : </w:t>
      </w:r>
    </w:p>
    <w:p w:rsidR="00E0536D" w:rsidRPr="00C67E85" w:rsidRDefault="00E0536D">
      <w:pPr>
        <w:pStyle w:val="Normal6"/>
        <w:rPr>
          <w:lang w:val="hr-HR"/>
        </w:rPr>
      </w:pPr>
      <w:r w:rsidRPr="00C67E85">
        <w:rPr>
          <w:lang w:val="hr-HR"/>
        </w:rPr>
        <w:t xml:space="preserve">             -   objavljen je 21 pravilnik u području izrade propisa o homologaciji vozila i dijelova vozila, a prema zahtjevima NPPEU, </w:t>
      </w:r>
    </w:p>
    <w:p w:rsidR="00E0536D" w:rsidRPr="00C67E85" w:rsidRDefault="00E0536D">
      <w:pPr>
        <w:pStyle w:val="Normal6"/>
        <w:rPr>
          <w:lang w:val="hr-HR"/>
        </w:rPr>
      </w:pPr>
      <w:r w:rsidRPr="00C67E85">
        <w:rPr>
          <w:lang w:val="hr-HR"/>
        </w:rPr>
        <w:t xml:space="preserve">              -  izdano je 590 potvrda o sukladnosti tipa vozila, </w:t>
      </w:r>
    </w:p>
    <w:p w:rsidR="00E0536D" w:rsidRPr="00C67E85" w:rsidRDefault="00E0536D">
      <w:pPr>
        <w:pStyle w:val="Normal6"/>
        <w:rPr>
          <w:lang w:val="hr-HR"/>
        </w:rPr>
      </w:pPr>
      <w:r w:rsidRPr="00C67E85">
        <w:rPr>
          <w:lang w:val="hr-HR"/>
        </w:rPr>
        <w:t xml:space="preserve">              -  rješavano je 560 zahtjeva u postupku homologacije vozila/ traktora/dijelova, </w:t>
      </w:r>
    </w:p>
    <w:p w:rsidR="00E0536D" w:rsidRPr="00C67E85" w:rsidRDefault="00E0536D">
      <w:pPr>
        <w:pStyle w:val="Normal6"/>
        <w:rPr>
          <w:lang w:val="hr-HR"/>
        </w:rPr>
      </w:pPr>
      <w:r w:rsidRPr="00C67E85">
        <w:rPr>
          <w:lang w:val="hr-HR"/>
        </w:rPr>
        <w:t xml:space="preserve">               - izdano je 97 potvrda o sukladnosti za nove, rabljene i obnovljene gume iz uvoza za osobna i teretna vozila, </w:t>
      </w:r>
    </w:p>
    <w:p w:rsidR="00E0536D" w:rsidRPr="00C67E85" w:rsidRDefault="00E0536D">
      <w:pPr>
        <w:pStyle w:val="Normal6"/>
        <w:rPr>
          <w:lang w:val="hr-HR"/>
        </w:rPr>
      </w:pPr>
      <w:r w:rsidRPr="00C67E85">
        <w:rPr>
          <w:lang w:val="hr-HR"/>
        </w:rPr>
        <w:t xml:space="preserve">               - izdano je 18 potvrda o sukladnosti tipa traktora s temeljnim zahtjevima, </w:t>
      </w:r>
    </w:p>
    <w:p w:rsidR="00E0536D" w:rsidRPr="00C67E85" w:rsidRDefault="00E0536D">
      <w:pPr>
        <w:pStyle w:val="Normal6"/>
        <w:rPr>
          <w:lang w:val="hr-HR"/>
        </w:rPr>
      </w:pPr>
      <w:r w:rsidRPr="00C67E85">
        <w:rPr>
          <w:lang w:val="hr-HR"/>
        </w:rPr>
        <w:t xml:space="preserve">       Ukupno je ostvareno 1 549 611 kn prihoda.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0"/>
        <w:gridCol w:w="1595"/>
        <w:gridCol w:w="1198"/>
        <w:gridCol w:w="1234"/>
        <w:gridCol w:w="1224"/>
        <w:gridCol w:w="1234"/>
        <w:gridCol w:w="125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Uspješnost implementacije sustava homologacije vozila i necestovnih strojeva</w:t>
            </w:r>
          </w:p>
        </w:tc>
        <w:tc>
          <w:tcPr>
            <w:tcW w:w="1300" w:type="dxa"/>
          </w:tcPr>
          <w:p w:rsidR="00E0536D" w:rsidRPr="00C67E85" w:rsidRDefault="00E0536D">
            <w:pPr>
              <w:pStyle w:val="CellColumn"/>
              <w:rPr>
                <w:lang w:val="hr-HR"/>
              </w:rPr>
            </w:pPr>
            <w:r w:rsidRPr="00C67E85">
              <w:rPr>
                <w:lang w:val="hr-HR"/>
              </w:rPr>
              <w:t>Potpuno usklađivanje sustava homologacije za ulazak u EU DOVODI DO OSTVARENJA CILJA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Izrađena analiza potreba i studija opravdanosti</w:t>
            </w:r>
          </w:p>
        </w:tc>
        <w:tc>
          <w:tcPr>
            <w:tcW w:w="1300" w:type="dxa"/>
          </w:tcPr>
          <w:p w:rsidR="00E0536D" w:rsidRPr="00C67E85" w:rsidRDefault="00E0536D">
            <w:pPr>
              <w:pStyle w:val="CellColumn"/>
              <w:rPr>
                <w:lang w:val="hr-HR"/>
              </w:rPr>
            </w:pPr>
            <w:r w:rsidRPr="00C67E85">
              <w:rPr>
                <w:lang w:val="hr-HR"/>
              </w:rPr>
              <w:t>Definiranje potrebe za uspostavu prijavljenog tijela</w:t>
            </w:r>
          </w:p>
        </w:tc>
        <w:tc>
          <w:tcPr>
            <w:tcW w:w="1300" w:type="dxa"/>
          </w:tcPr>
          <w:p w:rsidR="00E0536D" w:rsidRPr="00C67E85" w:rsidRDefault="00E0536D">
            <w:pPr>
              <w:pStyle w:val="CellColumn"/>
              <w:rPr>
                <w:lang w:val="hr-HR"/>
              </w:rPr>
            </w:pPr>
            <w:r w:rsidRPr="00C67E85">
              <w:rPr>
                <w:lang w:val="hr-HR"/>
              </w:rPr>
              <w:t>komad</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Izrađena analiza potreba i studija opravdanosti</w:t>
            </w:r>
          </w:p>
        </w:tc>
        <w:tc>
          <w:tcPr>
            <w:tcW w:w="1300" w:type="dxa"/>
          </w:tcPr>
          <w:p w:rsidR="00E0536D" w:rsidRPr="00C67E85" w:rsidRDefault="00E0536D">
            <w:pPr>
              <w:pStyle w:val="CellColumn"/>
              <w:rPr>
                <w:lang w:val="hr-HR"/>
              </w:rPr>
            </w:pPr>
            <w:r w:rsidRPr="00C67E85">
              <w:rPr>
                <w:lang w:val="hr-HR"/>
              </w:rPr>
              <w:t>Izradom studije potreba i opravdanosti odlučit će se o uspostavi koordinacijskog sustava za primjenu Zakona o tehničkim zahtjevima za proizvode i ocjenjivanju sukladnosti</w:t>
            </w:r>
          </w:p>
        </w:tc>
        <w:tc>
          <w:tcPr>
            <w:tcW w:w="1300" w:type="dxa"/>
          </w:tcPr>
          <w:p w:rsidR="00E0536D" w:rsidRPr="00C67E85" w:rsidRDefault="00E0536D">
            <w:pPr>
              <w:pStyle w:val="CellColumn"/>
              <w:rPr>
                <w:lang w:val="hr-HR"/>
              </w:rPr>
            </w:pPr>
            <w:r w:rsidRPr="00C67E85">
              <w:rPr>
                <w:lang w:val="hr-HR"/>
              </w:rPr>
              <w:t>kom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Razvoj i unaprjeđenje zakonskog mjeriteljstva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Kako bi se omogućio daljnji razvoj i unaprjeđenje djelatnosti zakonskog mjeriteljstva treba poraditi na jačanju kapaciteta u svim segmentima poslovanja Zavoda. Time će se stvoriti kvaliteta podloga za poboljšanje radnog učinka. Jačanje kapaciteta zakonskog mjeriteljstva također će se odraziti i na kvalitetu gospodarske djelatnosti RH u smislu konkurentnosti.Međutim, zbog recesije nije se moglo ostvariti planirano jer nismo imali na raspolaganju sredstva za nabavu nužne opreme, te za provođenje akreditacije i certifikacije laboratorija. </w:t>
      </w:r>
    </w:p>
    <w:p w:rsidR="00E0536D" w:rsidRPr="00C67E85" w:rsidRDefault="00E0536D">
      <w:pPr>
        <w:pStyle w:val="Normal6"/>
        <w:rPr>
          <w:lang w:val="hr-HR"/>
        </w:rPr>
      </w:pPr>
      <w:r w:rsidRPr="00C67E85">
        <w:rPr>
          <w:lang w:val="hr-HR"/>
        </w:rPr>
        <w:t xml:space="preserve">Službenici Odjela mjeriteljskih poslova u Zagrebu, Osijeku, Rijeci i Splitu izvršili su sljedeća ovjeravanja: </w:t>
      </w:r>
    </w:p>
    <w:p w:rsidR="00E0536D" w:rsidRPr="00C67E85" w:rsidRDefault="00E0536D">
      <w:pPr>
        <w:pStyle w:val="Normal6"/>
        <w:rPr>
          <w:lang w:val="hr-HR"/>
        </w:rPr>
      </w:pPr>
      <w:r w:rsidRPr="00C67E85">
        <w:rPr>
          <w:lang w:val="hr-HR"/>
        </w:rPr>
        <w:t xml:space="preserve">                  -  mjerila duljine i površine 3 972 kom </w:t>
      </w:r>
    </w:p>
    <w:p w:rsidR="00E0536D" w:rsidRPr="00C67E85" w:rsidRDefault="00E0536D">
      <w:pPr>
        <w:pStyle w:val="Normal6"/>
        <w:rPr>
          <w:lang w:val="hr-HR"/>
        </w:rPr>
      </w:pPr>
      <w:r w:rsidRPr="00C67E85">
        <w:rPr>
          <w:lang w:val="hr-HR"/>
        </w:rPr>
        <w:t xml:space="preserve">                  -  mjerne posude, bačve i staklena mjerila 730 kom </w:t>
      </w:r>
    </w:p>
    <w:p w:rsidR="00E0536D" w:rsidRPr="00C67E85" w:rsidRDefault="00E0536D">
      <w:pPr>
        <w:pStyle w:val="Normal6"/>
        <w:rPr>
          <w:lang w:val="hr-HR"/>
        </w:rPr>
      </w:pPr>
      <w:r w:rsidRPr="00C67E85">
        <w:rPr>
          <w:lang w:val="hr-HR"/>
        </w:rPr>
        <w:t xml:space="preserve">                  -  spremnici 65 kom </w:t>
      </w:r>
    </w:p>
    <w:p w:rsidR="00E0536D" w:rsidRPr="00C67E85" w:rsidRDefault="00E0536D">
      <w:pPr>
        <w:pStyle w:val="Normal6"/>
        <w:rPr>
          <w:lang w:val="hr-HR"/>
        </w:rPr>
      </w:pPr>
      <w:r w:rsidRPr="00C67E85">
        <w:rPr>
          <w:lang w:val="hr-HR"/>
        </w:rPr>
        <w:t xml:space="preserve">                  -  vodomjeri 175 688 kom </w:t>
      </w:r>
    </w:p>
    <w:p w:rsidR="00E0536D" w:rsidRPr="00C67E85" w:rsidRDefault="00E0536D">
      <w:pPr>
        <w:pStyle w:val="Normal6"/>
        <w:rPr>
          <w:lang w:val="hr-HR"/>
        </w:rPr>
      </w:pPr>
      <w:r w:rsidRPr="00C67E85">
        <w:rPr>
          <w:lang w:val="hr-HR"/>
        </w:rPr>
        <w:t xml:space="preserve">                  -  mjerila toplinske energije 1870 kom </w:t>
      </w:r>
    </w:p>
    <w:p w:rsidR="00E0536D" w:rsidRPr="00C67E85" w:rsidRDefault="00E0536D">
      <w:pPr>
        <w:pStyle w:val="Normal6"/>
        <w:rPr>
          <w:lang w:val="hr-HR"/>
        </w:rPr>
      </w:pPr>
      <w:r w:rsidRPr="00C67E85">
        <w:rPr>
          <w:lang w:val="hr-HR"/>
        </w:rPr>
        <w:t xml:space="preserve">                  -  protočna mjerila obujma  14 220 kom </w:t>
      </w:r>
    </w:p>
    <w:p w:rsidR="00E0536D" w:rsidRPr="00C67E85" w:rsidRDefault="00E0536D">
      <w:pPr>
        <w:pStyle w:val="Normal6"/>
        <w:rPr>
          <w:lang w:val="hr-HR"/>
        </w:rPr>
      </w:pPr>
      <w:r w:rsidRPr="00C67E85">
        <w:rPr>
          <w:lang w:val="hr-HR"/>
        </w:rPr>
        <w:t xml:space="preserve">                  -  plinomjeri 71 909 kom </w:t>
      </w:r>
    </w:p>
    <w:p w:rsidR="00E0536D" w:rsidRPr="00C67E85" w:rsidRDefault="00E0536D">
      <w:pPr>
        <w:pStyle w:val="Normal6"/>
        <w:rPr>
          <w:lang w:val="hr-HR"/>
        </w:rPr>
      </w:pPr>
      <w:r w:rsidRPr="00C67E85">
        <w:rPr>
          <w:lang w:val="hr-HR"/>
        </w:rPr>
        <w:t xml:space="preserve">                  -  utezi razreda točnosti M  6 908 kom </w:t>
      </w:r>
    </w:p>
    <w:p w:rsidR="00E0536D" w:rsidRPr="00C67E85" w:rsidRDefault="00E0536D">
      <w:pPr>
        <w:pStyle w:val="Normal6"/>
        <w:rPr>
          <w:lang w:val="hr-HR"/>
        </w:rPr>
      </w:pPr>
      <w:r w:rsidRPr="00C67E85">
        <w:rPr>
          <w:lang w:val="hr-HR"/>
        </w:rPr>
        <w:t xml:space="preserve">                  -  utezi razreda točnosti E i F 6 kom </w:t>
      </w:r>
    </w:p>
    <w:p w:rsidR="00E0536D" w:rsidRPr="00C67E85" w:rsidRDefault="00E0536D">
      <w:pPr>
        <w:pStyle w:val="Normal6"/>
        <w:rPr>
          <w:lang w:val="hr-HR"/>
        </w:rPr>
      </w:pPr>
      <w:r w:rsidRPr="00C67E85">
        <w:rPr>
          <w:lang w:val="hr-HR"/>
        </w:rPr>
        <w:t xml:space="preserve">                  -  vage razreda točnosti III i IV do 9 000 kg  31 501 kom </w:t>
      </w:r>
    </w:p>
    <w:p w:rsidR="00E0536D" w:rsidRPr="00C67E85" w:rsidRDefault="00E0536D">
      <w:pPr>
        <w:pStyle w:val="Normal6"/>
        <w:rPr>
          <w:lang w:val="hr-HR"/>
        </w:rPr>
      </w:pPr>
      <w:r w:rsidRPr="00C67E85">
        <w:rPr>
          <w:lang w:val="hr-HR"/>
        </w:rPr>
        <w:t xml:space="preserve">                  -  vage razreda točnosti III i IV više od 9 000 kg  1 172 kom </w:t>
      </w:r>
    </w:p>
    <w:p w:rsidR="00E0536D" w:rsidRPr="00C67E85" w:rsidRDefault="00E0536D">
      <w:pPr>
        <w:pStyle w:val="Normal6"/>
        <w:rPr>
          <w:lang w:val="hr-HR"/>
        </w:rPr>
      </w:pPr>
      <w:r w:rsidRPr="00C67E85">
        <w:rPr>
          <w:lang w:val="hr-HR"/>
        </w:rPr>
        <w:t xml:space="preserve">                  -  vage razreda točnosti I i II i nadzorne vage 2 841 kom </w:t>
      </w:r>
    </w:p>
    <w:p w:rsidR="00E0536D" w:rsidRPr="00C67E85" w:rsidRDefault="00E0536D">
      <w:pPr>
        <w:pStyle w:val="Normal6"/>
        <w:rPr>
          <w:lang w:val="hr-HR"/>
        </w:rPr>
      </w:pPr>
      <w:r w:rsidRPr="00C67E85">
        <w:rPr>
          <w:lang w:val="hr-HR"/>
        </w:rPr>
        <w:t xml:space="preserve">                  -  automatske vage 1 145 kom </w:t>
      </w:r>
    </w:p>
    <w:p w:rsidR="00E0536D" w:rsidRPr="00C67E85" w:rsidRDefault="00E0536D">
      <w:pPr>
        <w:pStyle w:val="Normal6"/>
        <w:rPr>
          <w:lang w:val="hr-HR"/>
        </w:rPr>
      </w:pPr>
      <w:r w:rsidRPr="00C67E85">
        <w:rPr>
          <w:lang w:val="hr-HR"/>
        </w:rPr>
        <w:t xml:space="preserve">                  -  mjerila za procjenu žitarica i uljarica 223 kom </w:t>
      </w:r>
    </w:p>
    <w:p w:rsidR="00E0536D" w:rsidRPr="00C67E85" w:rsidRDefault="00E0536D">
      <w:pPr>
        <w:pStyle w:val="Normal6"/>
        <w:rPr>
          <w:lang w:val="hr-HR"/>
        </w:rPr>
      </w:pPr>
      <w:r w:rsidRPr="00C67E85">
        <w:rPr>
          <w:lang w:val="hr-HR"/>
        </w:rPr>
        <w:t xml:space="preserve">                  -  mjerila gustoće i udjela 2 877 kom </w:t>
      </w:r>
    </w:p>
    <w:p w:rsidR="00E0536D" w:rsidRPr="00C67E85" w:rsidRDefault="00E0536D">
      <w:pPr>
        <w:pStyle w:val="Normal6"/>
        <w:rPr>
          <w:lang w:val="hr-HR"/>
        </w:rPr>
      </w:pPr>
      <w:r w:rsidRPr="00C67E85">
        <w:rPr>
          <w:lang w:val="hr-HR"/>
        </w:rPr>
        <w:t xml:space="preserve">                  -  medicinski mjerni instrumenti 592 460 kom </w:t>
      </w:r>
    </w:p>
    <w:p w:rsidR="00E0536D" w:rsidRPr="00C67E85" w:rsidRDefault="00E0536D">
      <w:pPr>
        <w:pStyle w:val="Normal6"/>
        <w:rPr>
          <w:lang w:val="hr-HR"/>
        </w:rPr>
      </w:pPr>
      <w:r w:rsidRPr="00C67E85">
        <w:rPr>
          <w:lang w:val="hr-HR"/>
        </w:rPr>
        <w:t xml:space="preserve">                  -  manometri, vakuumometri i manovakuumometri 455 kom </w:t>
      </w:r>
    </w:p>
    <w:p w:rsidR="00E0536D" w:rsidRPr="00C67E85" w:rsidRDefault="00E0536D">
      <w:pPr>
        <w:pStyle w:val="Normal6"/>
        <w:rPr>
          <w:lang w:val="hr-HR"/>
        </w:rPr>
      </w:pPr>
      <w:r w:rsidRPr="00C67E85">
        <w:rPr>
          <w:lang w:val="hr-HR"/>
        </w:rPr>
        <w:t xml:space="preserve">                  -  mjerila u cestovnom prometu 2 261 kom </w:t>
      </w:r>
    </w:p>
    <w:p w:rsidR="00E0536D" w:rsidRPr="00C67E85" w:rsidRDefault="00E0536D">
      <w:pPr>
        <w:pStyle w:val="Normal6"/>
        <w:rPr>
          <w:lang w:val="hr-HR"/>
        </w:rPr>
      </w:pPr>
      <w:r w:rsidRPr="00C67E85">
        <w:rPr>
          <w:lang w:val="hr-HR"/>
        </w:rPr>
        <w:t xml:space="preserve">                  -  mjerila vremena 21 kom </w:t>
      </w:r>
    </w:p>
    <w:p w:rsidR="00E0536D" w:rsidRPr="00C67E85" w:rsidRDefault="00E0536D">
      <w:pPr>
        <w:pStyle w:val="Normal6"/>
        <w:rPr>
          <w:lang w:val="hr-HR"/>
        </w:rPr>
      </w:pPr>
      <w:r w:rsidRPr="00C67E85">
        <w:rPr>
          <w:lang w:val="hr-HR"/>
        </w:rPr>
        <w:t xml:space="preserve">                  -  brojila električne energije 107 492 kom </w:t>
      </w:r>
    </w:p>
    <w:p w:rsidR="00E0536D" w:rsidRPr="00C67E85" w:rsidRDefault="00E0536D">
      <w:pPr>
        <w:pStyle w:val="Normal6"/>
        <w:rPr>
          <w:lang w:val="hr-HR"/>
        </w:rPr>
      </w:pPr>
      <w:r w:rsidRPr="00C67E85">
        <w:rPr>
          <w:lang w:val="hr-HR"/>
        </w:rPr>
        <w:t xml:space="preserve">                  -  mjerni transformatori 662 kom </w:t>
      </w:r>
    </w:p>
    <w:p w:rsidR="00E0536D" w:rsidRPr="00C67E85" w:rsidRDefault="00E0536D">
      <w:pPr>
        <w:pStyle w:val="Normal6"/>
        <w:rPr>
          <w:lang w:val="hr-HR"/>
        </w:rPr>
      </w:pPr>
      <w:r w:rsidRPr="00C67E85">
        <w:rPr>
          <w:lang w:val="hr-HR"/>
        </w:rPr>
        <w:t xml:space="preserve">                  -  kontrolni uređaji 39 kom </w:t>
      </w:r>
    </w:p>
    <w:p w:rsidR="00E0536D" w:rsidRPr="00C67E85" w:rsidRDefault="00E0536D">
      <w:pPr>
        <w:pStyle w:val="Normal6"/>
        <w:rPr>
          <w:lang w:val="hr-HR"/>
        </w:rPr>
      </w:pPr>
      <w:r w:rsidRPr="00C67E85">
        <w:rPr>
          <w:lang w:val="hr-HR"/>
        </w:rPr>
        <w:t xml:space="preserve">                  -  izdano ovjernica 6 378 kom</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617"/>
        <w:gridCol w:w="1192"/>
        <w:gridCol w:w="1229"/>
        <w:gridCol w:w="1219"/>
        <w:gridCol w:w="1229"/>
        <w:gridCol w:w="125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kompletiranih postojećih i novih mjeriteljskih laboratorija</w:t>
            </w:r>
          </w:p>
        </w:tc>
        <w:tc>
          <w:tcPr>
            <w:tcW w:w="1300" w:type="dxa"/>
          </w:tcPr>
          <w:p w:rsidR="00E0536D" w:rsidRPr="00C67E85" w:rsidRDefault="00E0536D">
            <w:pPr>
              <w:pStyle w:val="CellColumn"/>
              <w:rPr>
                <w:lang w:val="hr-HR"/>
              </w:rPr>
            </w:pPr>
            <w:r w:rsidRPr="00C67E85">
              <w:rPr>
                <w:lang w:val="hr-HR"/>
              </w:rPr>
              <w:t>Sposobnost za ispitivanje više vrsta mjerila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Postignuta razmjena znanja i iskustva u području mjeriteljstva</w:t>
            </w:r>
          </w:p>
        </w:tc>
        <w:tc>
          <w:tcPr>
            <w:tcW w:w="1300" w:type="dxa"/>
          </w:tcPr>
          <w:p w:rsidR="00E0536D" w:rsidRPr="00C67E85" w:rsidRDefault="00E0536D">
            <w:pPr>
              <w:pStyle w:val="CellColumn"/>
              <w:rPr>
                <w:lang w:val="hr-HR"/>
              </w:rPr>
            </w:pPr>
            <w:r w:rsidRPr="00C67E85">
              <w:rPr>
                <w:lang w:val="hr-HR"/>
              </w:rPr>
              <w:t>Razmjena znanja i iskustava i suradnja u području mjeriteljstva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Ostvarena suradnja sa udrugama potrošača</w:t>
            </w:r>
          </w:p>
        </w:tc>
        <w:tc>
          <w:tcPr>
            <w:tcW w:w="1300" w:type="dxa"/>
          </w:tcPr>
          <w:p w:rsidR="00E0536D" w:rsidRPr="00C67E85" w:rsidRDefault="00E0536D">
            <w:pPr>
              <w:pStyle w:val="CellColumn"/>
              <w:rPr>
                <w:lang w:val="hr-HR"/>
              </w:rPr>
            </w:pPr>
            <w:r w:rsidRPr="00C67E85">
              <w:rPr>
                <w:lang w:val="hr-HR"/>
              </w:rPr>
              <w:t>Suradnja na rješavanju problema koje imaju potrošači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Koordinacija s drugim tijelima državne uprave</w:t>
            </w:r>
          </w:p>
        </w:tc>
        <w:tc>
          <w:tcPr>
            <w:tcW w:w="1300" w:type="dxa"/>
          </w:tcPr>
          <w:p w:rsidR="00E0536D" w:rsidRPr="00C67E85" w:rsidRDefault="00E0536D">
            <w:pPr>
              <w:pStyle w:val="CellColumn"/>
              <w:rPr>
                <w:lang w:val="hr-HR"/>
              </w:rPr>
            </w:pPr>
            <w:r w:rsidRPr="00C67E85">
              <w:rPr>
                <w:lang w:val="hr-HR"/>
              </w:rPr>
              <w:t>Djelotvorno funkcioniranje državne uprave u aspektima mjeriteljstva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30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Sudjelovanje u međunarodnim radnim grupama</w:t>
            </w:r>
          </w:p>
        </w:tc>
        <w:tc>
          <w:tcPr>
            <w:tcW w:w="1300" w:type="dxa"/>
          </w:tcPr>
          <w:p w:rsidR="00E0536D" w:rsidRPr="00C67E85" w:rsidRDefault="00E0536D">
            <w:pPr>
              <w:pStyle w:val="CellColumn"/>
              <w:rPr>
                <w:lang w:val="hr-HR"/>
              </w:rPr>
            </w:pPr>
            <w:r w:rsidRPr="00C67E85">
              <w:rPr>
                <w:lang w:val="hr-HR"/>
              </w:rPr>
              <w:t>Suradnja na regionalnom, europskom i međunarodnom planu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Formiranje i razvoj jedinstvenog laboratorija DZM-a</w:t>
            </w:r>
          </w:p>
        </w:tc>
        <w:tc>
          <w:tcPr>
            <w:tcW w:w="1300" w:type="dxa"/>
          </w:tcPr>
          <w:p w:rsidR="00E0536D" w:rsidRPr="00C67E85" w:rsidRDefault="00E0536D">
            <w:pPr>
              <w:pStyle w:val="CellColumn"/>
              <w:rPr>
                <w:lang w:val="hr-HR"/>
              </w:rPr>
            </w:pPr>
            <w:r w:rsidRPr="00C67E85">
              <w:rPr>
                <w:lang w:val="hr-HR"/>
              </w:rPr>
              <w:t>Ostvarenje jedinstvenog laboratorija DZM-a s unificiranim i prepoznatljivim načinom rada u skladu s međunarodno priznatim normama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Ostvarivanje načela zakonitosti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Načelo  zakonitosti kao temelj vladavine prava te usklađenost propisa sa zakonodavstvom EU predstavljaju ključno načelo prilikom donošenja novih zakonskih i podzakonskih akata iz područja mjeriteljstva i nadzora predmeta od plemenitih kovina. Zakonodavstvo i praksa  EU zahtijevaju da se hrvatski pravni sustav, u svim svojim segmentima, pa tako i mjeriteljstvu i nadzor predmeta od plemenitih kovina, harmonizira sa europskim pravnim standardima.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41"/>
        <w:gridCol w:w="1641"/>
        <w:gridCol w:w="1326"/>
        <w:gridCol w:w="1178"/>
        <w:gridCol w:w="998"/>
        <w:gridCol w:w="1252"/>
        <w:gridCol w:w="1252"/>
      </w:tblGrid>
      <w:tr w:rsidR="00E0536D" w:rsidRPr="00C67E85" w:rsidTr="0061070E">
        <w:trPr>
          <w:jc w:val="center"/>
        </w:trPr>
        <w:tc>
          <w:tcPr>
            <w:tcW w:w="1641"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641" w:type="dxa"/>
            <w:shd w:val="clear" w:color="auto" w:fill="B5C0D8"/>
          </w:tcPr>
          <w:p w:rsidR="00E0536D" w:rsidRPr="00C67E85" w:rsidRDefault="00E0536D">
            <w:pPr>
              <w:pStyle w:val="CellHeader"/>
              <w:rPr>
                <w:lang w:val="hr-HR"/>
              </w:rPr>
            </w:pPr>
            <w:r w:rsidRPr="00C67E85">
              <w:rPr>
                <w:lang w:val="hr-HR"/>
              </w:rPr>
              <w:t>Definicija</w:t>
            </w:r>
          </w:p>
        </w:tc>
        <w:tc>
          <w:tcPr>
            <w:tcW w:w="1326" w:type="dxa"/>
            <w:shd w:val="clear" w:color="auto" w:fill="B5C0D8"/>
          </w:tcPr>
          <w:p w:rsidR="00E0536D" w:rsidRPr="00C67E85" w:rsidRDefault="00E0536D">
            <w:pPr>
              <w:pStyle w:val="CellHeader"/>
              <w:rPr>
                <w:lang w:val="hr-HR"/>
              </w:rPr>
            </w:pPr>
            <w:r w:rsidRPr="00C67E85">
              <w:rPr>
                <w:lang w:val="hr-HR"/>
              </w:rPr>
              <w:t>Jedinica</w:t>
            </w:r>
          </w:p>
        </w:tc>
        <w:tc>
          <w:tcPr>
            <w:tcW w:w="1178" w:type="dxa"/>
            <w:shd w:val="clear" w:color="auto" w:fill="B5C0D8"/>
          </w:tcPr>
          <w:p w:rsidR="00E0536D" w:rsidRPr="00C67E85" w:rsidRDefault="00E0536D">
            <w:pPr>
              <w:pStyle w:val="CellHeader"/>
              <w:rPr>
                <w:lang w:val="hr-HR"/>
              </w:rPr>
            </w:pPr>
            <w:r w:rsidRPr="00C67E85">
              <w:rPr>
                <w:lang w:val="hr-HR"/>
              </w:rPr>
              <w:t>Polazna vrijednost</w:t>
            </w:r>
          </w:p>
        </w:tc>
        <w:tc>
          <w:tcPr>
            <w:tcW w:w="998" w:type="dxa"/>
            <w:shd w:val="clear" w:color="auto" w:fill="B5C0D8"/>
          </w:tcPr>
          <w:p w:rsidR="00E0536D" w:rsidRPr="00C67E85" w:rsidRDefault="00E0536D">
            <w:pPr>
              <w:pStyle w:val="CellHeader"/>
              <w:rPr>
                <w:lang w:val="hr-HR"/>
              </w:rPr>
            </w:pPr>
            <w:r w:rsidRPr="00C67E85">
              <w:rPr>
                <w:lang w:val="hr-HR"/>
              </w:rPr>
              <w:t>Izvor podataka</w:t>
            </w:r>
          </w:p>
        </w:tc>
        <w:tc>
          <w:tcPr>
            <w:tcW w:w="1252" w:type="dxa"/>
            <w:shd w:val="clear" w:color="auto" w:fill="B5C0D8"/>
          </w:tcPr>
          <w:p w:rsidR="00E0536D" w:rsidRPr="00C67E85" w:rsidRDefault="00E0536D">
            <w:pPr>
              <w:pStyle w:val="CellHeader"/>
              <w:rPr>
                <w:lang w:val="hr-HR"/>
              </w:rPr>
            </w:pPr>
            <w:r w:rsidRPr="00C67E85">
              <w:rPr>
                <w:lang w:val="hr-HR"/>
              </w:rPr>
              <w:t>Ciljana vrijednost (2011.)</w:t>
            </w:r>
          </w:p>
        </w:tc>
        <w:tc>
          <w:tcPr>
            <w:tcW w:w="1252"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641" w:type="dxa"/>
          </w:tcPr>
          <w:p w:rsidR="00E0536D" w:rsidRPr="00C67E85" w:rsidRDefault="00E0536D">
            <w:pPr>
              <w:pStyle w:val="CellColumn"/>
              <w:rPr>
                <w:lang w:val="hr-HR"/>
              </w:rPr>
            </w:pPr>
            <w:r w:rsidRPr="00C67E85">
              <w:rPr>
                <w:lang w:val="hr-HR"/>
              </w:rPr>
              <w:t>Usklađeni propisi sa zakonodavstvom EU</w:t>
            </w:r>
          </w:p>
        </w:tc>
        <w:tc>
          <w:tcPr>
            <w:tcW w:w="1641" w:type="dxa"/>
          </w:tcPr>
          <w:p w:rsidR="00E0536D" w:rsidRPr="00C67E85" w:rsidRDefault="00E0536D">
            <w:pPr>
              <w:pStyle w:val="CellColumn"/>
              <w:rPr>
                <w:lang w:val="hr-HR"/>
              </w:rPr>
            </w:pPr>
            <w:r w:rsidRPr="00C67E85">
              <w:rPr>
                <w:lang w:val="hr-HR"/>
              </w:rPr>
              <w:t>Usklađivanje propisa RH sa zakonodavstvom EU obveza je RH kao zemlje kandidata te kasnije članice EU</w:t>
            </w:r>
          </w:p>
        </w:tc>
        <w:tc>
          <w:tcPr>
            <w:tcW w:w="1326" w:type="dxa"/>
          </w:tcPr>
          <w:p w:rsidR="00E0536D" w:rsidRPr="00C67E85" w:rsidRDefault="00E0536D">
            <w:pPr>
              <w:pStyle w:val="CellColumn"/>
              <w:rPr>
                <w:lang w:val="hr-HR"/>
              </w:rPr>
            </w:pPr>
            <w:r w:rsidRPr="00C67E85">
              <w:rPr>
                <w:lang w:val="hr-HR"/>
              </w:rPr>
              <w:t>kontinuirano</w:t>
            </w:r>
          </w:p>
        </w:tc>
        <w:tc>
          <w:tcPr>
            <w:tcW w:w="1178" w:type="dxa"/>
          </w:tcPr>
          <w:p w:rsidR="00E0536D" w:rsidRPr="00C67E85" w:rsidRDefault="00E0536D">
            <w:pPr>
              <w:pStyle w:val="CellColumn"/>
              <w:rPr>
                <w:lang w:val="hr-HR"/>
              </w:rPr>
            </w:pPr>
            <w:r w:rsidRPr="00C67E85">
              <w:rPr>
                <w:lang w:val="hr-HR"/>
              </w:rPr>
              <w:t>kontinuirano</w:t>
            </w:r>
          </w:p>
        </w:tc>
        <w:tc>
          <w:tcPr>
            <w:tcW w:w="998" w:type="dxa"/>
          </w:tcPr>
          <w:p w:rsidR="00E0536D" w:rsidRPr="00C67E85" w:rsidRDefault="00E0536D">
            <w:pPr>
              <w:pStyle w:val="CellColumn"/>
              <w:rPr>
                <w:lang w:val="hr-HR"/>
              </w:rPr>
            </w:pPr>
            <w:r w:rsidRPr="00C67E85">
              <w:rPr>
                <w:lang w:val="hr-HR"/>
              </w:rPr>
              <w:t>DZM</w:t>
            </w:r>
          </w:p>
        </w:tc>
        <w:tc>
          <w:tcPr>
            <w:tcW w:w="1252" w:type="dxa"/>
          </w:tcPr>
          <w:p w:rsidR="00E0536D" w:rsidRPr="00C67E85" w:rsidRDefault="00E0536D">
            <w:pPr>
              <w:pStyle w:val="CellColumn"/>
              <w:rPr>
                <w:lang w:val="hr-HR"/>
              </w:rPr>
            </w:pPr>
            <w:r w:rsidRPr="00C67E85">
              <w:rPr>
                <w:lang w:val="hr-HR"/>
              </w:rPr>
              <w:t>kontinuirano</w:t>
            </w:r>
          </w:p>
        </w:tc>
        <w:tc>
          <w:tcPr>
            <w:tcW w:w="1252" w:type="dxa"/>
          </w:tcPr>
          <w:p w:rsidR="00E0536D" w:rsidRPr="00C67E85" w:rsidRDefault="00E0536D">
            <w:pPr>
              <w:pStyle w:val="CellColumn"/>
              <w:rPr>
                <w:lang w:val="hr-HR"/>
              </w:rPr>
            </w:pPr>
            <w:r w:rsidRPr="00C67E85">
              <w:rPr>
                <w:lang w:val="hr-HR"/>
              </w:rPr>
              <w:t>kontinuirano</w:t>
            </w:r>
          </w:p>
        </w:tc>
      </w:tr>
      <w:tr w:rsidR="00E0536D" w:rsidRPr="00C67E85" w:rsidTr="0061070E">
        <w:trPr>
          <w:jc w:val="center"/>
        </w:trPr>
        <w:tc>
          <w:tcPr>
            <w:tcW w:w="1641" w:type="dxa"/>
          </w:tcPr>
          <w:p w:rsidR="00E0536D" w:rsidRPr="00C67E85" w:rsidRDefault="00E0536D">
            <w:pPr>
              <w:pStyle w:val="CellColumn"/>
              <w:rPr>
                <w:lang w:val="hr-HR"/>
              </w:rPr>
            </w:pPr>
            <w:r w:rsidRPr="00C67E85">
              <w:rPr>
                <w:lang w:val="hr-HR"/>
              </w:rPr>
              <w:t>Donošenje novog Zakona o mjeriteljstvu</w:t>
            </w:r>
          </w:p>
        </w:tc>
        <w:tc>
          <w:tcPr>
            <w:tcW w:w="1641" w:type="dxa"/>
          </w:tcPr>
          <w:p w:rsidR="00E0536D" w:rsidRPr="00C67E85" w:rsidRDefault="00E0536D">
            <w:pPr>
              <w:pStyle w:val="CellColumn"/>
              <w:rPr>
                <w:lang w:val="hr-HR"/>
              </w:rPr>
            </w:pPr>
            <w:r w:rsidRPr="00C67E85">
              <w:rPr>
                <w:lang w:val="hr-HR"/>
              </w:rPr>
              <w:t>Donošenjem novog Zakona o mjeriteljstvu cjelovito će se urediti sustav zakonskog mjeriteljstva u RH</w:t>
            </w:r>
          </w:p>
        </w:tc>
        <w:tc>
          <w:tcPr>
            <w:tcW w:w="1326" w:type="dxa"/>
          </w:tcPr>
          <w:p w:rsidR="00E0536D" w:rsidRPr="00C67E85" w:rsidRDefault="00E0536D">
            <w:pPr>
              <w:pStyle w:val="CellColumn"/>
              <w:rPr>
                <w:lang w:val="hr-HR"/>
              </w:rPr>
            </w:pPr>
            <w:r w:rsidRPr="00C67E85">
              <w:rPr>
                <w:lang w:val="hr-HR"/>
              </w:rPr>
              <w:t>broj</w:t>
            </w:r>
          </w:p>
        </w:tc>
        <w:tc>
          <w:tcPr>
            <w:tcW w:w="1178" w:type="dxa"/>
          </w:tcPr>
          <w:p w:rsidR="00E0536D" w:rsidRPr="00C67E85" w:rsidRDefault="00E0536D">
            <w:pPr>
              <w:pStyle w:val="CellColumn"/>
              <w:rPr>
                <w:lang w:val="hr-HR"/>
              </w:rPr>
            </w:pPr>
            <w:r w:rsidRPr="00C67E85">
              <w:rPr>
                <w:lang w:val="hr-HR"/>
              </w:rPr>
              <w:t>0</w:t>
            </w:r>
          </w:p>
        </w:tc>
        <w:tc>
          <w:tcPr>
            <w:tcW w:w="998" w:type="dxa"/>
          </w:tcPr>
          <w:p w:rsidR="00E0536D" w:rsidRPr="00C67E85" w:rsidRDefault="00E0536D">
            <w:pPr>
              <w:pStyle w:val="CellColumn"/>
              <w:rPr>
                <w:lang w:val="hr-HR"/>
              </w:rPr>
            </w:pPr>
            <w:r w:rsidRPr="00C67E85">
              <w:rPr>
                <w:lang w:val="hr-HR"/>
              </w:rPr>
              <w:t>DZM</w:t>
            </w:r>
          </w:p>
        </w:tc>
        <w:tc>
          <w:tcPr>
            <w:tcW w:w="1252" w:type="dxa"/>
          </w:tcPr>
          <w:p w:rsidR="00E0536D" w:rsidRPr="00C67E85" w:rsidRDefault="00E0536D">
            <w:pPr>
              <w:pStyle w:val="CellColumn"/>
              <w:rPr>
                <w:lang w:val="hr-HR"/>
              </w:rPr>
            </w:pPr>
            <w:r w:rsidRPr="00C67E85">
              <w:rPr>
                <w:lang w:val="hr-HR"/>
              </w:rPr>
              <w:t>1</w:t>
            </w:r>
          </w:p>
        </w:tc>
        <w:tc>
          <w:tcPr>
            <w:tcW w:w="1252"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641" w:type="dxa"/>
          </w:tcPr>
          <w:p w:rsidR="00E0536D" w:rsidRPr="00C67E85" w:rsidRDefault="00E0536D">
            <w:pPr>
              <w:pStyle w:val="CellColumn"/>
              <w:rPr>
                <w:lang w:val="hr-HR"/>
              </w:rPr>
            </w:pPr>
            <w:r w:rsidRPr="00C67E85">
              <w:rPr>
                <w:lang w:val="hr-HR"/>
              </w:rPr>
              <w:t>Donošenje podzakonskih akata na temelju Zakona o mjeriteljstvu u zakonom propisanim rokovima</w:t>
            </w:r>
          </w:p>
        </w:tc>
        <w:tc>
          <w:tcPr>
            <w:tcW w:w="1641" w:type="dxa"/>
          </w:tcPr>
          <w:p w:rsidR="00E0536D" w:rsidRPr="00C67E85" w:rsidRDefault="00E0536D">
            <w:pPr>
              <w:pStyle w:val="CellColumn"/>
              <w:rPr>
                <w:lang w:val="hr-HR"/>
              </w:rPr>
            </w:pPr>
            <w:r w:rsidRPr="00C67E85">
              <w:rPr>
                <w:lang w:val="hr-HR"/>
              </w:rPr>
              <w:t>Donošenjem podzakonskih akata osigurava se razrada Zakona o mjeriteljstvu</w:t>
            </w:r>
          </w:p>
        </w:tc>
        <w:tc>
          <w:tcPr>
            <w:tcW w:w="1326" w:type="dxa"/>
          </w:tcPr>
          <w:p w:rsidR="00E0536D" w:rsidRPr="00C67E85" w:rsidRDefault="00E0536D">
            <w:pPr>
              <w:pStyle w:val="CellColumn"/>
              <w:rPr>
                <w:lang w:val="hr-HR"/>
              </w:rPr>
            </w:pPr>
            <w:r w:rsidRPr="00C67E85">
              <w:rPr>
                <w:lang w:val="hr-HR"/>
              </w:rPr>
              <w:t>%</w:t>
            </w:r>
          </w:p>
        </w:tc>
        <w:tc>
          <w:tcPr>
            <w:tcW w:w="1178" w:type="dxa"/>
          </w:tcPr>
          <w:p w:rsidR="00E0536D" w:rsidRPr="00C67E85" w:rsidRDefault="00E0536D">
            <w:pPr>
              <w:pStyle w:val="CellColumn"/>
              <w:rPr>
                <w:lang w:val="hr-HR"/>
              </w:rPr>
            </w:pPr>
            <w:r w:rsidRPr="00C67E85">
              <w:rPr>
                <w:lang w:val="hr-HR"/>
              </w:rPr>
              <w:t>0</w:t>
            </w:r>
          </w:p>
        </w:tc>
        <w:tc>
          <w:tcPr>
            <w:tcW w:w="998" w:type="dxa"/>
          </w:tcPr>
          <w:p w:rsidR="00E0536D" w:rsidRPr="00C67E85" w:rsidRDefault="00E0536D">
            <w:pPr>
              <w:pStyle w:val="CellColumn"/>
              <w:rPr>
                <w:lang w:val="hr-HR"/>
              </w:rPr>
            </w:pPr>
            <w:r w:rsidRPr="00C67E85">
              <w:rPr>
                <w:lang w:val="hr-HR"/>
              </w:rPr>
              <w:t>DZM</w:t>
            </w:r>
          </w:p>
        </w:tc>
        <w:tc>
          <w:tcPr>
            <w:tcW w:w="1252" w:type="dxa"/>
          </w:tcPr>
          <w:p w:rsidR="00E0536D" w:rsidRPr="00C67E85" w:rsidRDefault="00E0536D">
            <w:pPr>
              <w:pStyle w:val="CellColumn"/>
              <w:rPr>
                <w:lang w:val="hr-HR"/>
              </w:rPr>
            </w:pPr>
            <w:r w:rsidRPr="00C67E85">
              <w:rPr>
                <w:lang w:val="hr-HR"/>
              </w:rPr>
              <w:t>40</w:t>
            </w:r>
          </w:p>
        </w:tc>
        <w:tc>
          <w:tcPr>
            <w:tcW w:w="1252"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641" w:type="dxa"/>
          </w:tcPr>
          <w:p w:rsidR="00E0536D" w:rsidRPr="00C67E85" w:rsidRDefault="00E0536D">
            <w:pPr>
              <w:pStyle w:val="CellColumn"/>
              <w:rPr>
                <w:lang w:val="hr-HR"/>
              </w:rPr>
            </w:pPr>
            <w:r w:rsidRPr="00C67E85">
              <w:rPr>
                <w:lang w:val="hr-HR"/>
              </w:rPr>
              <w:t>Donošenje Zakona o nadzoru predmeta od plemenitih kovina</w:t>
            </w:r>
          </w:p>
        </w:tc>
        <w:tc>
          <w:tcPr>
            <w:tcW w:w="1641" w:type="dxa"/>
          </w:tcPr>
          <w:p w:rsidR="00E0536D" w:rsidRPr="00C67E85" w:rsidRDefault="00E0536D">
            <w:pPr>
              <w:pStyle w:val="CellColumn"/>
              <w:rPr>
                <w:lang w:val="hr-HR"/>
              </w:rPr>
            </w:pPr>
            <w:r w:rsidRPr="00C67E85">
              <w:rPr>
                <w:lang w:val="hr-HR"/>
              </w:rPr>
              <w:t>Donošenjem novog Zakona o nadzoru predmeta od plemenitih kovina cjelovito će se urediti sustav nadzora predmeta od plemenitih kovina</w:t>
            </w:r>
          </w:p>
        </w:tc>
        <w:tc>
          <w:tcPr>
            <w:tcW w:w="1326" w:type="dxa"/>
          </w:tcPr>
          <w:p w:rsidR="00E0536D" w:rsidRPr="00C67E85" w:rsidRDefault="00E0536D">
            <w:pPr>
              <w:pStyle w:val="CellColumn"/>
              <w:rPr>
                <w:lang w:val="hr-HR"/>
              </w:rPr>
            </w:pPr>
            <w:r w:rsidRPr="00C67E85">
              <w:rPr>
                <w:lang w:val="hr-HR"/>
              </w:rPr>
              <w:t>broj</w:t>
            </w:r>
          </w:p>
        </w:tc>
        <w:tc>
          <w:tcPr>
            <w:tcW w:w="1178" w:type="dxa"/>
          </w:tcPr>
          <w:p w:rsidR="00E0536D" w:rsidRPr="00C67E85" w:rsidRDefault="00E0536D">
            <w:pPr>
              <w:pStyle w:val="CellColumn"/>
              <w:rPr>
                <w:lang w:val="hr-HR"/>
              </w:rPr>
            </w:pPr>
            <w:r w:rsidRPr="00C67E85">
              <w:rPr>
                <w:lang w:val="hr-HR"/>
              </w:rPr>
              <w:t>0</w:t>
            </w:r>
          </w:p>
        </w:tc>
        <w:tc>
          <w:tcPr>
            <w:tcW w:w="998" w:type="dxa"/>
          </w:tcPr>
          <w:p w:rsidR="00E0536D" w:rsidRPr="00C67E85" w:rsidRDefault="00E0536D">
            <w:pPr>
              <w:pStyle w:val="CellColumn"/>
              <w:rPr>
                <w:lang w:val="hr-HR"/>
              </w:rPr>
            </w:pPr>
            <w:r w:rsidRPr="00C67E85">
              <w:rPr>
                <w:lang w:val="hr-HR"/>
              </w:rPr>
              <w:t>DZM</w:t>
            </w:r>
          </w:p>
        </w:tc>
        <w:tc>
          <w:tcPr>
            <w:tcW w:w="1252" w:type="dxa"/>
          </w:tcPr>
          <w:p w:rsidR="00E0536D" w:rsidRPr="00C67E85" w:rsidRDefault="00E0536D" w:rsidP="003C779D">
            <w:pPr>
              <w:jc w:val="left"/>
              <w:rPr>
                <w:sz w:val="20"/>
                <w:lang w:val="hr-HR" w:eastAsia="hr-HR"/>
              </w:rPr>
            </w:pPr>
          </w:p>
        </w:tc>
        <w:tc>
          <w:tcPr>
            <w:tcW w:w="1252"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641" w:type="dxa"/>
          </w:tcPr>
          <w:p w:rsidR="00E0536D" w:rsidRPr="00C67E85" w:rsidRDefault="00E0536D">
            <w:pPr>
              <w:pStyle w:val="CellColumn"/>
              <w:rPr>
                <w:lang w:val="hr-HR"/>
              </w:rPr>
            </w:pPr>
            <w:r w:rsidRPr="00C67E85">
              <w:rPr>
                <w:lang w:val="hr-HR"/>
              </w:rPr>
              <w:t>Donošenje podzakonskih akata na temelju Zakona o nadzoru predmeta od plemenitih kovina</w:t>
            </w:r>
          </w:p>
        </w:tc>
        <w:tc>
          <w:tcPr>
            <w:tcW w:w="1641" w:type="dxa"/>
          </w:tcPr>
          <w:p w:rsidR="00E0536D" w:rsidRPr="00C67E85" w:rsidRDefault="00E0536D">
            <w:pPr>
              <w:pStyle w:val="CellColumn"/>
              <w:rPr>
                <w:lang w:val="hr-HR"/>
              </w:rPr>
            </w:pPr>
            <w:r w:rsidRPr="00C67E85">
              <w:rPr>
                <w:lang w:val="hr-HR"/>
              </w:rPr>
              <w:t>Donošenjem podzakonskih akata osigurava se razrada Zakona o nadzoru predmeta od plemenitih kovina</w:t>
            </w:r>
          </w:p>
        </w:tc>
        <w:tc>
          <w:tcPr>
            <w:tcW w:w="1326" w:type="dxa"/>
          </w:tcPr>
          <w:p w:rsidR="00E0536D" w:rsidRPr="00C67E85" w:rsidRDefault="00E0536D">
            <w:pPr>
              <w:pStyle w:val="CellColumn"/>
              <w:rPr>
                <w:lang w:val="hr-HR"/>
              </w:rPr>
            </w:pPr>
            <w:r w:rsidRPr="00C67E85">
              <w:rPr>
                <w:lang w:val="hr-HR"/>
              </w:rPr>
              <w:t>%</w:t>
            </w:r>
          </w:p>
        </w:tc>
        <w:tc>
          <w:tcPr>
            <w:tcW w:w="1178" w:type="dxa"/>
          </w:tcPr>
          <w:p w:rsidR="00E0536D" w:rsidRPr="00C67E85" w:rsidRDefault="00E0536D">
            <w:pPr>
              <w:pStyle w:val="CellColumn"/>
              <w:rPr>
                <w:lang w:val="hr-HR"/>
              </w:rPr>
            </w:pPr>
            <w:r w:rsidRPr="00C67E85">
              <w:rPr>
                <w:lang w:val="hr-HR"/>
              </w:rPr>
              <w:t>0</w:t>
            </w:r>
          </w:p>
        </w:tc>
        <w:tc>
          <w:tcPr>
            <w:tcW w:w="998" w:type="dxa"/>
          </w:tcPr>
          <w:p w:rsidR="00E0536D" w:rsidRPr="00C67E85" w:rsidRDefault="00E0536D">
            <w:pPr>
              <w:pStyle w:val="CellColumn"/>
              <w:rPr>
                <w:lang w:val="hr-HR"/>
              </w:rPr>
            </w:pPr>
            <w:r w:rsidRPr="00C67E85">
              <w:rPr>
                <w:lang w:val="hr-HR"/>
              </w:rPr>
              <w:t>DZM</w:t>
            </w:r>
          </w:p>
        </w:tc>
        <w:tc>
          <w:tcPr>
            <w:tcW w:w="1252" w:type="dxa"/>
          </w:tcPr>
          <w:p w:rsidR="00E0536D" w:rsidRPr="00C67E85" w:rsidRDefault="00E0536D" w:rsidP="003C779D">
            <w:pPr>
              <w:jc w:val="left"/>
              <w:rPr>
                <w:sz w:val="20"/>
                <w:lang w:val="hr-HR" w:eastAsia="hr-HR"/>
              </w:rPr>
            </w:pPr>
          </w:p>
        </w:tc>
        <w:tc>
          <w:tcPr>
            <w:tcW w:w="1252"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Default="00E0536D">
      <w:pPr>
        <w:pStyle w:val="Heading7"/>
        <w:rPr>
          <w:lang w:val="hr-HR"/>
        </w:rPr>
      </w:pPr>
    </w:p>
    <w:p w:rsidR="00E0536D" w:rsidRPr="00C67E85" w:rsidRDefault="00E0536D">
      <w:pPr>
        <w:pStyle w:val="Heading7"/>
        <w:rPr>
          <w:lang w:val="hr-HR"/>
        </w:rPr>
      </w:pPr>
      <w:r w:rsidRPr="00C67E85">
        <w:rPr>
          <w:lang w:val="hr-HR"/>
        </w:rPr>
        <w:t>Cilj 4. Cjelovito uređen sustav ovjeravanja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Cjelovito uređen sustav ovjeravanja omogućio bi postizanje što boljih rezultata prilikom izvršavanja radnih zadataka, a korisnici mjerila i Zavod ostvarili bi obostrane efikasne učinke u sklopu svoje djelatnosti. Uspostavljanje modela nadzora i kontrole poslovnih procesa Zavoda te razvoj umjernih i ispitnih laboratorija važan su preduvjet za što kvalitetnije izvršenje radnih zadataka pojedinih službenika te bi se time značajno unaprijedilo poslovanje DZM-a ali i gospodarske djelatnosti općenito. </w:t>
      </w:r>
    </w:p>
    <w:p w:rsidR="00E0536D" w:rsidRPr="00C67E85" w:rsidRDefault="00E0536D">
      <w:pPr>
        <w:pStyle w:val="Normal6"/>
        <w:rPr>
          <w:lang w:val="hr-HR"/>
        </w:rPr>
      </w:pPr>
      <w:r w:rsidRPr="00C67E85">
        <w:rPr>
          <w:lang w:val="hr-HR"/>
        </w:rPr>
        <w:t>U završnom stupnju su pravilnici o postupku ispitivanja mjerila mase, pravilnik o postupku ispitivanja mjerila obujma i protoka, kao i pravilnik o ovlašćivanju ovlaštenih pravnih osoba za mjerila mase.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model prijenosa ovlasti na pravne osobe i pripadajuća pravna regulativa</w:t>
            </w:r>
          </w:p>
        </w:tc>
        <w:tc>
          <w:tcPr>
            <w:tcW w:w="1300" w:type="dxa"/>
          </w:tcPr>
          <w:p w:rsidR="00E0536D" w:rsidRPr="00C67E85" w:rsidRDefault="00E0536D">
            <w:pPr>
              <w:pStyle w:val="CellColumn"/>
              <w:rPr>
                <w:lang w:val="hr-HR"/>
              </w:rPr>
            </w:pPr>
            <w:r w:rsidRPr="00C67E85">
              <w:rPr>
                <w:lang w:val="hr-HR"/>
              </w:rPr>
              <w:t>Mogućnost efikasnog prijenosa ovlasti i kasnijeg nadzora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model nadzora i kontrole rada ovjeravanja</w:t>
            </w:r>
          </w:p>
        </w:tc>
        <w:tc>
          <w:tcPr>
            <w:tcW w:w="1300" w:type="dxa"/>
          </w:tcPr>
          <w:p w:rsidR="00E0536D" w:rsidRPr="00C67E85" w:rsidRDefault="00E0536D">
            <w:pPr>
              <w:pStyle w:val="CellColumn"/>
              <w:rPr>
                <w:lang w:val="hr-HR"/>
              </w:rPr>
            </w:pPr>
            <w:r w:rsidRPr="00C67E85">
              <w:rPr>
                <w:lang w:val="hr-HR"/>
              </w:rPr>
              <w:t>Mogućnost efikasne provedbe postupka ovjeravanja i kasnijeg nadzora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model licenciranja mjeritelja</w:t>
            </w:r>
          </w:p>
        </w:tc>
        <w:tc>
          <w:tcPr>
            <w:tcW w:w="1300" w:type="dxa"/>
          </w:tcPr>
          <w:p w:rsidR="00E0536D" w:rsidRPr="00C67E85" w:rsidRDefault="00E0536D">
            <w:pPr>
              <w:pStyle w:val="CellColumn"/>
              <w:rPr>
                <w:lang w:val="hr-HR"/>
              </w:rPr>
            </w:pPr>
            <w:r w:rsidRPr="00C67E85">
              <w:rPr>
                <w:lang w:val="hr-HR"/>
              </w:rPr>
              <w:t>Provedba obrazovanja i licenciranja mjeritelja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Razvijeni postojeći i uspostavljeni novi umjerni i ispitni laboratoriji</w:t>
            </w:r>
          </w:p>
        </w:tc>
        <w:tc>
          <w:tcPr>
            <w:tcW w:w="1300" w:type="dxa"/>
          </w:tcPr>
          <w:p w:rsidR="00E0536D" w:rsidRPr="00C67E85" w:rsidRDefault="00E0536D">
            <w:pPr>
              <w:pStyle w:val="CellColumn"/>
              <w:rPr>
                <w:lang w:val="hr-HR"/>
              </w:rPr>
            </w:pPr>
            <w:r w:rsidRPr="00C67E85">
              <w:rPr>
                <w:lang w:val="hr-HR"/>
              </w:rPr>
              <w:t>Sposobnost za ispitivanje i nadzor više vrsta mjerila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5. Osuvremenjen sustav nadzora predmeta od plemenitih kovina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Zbog recesije nije ostvaren cilj: opremanje laboratorija koji provode  žigosanje predmeta od plemenitih kovina suvremenom opremom koja odgovara današnjem stanju tehnike te ujednačenje tehničkih mogućnosti i osposobljenosti svih laboratorija lociranih u područnim jedinicama Državnog zavoda za mjeriteljstvo kako bi se na cjelokupnom teritoriju Republika Hrvatske osiguravala istovjetna zaštita potrošača od mogućih prevara te osposobili laboratoriji zavoda za međunarodno priznavanje ispitivanja i žigosanja i omogućilo potpisivanje odgovarajućih sporazuma na europskoj razini o međusobnome priznavanja takvih ispitivanja i žigova. </w:t>
      </w:r>
    </w:p>
    <w:p w:rsidR="00E0536D" w:rsidRPr="00C67E85" w:rsidRDefault="00E0536D">
      <w:pPr>
        <w:pStyle w:val="Normal6"/>
        <w:rPr>
          <w:lang w:val="hr-HR"/>
        </w:rPr>
      </w:pPr>
      <w:r w:rsidRPr="00C67E85">
        <w:rPr>
          <w:lang w:val="hr-HR"/>
        </w:rPr>
        <w:t xml:space="preserve">Započet je postupak pristupanja europskoj Konvenciji o nadzoru nad predmetima od plemenitih kovina i njihovu označivanju (Convention on the control and Marking of Articles of Precious Metals), čime će se sustav ispitivanja i žigosanja povezati s odgovarajućim europskim i međunarodnim sustavom.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Odjel za plemenite kovine i kemijska mjerenja : </w:t>
      </w:r>
    </w:p>
    <w:p w:rsidR="00E0536D" w:rsidRPr="00C67E85" w:rsidRDefault="00E0536D">
      <w:pPr>
        <w:pStyle w:val="Normal6"/>
        <w:rPr>
          <w:lang w:val="hr-HR"/>
        </w:rPr>
      </w:pPr>
      <w:r w:rsidRPr="00C67E85">
        <w:rPr>
          <w:lang w:val="hr-HR"/>
        </w:rPr>
        <w:t xml:space="preserve">               - realizirao je  1 351 zahtjev za ispitivanje i žigosanje predmeta od </w:t>
      </w:r>
    </w:p>
    <w:p w:rsidR="00E0536D" w:rsidRPr="00C67E85" w:rsidRDefault="00E0536D">
      <w:pPr>
        <w:pStyle w:val="Normal6"/>
        <w:rPr>
          <w:lang w:val="hr-HR"/>
        </w:rPr>
      </w:pPr>
      <w:r w:rsidRPr="00C67E85">
        <w:rPr>
          <w:lang w:val="hr-HR"/>
        </w:rPr>
        <w:t xml:space="preserve">                  plemenitih kovina i žigosao ukupno 504 146 komada predmeta od  </w:t>
      </w:r>
    </w:p>
    <w:p w:rsidR="00E0536D" w:rsidRPr="00C67E85" w:rsidRDefault="00E0536D">
      <w:pPr>
        <w:pStyle w:val="Normal6"/>
        <w:rPr>
          <w:lang w:val="hr-HR"/>
        </w:rPr>
      </w:pPr>
      <w:r w:rsidRPr="00C67E85">
        <w:rPr>
          <w:lang w:val="hr-HR"/>
        </w:rPr>
        <w:t xml:space="preserve">                  zlata, srebra i platine, </w:t>
      </w:r>
    </w:p>
    <w:p w:rsidR="00E0536D" w:rsidRPr="00C67E85" w:rsidRDefault="00E0536D">
      <w:pPr>
        <w:pStyle w:val="Normal6"/>
        <w:rPr>
          <w:lang w:val="hr-HR"/>
        </w:rPr>
      </w:pPr>
      <w:r w:rsidRPr="00C67E85">
        <w:rPr>
          <w:lang w:val="hr-HR"/>
        </w:rPr>
        <w:t xml:space="preserve">               -  izdao 1 certifikat o ispitivanju, </w:t>
      </w:r>
    </w:p>
    <w:p w:rsidR="00E0536D" w:rsidRPr="00C67E85" w:rsidRDefault="00E0536D">
      <w:pPr>
        <w:pStyle w:val="Normal6"/>
        <w:rPr>
          <w:lang w:val="hr-HR"/>
        </w:rPr>
      </w:pPr>
      <w:r w:rsidRPr="00C67E85">
        <w:rPr>
          <w:lang w:val="hr-HR"/>
        </w:rPr>
        <w:t xml:space="preserve">               -  izdao 7 rješenja o znaku proizvođača, </w:t>
      </w:r>
    </w:p>
    <w:p w:rsidR="00E0536D" w:rsidRPr="00C67E85" w:rsidRDefault="00E0536D">
      <w:pPr>
        <w:pStyle w:val="Normal6"/>
        <w:rPr>
          <w:lang w:val="hr-HR"/>
        </w:rPr>
      </w:pPr>
      <w:r w:rsidRPr="00C67E85">
        <w:rPr>
          <w:lang w:val="hr-HR"/>
        </w:rPr>
        <w:t xml:space="preserve">               -  prodao je 218 komada slika državnih žigova </w:t>
      </w:r>
    </w:p>
    <w:p w:rsidR="00E0536D" w:rsidRPr="00C67E85" w:rsidRDefault="00E0536D">
      <w:pPr>
        <w:pStyle w:val="Normal6"/>
        <w:rPr>
          <w:lang w:val="hr-HR"/>
        </w:rPr>
      </w:pPr>
      <w:r w:rsidRPr="00C67E85">
        <w:rPr>
          <w:lang w:val="hr-HR"/>
        </w:rPr>
        <w:t xml:space="preserve">       čime je ostvareno 1 573 809 kn.</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1"/>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Količina predmeta od plemenitih kovina na tržištu</w:t>
            </w:r>
          </w:p>
        </w:tc>
        <w:tc>
          <w:tcPr>
            <w:tcW w:w="1300" w:type="dxa"/>
          </w:tcPr>
          <w:p w:rsidR="00E0536D" w:rsidRPr="00C67E85" w:rsidRDefault="00E0536D">
            <w:pPr>
              <w:pStyle w:val="CellColumn"/>
              <w:rPr>
                <w:lang w:val="hr-HR"/>
              </w:rPr>
            </w:pPr>
            <w:r w:rsidRPr="00C67E85">
              <w:rPr>
                <w:lang w:val="hr-HR"/>
              </w:rPr>
              <w:t>Sposobnost pružanja bolje usluge žigosanja i ispitivanja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500.000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600.000</w:t>
            </w:r>
          </w:p>
        </w:tc>
        <w:tc>
          <w:tcPr>
            <w:tcW w:w="1300" w:type="dxa"/>
          </w:tcPr>
          <w:p w:rsidR="00E0536D" w:rsidRPr="00C67E85" w:rsidRDefault="00E0536D">
            <w:pPr>
              <w:pStyle w:val="CellColumn"/>
              <w:rPr>
                <w:lang w:val="hr-HR"/>
              </w:rPr>
            </w:pPr>
            <w:r w:rsidRPr="00C67E85">
              <w:rPr>
                <w:lang w:val="hr-HR"/>
              </w:rPr>
              <w:t>504.146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zahtjeva za žigosanje i ispitivanje predmeta od plemenitih kovina</w:t>
            </w:r>
          </w:p>
        </w:tc>
        <w:tc>
          <w:tcPr>
            <w:tcW w:w="1300" w:type="dxa"/>
          </w:tcPr>
          <w:p w:rsidR="00E0536D" w:rsidRPr="00C67E85" w:rsidRDefault="00E0536D">
            <w:pPr>
              <w:pStyle w:val="CellColumn"/>
              <w:rPr>
                <w:lang w:val="hr-HR"/>
              </w:rPr>
            </w:pPr>
            <w:r w:rsidRPr="00C67E85">
              <w:rPr>
                <w:lang w:val="hr-HR"/>
              </w:rPr>
              <w:t>Zadovoljenje zahtjeva definiranim Zakonom o nadzoru predmeta od plemenitih kovina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800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900</w:t>
            </w:r>
          </w:p>
        </w:tc>
        <w:tc>
          <w:tcPr>
            <w:tcW w:w="1300" w:type="dxa"/>
          </w:tcPr>
          <w:p w:rsidR="00E0536D" w:rsidRPr="00C67E85" w:rsidRDefault="00E0536D">
            <w:pPr>
              <w:pStyle w:val="CellColumn"/>
              <w:rPr>
                <w:lang w:val="hr-HR"/>
              </w:rPr>
            </w:pPr>
            <w:r w:rsidRPr="00C67E85">
              <w:rPr>
                <w:lang w:val="hr-HR"/>
              </w:rPr>
              <w:t>1.351</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6. Povećanje stručnosti i kompetentnosti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Intelektualni resursi su jedan od najdostupnijih resursa s kojima Zavod raspolaže. Povećanje kompetencije službenika, stalna edukacija te uspostava odgovarajuće stručne strukture službenika jesu pretpostavka uspješno izvršenih radnih zadataka te preduvjet za daljnje unaprjeđenje poslovnih procesa, te je sukladno raspoloživim financijskim sredstvima nastavljena edukacija. Prilikom izvršavanja svojih terenskih radnih zadataka službenicima treba omogućiti što bolju radnu okolinu uz pružanje zaštite zdravlja i sigurnosti života službenika. Započeta je izrada studije procjene opasnosti na radu čime se unaprjeđuje sustav zaštite na radu i omogućuje vođenje brige o sigurnosti i zdravlju službenika.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406"/>
        <w:gridCol w:w="1206"/>
        <w:gridCol w:w="1306"/>
        <w:gridCol w:w="1230"/>
        <w:gridCol w:w="1306"/>
        <w:gridCol w:w="130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Povećana stručnost službenika</w:t>
            </w:r>
          </w:p>
        </w:tc>
        <w:tc>
          <w:tcPr>
            <w:tcW w:w="1300" w:type="dxa"/>
          </w:tcPr>
          <w:p w:rsidR="00E0536D" w:rsidRPr="00C67E85" w:rsidRDefault="00E0536D">
            <w:pPr>
              <w:pStyle w:val="CellColumn"/>
              <w:rPr>
                <w:lang w:val="hr-HR"/>
              </w:rPr>
            </w:pPr>
            <w:r w:rsidRPr="00C67E85">
              <w:rPr>
                <w:lang w:val="hr-HR"/>
              </w:rPr>
              <w:t>Stručno obavljanje poslova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kontinuirano</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Povećana kompetentnost službenika</w:t>
            </w:r>
          </w:p>
        </w:tc>
        <w:tc>
          <w:tcPr>
            <w:tcW w:w="1300" w:type="dxa"/>
          </w:tcPr>
          <w:p w:rsidR="00E0536D" w:rsidRPr="00C67E85" w:rsidRDefault="00E0536D">
            <w:pPr>
              <w:pStyle w:val="CellColumn"/>
              <w:rPr>
                <w:lang w:val="hr-HR"/>
              </w:rPr>
            </w:pPr>
            <w:r w:rsidRPr="00C67E85">
              <w:rPr>
                <w:lang w:val="hr-HR"/>
              </w:rPr>
              <w:t>Kompetentno obavljanje poslova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kontinuirano</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sustav transfera znanja</w:t>
            </w:r>
          </w:p>
        </w:tc>
        <w:tc>
          <w:tcPr>
            <w:tcW w:w="1300" w:type="dxa"/>
          </w:tcPr>
          <w:p w:rsidR="00E0536D" w:rsidRPr="00C67E85" w:rsidRDefault="00E0536D">
            <w:pPr>
              <w:pStyle w:val="CellColumn"/>
              <w:rPr>
                <w:lang w:val="hr-HR"/>
              </w:rPr>
            </w:pPr>
            <w:r w:rsidRPr="00C67E85">
              <w:rPr>
                <w:lang w:val="hr-HR"/>
              </w:rPr>
              <w:t>Lako dostupne stručne informacije svim djelatnicima Zavoda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kontinuirano</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sustav zaštite na radu</w:t>
            </w:r>
          </w:p>
        </w:tc>
        <w:tc>
          <w:tcPr>
            <w:tcW w:w="1300" w:type="dxa"/>
          </w:tcPr>
          <w:p w:rsidR="00E0536D" w:rsidRPr="00C67E85" w:rsidRDefault="00E0536D">
            <w:pPr>
              <w:pStyle w:val="CellColumn"/>
              <w:rPr>
                <w:lang w:val="hr-HR"/>
              </w:rPr>
            </w:pPr>
            <w:r w:rsidRPr="00C67E85">
              <w:rPr>
                <w:lang w:val="hr-HR"/>
              </w:rPr>
              <w:t>Sigurno obavljanje poslova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75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7. Suradnja i promicanje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Međunarodna i bilateralna suradnja omogućuje jačanje uloge DZM-a kako na nacionalnoj tako i na inozemnoj osnovi. Suradnja s partnerima te razvijanje dobrih partnerskih odnosa sa svim zainteresiranim subjektima i drugim TDU je važna i nužna da bi se opravdala svrha postojanja Zavoda i da bi se postigla gospodarska konkurentnost na teritoriju RH i teritoriju EU. Nastavljen je rad kroz stručne radne grupe čime se nastoji definirati kako što bolje unaprijediti djelatnost DZM-a i njegovih poslovnih procesa.Održana je  2. međunarodna konferencija o mjeriteljstvu "Odmjereno u Europu" čime se nastoji približiti  poslovanje Zavoda i brojni zakoni koji definiraju zakonsko mjeriteljstvo svim gospodarskim subjektima koji sudjeluju u mjeriteljskoj djelatnosti.</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317"/>
        <w:gridCol w:w="1271"/>
        <w:gridCol w:w="1281"/>
        <w:gridCol w:w="1278"/>
        <w:gridCol w:w="1281"/>
        <w:gridCol w:w="128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Informirana javnost o ulozi i djelatnosti Zavoda</w:t>
            </w:r>
          </w:p>
        </w:tc>
        <w:tc>
          <w:tcPr>
            <w:tcW w:w="1300" w:type="dxa"/>
          </w:tcPr>
          <w:p w:rsidR="00E0536D" w:rsidRPr="00C67E85" w:rsidRDefault="00E0536D">
            <w:pPr>
              <w:pStyle w:val="CellColumn"/>
              <w:rPr>
                <w:lang w:val="hr-HR"/>
              </w:rPr>
            </w:pPr>
            <w:r w:rsidRPr="00C67E85">
              <w:rPr>
                <w:lang w:val="hr-HR"/>
              </w:rPr>
              <w:t>Osiguranje zaštite potrošača, života i zdravlja ljudi i životinja, zaštite okoliša, ispitivanja i potvrđivanja proizvoda, upravljanja industrijskim procesima i upravljanja kvalitetom.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25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Jačanje uloge i važnosti svih djelatnosti DZM-a</w:t>
            </w:r>
          </w:p>
        </w:tc>
        <w:tc>
          <w:tcPr>
            <w:tcW w:w="1300" w:type="dxa"/>
          </w:tcPr>
          <w:p w:rsidR="00E0536D" w:rsidRPr="00C67E85" w:rsidRDefault="00E0536D">
            <w:pPr>
              <w:pStyle w:val="CellColumn"/>
              <w:rPr>
                <w:lang w:val="hr-HR"/>
              </w:rPr>
            </w:pPr>
            <w:r w:rsidRPr="00C67E85">
              <w:rPr>
                <w:lang w:val="hr-HR"/>
              </w:rPr>
              <w:t>Osiguranje zaštite potrošača, života i zdravlja ljudi i životinja, zaštite okoliša, ispitivanja i potvrđivanja proizvoda, upravljanja industrijskim procesima i upravljanja kvalitetom.</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Poboljšana koordinacija s TDU i zainteresiranim pravnim subjektima u području mjeriteljstva</w:t>
            </w:r>
          </w:p>
        </w:tc>
        <w:tc>
          <w:tcPr>
            <w:tcW w:w="1300" w:type="dxa"/>
          </w:tcPr>
          <w:p w:rsidR="00E0536D" w:rsidRPr="00C67E85" w:rsidRDefault="00E0536D">
            <w:pPr>
              <w:pStyle w:val="CellColumn"/>
              <w:rPr>
                <w:lang w:val="hr-HR"/>
              </w:rPr>
            </w:pPr>
            <w:r w:rsidRPr="00C67E85">
              <w:rPr>
                <w:lang w:val="hr-HR"/>
              </w:rPr>
              <w:t>Osiguranje zaštite potrošača, života i zdravlja ljudi i životinja, zaštite okoliša, ispitivanja i potvrđivanja proizvoda, upravljanja industrijskim procesima i upravljanja kvalitetom.</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4</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8. Integriran informacijski sustav</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skladu sa Strategijom razvitka elektroničkog poslovanja u Republici Hrvatskoj omogućeno je efikasnije odvijanje svih poslovnih procesa i veći nadzor poslovanja. </w:t>
      </w:r>
    </w:p>
    <w:p w:rsidR="00E0536D" w:rsidRPr="00C67E85" w:rsidRDefault="00E0536D">
      <w:pPr>
        <w:pStyle w:val="Normal6"/>
        <w:rPr>
          <w:lang w:val="hr-HR"/>
        </w:rPr>
      </w:pPr>
      <w:r w:rsidRPr="00C67E85">
        <w:rPr>
          <w:lang w:val="hr-HR"/>
        </w:rPr>
        <w:t xml:space="preserve"> Uredsko poslovanje biti će popraćeno efikasnim sustavom za elektronsko upravljanje dokumentima što će povećati efikasnost rada pri rješavanju svih upravnim i neupravnih predmeta i omogućiti poboljšanja u poslovanju. </w:t>
      </w:r>
    </w:p>
    <w:p w:rsidR="00E0536D" w:rsidRPr="00C67E85" w:rsidRDefault="00E0536D">
      <w:pPr>
        <w:pStyle w:val="Normal6"/>
        <w:rPr>
          <w:lang w:val="hr-HR"/>
        </w:rPr>
      </w:pPr>
      <w:r w:rsidRPr="00C67E85">
        <w:rPr>
          <w:lang w:val="hr-HR"/>
        </w:rPr>
        <w:t>Informacijski sustav homologacije koji sadržava bazu podataka i sustav interaktivnog korištenja na bazi komunikacijskih tehnologija obuhvatiti će sve poslovna procese vezane uz homologaciju vozila i i dijelova ali ne samo unutar DZM-a već i usklađeno djelovanje svih čimbenika homologacije: ovlaštene pravne osobe i servisi, Ministarstvo unutarnjih poslova, Ministarstvo prometa, Porezna uprava. Time će se doprinijeti interoperabilnosti TDU ali i transparentnosti i boljem nadzoru procesa homologacije u RH.</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4"/>
        <w:gridCol w:w="1628"/>
        <w:gridCol w:w="1182"/>
        <w:gridCol w:w="1223"/>
        <w:gridCol w:w="1212"/>
        <w:gridCol w:w="1223"/>
        <w:gridCol w:w="124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Popunjena evidencija zakonitih mjerila i postupaka mjeriteljskog nadzora</w:t>
            </w:r>
          </w:p>
        </w:tc>
        <w:tc>
          <w:tcPr>
            <w:tcW w:w="1300" w:type="dxa"/>
          </w:tcPr>
          <w:p w:rsidR="00E0536D" w:rsidRPr="00C67E85" w:rsidRDefault="00E0536D">
            <w:pPr>
              <w:pStyle w:val="CellColumn"/>
              <w:rPr>
                <w:lang w:val="hr-HR"/>
              </w:rPr>
            </w:pPr>
            <w:r w:rsidRPr="00C67E85">
              <w:rPr>
                <w:lang w:val="hr-HR"/>
              </w:rPr>
              <w:t>Formiranjem informacijskog sustava u DZM povezanog sa ovlaštenim gospodarskim subjektima povećava se efikasnost rada i osigurava kompetentan i djelotvoran sustav mjeriteljskog nadzora.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40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Popunjena baza podataka sustava homologacije i dostupnost zainteresiranim TDU i ovlaštenim gospodarskim subjektima</w:t>
            </w:r>
          </w:p>
        </w:tc>
        <w:tc>
          <w:tcPr>
            <w:tcW w:w="1300" w:type="dxa"/>
          </w:tcPr>
          <w:p w:rsidR="00E0536D" w:rsidRPr="00C67E85" w:rsidRDefault="00E0536D">
            <w:pPr>
              <w:pStyle w:val="CellColumn"/>
              <w:rPr>
                <w:lang w:val="hr-HR"/>
              </w:rPr>
            </w:pPr>
            <w:r w:rsidRPr="00C67E85">
              <w:rPr>
                <w:lang w:val="hr-HR"/>
              </w:rPr>
              <w:t>Formiranjem informacijskog sustava u DZMpovezanog sa vanjskim nadležnim TDU i ovlaštenim gospodarskim subjektima povećati kvalitetu sustava homologacije vozila i dijelova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Popunjenost evidencije žigosanja predmeta od plemenitih kovina</w:t>
            </w:r>
          </w:p>
        </w:tc>
        <w:tc>
          <w:tcPr>
            <w:tcW w:w="1300" w:type="dxa"/>
          </w:tcPr>
          <w:p w:rsidR="00E0536D" w:rsidRPr="00C67E85" w:rsidRDefault="00E0536D">
            <w:pPr>
              <w:pStyle w:val="CellColumn"/>
              <w:rPr>
                <w:lang w:val="hr-HR"/>
              </w:rPr>
            </w:pPr>
            <w:r w:rsidRPr="00C67E85">
              <w:rPr>
                <w:lang w:val="hr-HR"/>
              </w:rPr>
              <w:t>Pouzdanom evidencijom žigosanja predmeta od plemenitih kovina omogućiti djelotvoran nadzor i time osigurati djelotvornu provedbu propisa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Povećana efikasnost poslovanja</w:t>
            </w:r>
          </w:p>
        </w:tc>
        <w:tc>
          <w:tcPr>
            <w:tcW w:w="1300" w:type="dxa"/>
          </w:tcPr>
          <w:p w:rsidR="00E0536D" w:rsidRPr="00C67E85" w:rsidRDefault="00E0536D">
            <w:pPr>
              <w:pStyle w:val="CellColumn"/>
              <w:rPr>
                <w:lang w:val="hr-HR"/>
              </w:rPr>
            </w:pPr>
            <w:r w:rsidRPr="00C67E85">
              <w:rPr>
                <w:lang w:val="hr-HR"/>
              </w:rPr>
              <w:t>Uvođenjem elektroničkog sustava upravljanja dokumentima povećati djelotvornost rada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sigurnosti informacijskog sustava</w:t>
            </w:r>
          </w:p>
        </w:tc>
        <w:tc>
          <w:tcPr>
            <w:tcW w:w="1300" w:type="dxa"/>
          </w:tcPr>
          <w:p w:rsidR="00E0536D" w:rsidRPr="00C67E85" w:rsidRDefault="00E0536D">
            <w:pPr>
              <w:pStyle w:val="CellColumn"/>
              <w:rPr>
                <w:lang w:val="hr-HR"/>
              </w:rPr>
            </w:pPr>
            <w:r w:rsidRPr="00C67E85">
              <w:rPr>
                <w:lang w:val="hr-HR"/>
              </w:rPr>
              <w:t>Primjenom norme ISO 27000 povećati sigurnost informacijskih sustava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9. Djelotvorna organizacija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Definiranjem  i  opisom najvažnijih poslovnih procesa omogućeno je prepoznavanje realnih potreba poslovanja uz optimizaciju resursa s kojima Zavod raspolaže.  </w:t>
      </w:r>
    </w:p>
    <w:p w:rsidR="00E0536D" w:rsidRPr="00C67E85" w:rsidRDefault="00E0536D">
      <w:pPr>
        <w:pStyle w:val="Normal6"/>
        <w:rPr>
          <w:lang w:val="hr-HR"/>
        </w:rPr>
      </w:pPr>
      <w:r w:rsidRPr="00C67E85">
        <w:rPr>
          <w:lang w:val="hr-HR"/>
        </w:rPr>
        <w:t xml:space="preserve">Zbog nedostatka sredstava nije bila moguća primjena normi ISO 9001 koja prvenstveno definira sustav upravljanja kvalitetom koji uključuje izraženu odgovornost Zavoda da kroz što efikasnije upravljanje resursima i kvalitetom kroz brojna mjerenja i analize omogući što kvalitetnije usluge svojim subjektima. </w:t>
      </w:r>
    </w:p>
    <w:p w:rsidR="00E0536D" w:rsidRPr="00C67E85" w:rsidRDefault="00E0536D">
      <w:pPr>
        <w:pStyle w:val="Normal6"/>
        <w:rPr>
          <w:lang w:val="hr-HR"/>
        </w:rPr>
      </w:pPr>
      <w:r w:rsidRPr="00C67E85">
        <w:rPr>
          <w:lang w:val="hr-HR"/>
        </w:rPr>
        <w:t>Također, zbog nedostatka sredstava nije bilo moguće niti provesti primjenu normi HRN ISO 9001, HRN ISO 17025 i HRN ISO 17020 koje uključuje brojne postupke u važnim područjima DZM-a koja se odnose na zaštitu integriteta podataka, kako što kvalitetnije održavati postojeću opremu te kako eliminirati nepotrebne viškove i osigurati što kvalitetnije prostore za radne zadatke te brojne druge postupke s ciljem što boljeg upravljanja poslovnim procesima DZM-a.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6"/>
        <w:gridCol w:w="2232"/>
        <w:gridCol w:w="1080"/>
        <w:gridCol w:w="1080"/>
        <w:gridCol w:w="1026"/>
        <w:gridCol w:w="1285"/>
        <w:gridCol w:w="1289"/>
      </w:tblGrid>
      <w:tr w:rsidR="00E0536D" w:rsidRPr="00C67E85" w:rsidTr="0061070E">
        <w:trPr>
          <w:jc w:val="center"/>
        </w:trPr>
        <w:tc>
          <w:tcPr>
            <w:tcW w:w="1296"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2232" w:type="dxa"/>
            <w:shd w:val="clear" w:color="auto" w:fill="B5C0D8"/>
          </w:tcPr>
          <w:p w:rsidR="00E0536D" w:rsidRPr="00C67E85" w:rsidRDefault="00E0536D">
            <w:pPr>
              <w:pStyle w:val="CellHeader"/>
              <w:rPr>
                <w:lang w:val="hr-HR"/>
              </w:rPr>
            </w:pPr>
            <w:r w:rsidRPr="00C67E85">
              <w:rPr>
                <w:lang w:val="hr-HR"/>
              </w:rPr>
              <w:t>Definicija</w:t>
            </w:r>
          </w:p>
        </w:tc>
        <w:tc>
          <w:tcPr>
            <w:tcW w:w="1080" w:type="dxa"/>
            <w:shd w:val="clear" w:color="auto" w:fill="B5C0D8"/>
          </w:tcPr>
          <w:p w:rsidR="00E0536D" w:rsidRPr="00C67E85" w:rsidRDefault="00E0536D">
            <w:pPr>
              <w:pStyle w:val="CellHeader"/>
              <w:rPr>
                <w:lang w:val="hr-HR"/>
              </w:rPr>
            </w:pPr>
            <w:r w:rsidRPr="00C67E85">
              <w:rPr>
                <w:lang w:val="hr-HR"/>
              </w:rPr>
              <w:t>Jedinica</w:t>
            </w:r>
          </w:p>
        </w:tc>
        <w:tc>
          <w:tcPr>
            <w:tcW w:w="1080" w:type="dxa"/>
            <w:shd w:val="clear" w:color="auto" w:fill="B5C0D8"/>
          </w:tcPr>
          <w:p w:rsidR="00E0536D" w:rsidRPr="00C67E85" w:rsidRDefault="00E0536D">
            <w:pPr>
              <w:pStyle w:val="CellHeader"/>
              <w:rPr>
                <w:lang w:val="hr-HR"/>
              </w:rPr>
            </w:pPr>
            <w:r w:rsidRPr="00C67E85">
              <w:rPr>
                <w:lang w:val="hr-HR"/>
              </w:rPr>
              <w:t>Polazna vrijednost</w:t>
            </w:r>
          </w:p>
        </w:tc>
        <w:tc>
          <w:tcPr>
            <w:tcW w:w="1026" w:type="dxa"/>
            <w:shd w:val="clear" w:color="auto" w:fill="B5C0D8"/>
          </w:tcPr>
          <w:p w:rsidR="00E0536D" w:rsidRPr="00C67E85" w:rsidRDefault="00E0536D">
            <w:pPr>
              <w:pStyle w:val="CellHeader"/>
              <w:rPr>
                <w:lang w:val="hr-HR"/>
              </w:rPr>
            </w:pPr>
            <w:r w:rsidRPr="00C67E85">
              <w:rPr>
                <w:lang w:val="hr-HR"/>
              </w:rPr>
              <w:t>Izvor podataka</w:t>
            </w:r>
          </w:p>
        </w:tc>
        <w:tc>
          <w:tcPr>
            <w:tcW w:w="1285" w:type="dxa"/>
            <w:shd w:val="clear" w:color="auto" w:fill="B5C0D8"/>
          </w:tcPr>
          <w:p w:rsidR="00E0536D" w:rsidRPr="00C67E85" w:rsidRDefault="00E0536D">
            <w:pPr>
              <w:pStyle w:val="CellHeader"/>
              <w:rPr>
                <w:lang w:val="hr-HR"/>
              </w:rPr>
            </w:pPr>
            <w:r w:rsidRPr="00C67E85">
              <w:rPr>
                <w:lang w:val="hr-HR"/>
              </w:rPr>
              <w:t>Ciljana vrijednost (2011.)</w:t>
            </w:r>
          </w:p>
        </w:tc>
        <w:tc>
          <w:tcPr>
            <w:tcW w:w="1289"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296" w:type="dxa"/>
          </w:tcPr>
          <w:p w:rsidR="00E0536D" w:rsidRPr="00C67E85" w:rsidRDefault="00E0536D">
            <w:pPr>
              <w:pStyle w:val="CellColumn"/>
              <w:rPr>
                <w:lang w:val="hr-HR"/>
              </w:rPr>
            </w:pPr>
            <w:r w:rsidRPr="00C67E85">
              <w:rPr>
                <w:lang w:val="hr-HR"/>
              </w:rPr>
              <w:t>Definirani i optimizirani poslovni procesi</w:t>
            </w:r>
          </w:p>
        </w:tc>
        <w:tc>
          <w:tcPr>
            <w:tcW w:w="2232" w:type="dxa"/>
          </w:tcPr>
          <w:p w:rsidR="00E0536D" w:rsidRPr="00C67E85" w:rsidRDefault="00E0536D">
            <w:pPr>
              <w:pStyle w:val="CellColumn"/>
              <w:rPr>
                <w:lang w:val="hr-HR"/>
              </w:rPr>
            </w:pPr>
            <w:r w:rsidRPr="00C67E85">
              <w:rPr>
                <w:lang w:val="hr-HR"/>
              </w:rPr>
              <w:t>Unapređenje upravljanja i kompetentnosti</w:t>
            </w:r>
          </w:p>
        </w:tc>
        <w:tc>
          <w:tcPr>
            <w:tcW w:w="1080" w:type="dxa"/>
          </w:tcPr>
          <w:p w:rsidR="00E0536D" w:rsidRPr="00C67E85" w:rsidRDefault="00E0536D">
            <w:pPr>
              <w:pStyle w:val="CellColumn"/>
              <w:rPr>
                <w:lang w:val="hr-HR"/>
              </w:rPr>
            </w:pPr>
            <w:r w:rsidRPr="00C67E85">
              <w:rPr>
                <w:lang w:val="hr-HR"/>
              </w:rPr>
              <w:t>%</w:t>
            </w:r>
          </w:p>
        </w:tc>
        <w:tc>
          <w:tcPr>
            <w:tcW w:w="1080" w:type="dxa"/>
          </w:tcPr>
          <w:p w:rsidR="00E0536D" w:rsidRPr="00C67E85" w:rsidRDefault="00E0536D">
            <w:pPr>
              <w:pStyle w:val="CellColumn"/>
              <w:rPr>
                <w:lang w:val="hr-HR"/>
              </w:rPr>
            </w:pPr>
            <w:r w:rsidRPr="00C67E85">
              <w:rPr>
                <w:lang w:val="hr-HR"/>
              </w:rPr>
              <w:t>50</w:t>
            </w:r>
          </w:p>
        </w:tc>
        <w:tc>
          <w:tcPr>
            <w:tcW w:w="1026" w:type="dxa"/>
          </w:tcPr>
          <w:p w:rsidR="00E0536D" w:rsidRPr="00C67E85" w:rsidRDefault="00E0536D">
            <w:pPr>
              <w:pStyle w:val="CellColumn"/>
              <w:rPr>
                <w:lang w:val="hr-HR"/>
              </w:rPr>
            </w:pPr>
            <w:r w:rsidRPr="00C67E85">
              <w:rPr>
                <w:lang w:val="hr-HR"/>
              </w:rPr>
              <w:t>DZM</w:t>
            </w:r>
          </w:p>
        </w:tc>
        <w:tc>
          <w:tcPr>
            <w:tcW w:w="1285" w:type="dxa"/>
          </w:tcPr>
          <w:p w:rsidR="00E0536D" w:rsidRPr="00C67E85" w:rsidRDefault="00E0536D">
            <w:pPr>
              <w:pStyle w:val="CellColumn"/>
              <w:rPr>
                <w:lang w:val="hr-HR"/>
              </w:rPr>
            </w:pPr>
            <w:r w:rsidRPr="00C67E85">
              <w:rPr>
                <w:lang w:val="hr-HR"/>
              </w:rPr>
              <w:t>100</w:t>
            </w:r>
          </w:p>
        </w:tc>
        <w:tc>
          <w:tcPr>
            <w:tcW w:w="1289" w:type="dxa"/>
          </w:tcPr>
          <w:p w:rsidR="00E0536D" w:rsidRPr="00C67E85" w:rsidRDefault="00E0536D">
            <w:pPr>
              <w:pStyle w:val="CellColumn"/>
              <w:rPr>
                <w:lang w:val="hr-HR"/>
              </w:rPr>
            </w:pPr>
            <w:r w:rsidRPr="00C67E85">
              <w:rPr>
                <w:lang w:val="hr-HR"/>
              </w:rPr>
              <w:t>70</w:t>
            </w:r>
          </w:p>
        </w:tc>
      </w:tr>
      <w:tr w:rsidR="00E0536D" w:rsidRPr="00C67E85" w:rsidTr="0061070E">
        <w:trPr>
          <w:jc w:val="center"/>
        </w:trPr>
        <w:tc>
          <w:tcPr>
            <w:tcW w:w="1296" w:type="dxa"/>
          </w:tcPr>
          <w:p w:rsidR="00E0536D" w:rsidRPr="00C67E85" w:rsidRDefault="00E0536D">
            <w:pPr>
              <w:pStyle w:val="CellColumn"/>
              <w:rPr>
                <w:lang w:val="hr-HR"/>
              </w:rPr>
            </w:pPr>
            <w:r w:rsidRPr="00C67E85">
              <w:rPr>
                <w:lang w:val="hr-HR"/>
              </w:rPr>
              <w:t>Primjena norme ISO 9001</w:t>
            </w:r>
          </w:p>
        </w:tc>
        <w:tc>
          <w:tcPr>
            <w:tcW w:w="2232" w:type="dxa"/>
          </w:tcPr>
          <w:p w:rsidR="00E0536D" w:rsidRPr="00C67E85" w:rsidRDefault="00E0536D">
            <w:pPr>
              <w:pStyle w:val="CellColumn"/>
              <w:rPr>
                <w:lang w:val="hr-HR"/>
              </w:rPr>
            </w:pPr>
            <w:r w:rsidRPr="00C67E85">
              <w:rPr>
                <w:lang w:val="hr-HR"/>
              </w:rPr>
              <w:t xml:space="preserve">Optimizacija rada prema zahtjevima međunarodne norme za upravljanje </w:t>
            </w:r>
            <w:r>
              <w:rPr>
                <w:lang w:val="hr-HR"/>
              </w:rPr>
              <w:t>sus.</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0</w:t>
            </w:r>
          </w:p>
        </w:tc>
        <w:tc>
          <w:tcPr>
            <w:tcW w:w="1026" w:type="dxa"/>
          </w:tcPr>
          <w:p w:rsidR="00E0536D" w:rsidRPr="00C67E85" w:rsidRDefault="00E0536D">
            <w:pPr>
              <w:pStyle w:val="CellColumn"/>
              <w:rPr>
                <w:lang w:val="hr-HR"/>
              </w:rPr>
            </w:pPr>
            <w:r w:rsidRPr="00C67E85">
              <w:rPr>
                <w:lang w:val="hr-HR"/>
              </w:rPr>
              <w:t>DZM</w:t>
            </w:r>
          </w:p>
        </w:tc>
        <w:tc>
          <w:tcPr>
            <w:tcW w:w="1285" w:type="dxa"/>
          </w:tcPr>
          <w:p w:rsidR="00E0536D" w:rsidRPr="00C67E85" w:rsidRDefault="00E0536D">
            <w:pPr>
              <w:pStyle w:val="CellColumn"/>
              <w:rPr>
                <w:lang w:val="hr-HR"/>
              </w:rPr>
            </w:pPr>
            <w:r w:rsidRPr="00C67E85">
              <w:rPr>
                <w:lang w:val="hr-HR"/>
              </w:rPr>
              <w:t>1</w:t>
            </w:r>
          </w:p>
        </w:tc>
        <w:tc>
          <w:tcPr>
            <w:tcW w:w="1289"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296" w:type="dxa"/>
          </w:tcPr>
          <w:p w:rsidR="00E0536D" w:rsidRPr="00C67E85" w:rsidRDefault="00E0536D">
            <w:pPr>
              <w:pStyle w:val="CellColumn"/>
              <w:rPr>
                <w:lang w:val="hr-HR"/>
              </w:rPr>
            </w:pPr>
            <w:r w:rsidRPr="00C67E85">
              <w:rPr>
                <w:lang w:val="hr-HR"/>
              </w:rPr>
              <w:t>Primjena normi ISO 17025 i 17020</w:t>
            </w:r>
          </w:p>
        </w:tc>
        <w:tc>
          <w:tcPr>
            <w:tcW w:w="2232" w:type="dxa"/>
          </w:tcPr>
          <w:p w:rsidR="00E0536D" w:rsidRPr="00C67E85" w:rsidRDefault="00E0536D">
            <w:pPr>
              <w:pStyle w:val="CellColumn"/>
              <w:rPr>
                <w:lang w:val="hr-HR"/>
              </w:rPr>
            </w:pPr>
            <w:r w:rsidRPr="00C67E85">
              <w:rPr>
                <w:lang w:val="hr-HR"/>
              </w:rPr>
              <w:t>Povećanje kompetentnosti i pouzdanosti mjerenja u laboratorijima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0</w:t>
            </w:r>
          </w:p>
        </w:tc>
        <w:tc>
          <w:tcPr>
            <w:tcW w:w="1026" w:type="dxa"/>
          </w:tcPr>
          <w:p w:rsidR="00E0536D" w:rsidRPr="00C67E85" w:rsidRDefault="00E0536D">
            <w:pPr>
              <w:pStyle w:val="CellColumn"/>
              <w:rPr>
                <w:lang w:val="hr-HR"/>
              </w:rPr>
            </w:pPr>
            <w:r w:rsidRPr="00C67E85">
              <w:rPr>
                <w:lang w:val="hr-HR"/>
              </w:rPr>
              <w:t>DZM</w:t>
            </w:r>
          </w:p>
        </w:tc>
        <w:tc>
          <w:tcPr>
            <w:tcW w:w="1285" w:type="dxa"/>
          </w:tcPr>
          <w:p w:rsidR="00E0536D" w:rsidRPr="00C67E85" w:rsidRDefault="00E0536D">
            <w:pPr>
              <w:pStyle w:val="CellColumn"/>
              <w:rPr>
                <w:lang w:val="hr-HR"/>
              </w:rPr>
            </w:pPr>
            <w:r w:rsidRPr="00C67E85">
              <w:rPr>
                <w:lang w:val="hr-HR"/>
              </w:rPr>
              <w:t>2</w:t>
            </w:r>
          </w:p>
        </w:tc>
        <w:tc>
          <w:tcPr>
            <w:tcW w:w="1289"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296" w:type="dxa"/>
          </w:tcPr>
          <w:p w:rsidR="00E0536D" w:rsidRPr="00C67E85" w:rsidRDefault="00E0536D">
            <w:pPr>
              <w:pStyle w:val="CellColumn"/>
              <w:rPr>
                <w:lang w:val="hr-HR"/>
              </w:rPr>
            </w:pPr>
            <w:r w:rsidRPr="00C67E85">
              <w:rPr>
                <w:lang w:val="hr-HR"/>
              </w:rPr>
              <w:t>Primjena normi ISO 27001 i 17024</w:t>
            </w:r>
          </w:p>
        </w:tc>
        <w:tc>
          <w:tcPr>
            <w:tcW w:w="2232" w:type="dxa"/>
          </w:tcPr>
          <w:p w:rsidR="00E0536D" w:rsidRPr="00C67E85" w:rsidRDefault="00E0536D">
            <w:pPr>
              <w:pStyle w:val="CellColumn"/>
              <w:rPr>
                <w:lang w:val="hr-HR"/>
              </w:rPr>
            </w:pPr>
            <w:r w:rsidRPr="00C67E85">
              <w:rPr>
                <w:lang w:val="hr-HR"/>
              </w:rPr>
              <w:t>Povećanje sigurnosti informacijskog sustava te osiguranje kompetentnosti sustava za licenciranje</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0</w:t>
            </w:r>
          </w:p>
        </w:tc>
        <w:tc>
          <w:tcPr>
            <w:tcW w:w="1026" w:type="dxa"/>
          </w:tcPr>
          <w:p w:rsidR="00E0536D" w:rsidRPr="00C67E85" w:rsidRDefault="00E0536D">
            <w:pPr>
              <w:pStyle w:val="CellColumn"/>
              <w:rPr>
                <w:lang w:val="hr-HR"/>
              </w:rPr>
            </w:pPr>
            <w:r w:rsidRPr="00C67E85">
              <w:rPr>
                <w:lang w:val="hr-HR"/>
              </w:rPr>
              <w:t>DZM</w:t>
            </w:r>
          </w:p>
        </w:tc>
        <w:tc>
          <w:tcPr>
            <w:tcW w:w="1285" w:type="dxa"/>
          </w:tcPr>
          <w:p w:rsidR="00E0536D" w:rsidRPr="00C67E85" w:rsidRDefault="00E0536D">
            <w:pPr>
              <w:pStyle w:val="CellColumn"/>
              <w:rPr>
                <w:lang w:val="hr-HR"/>
              </w:rPr>
            </w:pPr>
            <w:r w:rsidRPr="00C67E85">
              <w:rPr>
                <w:lang w:val="hr-HR"/>
              </w:rPr>
              <w:t>0</w:t>
            </w:r>
          </w:p>
        </w:tc>
        <w:tc>
          <w:tcPr>
            <w:tcW w:w="1289"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10. Optimizacija materijalnih resursa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Optimizacijom resursa pokušavaju se zadovoljiti realne potrebe poslovanja kroz smanjenje tekućih troškova koji su nužni za uspješno izvršavanje poslovnih procesa uz povećanje prihoda koji proizlaze iz mjeriteljske djelatnosti. Opremanjem radnih mjesta potrebnom opremom osiguralo bi se  izvršavanje radnih zadataka službenika s povećanim stupnjem efikasnosti što će za posljedicu  imati što kvalitetnije izvršene radne zadatke koje je potrebno nagraditi i motivirati kako bi se ta kvaliteta obavljene usluge i efikasnosti zadržala prilikom daljnjeg izvršavanja radnih zadataka.  </w:t>
      </w:r>
    </w:p>
    <w:p w:rsidR="00E0536D" w:rsidRPr="00C67E85" w:rsidRDefault="00E0536D">
      <w:pPr>
        <w:pStyle w:val="Normal6"/>
        <w:rPr>
          <w:lang w:val="hr-HR"/>
        </w:rPr>
      </w:pPr>
      <w:r w:rsidRPr="00C67E85">
        <w:rPr>
          <w:lang w:val="hr-HR"/>
        </w:rPr>
        <w:t xml:space="preserve">Materijalni resursi jesu preduvjet kako bi se pojedine usluge Zavoda što kvalitetnije izvršile i kako bi radni zadaci službenika bili na vrijeme obavljeni. Potrebna su dodatna ulaganja i unaprjeđenja postojeće opreme kako bi se radni zadaci obavljali s još većim stupnjem efikasnosti. Uređenjem laboratorija, nabavkom nove opreme, obnovom voznog parka skratilo bi se vrijeme izvršavanja pojedinih radnih zadataka dok bi se unaprjeđenjem sustava naplate prihoda pokušala osigurati dodatna proračunska sredstva za daljnje unaprjeđenje poslovnih procesa. </w:t>
      </w:r>
    </w:p>
    <w:p w:rsidR="00E0536D" w:rsidRPr="00C67E85" w:rsidRDefault="00E0536D">
      <w:pPr>
        <w:pStyle w:val="Normal6"/>
        <w:rPr>
          <w:lang w:val="hr-HR"/>
        </w:rPr>
      </w:pPr>
      <w:r w:rsidRPr="00C67E85">
        <w:rPr>
          <w:lang w:val="hr-HR"/>
        </w:rPr>
        <w:t>Međutim, zbog recesije nisu osigurana dodatna sredstva, te nije ništa niti pokrenuto po pitanju optimizacije resursa.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6"/>
        <w:gridCol w:w="1697"/>
        <w:gridCol w:w="1298"/>
        <w:gridCol w:w="1298"/>
        <w:gridCol w:w="1033"/>
        <w:gridCol w:w="1298"/>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Uređen neiskorišteni prostor u Osijeku</w:t>
            </w:r>
          </w:p>
        </w:tc>
        <w:tc>
          <w:tcPr>
            <w:tcW w:w="1300" w:type="dxa"/>
          </w:tcPr>
          <w:p w:rsidR="00E0536D" w:rsidRPr="00C67E85" w:rsidRDefault="00E0536D">
            <w:pPr>
              <w:pStyle w:val="CellColumn"/>
              <w:rPr>
                <w:lang w:val="hr-HR"/>
              </w:rPr>
            </w:pPr>
            <w:r w:rsidRPr="00C67E85">
              <w:rPr>
                <w:lang w:val="hr-HR"/>
              </w:rPr>
              <w:t>Uređenjem neiskorištenog prostora u Osijeku efikasnije će se upravljati resursima i kvalitetom, te osigurati bolja zaštita potrošača.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 poslovnoj jedinici Rijeka preseljenje u adekvatan prostor</w:t>
            </w:r>
          </w:p>
        </w:tc>
        <w:tc>
          <w:tcPr>
            <w:tcW w:w="1300" w:type="dxa"/>
          </w:tcPr>
          <w:p w:rsidR="00E0536D" w:rsidRPr="00C67E85" w:rsidRDefault="00E0536D">
            <w:pPr>
              <w:pStyle w:val="CellColumn"/>
              <w:rPr>
                <w:lang w:val="hr-HR"/>
              </w:rPr>
            </w:pPr>
            <w:r w:rsidRPr="00C67E85">
              <w:rPr>
                <w:lang w:val="hr-HR"/>
              </w:rPr>
              <w:t>Preseljenjem u adekvatan prostor u Rijeci efikasnije će se upravljati resursima i kvalitetom, te osigurati bolja zaštita potrošača.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Objedinjen poslovni prostor u Zagrebu</w:t>
            </w:r>
          </w:p>
        </w:tc>
        <w:tc>
          <w:tcPr>
            <w:tcW w:w="1300" w:type="dxa"/>
          </w:tcPr>
          <w:p w:rsidR="00E0536D" w:rsidRPr="00C67E85" w:rsidRDefault="00E0536D">
            <w:pPr>
              <w:pStyle w:val="CellColumn"/>
              <w:rPr>
                <w:lang w:val="hr-HR"/>
              </w:rPr>
            </w:pPr>
            <w:r w:rsidRPr="00C67E85">
              <w:rPr>
                <w:lang w:val="hr-HR"/>
              </w:rPr>
              <w:t>Objedinjavanjem poslovnog prostora u Zagrebu efikasnije će se upravljati resursima i kvalitetom, te osigurati bolja zaštita potrošača.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Kompletirani postojeći i uspostavljeni novi laboratoriji</w:t>
            </w:r>
          </w:p>
        </w:tc>
        <w:tc>
          <w:tcPr>
            <w:tcW w:w="1300" w:type="dxa"/>
          </w:tcPr>
          <w:p w:rsidR="00E0536D" w:rsidRPr="00C67E85" w:rsidRDefault="00E0536D">
            <w:pPr>
              <w:pStyle w:val="CellColumn"/>
              <w:rPr>
                <w:lang w:val="hr-HR"/>
              </w:rPr>
            </w:pPr>
            <w:r w:rsidRPr="00C67E85">
              <w:rPr>
                <w:lang w:val="hr-HR"/>
              </w:rPr>
              <w:t>Kompletiranjem postojećih i uspostavom novih laboratorija uspostaviće se model nadzora i kontrole poslovnih procesa.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Nabavljena i obnovljena mjeriteljska oprema</w:t>
            </w:r>
          </w:p>
        </w:tc>
        <w:tc>
          <w:tcPr>
            <w:tcW w:w="1300" w:type="dxa"/>
          </w:tcPr>
          <w:p w:rsidR="00E0536D" w:rsidRPr="00C67E85" w:rsidRDefault="00E0536D">
            <w:pPr>
              <w:pStyle w:val="CellColumn"/>
              <w:rPr>
                <w:lang w:val="hr-HR"/>
              </w:rPr>
            </w:pPr>
            <w:r w:rsidRPr="00C67E85">
              <w:rPr>
                <w:lang w:val="hr-HR"/>
              </w:rPr>
              <w:t>Nabavom i obnovom mjeriteljske opreme povećat će se radni učinak pri nadzoru i kontroli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Obnovljen vozni park</w:t>
            </w:r>
          </w:p>
        </w:tc>
        <w:tc>
          <w:tcPr>
            <w:tcW w:w="1300" w:type="dxa"/>
          </w:tcPr>
          <w:p w:rsidR="00E0536D" w:rsidRPr="00C67E85" w:rsidRDefault="00E0536D">
            <w:pPr>
              <w:pStyle w:val="CellColumn"/>
              <w:rPr>
                <w:lang w:val="hr-HR"/>
              </w:rPr>
            </w:pPr>
            <w:r w:rsidRPr="00C67E85">
              <w:rPr>
                <w:lang w:val="hr-HR"/>
              </w:rPr>
              <w:t>Obnovom voznog parka povećat će se radni učinak i kvalitetnije izvršavati radni zadaci</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Unaprijeđen sustav naplate</w:t>
            </w:r>
          </w:p>
        </w:tc>
        <w:tc>
          <w:tcPr>
            <w:tcW w:w="1300" w:type="dxa"/>
          </w:tcPr>
          <w:p w:rsidR="00E0536D" w:rsidRPr="00C67E85" w:rsidRDefault="00E0536D">
            <w:pPr>
              <w:pStyle w:val="CellColumn"/>
              <w:rPr>
                <w:lang w:val="hr-HR"/>
              </w:rPr>
            </w:pPr>
            <w:r w:rsidRPr="00C67E85">
              <w:rPr>
                <w:lang w:val="hr-HR"/>
              </w:rPr>
              <w:t>Unaprjeđenjem sustava naplate osigurat će se stalan priliv planiranih sredstava u proračun</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kontinuirano</w:t>
            </w:r>
          </w:p>
        </w:tc>
        <w:tc>
          <w:tcPr>
            <w:tcW w:w="1300" w:type="dxa"/>
          </w:tcPr>
          <w:p w:rsidR="00E0536D" w:rsidRPr="00C67E85" w:rsidRDefault="00E0536D">
            <w:pPr>
              <w:pStyle w:val="CellColumn"/>
              <w:rPr>
                <w:lang w:val="hr-HR"/>
              </w:rPr>
            </w:pPr>
            <w:r w:rsidRPr="00C67E85">
              <w:rPr>
                <w:lang w:val="hr-HR"/>
              </w:rPr>
              <w:t>kontinuirano</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Osigurana dodatna proračunska sredstva</w:t>
            </w:r>
          </w:p>
        </w:tc>
        <w:tc>
          <w:tcPr>
            <w:tcW w:w="1300" w:type="dxa"/>
          </w:tcPr>
          <w:p w:rsidR="00E0536D" w:rsidRPr="00C67E85" w:rsidRDefault="00E0536D">
            <w:pPr>
              <w:pStyle w:val="CellColumn"/>
              <w:rPr>
                <w:lang w:val="hr-HR"/>
              </w:rPr>
            </w:pPr>
            <w:r w:rsidRPr="00C67E85">
              <w:rPr>
                <w:lang w:val="hr-HR"/>
              </w:rPr>
              <w:t>Osiguranjem dodatnih proračunskih sredstava omogiućit će se optimizacija materijalnih sredstava, te efikasnije upravljanje resursima i kvalitetom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A762000 ADMINISTRACIJA I UPRAVLJANJE DRŽAVNOG ZAVODA ZA MJERITELJSTVO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A762000-ADMINISTRACIJA I UPRAVLJANJE DRŽAVNOG ZAVODA ZA MJERITELJSTVO</w:t>
            </w:r>
          </w:p>
        </w:tc>
        <w:tc>
          <w:tcPr>
            <w:tcW w:w="2322" w:type="dxa"/>
          </w:tcPr>
          <w:p w:rsidR="00E0536D" w:rsidRPr="00C67E85" w:rsidRDefault="00E0536D">
            <w:pPr>
              <w:pStyle w:val="CellColumn"/>
              <w:rPr>
                <w:lang w:val="hr-HR"/>
              </w:rPr>
            </w:pPr>
            <w:r w:rsidRPr="00C67E85">
              <w:rPr>
                <w:lang w:val="hr-HR"/>
              </w:rPr>
              <w:t>20.197.633</w:t>
            </w:r>
          </w:p>
        </w:tc>
        <w:tc>
          <w:tcPr>
            <w:tcW w:w="2322" w:type="dxa"/>
          </w:tcPr>
          <w:p w:rsidR="00E0536D" w:rsidRPr="00C67E85" w:rsidRDefault="00E0536D">
            <w:pPr>
              <w:pStyle w:val="CellColumn"/>
              <w:rPr>
                <w:lang w:val="hr-HR"/>
              </w:rPr>
            </w:pPr>
            <w:r w:rsidRPr="00C67E85">
              <w:rPr>
                <w:lang w:val="hr-HR"/>
              </w:rPr>
              <w:t>19.910.502</w:t>
            </w:r>
          </w:p>
        </w:tc>
        <w:tc>
          <w:tcPr>
            <w:tcW w:w="2322" w:type="dxa"/>
          </w:tcPr>
          <w:p w:rsidR="00E0536D" w:rsidRPr="00C67E85" w:rsidRDefault="00E0536D">
            <w:pPr>
              <w:pStyle w:val="CellColumn"/>
              <w:rPr>
                <w:lang w:val="hr-HR"/>
              </w:rPr>
            </w:pPr>
            <w:r w:rsidRPr="00C67E85">
              <w:rPr>
                <w:lang w:val="hr-HR"/>
              </w:rPr>
              <w:t>98,58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7D23AB">
      <w:pPr>
        <w:pStyle w:val="Normal6"/>
        <w:rPr>
          <w:lang w:val="hr-HR"/>
        </w:rPr>
      </w:pPr>
      <w:r w:rsidRPr="00C67E85">
        <w:rPr>
          <w:lang w:val="hr-HR"/>
        </w:rPr>
        <w:t xml:space="preserve">Ovaj program ima za cilj obavljanje svih stručnih i administrativnih poslova radi nesmetanog, racionalnog i uspješnog obavljanja djelatnosti Zavoda. Djelatnost Državnog zavoda za mjeriteljstvo usmjerena je na osiguranje mjeriteljskog jedinstva Republike Hrvatske u funkciji slobodnog kretanja roba i usluga, a sa ciljem zaštite potrošača i osiguranja sigurnosti i zdravlja ljudi i životinja.      </w:t>
      </w:r>
    </w:p>
    <w:p w:rsidR="00E0536D" w:rsidRPr="00C67E85" w:rsidRDefault="00E0536D">
      <w:pPr>
        <w:pStyle w:val="Normal6"/>
        <w:rPr>
          <w:lang w:val="hr-HR"/>
        </w:rPr>
      </w:pPr>
      <w:r w:rsidRPr="00C67E85">
        <w:rPr>
          <w:lang w:val="hr-HR"/>
        </w:rPr>
        <w:t xml:space="preserve">             31 Rashodi za zaposlene </w:t>
      </w:r>
    </w:p>
    <w:p w:rsidR="00E0536D" w:rsidRPr="00C67E85" w:rsidRDefault="00E0536D">
      <w:pPr>
        <w:pStyle w:val="Normal6"/>
        <w:rPr>
          <w:lang w:val="hr-HR"/>
        </w:rPr>
      </w:pPr>
      <w:r w:rsidRPr="00C67E85">
        <w:rPr>
          <w:lang w:val="hr-HR"/>
        </w:rPr>
        <w:t xml:space="preserve">Rashodi za zaposlene izvršeni su u  iznosu od  ukupno 10 642 157 kn, što iznosi 98,89% u odnosu na planirana sredstva. </w:t>
      </w:r>
    </w:p>
    <w:p w:rsidR="00E0536D" w:rsidRPr="00C67E85" w:rsidRDefault="00E0536D">
      <w:pPr>
        <w:pStyle w:val="Normal6"/>
        <w:rPr>
          <w:lang w:val="hr-HR"/>
        </w:rPr>
      </w:pPr>
      <w:r w:rsidRPr="00C67E85">
        <w:rPr>
          <w:lang w:val="hr-HR"/>
        </w:rPr>
        <w:t xml:space="preserve">U ukupno izvršenom proračunu udio rashoda za zaposlene iznosi 52,10 %. Od ukupno izvršenih rashoda za zaposlene na plaće za redovan i prekovremeni rad odnosi se 8 725 420 kn, doprinose na plaće 1 500 771 kn, te ostale rashode za zaposlene 415 966 kn. </w:t>
      </w:r>
    </w:p>
    <w:p w:rsidR="00E0536D" w:rsidRPr="00C67E85" w:rsidRDefault="00E0536D" w:rsidP="007D23AB">
      <w:pPr>
        <w:pStyle w:val="Normal6"/>
        <w:rPr>
          <w:lang w:val="hr-HR"/>
        </w:rPr>
      </w:pPr>
      <w:r w:rsidRPr="00C67E85">
        <w:rPr>
          <w:lang w:val="hr-HR"/>
        </w:rPr>
        <w:t xml:space="preserve"> U odnosu na 2010. godinu udio rashoda za zaposlene manji je za 2,76 % zbog zabrane zapošljavanja . </w:t>
      </w:r>
    </w:p>
    <w:p w:rsidR="00E0536D" w:rsidRPr="00C67E85" w:rsidRDefault="00E0536D">
      <w:pPr>
        <w:pStyle w:val="Normal6"/>
        <w:rPr>
          <w:lang w:val="hr-HR"/>
        </w:rPr>
      </w:pPr>
      <w:r w:rsidRPr="00C67E85">
        <w:rPr>
          <w:lang w:val="hr-HR"/>
        </w:rPr>
        <w:t xml:space="preserve">             32 Materijalni rashodi </w:t>
      </w:r>
    </w:p>
    <w:p w:rsidR="00E0536D" w:rsidRPr="00C67E85" w:rsidRDefault="00E0536D">
      <w:pPr>
        <w:pStyle w:val="Normal6"/>
        <w:rPr>
          <w:lang w:val="hr-HR"/>
        </w:rPr>
      </w:pPr>
      <w:r w:rsidRPr="00C67E85">
        <w:rPr>
          <w:lang w:val="hr-HR"/>
        </w:rPr>
        <w:t xml:space="preserve"> Materijalni rashodi iznose 9 259 150 kn, što je 102,44 % ostvarenje planiranog. U ukupno izvršenom proračunu udio materijalnih rashoda je 45,33 %.  </w:t>
      </w:r>
    </w:p>
    <w:p w:rsidR="00E0536D" w:rsidRPr="00C67E85" w:rsidRDefault="00E0536D">
      <w:pPr>
        <w:pStyle w:val="Normal6"/>
        <w:rPr>
          <w:lang w:val="hr-HR"/>
        </w:rPr>
      </w:pPr>
      <w:r w:rsidRPr="00C67E85">
        <w:rPr>
          <w:lang w:val="hr-HR"/>
        </w:rPr>
        <w:t xml:space="preserve">Rashodi za službena putovanja iznose 1 158 853 kn i značajna su stavka materijalnih rashoda što je uvjetovano vrstom posla koji obavljamo ( ovjeravanje mjerila vrši se po cijeloj Republici Hrvatskoj ) i brojem lokacija na kojima smo smješteni ( odjeli u Zagrebu, Osijeku, Rijeci i Splitu). </w:t>
      </w:r>
    </w:p>
    <w:p w:rsidR="00E0536D" w:rsidRPr="00C67E85" w:rsidRDefault="00E0536D">
      <w:pPr>
        <w:pStyle w:val="Normal6"/>
        <w:rPr>
          <w:lang w:val="hr-HR"/>
        </w:rPr>
      </w:pPr>
      <w:r w:rsidRPr="00C67E85">
        <w:rPr>
          <w:lang w:val="hr-HR"/>
        </w:rPr>
        <w:t xml:space="preserve">Izdaci za stručno usavršavanje zaposlenih u iznosu od 85 014 kn  takođe su značajna stavka rashoda. Realizacijom ovih rashoda mjeriteljstvo ojačava svoju profesionalnu stručnost kako bi se zadovoljili novi zahtjevi koji proizlaze iz usklađivanja zakonodavstva sa zakonodavstvom Europske unije. </w:t>
      </w:r>
    </w:p>
    <w:p w:rsidR="00E0536D" w:rsidRPr="00C67E85" w:rsidRDefault="00E0536D">
      <w:pPr>
        <w:pStyle w:val="Normal6"/>
        <w:rPr>
          <w:lang w:val="hr-HR"/>
        </w:rPr>
      </w:pPr>
      <w:r w:rsidRPr="00C67E85">
        <w:rPr>
          <w:lang w:val="hr-HR"/>
        </w:rPr>
        <w:t xml:space="preserve">Usluge telefona, pošte i prijevoza  u iznosu od 596 515 kn ostvarene su 94,68  % u odnosu na plan i čine veliku stavku rashoda za usluge. Međutim, uvedene su   mjere za kontrolu troškova fiksnih i mobilnih telefona ( ograničeni su pozivi preko fiksnih telefona, limitiran je iznos potrošnje mobilne  mreže ) tako da se ovi rashodi stalno prate i kontroliraju. Također, u 2011. godini sklopljen je novi ugovor za ove usluge temeljem okvirnog sporazuma sklopljenog preko Ureda Vlade RH za središnju nabavu što će sigurno osigurati nove uštede na ovoj stavki. </w:t>
      </w:r>
    </w:p>
    <w:p w:rsidR="00E0536D" w:rsidRPr="00C67E85" w:rsidRDefault="00E0536D">
      <w:pPr>
        <w:pStyle w:val="Normal6"/>
        <w:rPr>
          <w:lang w:val="hr-HR"/>
        </w:rPr>
      </w:pPr>
      <w:r w:rsidRPr="00C67E85">
        <w:rPr>
          <w:lang w:val="hr-HR"/>
        </w:rPr>
        <w:t xml:space="preserve">Usluge tekućeg i investicijskog održavanja iznose 1 240 992 kn.  </w:t>
      </w:r>
    </w:p>
    <w:p w:rsidR="00E0536D" w:rsidRPr="00C67E85" w:rsidRDefault="00E0536D">
      <w:pPr>
        <w:pStyle w:val="Normal6"/>
        <w:rPr>
          <w:lang w:val="hr-HR"/>
        </w:rPr>
      </w:pPr>
      <w:r w:rsidRPr="00C67E85">
        <w:rPr>
          <w:lang w:val="hr-HR"/>
        </w:rPr>
        <w:t xml:space="preserve">Usluge tekućeg i investicijskog održavanja građevinskih objekata su 424 375 kn zbog uređenja prostora na lokaciji Ibrišimovićeva bb na koju je preseljen dio službenika iz prostora u Vukovarskoj 284/VI gdje se plaća skupi zakup poslovnog prostora čime će se ostvariti znatna ušteda.  </w:t>
      </w:r>
    </w:p>
    <w:p w:rsidR="00E0536D" w:rsidRPr="00C67E85" w:rsidRDefault="00E0536D">
      <w:pPr>
        <w:pStyle w:val="Normal6"/>
        <w:rPr>
          <w:lang w:val="hr-HR"/>
        </w:rPr>
      </w:pPr>
      <w:r w:rsidRPr="00C67E85">
        <w:rPr>
          <w:lang w:val="hr-HR"/>
        </w:rPr>
        <w:t xml:space="preserve">Najveći dio ovih rashoda čine i izdaci za održavanje prijevoznih sredstava koja su zastarjela, a u ovoj godini zbog recesije uopće nisu zamijenjena novima. </w:t>
      </w:r>
    </w:p>
    <w:p w:rsidR="00E0536D" w:rsidRPr="00C67E85" w:rsidRDefault="00E0536D">
      <w:pPr>
        <w:pStyle w:val="Normal6"/>
        <w:rPr>
          <w:lang w:val="hr-HR"/>
        </w:rPr>
      </w:pPr>
      <w:r w:rsidRPr="00C67E85">
        <w:rPr>
          <w:lang w:val="hr-HR"/>
        </w:rPr>
        <w:t xml:space="preserve">Značajni izvršeni rashodi za usluge odnose se na rashode za zakupnine i najamnine u iznosu od 2 282 800 kn, odnose se na zakup objekata  s obzirom da smo prisiljeni uzimati prostor u zakup, ali će biti znatno smanjeni zbog preseljenja dijela stručnih službi na lokaciju u Ibrišimovićevoj bb. </w:t>
      </w:r>
    </w:p>
    <w:p w:rsidR="00E0536D" w:rsidRPr="00C67E85" w:rsidRDefault="00E0536D" w:rsidP="007D23AB">
      <w:pPr>
        <w:pStyle w:val="Normal6"/>
        <w:rPr>
          <w:lang w:val="hr-HR"/>
        </w:rPr>
      </w:pPr>
      <w:r w:rsidRPr="00C67E85">
        <w:rPr>
          <w:lang w:val="hr-HR"/>
        </w:rPr>
        <w:t xml:space="preserve">Ukupni materijalni rashodi u 2010. godini iznosili su 8 420 240 kn i izvršeni su 99,98 % u odnosu na plan. </w:t>
      </w:r>
    </w:p>
    <w:p w:rsidR="00E0536D" w:rsidRPr="00C67E85" w:rsidRDefault="00E0536D">
      <w:pPr>
        <w:pStyle w:val="Normal6"/>
        <w:rPr>
          <w:lang w:val="hr-HR"/>
        </w:rPr>
      </w:pPr>
      <w:r w:rsidRPr="00C67E85">
        <w:rPr>
          <w:lang w:val="hr-HR"/>
        </w:rPr>
        <w:t xml:space="preserve">             34 Financijski rashodi </w:t>
      </w:r>
    </w:p>
    <w:p w:rsidR="00E0536D" w:rsidRPr="00C67E85" w:rsidRDefault="00E0536D">
      <w:pPr>
        <w:pStyle w:val="Normal6"/>
        <w:rPr>
          <w:lang w:val="hr-HR"/>
        </w:rPr>
      </w:pPr>
      <w:r w:rsidRPr="00C67E85">
        <w:rPr>
          <w:lang w:val="hr-HR"/>
        </w:rPr>
        <w:t xml:space="preserve">Financijski rashodi odnose se na bankarske usluge, usluge platnog prometa i zatezne kamate, planirani su u iznosu od  10 000 kn, a izvršeni u iznosu od 9 195 kn, što iznosi 91,95% u odnosu na  planirana sredstva.  </w:t>
      </w:r>
    </w:p>
    <w:p w:rsidR="00E0536D" w:rsidRPr="00C67E85" w:rsidRDefault="00E0536D">
      <w:pPr>
        <w:pStyle w:val="Normal6"/>
        <w:rPr>
          <w:lang w:val="hr-HR"/>
        </w:rPr>
      </w:pPr>
      <w:r w:rsidRPr="00C67E85">
        <w:rPr>
          <w:lang w:val="hr-HR"/>
        </w:rPr>
        <w:t>U 2010. godini financijski rashodi iznosili su 6 438 kn i izvršeni su 80,47% u odnosu na plan.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773"/>
        <w:gridCol w:w="1017"/>
        <w:gridCol w:w="1275"/>
        <w:gridCol w:w="1271"/>
        <w:gridCol w:w="1275"/>
        <w:gridCol w:w="1282"/>
      </w:tblGrid>
      <w:tr w:rsidR="00E0536D" w:rsidRPr="00C67E85" w:rsidTr="0061070E">
        <w:trPr>
          <w:jc w:val="center"/>
        </w:trPr>
        <w:tc>
          <w:tcPr>
            <w:tcW w:w="1395"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773" w:type="dxa"/>
            <w:shd w:val="clear" w:color="auto" w:fill="B5C0D8"/>
          </w:tcPr>
          <w:p w:rsidR="00E0536D" w:rsidRPr="00C67E85" w:rsidRDefault="00E0536D">
            <w:pPr>
              <w:pStyle w:val="CellHeader"/>
              <w:rPr>
                <w:lang w:val="hr-HR"/>
              </w:rPr>
            </w:pPr>
            <w:r w:rsidRPr="00C67E85">
              <w:rPr>
                <w:lang w:val="hr-HR"/>
              </w:rPr>
              <w:t>Definicija</w:t>
            </w:r>
          </w:p>
        </w:tc>
        <w:tc>
          <w:tcPr>
            <w:tcW w:w="1017" w:type="dxa"/>
            <w:shd w:val="clear" w:color="auto" w:fill="B5C0D8"/>
          </w:tcPr>
          <w:p w:rsidR="00E0536D" w:rsidRPr="00C67E85" w:rsidRDefault="00E0536D">
            <w:pPr>
              <w:pStyle w:val="CellHeader"/>
              <w:rPr>
                <w:lang w:val="hr-HR"/>
              </w:rPr>
            </w:pPr>
            <w:r w:rsidRPr="00C67E85">
              <w:rPr>
                <w:lang w:val="hr-HR"/>
              </w:rPr>
              <w:t>Jedinica</w:t>
            </w:r>
          </w:p>
        </w:tc>
        <w:tc>
          <w:tcPr>
            <w:tcW w:w="1275" w:type="dxa"/>
            <w:shd w:val="clear" w:color="auto" w:fill="B5C0D8"/>
          </w:tcPr>
          <w:p w:rsidR="00E0536D" w:rsidRPr="00C67E85" w:rsidRDefault="00E0536D">
            <w:pPr>
              <w:pStyle w:val="CellHeader"/>
              <w:rPr>
                <w:lang w:val="hr-HR"/>
              </w:rPr>
            </w:pPr>
            <w:r w:rsidRPr="00C67E85">
              <w:rPr>
                <w:lang w:val="hr-HR"/>
              </w:rPr>
              <w:t>Polazna vrijednost</w:t>
            </w:r>
          </w:p>
        </w:tc>
        <w:tc>
          <w:tcPr>
            <w:tcW w:w="1271" w:type="dxa"/>
            <w:shd w:val="clear" w:color="auto" w:fill="B5C0D8"/>
          </w:tcPr>
          <w:p w:rsidR="00E0536D" w:rsidRPr="00C67E85" w:rsidRDefault="00E0536D">
            <w:pPr>
              <w:pStyle w:val="CellHeader"/>
              <w:rPr>
                <w:lang w:val="hr-HR"/>
              </w:rPr>
            </w:pPr>
            <w:r w:rsidRPr="00C67E85">
              <w:rPr>
                <w:lang w:val="hr-HR"/>
              </w:rPr>
              <w:t>Izvor podataka</w:t>
            </w:r>
          </w:p>
        </w:tc>
        <w:tc>
          <w:tcPr>
            <w:tcW w:w="1275" w:type="dxa"/>
            <w:shd w:val="clear" w:color="auto" w:fill="B5C0D8"/>
          </w:tcPr>
          <w:p w:rsidR="00E0536D" w:rsidRPr="00C67E85" w:rsidRDefault="00E0536D">
            <w:pPr>
              <w:pStyle w:val="CellHeader"/>
              <w:rPr>
                <w:lang w:val="hr-HR"/>
              </w:rPr>
            </w:pPr>
            <w:r w:rsidRPr="00C67E85">
              <w:rPr>
                <w:lang w:val="hr-HR"/>
              </w:rPr>
              <w:t>Ciljana vrijednost (2011.)</w:t>
            </w:r>
          </w:p>
        </w:tc>
        <w:tc>
          <w:tcPr>
            <w:tcW w:w="1282"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395" w:type="dxa"/>
          </w:tcPr>
          <w:p w:rsidR="00E0536D" w:rsidRPr="00C67E85" w:rsidRDefault="00E0536D">
            <w:pPr>
              <w:pStyle w:val="CellColumn"/>
              <w:rPr>
                <w:lang w:val="hr-HR"/>
              </w:rPr>
            </w:pPr>
            <w:r w:rsidRPr="00C67E85">
              <w:rPr>
                <w:lang w:val="hr-HR"/>
              </w:rPr>
              <w:t>Povećanje broja riješenih zahtjeva u postupku homologacije vozila, traktora, dijelova</w:t>
            </w:r>
          </w:p>
        </w:tc>
        <w:tc>
          <w:tcPr>
            <w:tcW w:w="1773" w:type="dxa"/>
          </w:tcPr>
          <w:p w:rsidR="00E0536D" w:rsidRPr="00C67E85" w:rsidRDefault="00E0536D">
            <w:pPr>
              <w:pStyle w:val="CellColumn"/>
              <w:rPr>
                <w:lang w:val="hr-HR"/>
              </w:rPr>
            </w:pPr>
            <w:r w:rsidRPr="00C67E85">
              <w:rPr>
                <w:lang w:val="hr-HR"/>
              </w:rPr>
              <w:t>Provedba propisa u cilju podizanja razine sigurnosti vozila u prometu i zaštite okoliša</w:t>
            </w:r>
          </w:p>
        </w:tc>
        <w:tc>
          <w:tcPr>
            <w:tcW w:w="1017" w:type="dxa"/>
          </w:tcPr>
          <w:p w:rsidR="00E0536D" w:rsidRPr="00C67E85" w:rsidRDefault="00E0536D">
            <w:pPr>
              <w:pStyle w:val="CellColumn"/>
              <w:rPr>
                <w:lang w:val="hr-HR"/>
              </w:rPr>
            </w:pPr>
            <w:r w:rsidRPr="00C67E85">
              <w:rPr>
                <w:lang w:val="hr-HR"/>
              </w:rPr>
              <w:t>broj</w:t>
            </w:r>
          </w:p>
        </w:tc>
        <w:tc>
          <w:tcPr>
            <w:tcW w:w="1275" w:type="dxa"/>
          </w:tcPr>
          <w:p w:rsidR="00E0536D" w:rsidRPr="00C67E85" w:rsidRDefault="00E0536D">
            <w:pPr>
              <w:pStyle w:val="CellColumn"/>
              <w:rPr>
                <w:lang w:val="hr-HR"/>
              </w:rPr>
            </w:pPr>
            <w:r w:rsidRPr="00C67E85">
              <w:rPr>
                <w:lang w:val="hr-HR"/>
              </w:rPr>
              <w:t>650</w:t>
            </w:r>
          </w:p>
        </w:tc>
        <w:tc>
          <w:tcPr>
            <w:tcW w:w="1271" w:type="dxa"/>
          </w:tcPr>
          <w:p w:rsidR="00E0536D" w:rsidRPr="00C67E85" w:rsidRDefault="00E0536D">
            <w:pPr>
              <w:pStyle w:val="CellColumn"/>
              <w:rPr>
                <w:lang w:val="hr-HR"/>
              </w:rPr>
            </w:pPr>
            <w:r w:rsidRPr="00C67E85">
              <w:rPr>
                <w:lang w:val="hr-HR"/>
              </w:rPr>
              <w:t>DZM</w:t>
            </w:r>
          </w:p>
        </w:tc>
        <w:tc>
          <w:tcPr>
            <w:tcW w:w="1275" w:type="dxa"/>
          </w:tcPr>
          <w:p w:rsidR="00E0536D" w:rsidRPr="00C67E85" w:rsidRDefault="00E0536D">
            <w:pPr>
              <w:pStyle w:val="CellColumn"/>
              <w:rPr>
                <w:lang w:val="hr-HR"/>
              </w:rPr>
            </w:pPr>
            <w:r w:rsidRPr="00C67E85">
              <w:rPr>
                <w:lang w:val="hr-HR"/>
              </w:rPr>
              <w:t>700</w:t>
            </w:r>
          </w:p>
        </w:tc>
        <w:tc>
          <w:tcPr>
            <w:tcW w:w="1282" w:type="dxa"/>
          </w:tcPr>
          <w:p w:rsidR="00E0536D" w:rsidRPr="00C67E85" w:rsidRDefault="00E0536D">
            <w:pPr>
              <w:pStyle w:val="CellColumn"/>
              <w:rPr>
                <w:lang w:val="hr-HR"/>
              </w:rPr>
            </w:pPr>
            <w:r w:rsidRPr="00C67E85">
              <w:rPr>
                <w:lang w:val="hr-HR"/>
              </w:rPr>
              <w:t>560</w:t>
            </w:r>
          </w:p>
        </w:tc>
      </w:tr>
      <w:tr w:rsidR="00E0536D" w:rsidRPr="00C67E85" w:rsidTr="0061070E">
        <w:trPr>
          <w:jc w:val="center"/>
        </w:trPr>
        <w:tc>
          <w:tcPr>
            <w:tcW w:w="1395" w:type="dxa"/>
          </w:tcPr>
          <w:p w:rsidR="00E0536D" w:rsidRPr="00C67E85" w:rsidRDefault="00E0536D">
            <w:pPr>
              <w:pStyle w:val="CellColumn"/>
              <w:rPr>
                <w:lang w:val="hr-HR"/>
              </w:rPr>
            </w:pPr>
            <w:r w:rsidRPr="00C67E85">
              <w:rPr>
                <w:lang w:val="hr-HR"/>
              </w:rPr>
              <w:t>Povećanje broja ovjerenih mjerila</w:t>
            </w:r>
          </w:p>
        </w:tc>
        <w:tc>
          <w:tcPr>
            <w:tcW w:w="1773" w:type="dxa"/>
          </w:tcPr>
          <w:p w:rsidR="00E0536D" w:rsidRPr="00C67E85" w:rsidRDefault="00E0536D">
            <w:pPr>
              <w:pStyle w:val="CellColumn"/>
              <w:rPr>
                <w:lang w:val="hr-HR"/>
              </w:rPr>
            </w:pPr>
            <w:r w:rsidRPr="00C67E85">
              <w:rPr>
                <w:lang w:val="hr-HR"/>
              </w:rPr>
              <w:t>Povećavanjem broja ovjerenih mjerila povećava se provjera njihove ispravnosti u cilju zaštita potrošača</w:t>
            </w:r>
          </w:p>
        </w:tc>
        <w:tc>
          <w:tcPr>
            <w:tcW w:w="1017" w:type="dxa"/>
          </w:tcPr>
          <w:p w:rsidR="00E0536D" w:rsidRPr="00C67E85" w:rsidRDefault="00E0536D">
            <w:pPr>
              <w:pStyle w:val="CellColumn"/>
              <w:rPr>
                <w:lang w:val="hr-HR"/>
              </w:rPr>
            </w:pPr>
            <w:r w:rsidRPr="00C67E85">
              <w:rPr>
                <w:lang w:val="hr-HR"/>
              </w:rPr>
              <w:t>broj</w:t>
            </w:r>
          </w:p>
        </w:tc>
        <w:tc>
          <w:tcPr>
            <w:tcW w:w="1275" w:type="dxa"/>
          </w:tcPr>
          <w:p w:rsidR="00E0536D" w:rsidRPr="00C67E85" w:rsidRDefault="00E0536D">
            <w:pPr>
              <w:pStyle w:val="CellColumn"/>
              <w:rPr>
                <w:lang w:val="hr-HR"/>
              </w:rPr>
            </w:pPr>
            <w:r w:rsidRPr="00C67E85">
              <w:rPr>
                <w:lang w:val="hr-HR"/>
              </w:rPr>
              <w:t>580.000</w:t>
            </w:r>
          </w:p>
        </w:tc>
        <w:tc>
          <w:tcPr>
            <w:tcW w:w="1271" w:type="dxa"/>
          </w:tcPr>
          <w:p w:rsidR="00E0536D" w:rsidRPr="00C67E85" w:rsidRDefault="00E0536D">
            <w:pPr>
              <w:pStyle w:val="CellColumn"/>
              <w:rPr>
                <w:lang w:val="hr-HR"/>
              </w:rPr>
            </w:pPr>
            <w:r w:rsidRPr="00C67E85">
              <w:rPr>
                <w:lang w:val="hr-HR"/>
              </w:rPr>
              <w:t>DZM</w:t>
            </w:r>
          </w:p>
        </w:tc>
        <w:tc>
          <w:tcPr>
            <w:tcW w:w="1275" w:type="dxa"/>
          </w:tcPr>
          <w:p w:rsidR="00E0536D" w:rsidRPr="00C67E85" w:rsidRDefault="00E0536D">
            <w:pPr>
              <w:pStyle w:val="CellColumn"/>
              <w:rPr>
                <w:lang w:val="hr-HR"/>
              </w:rPr>
            </w:pPr>
            <w:r w:rsidRPr="00C67E85">
              <w:rPr>
                <w:lang w:val="hr-HR"/>
              </w:rPr>
              <w:t>620.000</w:t>
            </w:r>
          </w:p>
        </w:tc>
        <w:tc>
          <w:tcPr>
            <w:tcW w:w="1282" w:type="dxa"/>
          </w:tcPr>
          <w:p w:rsidR="00E0536D" w:rsidRPr="00C67E85" w:rsidRDefault="00E0536D">
            <w:pPr>
              <w:pStyle w:val="CellColumn"/>
              <w:rPr>
                <w:lang w:val="hr-HR"/>
              </w:rPr>
            </w:pPr>
            <w:r w:rsidRPr="00C67E85">
              <w:rPr>
                <w:lang w:val="hr-HR"/>
              </w:rPr>
              <w:t>592.460</w:t>
            </w:r>
          </w:p>
        </w:tc>
      </w:tr>
      <w:tr w:rsidR="00E0536D" w:rsidRPr="00C67E85" w:rsidTr="0061070E">
        <w:trPr>
          <w:jc w:val="center"/>
        </w:trPr>
        <w:tc>
          <w:tcPr>
            <w:tcW w:w="1395" w:type="dxa"/>
          </w:tcPr>
          <w:p w:rsidR="00E0536D" w:rsidRPr="00C67E85" w:rsidRDefault="00E0536D">
            <w:pPr>
              <w:pStyle w:val="CellColumn"/>
              <w:rPr>
                <w:lang w:val="hr-HR"/>
              </w:rPr>
            </w:pPr>
            <w:r w:rsidRPr="00C67E85">
              <w:rPr>
                <w:lang w:val="hr-HR"/>
              </w:rPr>
              <w:t>Povećanje broja realiziranih zahtjeva za ispitivanje i žigosanje predmeta od plemenitih kovina</w:t>
            </w:r>
          </w:p>
        </w:tc>
        <w:tc>
          <w:tcPr>
            <w:tcW w:w="1773" w:type="dxa"/>
          </w:tcPr>
          <w:p w:rsidR="00E0536D" w:rsidRPr="00C67E85" w:rsidRDefault="00E0536D">
            <w:pPr>
              <w:pStyle w:val="CellColumn"/>
              <w:rPr>
                <w:lang w:val="hr-HR"/>
              </w:rPr>
            </w:pPr>
            <w:r w:rsidRPr="00C67E85">
              <w:rPr>
                <w:lang w:val="hr-HR"/>
              </w:rPr>
              <w:t>Realizacijom zahtjeva za žigosanje i ispitivanje predmeta od plemenitih kovina osigurava se zaštita potrošača od mogućih prijevara</w:t>
            </w:r>
          </w:p>
        </w:tc>
        <w:tc>
          <w:tcPr>
            <w:tcW w:w="1017" w:type="dxa"/>
          </w:tcPr>
          <w:p w:rsidR="00E0536D" w:rsidRPr="00C67E85" w:rsidRDefault="00E0536D">
            <w:pPr>
              <w:pStyle w:val="CellColumn"/>
              <w:rPr>
                <w:lang w:val="hr-HR"/>
              </w:rPr>
            </w:pPr>
            <w:r w:rsidRPr="00C67E85">
              <w:rPr>
                <w:lang w:val="hr-HR"/>
              </w:rPr>
              <w:t>broj</w:t>
            </w:r>
          </w:p>
        </w:tc>
        <w:tc>
          <w:tcPr>
            <w:tcW w:w="1275" w:type="dxa"/>
          </w:tcPr>
          <w:p w:rsidR="00E0536D" w:rsidRPr="00C67E85" w:rsidRDefault="00E0536D">
            <w:pPr>
              <w:pStyle w:val="CellColumn"/>
              <w:rPr>
                <w:lang w:val="hr-HR"/>
              </w:rPr>
            </w:pPr>
            <w:r w:rsidRPr="00C67E85">
              <w:rPr>
                <w:lang w:val="hr-HR"/>
              </w:rPr>
              <w:t>800</w:t>
            </w:r>
          </w:p>
        </w:tc>
        <w:tc>
          <w:tcPr>
            <w:tcW w:w="1271" w:type="dxa"/>
          </w:tcPr>
          <w:p w:rsidR="00E0536D" w:rsidRPr="00C67E85" w:rsidRDefault="00E0536D">
            <w:pPr>
              <w:pStyle w:val="CellColumn"/>
              <w:rPr>
                <w:lang w:val="hr-HR"/>
              </w:rPr>
            </w:pPr>
            <w:r w:rsidRPr="00C67E85">
              <w:rPr>
                <w:lang w:val="hr-HR"/>
              </w:rPr>
              <w:t>DZM</w:t>
            </w:r>
          </w:p>
        </w:tc>
        <w:tc>
          <w:tcPr>
            <w:tcW w:w="1275" w:type="dxa"/>
          </w:tcPr>
          <w:p w:rsidR="00E0536D" w:rsidRPr="00C67E85" w:rsidRDefault="00E0536D">
            <w:pPr>
              <w:pStyle w:val="CellColumn"/>
              <w:rPr>
                <w:lang w:val="hr-HR"/>
              </w:rPr>
            </w:pPr>
            <w:r w:rsidRPr="00C67E85">
              <w:rPr>
                <w:lang w:val="hr-HR"/>
              </w:rPr>
              <w:t>900</w:t>
            </w:r>
          </w:p>
        </w:tc>
        <w:tc>
          <w:tcPr>
            <w:tcW w:w="1282" w:type="dxa"/>
          </w:tcPr>
          <w:p w:rsidR="00E0536D" w:rsidRPr="00C67E85" w:rsidRDefault="00E0536D">
            <w:pPr>
              <w:pStyle w:val="CellColumn"/>
              <w:rPr>
                <w:lang w:val="hr-HR"/>
              </w:rPr>
            </w:pPr>
            <w:r w:rsidRPr="00C67E85">
              <w:rPr>
                <w:lang w:val="hr-HR"/>
              </w:rPr>
              <w:t>1351</w:t>
            </w:r>
          </w:p>
        </w:tc>
      </w:tr>
      <w:tr w:rsidR="00E0536D" w:rsidRPr="00C67E85" w:rsidTr="0061070E">
        <w:trPr>
          <w:jc w:val="center"/>
        </w:trPr>
        <w:tc>
          <w:tcPr>
            <w:tcW w:w="1395" w:type="dxa"/>
          </w:tcPr>
          <w:p w:rsidR="00E0536D" w:rsidRPr="00C67E85" w:rsidRDefault="00E0536D">
            <w:pPr>
              <w:pStyle w:val="CellColumn"/>
              <w:rPr>
                <w:lang w:val="hr-HR"/>
              </w:rPr>
            </w:pPr>
            <w:r w:rsidRPr="00C67E85">
              <w:rPr>
                <w:lang w:val="hr-HR"/>
              </w:rPr>
              <w:t>Izrada nacrta zakona, njihove izmjene i dopune u području mjeriteljstva, homologacije vozila i nadzora predmeta od plemenitih kovina.</w:t>
            </w:r>
          </w:p>
        </w:tc>
        <w:tc>
          <w:tcPr>
            <w:tcW w:w="1773" w:type="dxa"/>
          </w:tcPr>
          <w:p w:rsidR="00E0536D" w:rsidRPr="00C67E85" w:rsidRDefault="00E0536D">
            <w:pPr>
              <w:pStyle w:val="CellColumn"/>
              <w:rPr>
                <w:lang w:val="hr-HR"/>
              </w:rPr>
            </w:pPr>
            <w:r w:rsidRPr="00C67E85">
              <w:rPr>
                <w:lang w:val="hr-HR"/>
              </w:rPr>
              <w:t>Ostvarivanje načela zakonitosti</w:t>
            </w:r>
          </w:p>
        </w:tc>
        <w:tc>
          <w:tcPr>
            <w:tcW w:w="1017" w:type="dxa"/>
          </w:tcPr>
          <w:p w:rsidR="00E0536D" w:rsidRPr="00C67E85" w:rsidRDefault="00E0536D">
            <w:pPr>
              <w:pStyle w:val="CellColumn"/>
              <w:rPr>
                <w:lang w:val="hr-HR"/>
              </w:rPr>
            </w:pPr>
            <w:r w:rsidRPr="00C67E85">
              <w:rPr>
                <w:lang w:val="hr-HR"/>
              </w:rPr>
              <w:t>%</w:t>
            </w:r>
          </w:p>
        </w:tc>
        <w:tc>
          <w:tcPr>
            <w:tcW w:w="1275" w:type="dxa"/>
          </w:tcPr>
          <w:p w:rsidR="00E0536D" w:rsidRPr="00C67E85" w:rsidRDefault="00E0536D">
            <w:pPr>
              <w:pStyle w:val="CellColumn"/>
              <w:rPr>
                <w:lang w:val="hr-HR"/>
              </w:rPr>
            </w:pPr>
            <w:r w:rsidRPr="00C67E85">
              <w:rPr>
                <w:lang w:val="hr-HR"/>
              </w:rPr>
              <w:t>20</w:t>
            </w:r>
          </w:p>
        </w:tc>
        <w:tc>
          <w:tcPr>
            <w:tcW w:w="1271" w:type="dxa"/>
          </w:tcPr>
          <w:p w:rsidR="00E0536D" w:rsidRPr="00C67E85" w:rsidRDefault="00E0536D">
            <w:pPr>
              <w:pStyle w:val="CellColumn"/>
              <w:rPr>
                <w:lang w:val="hr-HR"/>
              </w:rPr>
            </w:pPr>
            <w:r w:rsidRPr="00C67E85">
              <w:rPr>
                <w:lang w:val="hr-HR"/>
              </w:rPr>
              <w:t>DZM</w:t>
            </w:r>
          </w:p>
        </w:tc>
        <w:tc>
          <w:tcPr>
            <w:tcW w:w="1275" w:type="dxa"/>
          </w:tcPr>
          <w:p w:rsidR="00E0536D" w:rsidRPr="00C67E85" w:rsidRDefault="00E0536D">
            <w:pPr>
              <w:pStyle w:val="CellColumn"/>
              <w:rPr>
                <w:lang w:val="hr-HR"/>
              </w:rPr>
            </w:pPr>
            <w:r w:rsidRPr="00C67E85">
              <w:rPr>
                <w:lang w:val="hr-HR"/>
              </w:rPr>
              <w:t>40</w:t>
            </w:r>
          </w:p>
        </w:tc>
        <w:tc>
          <w:tcPr>
            <w:tcW w:w="1282" w:type="dxa"/>
          </w:tcPr>
          <w:p w:rsidR="00E0536D" w:rsidRPr="00C67E85" w:rsidRDefault="00E0536D">
            <w:pPr>
              <w:pStyle w:val="CellColumn"/>
              <w:rPr>
                <w:lang w:val="hr-HR"/>
              </w:rPr>
            </w:pPr>
            <w:r w:rsidRPr="00C67E85">
              <w:rPr>
                <w:lang w:val="hr-HR"/>
              </w:rPr>
              <w:t>29</w:t>
            </w:r>
          </w:p>
        </w:tc>
      </w:tr>
    </w:tbl>
    <w:p w:rsidR="00E0536D" w:rsidRPr="00C67E85" w:rsidRDefault="00E0536D">
      <w:pPr>
        <w:jc w:val="left"/>
        <w:rPr>
          <w:lang w:val="hr-HR"/>
        </w:rPr>
      </w:pPr>
    </w:p>
    <w:p w:rsidR="00E0536D" w:rsidRPr="00C67E85" w:rsidRDefault="00E0536D">
      <w:pPr>
        <w:jc w:val="left"/>
        <w:rPr>
          <w:lang w:val="hr-HR"/>
        </w:rPr>
      </w:pPr>
    </w:p>
    <w:p w:rsidR="00E0536D" w:rsidRPr="00C67E85" w:rsidRDefault="00E0536D">
      <w:pPr>
        <w:pStyle w:val="Heading6"/>
        <w:rPr>
          <w:lang w:val="hr-HR"/>
        </w:rPr>
      </w:pPr>
      <w:r w:rsidRPr="00C67E85">
        <w:rPr>
          <w:lang w:val="hr-HR"/>
        </w:rPr>
        <w:t>K762002 IZGRADNJA I OPREMANJE POSLOVNOG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K762002-IZGRADNJA I OPREMANJE POSLOVNOG PROSTORA</w:t>
            </w:r>
          </w:p>
        </w:tc>
        <w:tc>
          <w:tcPr>
            <w:tcW w:w="2322" w:type="dxa"/>
          </w:tcPr>
          <w:p w:rsidR="00E0536D" w:rsidRPr="00C67E85" w:rsidRDefault="00E0536D">
            <w:pPr>
              <w:pStyle w:val="CellColumn"/>
              <w:rPr>
                <w:lang w:val="hr-HR"/>
              </w:rPr>
            </w:pPr>
            <w:r w:rsidRPr="00C67E85">
              <w:rPr>
                <w:lang w:val="hr-HR"/>
              </w:rPr>
              <w:t>66.652</w:t>
            </w:r>
          </w:p>
        </w:tc>
        <w:tc>
          <w:tcPr>
            <w:tcW w:w="2322" w:type="dxa"/>
          </w:tcPr>
          <w:p w:rsidR="00E0536D" w:rsidRPr="00C67E85" w:rsidRDefault="00E0536D">
            <w:pPr>
              <w:pStyle w:val="CellColumn"/>
              <w:rPr>
                <w:lang w:val="hr-HR"/>
              </w:rPr>
            </w:pPr>
            <w:r w:rsidRPr="00C67E85">
              <w:rPr>
                <w:lang w:val="hr-HR"/>
              </w:rPr>
              <w:t>65.266</w:t>
            </w:r>
          </w:p>
        </w:tc>
        <w:tc>
          <w:tcPr>
            <w:tcW w:w="2322" w:type="dxa"/>
          </w:tcPr>
          <w:p w:rsidR="00E0536D" w:rsidRPr="00C67E85" w:rsidRDefault="00E0536D">
            <w:pPr>
              <w:pStyle w:val="CellColumn"/>
              <w:rPr>
                <w:lang w:val="hr-HR"/>
              </w:rPr>
            </w:pPr>
            <w:r w:rsidRPr="00C67E85">
              <w:rPr>
                <w:lang w:val="hr-HR"/>
              </w:rPr>
              <w:t>97,92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Zbog recesije planirana su sredstva samo za hitne nabave namještaja te zamjenu dotrajale opreme.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0"/>
        <w:gridCol w:w="1988"/>
        <w:gridCol w:w="1080"/>
        <w:gridCol w:w="1080"/>
        <w:gridCol w:w="1145"/>
        <w:gridCol w:w="1215"/>
        <w:gridCol w:w="1240"/>
      </w:tblGrid>
      <w:tr w:rsidR="00E0536D" w:rsidRPr="00C67E85" w:rsidTr="0061070E">
        <w:trPr>
          <w:jc w:val="center"/>
        </w:trPr>
        <w:tc>
          <w:tcPr>
            <w:tcW w:w="154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988" w:type="dxa"/>
            <w:shd w:val="clear" w:color="auto" w:fill="B5C0D8"/>
          </w:tcPr>
          <w:p w:rsidR="00E0536D" w:rsidRPr="00C67E85" w:rsidRDefault="00E0536D">
            <w:pPr>
              <w:pStyle w:val="CellHeader"/>
              <w:rPr>
                <w:lang w:val="hr-HR"/>
              </w:rPr>
            </w:pPr>
            <w:r w:rsidRPr="00C67E85">
              <w:rPr>
                <w:lang w:val="hr-HR"/>
              </w:rPr>
              <w:t>Definicija</w:t>
            </w:r>
          </w:p>
        </w:tc>
        <w:tc>
          <w:tcPr>
            <w:tcW w:w="1080" w:type="dxa"/>
            <w:shd w:val="clear" w:color="auto" w:fill="B5C0D8"/>
          </w:tcPr>
          <w:p w:rsidR="00E0536D" w:rsidRPr="00C67E85" w:rsidRDefault="00E0536D">
            <w:pPr>
              <w:pStyle w:val="CellHeader"/>
              <w:rPr>
                <w:lang w:val="hr-HR"/>
              </w:rPr>
            </w:pPr>
            <w:r w:rsidRPr="00C67E85">
              <w:rPr>
                <w:lang w:val="hr-HR"/>
              </w:rPr>
              <w:t>Jedinica</w:t>
            </w:r>
          </w:p>
        </w:tc>
        <w:tc>
          <w:tcPr>
            <w:tcW w:w="1080" w:type="dxa"/>
            <w:shd w:val="clear" w:color="auto" w:fill="B5C0D8"/>
          </w:tcPr>
          <w:p w:rsidR="00E0536D" w:rsidRPr="00C67E85" w:rsidRDefault="00E0536D">
            <w:pPr>
              <w:pStyle w:val="CellHeader"/>
              <w:rPr>
                <w:lang w:val="hr-HR"/>
              </w:rPr>
            </w:pPr>
            <w:r w:rsidRPr="00C67E85">
              <w:rPr>
                <w:lang w:val="hr-HR"/>
              </w:rPr>
              <w:t>Polazna vrijednost</w:t>
            </w:r>
          </w:p>
        </w:tc>
        <w:tc>
          <w:tcPr>
            <w:tcW w:w="1145" w:type="dxa"/>
            <w:shd w:val="clear" w:color="auto" w:fill="B5C0D8"/>
          </w:tcPr>
          <w:p w:rsidR="00E0536D" w:rsidRPr="00C67E85" w:rsidRDefault="00E0536D">
            <w:pPr>
              <w:pStyle w:val="CellHeader"/>
              <w:rPr>
                <w:lang w:val="hr-HR"/>
              </w:rPr>
            </w:pPr>
            <w:r w:rsidRPr="00C67E85">
              <w:rPr>
                <w:lang w:val="hr-HR"/>
              </w:rPr>
              <w:t>Izvor podataka</w:t>
            </w:r>
          </w:p>
        </w:tc>
        <w:tc>
          <w:tcPr>
            <w:tcW w:w="1215" w:type="dxa"/>
            <w:shd w:val="clear" w:color="auto" w:fill="B5C0D8"/>
          </w:tcPr>
          <w:p w:rsidR="00E0536D" w:rsidRPr="00C67E85" w:rsidRDefault="00E0536D">
            <w:pPr>
              <w:pStyle w:val="CellHeader"/>
              <w:rPr>
                <w:lang w:val="hr-HR"/>
              </w:rPr>
            </w:pPr>
            <w:r w:rsidRPr="00C67E85">
              <w:rPr>
                <w:lang w:val="hr-HR"/>
              </w:rPr>
              <w:t>Ciljana vrijednost (2011.)</w:t>
            </w:r>
          </w:p>
        </w:tc>
        <w:tc>
          <w:tcPr>
            <w:tcW w:w="124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70E">
        <w:trPr>
          <w:jc w:val="center"/>
        </w:trPr>
        <w:tc>
          <w:tcPr>
            <w:tcW w:w="1540" w:type="dxa"/>
          </w:tcPr>
          <w:p w:rsidR="00E0536D" w:rsidRPr="00C67E85" w:rsidRDefault="00E0536D">
            <w:pPr>
              <w:pStyle w:val="CellColumn"/>
              <w:rPr>
                <w:lang w:val="hr-HR"/>
              </w:rPr>
            </w:pPr>
            <w:r w:rsidRPr="00C67E85">
              <w:rPr>
                <w:lang w:val="hr-HR"/>
              </w:rPr>
              <w:t>Uređen neiskorišteni prostor u Osijeku</w:t>
            </w:r>
          </w:p>
        </w:tc>
        <w:tc>
          <w:tcPr>
            <w:tcW w:w="1988" w:type="dxa"/>
          </w:tcPr>
          <w:p w:rsidR="00E0536D" w:rsidRPr="00C67E85" w:rsidRDefault="00E0536D">
            <w:pPr>
              <w:pStyle w:val="CellColumn"/>
              <w:rPr>
                <w:lang w:val="hr-HR"/>
              </w:rPr>
            </w:pPr>
            <w:r w:rsidRPr="00C67E85">
              <w:rPr>
                <w:lang w:val="hr-HR"/>
              </w:rPr>
              <w:t>Uređenjem neiskorištenog prostora u Osijeku efikasnije će se upravljati resursima i kvalitetom, te osigurati bolja zaštita potrošača.</w:t>
            </w:r>
          </w:p>
        </w:tc>
        <w:tc>
          <w:tcPr>
            <w:tcW w:w="1080" w:type="dxa"/>
          </w:tcPr>
          <w:p w:rsidR="00E0536D" w:rsidRPr="00C67E85" w:rsidRDefault="00E0536D">
            <w:pPr>
              <w:pStyle w:val="CellColumn"/>
              <w:rPr>
                <w:lang w:val="hr-HR"/>
              </w:rPr>
            </w:pPr>
            <w:r w:rsidRPr="00C67E85">
              <w:rPr>
                <w:lang w:val="hr-HR"/>
              </w:rPr>
              <w:t>%</w:t>
            </w:r>
          </w:p>
        </w:tc>
        <w:tc>
          <w:tcPr>
            <w:tcW w:w="1080" w:type="dxa"/>
          </w:tcPr>
          <w:p w:rsidR="00E0536D" w:rsidRPr="00C67E85" w:rsidRDefault="00E0536D">
            <w:pPr>
              <w:pStyle w:val="CellColumn"/>
              <w:rPr>
                <w:lang w:val="hr-HR"/>
              </w:rPr>
            </w:pPr>
            <w:r w:rsidRPr="00C67E85">
              <w:rPr>
                <w:lang w:val="hr-HR"/>
              </w:rPr>
              <w:t>30</w:t>
            </w:r>
          </w:p>
        </w:tc>
        <w:tc>
          <w:tcPr>
            <w:tcW w:w="1145" w:type="dxa"/>
          </w:tcPr>
          <w:p w:rsidR="00E0536D" w:rsidRPr="00C67E85" w:rsidRDefault="00E0536D">
            <w:pPr>
              <w:pStyle w:val="CellColumn"/>
              <w:rPr>
                <w:lang w:val="hr-HR"/>
              </w:rPr>
            </w:pPr>
            <w:r w:rsidRPr="00C67E85">
              <w:rPr>
                <w:lang w:val="hr-HR"/>
              </w:rPr>
              <w:t>DZM</w:t>
            </w:r>
          </w:p>
        </w:tc>
        <w:tc>
          <w:tcPr>
            <w:tcW w:w="1215" w:type="dxa"/>
          </w:tcPr>
          <w:p w:rsidR="00E0536D" w:rsidRPr="00C67E85" w:rsidRDefault="00E0536D">
            <w:pPr>
              <w:pStyle w:val="CellColumn"/>
              <w:rPr>
                <w:lang w:val="hr-HR"/>
              </w:rPr>
            </w:pPr>
            <w:r w:rsidRPr="00C67E85">
              <w:rPr>
                <w:lang w:val="hr-HR"/>
              </w:rPr>
              <w:t>30</w:t>
            </w:r>
          </w:p>
        </w:tc>
        <w:tc>
          <w:tcPr>
            <w:tcW w:w="1240" w:type="dxa"/>
          </w:tcPr>
          <w:p w:rsidR="00E0536D" w:rsidRPr="00C67E85" w:rsidRDefault="00E0536D">
            <w:pPr>
              <w:pStyle w:val="CellColumn"/>
              <w:rPr>
                <w:lang w:val="hr-HR"/>
              </w:rPr>
            </w:pPr>
            <w:r w:rsidRPr="00C67E85">
              <w:rPr>
                <w:lang w:val="hr-HR"/>
              </w:rPr>
              <w:t>30</w:t>
            </w:r>
          </w:p>
        </w:tc>
      </w:tr>
      <w:tr w:rsidR="00E0536D" w:rsidRPr="00C67E85" w:rsidTr="0061070E">
        <w:trPr>
          <w:jc w:val="center"/>
        </w:trPr>
        <w:tc>
          <w:tcPr>
            <w:tcW w:w="1540" w:type="dxa"/>
          </w:tcPr>
          <w:p w:rsidR="00E0536D" w:rsidRPr="00C67E85" w:rsidRDefault="00E0536D">
            <w:pPr>
              <w:pStyle w:val="CellColumn"/>
              <w:rPr>
                <w:lang w:val="hr-HR"/>
              </w:rPr>
            </w:pPr>
            <w:r w:rsidRPr="00C67E85">
              <w:rPr>
                <w:lang w:val="hr-HR"/>
              </w:rPr>
              <w:t>Preseljenje u adekvatan poslovni prostor u Rijeci</w:t>
            </w:r>
          </w:p>
        </w:tc>
        <w:tc>
          <w:tcPr>
            <w:tcW w:w="1988" w:type="dxa"/>
          </w:tcPr>
          <w:p w:rsidR="00E0536D" w:rsidRPr="00C67E85" w:rsidRDefault="00E0536D">
            <w:pPr>
              <w:pStyle w:val="CellColumn"/>
              <w:rPr>
                <w:lang w:val="hr-HR"/>
              </w:rPr>
            </w:pPr>
            <w:r w:rsidRPr="00C67E85">
              <w:rPr>
                <w:lang w:val="hr-HR"/>
              </w:rPr>
              <w:t>Preseljenjem u adekvatan prostor efikasnije će se upravljati resursima i kvalitetom i omogućit bolja zaštita potrošača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0</w:t>
            </w:r>
          </w:p>
        </w:tc>
        <w:tc>
          <w:tcPr>
            <w:tcW w:w="1145" w:type="dxa"/>
          </w:tcPr>
          <w:p w:rsidR="00E0536D" w:rsidRPr="00C67E85" w:rsidRDefault="00E0536D">
            <w:pPr>
              <w:pStyle w:val="CellColumn"/>
              <w:rPr>
                <w:lang w:val="hr-HR"/>
              </w:rPr>
            </w:pPr>
            <w:r w:rsidRPr="00C67E85">
              <w:rPr>
                <w:lang w:val="hr-HR"/>
              </w:rPr>
              <w:t>DZM</w:t>
            </w:r>
          </w:p>
        </w:tc>
        <w:tc>
          <w:tcPr>
            <w:tcW w:w="1215" w:type="dxa"/>
          </w:tcPr>
          <w:p w:rsidR="00E0536D" w:rsidRPr="00C67E85" w:rsidRDefault="00E0536D">
            <w:pPr>
              <w:pStyle w:val="CellColumn"/>
              <w:rPr>
                <w:lang w:val="hr-HR"/>
              </w:rPr>
            </w:pPr>
            <w:r w:rsidRPr="00C67E85">
              <w:rPr>
                <w:lang w:val="hr-HR"/>
              </w:rPr>
              <w:t>0</w:t>
            </w:r>
          </w:p>
        </w:tc>
        <w:tc>
          <w:tcPr>
            <w:tcW w:w="1240"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540" w:type="dxa"/>
          </w:tcPr>
          <w:p w:rsidR="00E0536D" w:rsidRPr="00C67E85" w:rsidRDefault="00E0536D">
            <w:pPr>
              <w:pStyle w:val="CellColumn"/>
              <w:rPr>
                <w:lang w:val="hr-HR"/>
              </w:rPr>
            </w:pPr>
            <w:r w:rsidRPr="00C67E85">
              <w:rPr>
                <w:lang w:val="hr-HR"/>
              </w:rPr>
              <w:t>Objedinjavanje poslovnog prostora u Zagrebu</w:t>
            </w:r>
          </w:p>
        </w:tc>
        <w:tc>
          <w:tcPr>
            <w:tcW w:w="1988" w:type="dxa"/>
          </w:tcPr>
          <w:p w:rsidR="00E0536D" w:rsidRPr="00C67E85" w:rsidRDefault="00E0536D">
            <w:pPr>
              <w:pStyle w:val="CellColumn"/>
              <w:rPr>
                <w:lang w:val="hr-HR"/>
              </w:rPr>
            </w:pPr>
            <w:r w:rsidRPr="00C67E85">
              <w:rPr>
                <w:lang w:val="hr-HR"/>
              </w:rPr>
              <w:t>Objedinjavanjem poslovnog prostora efikasnije će se upravljati resursima i kvalitetom i omogućit bolja zaštita potrošača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0</w:t>
            </w:r>
          </w:p>
        </w:tc>
        <w:tc>
          <w:tcPr>
            <w:tcW w:w="1145" w:type="dxa"/>
          </w:tcPr>
          <w:p w:rsidR="00E0536D" w:rsidRPr="00C67E85" w:rsidRDefault="00E0536D">
            <w:pPr>
              <w:pStyle w:val="CellColumn"/>
              <w:rPr>
                <w:lang w:val="hr-HR"/>
              </w:rPr>
            </w:pPr>
            <w:r w:rsidRPr="00C67E85">
              <w:rPr>
                <w:lang w:val="hr-HR"/>
              </w:rPr>
              <w:t>DZM</w:t>
            </w:r>
          </w:p>
        </w:tc>
        <w:tc>
          <w:tcPr>
            <w:tcW w:w="1215" w:type="dxa"/>
          </w:tcPr>
          <w:p w:rsidR="00E0536D" w:rsidRPr="00C67E85" w:rsidRDefault="00E0536D">
            <w:pPr>
              <w:pStyle w:val="CellColumn"/>
              <w:rPr>
                <w:lang w:val="hr-HR"/>
              </w:rPr>
            </w:pPr>
            <w:r w:rsidRPr="00C67E85">
              <w:rPr>
                <w:lang w:val="hr-HR"/>
              </w:rPr>
              <w:t>0</w:t>
            </w:r>
          </w:p>
        </w:tc>
        <w:tc>
          <w:tcPr>
            <w:tcW w:w="1240" w:type="dxa"/>
          </w:tcPr>
          <w:p w:rsidR="00E0536D" w:rsidRPr="00C67E85" w:rsidRDefault="00E0536D">
            <w:pPr>
              <w:pStyle w:val="CellColumn"/>
              <w:rPr>
                <w:lang w:val="hr-HR"/>
              </w:rPr>
            </w:pPr>
            <w:r w:rsidRPr="00C67E85">
              <w:rPr>
                <w:lang w:val="hr-HR"/>
              </w:rPr>
              <w:t>0</w:t>
            </w:r>
          </w:p>
        </w:tc>
      </w:tr>
      <w:tr w:rsidR="00E0536D" w:rsidRPr="00C67E85" w:rsidTr="0061070E">
        <w:trPr>
          <w:jc w:val="center"/>
        </w:trPr>
        <w:tc>
          <w:tcPr>
            <w:tcW w:w="1540" w:type="dxa"/>
          </w:tcPr>
          <w:p w:rsidR="00E0536D" w:rsidRPr="00C67E85" w:rsidRDefault="00E0536D">
            <w:pPr>
              <w:pStyle w:val="CellColumn"/>
              <w:rPr>
                <w:lang w:val="hr-HR"/>
              </w:rPr>
            </w:pPr>
            <w:r w:rsidRPr="00C67E85">
              <w:rPr>
                <w:lang w:val="hr-HR"/>
              </w:rPr>
              <w:t>Kompletiranje postojećih laboratorija i uspostava novih</w:t>
            </w:r>
          </w:p>
        </w:tc>
        <w:tc>
          <w:tcPr>
            <w:tcW w:w="1988" w:type="dxa"/>
          </w:tcPr>
          <w:p w:rsidR="00E0536D" w:rsidRPr="00C67E85" w:rsidRDefault="00E0536D">
            <w:pPr>
              <w:pStyle w:val="CellColumn"/>
              <w:rPr>
                <w:lang w:val="hr-HR"/>
              </w:rPr>
            </w:pPr>
            <w:r w:rsidRPr="00C67E85">
              <w:rPr>
                <w:lang w:val="hr-HR"/>
              </w:rPr>
              <w:t>Uspostavit će se model nadzora i kontrole poslovnih procesa</w:t>
            </w:r>
          </w:p>
        </w:tc>
        <w:tc>
          <w:tcPr>
            <w:tcW w:w="1080" w:type="dxa"/>
          </w:tcPr>
          <w:p w:rsidR="00E0536D" w:rsidRPr="00C67E85" w:rsidRDefault="00E0536D">
            <w:pPr>
              <w:pStyle w:val="CellColumn"/>
              <w:rPr>
                <w:lang w:val="hr-HR"/>
              </w:rPr>
            </w:pPr>
            <w:r w:rsidRPr="00C67E85">
              <w:rPr>
                <w:lang w:val="hr-HR"/>
              </w:rPr>
              <w:t>broj</w:t>
            </w:r>
          </w:p>
        </w:tc>
        <w:tc>
          <w:tcPr>
            <w:tcW w:w="1080" w:type="dxa"/>
          </w:tcPr>
          <w:p w:rsidR="00E0536D" w:rsidRPr="00C67E85" w:rsidRDefault="00E0536D">
            <w:pPr>
              <w:pStyle w:val="CellColumn"/>
              <w:rPr>
                <w:lang w:val="hr-HR"/>
              </w:rPr>
            </w:pPr>
            <w:r w:rsidRPr="00C67E85">
              <w:rPr>
                <w:lang w:val="hr-HR"/>
              </w:rPr>
              <w:t>5</w:t>
            </w:r>
          </w:p>
        </w:tc>
        <w:tc>
          <w:tcPr>
            <w:tcW w:w="1145" w:type="dxa"/>
          </w:tcPr>
          <w:p w:rsidR="00E0536D" w:rsidRPr="00C67E85" w:rsidRDefault="00E0536D">
            <w:pPr>
              <w:pStyle w:val="CellColumn"/>
              <w:rPr>
                <w:lang w:val="hr-HR"/>
              </w:rPr>
            </w:pPr>
            <w:r w:rsidRPr="00C67E85">
              <w:rPr>
                <w:lang w:val="hr-HR"/>
              </w:rPr>
              <w:t>DZM</w:t>
            </w:r>
          </w:p>
        </w:tc>
        <w:tc>
          <w:tcPr>
            <w:tcW w:w="1215" w:type="dxa"/>
          </w:tcPr>
          <w:p w:rsidR="00E0536D" w:rsidRPr="00C67E85" w:rsidRDefault="00E0536D">
            <w:pPr>
              <w:pStyle w:val="CellColumn"/>
              <w:rPr>
                <w:lang w:val="hr-HR"/>
              </w:rPr>
            </w:pPr>
            <w:r w:rsidRPr="00C67E85">
              <w:rPr>
                <w:lang w:val="hr-HR"/>
              </w:rPr>
              <w:t>8</w:t>
            </w:r>
          </w:p>
        </w:tc>
        <w:tc>
          <w:tcPr>
            <w:tcW w:w="1240" w:type="dxa"/>
          </w:tcPr>
          <w:p w:rsidR="00E0536D" w:rsidRPr="00C67E85" w:rsidRDefault="00E0536D">
            <w:pPr>
              <w:pStyle w:val="CellColumn"/>
              <w:rPr>
                <w:lang w:val="hr-HR"/>
              </w:rPr>
            </w:pPr>
            <w:r w:rsidRPr="00C67E85">
              <w:rPr>
                <w:lang w:val="hr-HR"/>
              </w:rPr>
              <w:t>5</w:t>
            </w:r>
          </w:p>
        </w:tc>
      </w:tr>
      <w:tr w:rsidR="00E0536D" w:rsidRPr="00C67E85" w:rsidTr="0061070E">
        <w:trPr>
          <w:jc w:val="center"/>
        </w:trPr>
        <w:tc>
          <w:tcPr>
            <w:tcW w:w="1540" w:type="dxa"/>
          </w:tcPr>
          <w:p w:rsidR="00E0536D" w:rsidRPr="00C67E85" w:rsidRDefault="00E0536D">
            <w:pPr>
              <w:pStyle w:val="CellColumn"/>
              <w:rPr>
                <w:lang w:val="hr-HR"/>
              </w:rPr>
            </w:pPr>
            <w:r w:rsidRPr="00C67E85">
              <w:rPr>
                <w:lang w:val="hr-HR"/>
              </w:rPr>
              <w:t>Nabava i obnova mjeriteljske opreme</w:t>
            </w:r>
          </w:p>
        </w:tc>
        <w:tc>
          <w:tcPr>
            <w:tcW w:w="1988" w:type="dxa"/>
          </w:tcPr>
          <w:p w:rsidR="00E0536D" w:rsidRPr="00C67E85" w:rsidRDefault="00E0536D">
            <w:pPr>
              <w:pStyle w:val="CellColumn"/>
              <w:rPr>
                <w:lang w:val="hr-HR"/>
              </w:rPr>
            </w:pPr>
            <w:r w:rsidRPr="00C67E85">
              <w:rPr>
                <w:lang w:val="hr-HR"/>
              </w:rPr>
              <w:t>Uspostavljanje modela nadzora i kontrole poslovnih procesa</w:t>
            </w:r>
          </w:p>
        </w:tc>
        <w:tc>
          <w:tcPr>
            <w:tcW w:w="1080" w:type="dxa"/>
          </w:tcPr>
          <w:p w:rsidR="00E0536D" w:rsidRPr="00C67E85" w:rsidRDefault="00E0536D">
            <w:pPr>
              <w:pStyle w:val="CellColumn"/>
              <w:rPr>
                <w:lang w:val="hr-HR"/>
              </w:rPr>
            </w:pPr>
            <w:r w:rsidRPr="00C67E85">
              <w:rPr>
                <w:lang w:val="hr-HR"/>
              </w:rPr>
              <w:t>%</w:t>
            </w:r>
          </w:p>
        </w:tc>
        <w:tc>
          <w:tcPr>
            <w:tcW w:w="1080" w:type="dxa"/>
          </w:tcPr>
          <w:p w:rsidR="00E0536D" w:rsidRPr="00C67E85" w:rsidRDefault="00E0536D">
            <w:pPr>
              <w:pStyle w:val="CellColumn"/>
              <w:rPr>
                <w:lang w:val="hr-HR"/>
              </w:rPr>
            </w:pPr>
            <w:r w:rsidRPr="00C67E85">
              <w:rPr>
                <w:lang w:val="hr-HR"/>
              </w:rPr>
              <w:t>50</w:t>
            </w:r>
          </w:p>
        </w:tc>
        <w:tc>
          <w:tcPr>
            <w:tcW w:w="1145" w:type="dxa"/>
          </w:tcPr>
          <w:p w:rsidR="00E0536D" w:rsidRPr="00C67E85" w:rsidRDefault="00E0536D">
            <w:pPr>
              <w:pStyle w:val="CellColumn"/>
              <w:rPr>
                <w:lang w:val="hr-HR"/>
              </w:rPr>
            </w:pPr>
            <w:r w:rsidRPr="00C67E85">
              <w:rPr>
                <w:lang w:val="hr-HR"/>
              </w:rPr>
              <w:t>DZM</w:t>
            </w:r>
          </w:p>
        </w:tc>
        <w:tc>
          <w:tcPr>
            <w:tcW w:w="1215" w:type="dxa"/>
          </w:tcPr>
          <w:p w:rsidR="00E0536D" w:rsidRPr="00C67E85" w:rsidRDefault="00E0536D">
            <w:pPr>
              <w:pStyle w:val="CellColumn"/>
              <w:rPr>
                <w:lang w:val="hr-HR"/>
              </w:rPr>
            </w:pPr>
            <w:r w:rsidRPr="00C67E85">
              <w:rPr>
                <w:lang w:val="hr-HR"/>
              </w:rPr>
              <w:t>50</w:t>
            </w:r>
          </w:p>
        </w:tc>
        <w:tc>
          <w:tcPr>
            <w:tcW w:w="1240"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K762003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K762003-OBNOVA VOZNOG PARKA</w:t>
            </w:r>
          </w:p>
        </w:tc>
        <w:tc>
          <w:tcPr>
            <w:tcW w:w="2322" w:type="dxa"/>
          </w:tcPr>
          <w:p w:rsidR="00E0536D" w:rsidRPr="00C67E85" w:rsidRDefault="00E0536D">
            <w:pPr>
              <w:pStyle w:val="CellColumn"/>
              <w:rPr>
                <w:lang w:val="hr-HR"/>
              </w:rPr>
            </w:pPr>
            <w:r w:rsidRPr="00C67E85">
              <w:rPr>
                <w:lang w:val="hr-HR"/>
              </w:rPr>
              <w:t>10.000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Zbog recesije nije nabavljeno niti jedno vozilo na operativni leasing iako su sredstva bila planirana jer nam je vozni park dotrajao, a njegovo održavanje jako skupo.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4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Nabava vozila na operativni leasing</w:t>
            </w:r>
          </w:p>
        </w:tc>
        <w:tc>
          <w:tcPr>
            <w:tcW w:w="1300" w:type="dxa"/>
          </w:tcPr>
          <w:p w:rsidR="00E0536D" w:rsidRPr="00C67E85" w:rsidRDefault="00E0536D">
            <w:pPr>
              <w:pStyle w:val="CellColumn"/>
              <w:rPr>
                <w:lang w:val="hr-HR"/>
              </w:rPr>
            </w:pPr>
            <w:r w:rsidRPr="00C67E85">
              <w:rPr>
                <w:lang w:val="hr-HR"/>
              </w:rPr>
              <w:t>Kontinuirana obnova voznog parka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K762004 INFORMATIZACIJA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K762004-INFORMATIZACIJA ZAVODA</w:t>
            </w:r>
          </w:p>
        </w:tc>
        <w:tc>
          <w:tcPr>
            <w:tcW w:w="2322" w:type="dxa"/>
          </w:tcPr>
          <w:p w:rsidR="00E0536D" w:rsidRPr="00C67E85" w:rsidRDefault="00E0536D">
            <w:pPr>
              <w:pStyle w:val="CellColumn"/>
              <w:rPr>
                <w:lang w:val="hr-HR"/>
              </w:rPr>
            </w:pPr>
            <w:r w:rsidRPr="00C67E85">
              <w:rPr>
                <w:lang w:val="hr-HR"/>
              </w:rPr>
              <w:t>457.130</w:t>
            </w:r>
          </w:p>
        </w:tc>
        <w:tc>
          <w:tcPr>
            <w:tcW w:w="2322" w:type="dxa"/>
          </w:tcPr>
          <w:p w:rsidR="00E0536D" w:rsidRPr="00C67E85" w:rsidRDefault="00E0536D">
            <w:pPr>
              <w:pStyle w:val="CellColumn"/>
              <w:rPr>
                <w:lang w:val="hr-HR"/>
              </w:rPr>
            </w:pPr>
            <w:r w:rsidRPr="00C67E85">
              <w:rPr>
                <w:lang w:val="hr-HR"/>
              </w:rPr>
              <w:t>451.709</w:t>
            </w:r>
          </w:p>
        </w:tc>
        <w:tc>
          <w:tcPr>
            <w:tcW w:w="2322" w:type="dxa"/>
          </w:tcPr>
          <w:p w:rsidR="00E0536D" w:rsidRPr="00C67E85" w:rsidRDefault="00E0536D">
            <w:pPr>
              <w:pStyle w:val="CellColumn"/>
              <w:rPr>
                <w:lang w:val="hr-HR"/>
              </w:rPr>
            </w:pPr>
            <w:r w:rsidRPr="00C67E85">
              <w:rPr>
                <w:lang w:val="hr-HR"/>
              </w:rPr>
              <w:t>98,81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Ulaganja u nabavu licenci iznosila su 263 588kn i plan je izvršen 98,23%. </w:t>
      </w:r>
    </w:p>
    <w:p w:rsidR="00E0536D" w:rsidRPr="00C67E85" w:rsidRDefault="00E0536D">
      <w:pPr>
        <w:pStyle w:val="Normal6"/>
        <w:rPr>
          <w:lang w:val="hr-HR"/>
        </w:rPr>
      </w:pPr>
      <w:r w:rsidRPr="00C67E85">
        <w:rPr>
          <w:lang w:val="hr-HR"/>
        </w:rPr>
        <w:t xml:space="preserve"> Ulaganja u računalne programe iznosila su 103 800 kn i plan je izvršen 100 %. </w:t>
      </w:r>
    </w:p>
    <w:p w:rsidR="00E0536D" w:rsidRPr="00C67E85" w:rsidRDefault="00E0536D">
      <w:pPr>
        <w:pStyle w:val="Normal6"/>
        <w:rPr>
          <w:lang w:val="hr-HR"/>
        </w:rPr>
      </w:pPr>
      <w:r w:rsidRPr="00C67E85">
        <w:rPr>
          <w:lang w:val="hr-HR"/>
        </w:rPr>
        <w:t xml:space="preserve">Ulaganja u opremu iznosila su 84 321 kn i izvršena su 98,64 %. </w:t>
      </w:r>
    </w:p>
    <w:p w:rsidR="00E0536D" w:rsidRPr="00C67E85" w:rsidRDefault="00E0536D">
      <w:pPr>
        <w:pStyle w:val="Normal6"/>
        <w:rPr>
          <w:lang w:val="hr-HR"/>
        </w:rPr>
      </w:pPr>
      <w:r w:rsidRPr="00C67E85">
        <w:rPr>
          <w:lang w:val="hr-HR"/>
        </w:rPr>
        <w:t>U ukupno izvršenom proračunu udio rashoda za nabavu nefinancijske imovine iznosi 2,21 % što je upola manje nego u 2010. godini zbog recesije i smanjenja ulaganja u kapitalne projekte.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484"/>
        <w:gridCol w:w="1296"/>
        <w:gridCol w:w="1298"/>
        <w:gridCol w:w="1297"/>
        <w:gridCol w:w="1298"/>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Integriran informacijski sustav</w:t>
            </w:r>
          </w:p>
        </w:tc>
        <w:tc>
          <w:tcPr>
            <w:tcW w:w="1300" w:type="dxa"/>
          </w:tcPr>
          <w:p w:rsidR="00E0536D" w:rsidRPr="00C67E85" w:rsidRDefault="00E0536D">
            <w:pPr>
              <w:pStyle w:val="CellColumn"/>
              <w:rPr>
                <w:lang w:val="hr-HR"/>
              </w:rPr>
            </w:pPr>
            <w:r w:rsidRPr="00C67E85">
              <w:rPr>
                <w:lang w:val="hr-HR"/>
              </w:rPr>
              <w:t>Integriranošću informatičkog sustava Zavoda iz područja mjeriteljstva, homologacija i plemenitih kovina povećat će se efikasnost rada i osigurati kompetentan i djelotoran sustav mjeriteljskog nadzora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DZM</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05075 Državni zavod za intelektualno vlasništvo</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Sukladno propisanim ili dodijeljenim nadležnostima Državnog zavoda za intelektualno vlasništvo (DZIV-a) te Strategiji Vladinih programa za razdoblje 2011-2013, najznačajniji poslovi i zadaci DZIV-a u razdoblju od 2011. do 2013. godini su sljedeći: osiguravanje kvalitetnih, učinkovitih i financijski prihvatljivih postupaka priznanja prava industrijskog vlasništva na teritoriju Republike Hrvatske, koje DZIV kao temeljno tijelo za provedbu glavnine od ukupnog skupa postupaka za priznanje prava industrijskog vlasništva provodi bilo samostalno ili putem odgovarajućih međunarodnih sustava u kojima RH sudjeluje; osiguravanje provedbe preuzetih obveza DZIV-a vezanih uz Poglavlje 7 (Pravo intelektualnog vlasništva) slijedom privremenog te do konačnog zatvaranja spomenutog poglavlja u okviru procesa pridruživanja RH Europskoj uniji; osiguravanje učinkovite provedbe obveza iz svih relevantnih međunarodnih konvencija i ugovora iz područja intelektualnog vlasništva kojih je Republika Hrvatska članica, a koje su u nadležnosti DZIV-a; daljnji razvoj Članstva u međunarodnim konvencijama i ugovorima u skladu sa strateškim ciljevima razvoja nacionalnog sustava intelektualnog vlasništva, te jačanje utjecaja Republike Hrvatske u međunarodnim (europskim i svjetskim) organizacijama iz područja intelektualnog vlasništva; doprinos razvoju učinkovitog nacionalnog sustava provedbe prava intelektualnog vlasništva u suradnji i uz koordinaciju s odgovarajućim tijelima za provedbu prava, relevantnim nacionalnim organizacijama i interesnim skupinama; doprinos razvoju primjene prava intelektualnog vlasništva te razvoj pratećih javnih stručnih usluga DZIV-a u suradnji s drugim sudionicima nacionalnog inovacijskog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05075-Državni zavod za intelektualno vlasništvo</w:t>
            </w:r>
          </w:p>
        </w:tc>
        <w:tc>
          <w:tcPr>
            <w:tcW w:w="2322" w:type="dxa"/>
          </w:tcPr>
          <w:p w:rsidR="00E0536D" w:rsidRPr="00C67E85" w:rsidRDefault="00E0536D">
            <w:pPr>
              <w:pStyle w:val="CellColumn"/>
              <w:rPr>
                <w:lang w:val="hr-HR"/>
              </w:rPr>
            </w:pPr>
            <w:r w:rsidRPr="00C67E85">
              <w:rPr>
                <w:lang w:val="hr-HR"/>
              </w:rPr>
              <w:t>18.858.639</w:t>
            </w:r>
          </w:p>
        </w:tc>
        <w:tc>
          <w:tcPr>
            <w:tcW w:w="2322" w:type="dxa"/>
          </w:tcPr>
          <w:p w:rsidR="00E0536D" w:rsidRPr="00C67E85" w:rsidRDefault="00E0536D">
            <w:pPr>
              <w:pStyle w:val="CellColumn"/>
              <w:rPr>
                <w:lang w:val="hr-HR"/>
              </w:rPr>
            </w:pPr>
            <w:r w:rsidRPr="00C67E85">
              <w:rPr>
                <w:lang w:val="hr-HR"/>
              </w:rPr>
              <w:t>18.062.713</w:t>
            </w:r>
          </w:p>
        </w:tc>
        <w:tc>
          <w:tcPr>
            <w:tcW w:w="2322" w:type="dxa"/>
          </w:tcPr>
          <w:p w:rsidR="00E0536D" w:rsidRPr="00C67E85" w:rsidRDefault="00E0536D">
            <w:pPr>
              <w:pStyle w:val="CellColumn"/>
              <w:rPr>
                <w:lang w:val="hr-HR"/>
              </w:rPr>
            </w:pPr>
            <w:r w:rsidRPr="00C67E85">
              <w:rPr>
                <w:lang w:val="hr-HR"/>
              </w:rPr>
              <w:t>95,78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3205-STANDARDIZACIJA U GOSPODARSTVU</w:t>
            </w:r>
          </w:p>
        </w:tc>
        <w:tc>
          <w:tcPr>
            <w:tcW w:w="2322" w:type="dxa"/>
          </w:tcPr>
          <w:p w:rsidR="00E0536D" w:rsidRPr="00C67E85" w:rsidRDefault="00E0536D">
            <w:pPr>
              <w:pStyle w:val="CellColumnSmall"/>
              <w:rPr>
                <w:lang w:val="hr-HR"/>
              </w:rPr>
            </w:pPr>
            <w:r w:rsidRPr="00C67E85">
              <w:rPr>
                <w:lang w:val="hr-HR"/>
              </w:rPr>
              <w:t>18.858.639</w:t>
            </w:r>
          </w:p>
        </w:tc>
        <w:tc>
          <w:tcPr>
            <w:tcW w:w="2322" w:type="dxa"/>
          </w:tcPr>
          <w:p w:rsidR="00E0536D" w:rsidRPr="00C67E85" w:rsidRDefault="00E0536D">
            <w:pPr>
              <w:pStyle w:val="CellColumnSmall"/>
              <w:rPr>
                <w:lang w:val="hr-HR"/>
              </w:rPr>
            </w:pPr>
            <w:r w:rsidRPr="00C67E85">
              <w:rPr>
                <w:lang w:val="hr-HR"/>
              </w:rPr>
              <w:t>18.062.713</w:t>
            </w:r>
          </w:p>
        </w:tc>
        <w:tc>
          <w:tcPr>
            <w:tcW w:w="2322" w:type="dxa"/>
          </w:tcPr>
          <w:p w:rsidR="00E0536D" w:rsidRPr="00C67E85" w:rsidRDefault="00E0536D">
            <w:pPr>
              <w:pStyle w:val="CellColumnSmall"/>
              <w:rPr>
                <w:lang w:val="hr-HR"/>
              </w:rPr>
            </w:pPr>
            <w:r w:rsidRPr="00C67E85">
              <w:rPr>
                <w:lang w:val="hr-HR"/>
              </w:rPr>
              <w:t>95,78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3205-STANDARDIZACIJA U GOSPODARSTVU</w:t>
            </w:r>
          </w:p>
        </w:tc>
        <w:tc>
          <w:tcPr>
            <w:tcW w:w="2322" w:type="dxa"/>
          </w:tcPr>
          <w:p w:rsidR="00E0536D" w:rsidRPr="00C67E85" w:rsidRDefault="00E0536D">
            <w:pPr>
              <w:pStyle w:val="CellColumn"/>
              <w:rPr>
                <w:lang w:val="hr-HR"/>
              </w:rPr>
            </w:pPr>
            <w:r w:rsidRPr="00C67E85">
              <w:rPr>
                <w:lang w:val="hr-HR"/>
              </w:rPr>
              <w:t>18.858.639</w:t>
            </w:r>
          </w:p>
        </w:tc>
        <w:tc>
          <w:tcPr>
            <w:tcW w:w="2322" w:type="dxa"/>
          </w:tcPr>
          <w:p w:rsidR="00E0536D" w:rsidRPr="00C67E85" w:rsidRDefault="00E0536D">
            <w:pPr>
              <w:pStyle w:val="CellColumn"/>
              <w:rPr>
                <w:lang w:val="hr-HR"/>
              </w:rPr>
            </w:pPr>
            <w:r w:rsidRPr="00C67E85">
              <w:rPr>
                <w:lang w:val="hr-HR"/>
              </w:rPr>
              <w:t>18.062.713</w:t>
            </w:r>
          </w:p>
        </w:tc>
        <w:tc>
          <w:tcPr>
            <w:tcW w:w="2322" w:type="dxa"/>
          </w:tcPr>
          <w:p w:rsidR="00E0536D" w:rsidRPr="00C67E85" w:rsidRDefault="00E0536D">
            <w:pPr>
              <w:pStyle w:val="CellColumn"/>
              <w:rPr>
                <w:lang w:val="hr-HR"/>
              </w:rPr>
            </w:pPr>
            <w:r w:rsidRPr="00C67E85">
              <w:rPr>
                <w:lang w:val="hr-HR"/>
              </w:rPr>
              <w:t>95,78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se u DZIV-u odnosi na realizaciju postavljenog glavnog cilja DZIV-a, a to je osiguranje kvalitetnog, učinkovitog i financijski prihvatljivog nacionalnog sustava zaštite, provedbe i primjene intelektualnog vlasništva, optimalno usklađenog s relevantnim međunarodnim i europskim sustavima. Nacionalni sustav intelektualnog vlasništva (NSIV), koji obuhvaća aspekte zaštite, provedbe i primjene prava intelektualnog vlasništva, treba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 Ciljevi provedbe programa proizlaze iz Nacionalne strategije razvoja sustava intelektualnog vlasništva Republike Hrvatske 2010-2012, Strategije Vladinih programa za razdoblje 2011-2013, kao i Strateškog plana razvoja Državnog zavoda za intelektualno vlasništvo, koji je u završnoj fazi izrade. </w:t>
      </w:r>
    </w:p>
    <w:p w:rsidR="00E0536D" w:rsidRPr="00C67E85" w:rsidRDefault="00E0536D">
      <w:pPr>
        <w:pStyle w:val="Normal5"/>
        <w:rPr>
          <w:lang w:val="hr-HR"/>
        </w:rPr>
      </w:pPr>
      <w:r w:rsidRPr="00C67E85">
        <w:rPr>
          <w:lang w:val="hr-HR"/>
        </w:rPr>
        <w:t>Planirani i usvojeni ukupni proračun (uključujući sve izvore financiranja) DZIV-a za 2011. godinu iznosio je 19.777.890 kn. Tijekom 2011.g. izvršene su dvije preraspodjele sredstava unutar pozicija ekonomske klasifikacije, zbog potrebe smanjenja Državnog proračuna i racionalizacije troškova, te  nedostatnih sredstava na određenim računima za podmirivanje ugovornih obveza unutar skupine tekućih  i kapitalnih izdataka, te na kraju godine plan proračuna Državnog zavoda za intelektualno vlasništvo u 2011.g. iznosi  18.858.639 kn., od toga je dio neiskazanih planiranih sredstava iz 2010. godine, a doznačenih u 2011. , izvor 51, za  projekt informatizacija Zavoda – PHARE 2006 - pomoći iz inozemstva EU;  80.000 kn., izvor 31, planirani vlastiti prihodi,  te izvor 43 za ostale naknade i pristojbe za posebne namjene, koji je otvoren u 2011. godini u  planiranom iznosu 525.000 kn.</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Provođenje programa Zaštita prava intelektualnog vlasništva zasniva se na zakonodavstvu Republike Hrvatske koje uređuje nacionalni sustav intelektualnog vlasništva u užem smislu: Zakon o patentu (NN br. 173/2003 i njegove izmjene i dopune); Zakon o žigu (NN br. 173/2003 i njegove izmjene i dopune); Zakon o oznakama zemljopisnog podrijetla i oznakama izvornosti proizvoda i usluga (NN br. 173/2003 i njegove izmjene i dopune); Zakon o zaštiti topografija poluvodičkih proizvoda (NN br. 173/2003 i njegove izmjene i dopune); Zakon o industrijskom dizajnu (NN br. 173/2003 i njegove izmjene i dopune); Zakon o autorskom pravu i srodnim pravima (NN br. 167/2003 i njegove izmjene i dopune). Također, temelji se i na 25 međunarodnih ugovora i konvencija kojih je Republika Hrvatska stranka i kojima se uređuje međunarodni odnosno regionalni sustav zaštite intelektualnog vlasništva. Provedba ovog programa određena je i Nacionalnom strategijom razvoja sustava intelektualnog vlasništva 2010 - 2012. Očekuje se i pristupanje daljnjim međunarodnim sporazumima iz područja intelektualnog vlasništva koji će osigurati jednostavniju dostupnost međunarodne zaštite prava industrijskog vlasništva domaćim fizičkim i pravnim osobama.</w:t>
      </w:r>
    </w:p>
    <w:p w:rsidR="00E0536D" w:rsidRPr="00C67E85" w:rsidRDefault="00E0536D">
      <w:pPr>
        <w:pStyle w:val="Heading7"/>
        <w:rPr>
          <w:lang w:val="hr-HR"/>
        </w:rPr>
      </w:pPr>
      <w:r w:rsidRPr="00C67E85">
        <w:rPr>
          <w:lang w:val="hr-HR"/>
        </w:rPr>
        <w:t>Cilj 1. Kvalitetan, učinkovit i financijski prihvatljiv postupak priznavanja prava industrijskog vlasništva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Osnovni cilj DZIV-a je osiguranje kvalitetnog, učinkovitog i financijski prihvatljivog nacionalnog sustava zaštite intelektualnog vlasništva, optimalno usklađenog s relevantnim međunarodnim i europskim sustavima. U segmentu postupaka za zaštitu industrijskog vlasništva (postupaka priznanja odnosno stjecanja prava), čiju glavninu na nacionalnoj razini provodi DZIV, potrebno je radi trajnog osiguranja primjerene kvalitete i učinkovitosti provedbe postupaka usklađenih s relevantnim europskim standardima osigurati optimalni formalno-organizacijski status DZIV-a, stabilan daljnji razvoj odgovarajućih visokostručnih ljudskih resursa, te primjereni daljnji razvoj informacijske infrastrukture radi osiguravanja optimalne integriranosti u informacijske sustave državne i javne uprave s jedne strane, te europskog i međunarodnog sustava intelektualnog vlasništva s druge strane. U 2011. godini Državni zavod za intelektualno vlasništvo uz smanjenje ljudskih kapaciteta i racionalizacije troškova ostvari je sve zadane ciljeve programa.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1"/>
        <w:gridCol w:w="135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kvalitete, učinkovitosti i financijske prihvatljivosti postupaka priznanja prava industrijskog vlasništva usklađen s europskim standardima</w:t>
            </w:r>
          </w:p>
        </w:tc>
        <w:tc>
          <w:tcPr>
            <w:tcW w:w="1300" w:type="dxa"/>
          </w:tcPr>
          <w:p w:rsidR="00E0536D" w:rsidRPr="00C67E85" w:rsidRDefault="00E0536D">
            <w:pPr>
              <w:pStyle w:val="CellColumn"/>
              <w:rPr>
                <w:lang w:val="hr-HR"/>
              </w:rPr>
            </w:pPr>
            <w:r w:rsidRPr="00C67E85">
              <w:rPr>
                <w:lang w:val="hr-HR"/>
              </w:rPr>
              <w:t>Usklađivanje razine kvalitete provedbe postupaka, učinkovitosti obavljanja poslova i sustava financiranja postupaka za zaštitu prava industrijskog vlasništva s onima u zemljama EU-a dovodi do ostvarenja cilja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DZIV</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85%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A763000 ADMINISTRACIJA I UPRAVLJANJE DRŽAVNOG ZAVODA ZA INTELEKTUALNO VLASNIŠTVO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A763000-ADMINISTRACIJA I UPRAVLJANJE DRŽAVNOG ZAVODA ZA INTELEKTUALNO VLASNIŠTVO</w:t>
            </w:r>
          </w:p>
        </w:tc>
        <w:tc>
          <w:tcPr>
            <w:tcW w:w="2322" w:type="dxa"/>
          </w:tcPr>
          <w:p w:rsidR="00E0536D" w:rsidRPr="00C67E85" w:rsidRDefault="00E0536D">
            <w:pPr>
              <w:pStyle w:val="CellColumn"/>
              <w:rPr>
                <w:lang w:val="hr-HR"/>
              </w:rPr>
            </w:pPr>
            <w:r w:rsidRPr="00C67E85">
              <w:rPr>
                <w:lang w:val="hr-HR"/>
              </w:rPr>
              <w:t>17.483.639</w:t>
            </w:r>
          </w:p>
        </w:tc>
        <w:tc>
          <w:tcPr>
            <w:tcW w:w="2322" w:type="dxa"/>
          </w:tcPr>
          <w:p w:rsidR="00E0536D" w:rsidRPr="00C67E85" w:rsidRDefault="00E0536D">
            <w:pPr>
              <w:pStyle w:val="CellColumn"/>
              <w:rPr>
                <w:lang w:val="hr-HR"/>
              </w:rPr>
            </w:pPr>
            <w:r w:rsidRPr="00C67E85">
              <w:rPr>
                <w:lang w:val="hr-HR"/>
              </w:rPr>
              <w:t>16.458.405</w:t>
            </w:r>
          </w:p>
        </w:tc>
        <w:tc>
          <w:tcPr>
            <w:tcW w:w="2322" w:type="dxa"/>
          </w:tcPr>
          <w:p w:rsidR="00E0536D" w:rsidRPr="00C67E85" w:rsidRDefault="00E0536D">
            <w:pPr>
              <w:pStyle w:val="CellColumn"/>
              <w:rPr>
                <w:lang w:val="hr-HR"/>
              </w:rPr>
            </w:pPr>
            <w:r w:rsidRPr="00C67E85">
              <w:rPr>
                <w:lang w:val="hr-HR"/>
              </w:rPr>
              <w:t>94,14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Administracija i upravljanje je temeljna aktivnost DZIV-a koja obuhvaća sve redovne stručne poslove i aktivnosti DZIV-a za ostvarenje osnovnog cilja - Kvalitetan, učinkovit i financijski prihvatljiv postupak priznavanja prava industrijskog vlasništva. Provođenje ove aktivnosti omogućit će nositeljima prava intelektualnog vlasništva učinkovitu daljnju primjenu tih prava u razvojne i poslovne svrhe, uz istovremeno osiguranje pravne sigurnosti za zainteresirane treće strane, kao i očuvanje društvenog i javnog interesa. Unatoč otežanim uvjetima zbog odluke Vlade RH o zabrani zapošljavnja, na sve aktivnosti je bitno utjecalo smanjenje  broja službenika, a onemogućeno je bilo zapošljavanje na ispražnjenja radna mjesta, DZIV je iskoristio sve raspoložive potencijale da bi proveo zacrtane i planirane aktivnosti.</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51"/>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razvoja nove internetske stranice DZIV-a</w:t>
            </w:r>
          </w:p>
        </w:tc>
        <w:tc>
          <w:tcPr>
            <w:tcW w:w="1300" w:type="dxa"/>
          </w:tcPr>
          <w:p w:rsidR="00E0536D" w:rsidRPr="00C67E85" w:rsidRDefault="00E0536D">
            <w:pPr>
              <w:pStyle w:val="CellColumn"/>
              <w:rPr>
                <w:lang w:val="hr-HR"/>
              </w:rPr>
            </w:pPr>
            <w:r w:rsidRPr="00C67E85">
              <w:rPr>
                <w:lang w:val="hr-HR"/>
              </w:rPr>
              <w:t>Izradom projekta razvoja nove internetske stranice povećati će se informiranost korisnika usluga DZIV-a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DZIV</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75 %</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zajedničkih projekata i suradničkih aktivnosti</w:t>
            </w:r>
          </w:p>
        </w:tc>
        <w:tc>
          <w:tcPr>
            <w:tcW w:w="1300" w:type="dxa"/>
          </w:tcPr>
          <w:p w:rsidR="00E0536D" w:rsidRPr="00C67E85" w:rsidRDefault="00E0536D">
            <w:pPr>
              <w:pStyle w:val="CellColumn"/>
              <w:rPr>
                <w:lang w:val="hr-HR"/>
              </w:rPr>
            </w:pPr>
            <w:r w:rsidRPr="00C67E85">
              <w:rPr>
                <w:lang w:val="hr-HR"/>
              </w:rPr>
              <w:t>Zajednički projekti i suradničke aktivnosti između DZIV-a i tijela za provedbu prava intelektualnog vlasništva pridonijet će povećanju kvalitete i učinkovitosti mjera za provedbu prava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DZIV</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uključenosti DZIV-a u sustav Europske patentne mreže</w:t>
            </w:r>
          </w:p>
        </w:tc>
        <w:tc>
          <w:tcPr>
            <w:tcW w:w="1300" w:type="dxa"/>
          </w:tcPr>
          <w:p w:rsidR="00E0536D" w:rsidRPr="00C67E85" w:rsidRDefault="00E0536D">
            <w:pPr>
              <w:pStyle w:val="CellColumn"/>
              <w:rPr>
                <w:lang w:val="hr-HR"/>
              </w:rPr>
            </w:pPr>
            <w:r w:rsidRPr="00C67E85">
              <w:rPr>
                <w:lang w:val="hr-HR"/>
              </w:rPr>
              <w:t>Optimalna usklađenost i održivost resursa između DZIV-a i europskog patentnog sustava pratit će se temeljem stupnja aktivnog sudjelovanja predstavnika DZIV-a u upravljačkim i stručnim tijelima Europske patente organizacije (EPO), te ostvarivanja tzv. Nacionalnog akcijskog plana koji obuhvaća zajedničke projekte i aktivnosti između DZIV-a i EPO-a na višegodišnjoj razini.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DZIV</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K763001 INFORMATIZACIJA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K763001-INFORMATIZACIJA ZAVODA</w:t>
            </w:r>
          </w:p>
        </w:tc>
        <w:tc>
          <w:tcPr>
            <w:tcW w:w="2322" w:type="dxa"/>
          </w:tcPr>
          <w:p w:rsidR="00E0536D" w:rsidRPr="00C67E85" w:rsidRDefault="00E0536D">
            <w:pPr>
              <w:pStyle w:val="CellColumn"/>
              <w:rPr>
                <w:lang w:val="hr-HR"/>
              </w:rPr>
            </w:pPr>
            <w:r w:rsidRPr="00C67E85">
              <w:rPr>
                <w:lang w:val="hr-HR"/>
              </w:rPr>
              <w:t>1.375.000</w:t>
            </w:r>
          </w:p>
        </w:tc>
        <w:tc>
          <w:tcPr>
            <w:tcW w:w="2322" w:type="dxa"/>
          </w:tcPr>
          <w:p w:rsidR="00E0536D" w:rsidRPr="00C67E85" w:rsidRDefault="00E0536D">
            <w:pPr>
              <w:pStyle w:val="CellColumn"/>
              <w:rPr>
                <w:lang w:val="hr-HR"/>
              </w:rPr>
            </w:pPr>
            <w:r w:rsidRPr="00C67E85">
              <w:rPr>
                <w:lang w:val="hr-HR"/>
              </w:rPr>
              <w:t>1.123.258</w:t>
            </w:r>
          </w:p>
        </w:tc>
        <w:tc>
          <w:tcPr>
            <w:tcW w:w="2322" w:type="dxa"/>
          </w:tcPr>
          <w:p w:rsidR="00E0536D" w:rsidRPr="00C67E85" w:rsidRDefault="00E0536D">
            <w:pPr>
              <w:pStyle w:val="CellColumn"/>
              <w:rPr>
                <w:lang w:val="hr-HR"/>
              </w:rPr>
            </w:pPr>
            <w:r w:rsidRPr="00C67E85">
              <w:rPr>
                <w:lang w:val="hr-HR"/>
              </w:rPr>
              <w:t>81,69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Informatizacija Zavoda usmjeren je na održavanje odnosno razvoj računalne i prateće mrežne infrastrukture kao jedan od osnovnih preduvjeta za provedbu postupaka zaštite industrijskog vlasništva, razvoja pratećih e-usluga te odgovarajuću razmjenu podataka sa međunarodnim i regionalnim sustavima zaštite intelektualnog vlasništva.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717"/>
        <w:gridCol w:w="1163"/>
        <w:gridCol w:w="1211"/>
        <w:gridCol w:w="1198"/>
        <w:gridCol w:w="1211"/>
        <w:gridCol w:w="123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implementacije strateškog plana razvoja informacijske infrastrukture</w:t>
            </w:r>
          </w:p>
        </w:tc>
        <w:tc>
          <w:tcPr>
            <w:tcW w:w="1300" w:type="dxa"/>
          </w:tcPr>
          <w:p w:rsidR="00E0536D" w:rsidRPr="00C67E85" w:rsidRDefault="00E0536D">
            <w:pPr>
              <w:pStyle w:val="CellColumn"/>
              <w:rPr>
                <w:lang w:val="hr-HR"/>
              </w:rPr>
            </w:pPr>
            <w:r w:rsidRPr="00C67E85">
              <w:rPr>
                <w:lang w:val="hr-HR"/>
              </w:rPr>
              <w:t>Izradom i implementacijom strategije razvoja informacijske infrastrukture DZIV-a osigurat će se optimalna učinkovitost i integriranost informacijskog sustava DZIV-a u sustave državne/javne uprave, te europskog i međunarodnog sustava intelektualnog vlasništva.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DZIV</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automatizirane razmjene podataka sa međunarodnim sustavima intelektualnog vlasništva</w:t>
            </w:r>
          </w:p>
        </w:tc>
        <w:tc>
          <w:tcPr>
            <w:tcW w:w="1300" w:type="dxa"/>
          </w:tcPr>
          <w:p w:rsidR="00E0536D" w:rsidRPr="00C67E85" w:rsidRDefault="00E0536D">
            <w:pPr>
              <w:pStyle w:val="CellColumn"/>
              <w:rPr>
                <w:lang w:val="hr-HR"/>
              </w:rPr>
            </w:pPr>
            <w:r w:rsidRPr="00C67E85">
              <w:rPr>
                <w:lang w:val="hr-HR"/>
              </w:rPr>
              <w:t>Povećanje učinkovitosti i integriranosti informacijskog sustava DZIV-a mjerit će se porastom obuhvata podataka u automatskoj razmjeni sa međunarodnim sustavima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DZIV</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K763003 INFORMATIZACIJA ZAVODA - PHARE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K763003-INFORMATIZACIJA ZAVODA - PHARE 2006</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481.051</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kapitalne pomoći EU, a odnosi se na projekt informatizacija  PHARE  2006. započeo je u 2009.g. Projekt je planiran u dvogodišnjem trajanju te je prema  ugovoru u cijelosti trebao biti  realiziran, u 2010. godini.  Završno izvješće po izvršenju projekta prihvaćeno je u prošloj godini. Plan nije iskazan zbog neizvršenja  isplate 10%  iznosa Ugovora po prihvaćanju konačnog izvješća o izvršenju projekta, preostali dio izvršen  je u 2011., po primitku sredstava iz EU sukladno Zakonu o izvršenju proračuna. Iznos dijela financijskih sredstava nije uvećao planski prihod kroz proračun, već je financiran rashod po primitku sredstava.  Projekt je završen u 2011. godini.</w:t>
      </w:r>
    </w:p>
    <w:p w:rsidR="00E0536D" w:rsidRPr="00C67E85" w:rsidRDefault="00E0536D">
      <w:pPr>
        <w:jc w:val="left"/>
        <w:rPr>
          <w:lang w:val="hr-HR"/>
        </w:rPr>
      </w:pPr>
    </w:p>
    <w:p w:rsidR="00E0536D" w:rsidRPr="00C67E85" w:rsidRDefault="00E0536D">
      <w:pPr>
        <w:pStyle w:val="Heading2"/>
        <w:rPr>
          <w:lang w:val="hr-HR"/>
        </w:rPr>
      </w:pPr>
      <w:r w:rsidRPr="00C67E85">
        <w:rPr>
          <w:lang w:val="hr-HR"/>
        </w:rPr>
        <w:t>05080 Hrvatski zavod za norme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Hrvatski zavod za norme (u daljnjem tekstu: HZN) je javna ustanova osnovana kao nacionalno normirno tijelo Republike Hrvatske. </w:t>
      </w:r>
    </w:p>
    <w:p w:rsidR="00E0536D" w:rsidRPr="00C67E85" w:rsidRDefault="00E0536D">
      <w:pPr>
        <w:pStyle w:val="Normal3"/>
        <w:rPr>
          <w:lang w:val="hr-HR"/>
        </w:rPr>
      </w:pPr>
      <w:r w:rsidRPr="00C67E85">
        <w:rPr>
          <w:lang w:val="hr-HR"/>
        </w:rPr>
        <w:t xml:space="preserve">Djelatnost HZN-a obavlja se u skladu s pravilima europskih i međunarodnih organizacija za normizaciju te Kodeksom dobre prakse za normizaciju Svjetske trgovinske organizacije. U poslovima nacionalne normizacije, prednost se daje prihvaćanju europskih odnosno međunarodnih norma kao hrvatskih norma u izvorniku s prijevodom ili bez prijevoda. </w:t>
      </w:r>
    </w:p>
    <w:p w:rsidR="00E0536D" w:rsidRPr="00C67E85" w:rsidRDefault="00E0536D">
      <w:pPr>
        <w:pStyle w:val="Normal3"/>
        <w:rPr>
          <w:lang w:val="hr-HR"/>
        </w:rPr>
      </w:pPr>
      <w:r w:rsidRPr="00C67E85">
        <w:rPr>
          <w:lang w:val="hr-HR"/>
        </w:rPr>
        <w:t xml:space="preserve">HZN može izraditi izvorne hrvatske norme za određeni predmet normizacije ako ne postoje odgovarajuće europske (međunarodne) norme s obzirom na to da one mogu predstavljati tehničku zapreku u trgovini. </w:t>
      </w:r>
    </w:p>
    <w:p w:rsidR="00E0536D" w:rsidRPr="00C67E85" w:rsidRDefault="00E0536D">
      <w:pPr>
        <w:pStyle w:val="Normal3"/>
        <w:rPr>
          <w:lang w:val="hr-HR"/>
        </w:rPr>
      </w:pPr>
      <w:r w:rsidRPr="00C67E85">
        <w:rPr>
          <w:lang w:val="hr-HR"/>
        </w:rPr>
        <w:t xml:space="preserve">Hrvatski zavod za norme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 </w:t>
      </w:r>
    </w:p>
    <w:p w:rsidR="00E0536D" w:rsidRPr="00C67E85" w:rsidRDefault="00E0536D">
      <w:pPr>
        <w:pStyle w:val="Normal3"/>
        <w:rPr>
          <w:lang w:val="hr-HR"/>
        </w:rPr>
      </w:pPr>
      <w:r w:rsidRPr="00C67E85">
        <w:rPr>
          <w:lang w:val="hr-HR"/>
        </w:rPr>
        <w:t xml:space="preserve"> </w:t>
      </w:r>
    </w:p>
    <w:p w:rsidR="00E0536D" w:rsidRPr="00C67E85" w:rsidRDefault="00E0536D" w:rsidP="007D23AB">
      <w:pPr>
        <w:pStyle w:val="Normal3"/>
        <w:rPr>
          <w:lang w:val="hr-HR"/>
        </w:rPr>
      </w:pPr>
      <w:r w:rsidRPr="00C67E85">
        <w:rPr>
          <w:lang w:val="hr-HR"/>
        </w:rPr>
        <w:t xml:space="preserve">Planirana sredstva koja su odobrena u Državnom proračunu Republike Hrvatske za 2011. godinu (Narodne novine, br. 140/2010) u iznosu od 14.247.634,00,00 kuna (opći prihodi i primici – izvor 11) umanjena su dva puta:  </w:t>
      </w:r>
    </w:p>
    <w:p w:rsidR="00E0536D" w:rsidRPr="00C67E85" w:rsidRDefault="00E0536D">
      <w:pPr>
        <w:pStyle w:val="Normal3"/>
        <w:rPr>
          <w:lang w:val="hr-HR"/>
        </w:rPr>
      </w:pPr>
      <w:r w:rsidRPr="00C67E85">
        <w:rPr>
          <w:lang w:val="hr-HR"/>
        </w:rPr>
        <w:t xml:space="preserve">1. Odlukom Vlada Republike Hrvatske o preraspodjeli sredstava planiranih u Državnom proračunu Republike Hrvatske za 2011. godinu (Narodne novine, br. 87/2011), objavljena je ušteda Hrvatskog zavoda za norme u ukupnom iznosu 644.483,00 kuna i preraspodjela 300.000,00 kuna unutar pojedinih pozicija. </w:t>
      </w:r>
    </w:p>
    <w:p w:rsidR="00E0536D" w:rsidRPr="00C67E85" w:rsidRDefault="00E0536D">
      <w:pPr>
        <w:pStyle w:val="Normal3"/>
        <w:rPr>
          <w:lang w:val="hr-HR"/>
        </w:rPr>
      </w:pPr>
      <w:r w:rsidRPr="00C67E85">
        <w:rPr>
          <w:lang w:val="hr-HR"/>
        </w:rPr>
        <w:t xml:space="preserve">2. Odlukom Vlada Republike Hrvatske o preraspodjeli sredstava planiranih u Državnom proračunu Republike Hrvatske za 2011. godinu (Narodne novine, br. 122/2011), objavljena je ušteda Hrvatskog zavoda za norme u ukupnom iznosu 100.000,00 kuna. </w:t>
      </w:r>
    </w:p>
    <w:p w:rsidR="00E0536D" w:rsidRPr="00C67E85" w:rsidRDefault="00E0536D">
      <w:pPr>
        <w:pStyle w:val="Normal3"/>
        <w:rPr>
          <w:lang w:val="hr-HR"/>
        </w:rPr>
      </w:pPr>
      <w:r w:rsidRPr="00C67E85">
        <w:rPr>
          <w:lang w:val="hr-HR"/>
        </w:rPr>
        <w:t xml:space="preserve">U skladu s navedenim uštedama ukupni planirani prihodi za razdoblje od siječnja do prosinca 2011. godine iznosili su 13.502.804,00 kuna (opći prihodi i primici - izvor 11). </w:t>
      </w:r>
    </w:p>
    <w:p w:rsidR="00E0536D" w:rsidRPr="00C67E85" w:rsidRDefault="00E0536D">
      <w:pPr>
        <w:pStyle w:val="Normal3"/>
        <w:rPr>
          <w:lang w:val="hr-HR"/>
        </w:rPr>
      </w:pPr>
      <w:r w:rsidRPr="00C67E85">
        <w:rPr>
          <w:lang w:val="hr-HR"/>
        </w:rPr>
        <w:t>Zaključno s 31.12.2011. godine doznačen je ukupan iznos sredstava 11.926.538,00 kuna od toga 11.875.094,00 kuna su opći prihodi i primici odnosno 99,57% dok su namjenski prihodi doznačeni u iznosu od 51.444,00 kuna odnosno 0,43%.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05080-Hrvatski zavod za norme</w:t>
            </w:r>
          </w:p>
        </w:tc>
        <w:tc>
          <w:tcPr>
            <w:tcW w:w="2322" w:type="dxa"/>
          </w:tcPr>
          <w:p w:rsidR="00E0536D" w:rsidRPr="00C67E85" w:rsidRDefault="00E0536D">
            <w:pPr>
              <w:pStyle w:val="CellColumn"/>
              <w:rPr>
                <w:lang w:val="hr-HR"/>
              </w:rPr>
            </w:pPr>
            <w:r w:rsidRPr="00C67E85">
              <w:rPr>
                <w:lang w:val="hr-HR"/>
              </w:rPr>
              <w:t>13.502.804</w:t>
            </w:r>
          </w:p>
        </w:tc>
        <w:tc>
          <w:tcPr>
            <w:tcW w:w="2322" w:type="dxa"/>
          </w:tcPr>
          <w:p w:rsidR="00E0536D" w:rsidRPr="00C67E85" w:rsidRDefault="00E0536D">
            <w:pPr>
              <w:pStyle w:val="CellColumn"/>
              <w:rPr>
                <w:lang w:val="hr-HR"/>
              </w:rPr>
            </w:pPr>
            <w:r w:rsidRPr="00C67E85">
              <w:rPr>
                <w:lang w:val="hr-HR"/>
              </w:rPr>
              <w:t>11.926.538</w:t>
            </w:r>
          </w:p>
        </w:tc>
        <w:tc>
          <w:tcPr>
            <w:tcW w:w="2322" w:type="dxa"/>
          </w:tcPr>
          <w:p w:rsidR="00E0536D" w:rsidRPr="00C67E85" w:rsidRDefault="00E0536D">
            <w:pPr>
              <w:pStyle w:val="CellColumn"/>
              <w:rPr>
                <w:lang w:val="hr-HR"/>
              </w:rPr>
            </w:pPr>
            <w:r w:rsidRPr="00C67E85">
              <w:rPr>
                <w:lang w:val="hr-HR"/>
              </w:rPr>
              <w:t>88,33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3205-STANDARDIZACIJA U GOSPODARSTVU</w:t>
            </w:r>
          </w:p>
        </w:tc>
        <w:tc>
          <w:tcPr>
            <w:tcW w:w="2322" w:type="dxa"/>
          </w:tcPr>
          <w:p w:rsidR="00E0536D" w:rsidRPr="00C67E85" w:rsidRDefault="00E0536D">
            <w:pPr>
              <w:pStyle w:val="CellColumnSmall"/>
              <w:rPr>
                <w:lang w:val="hr-HR"/>
              </w:rPr>
            </w:pPr>
            <w:r w:rsidRPr="00C67E85">
              <w:rPr>
                <w:lang w:val="hr-HR"/>
              </w:rPr>
              <w:t>13.502.804</w:t>
            </w:r>
          </w:p>
        </w:tc>
        <w:tc>
          <w:tcPr>
            <w:tcW w:w="2322" w:type="dxa"/>
          </w:tcPr>
          <w:p w:rsidR="00E0536D" w:rsidRPr="00C67E85" w:rsidRDefault="00E0536D">
            <w:pPr>
              <w:pStyle w:val="CellColumnSmall"/>
              <w:rPr>
                <w:lang w:val="hr-HR"/>
              </w:rPr>
            </w:pPr>
            <w:r w:rsidRPr="00C67E85">
              <w:rPr>
                <w:lang w:val="hr-HR"/>
              </w:rPr>
              <w:t>11.926.538</w:t>
            </w:r>
          </w:p>
        </w:tc>
        <w:tc>
          <w:tcPr>
            <w:tcW w:w="2322" w:type="dxa"/>
          </w:tcPr>
          <w:p w:rsidR="00E0536D" w:rsidRPr="00C67E85" w:rsidRDefault="00E0536D">
            <w:pPr>
              <w:pStyle w:val="CellColumnSmall"/>
              <w:rPr>
                <w:lang w:val="hr-HR"/>
              </w:rPr>
            </w:pPr>
            <w:r w:rsidRPr="00C67E85">
              <w:rPr>
                <w:lang w:val="hr-HR"/>
              </w:rPr>
              <w:t>88,33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3205-STANDARDIZACIJA U GOSPODARSTVU</w:t>
            </w:r>
          </w:p>
        </w:tc>
        <w:tc>
          <w:tcPr>
            <w:tcW w:w="2322" w:type="dxa"/>
          </w:tcPr>
          <w:p w:rsidR="00E0536D" w:rsidRPr="00C67E85" w:rsidRDefault="00E0536D">
            <w:pPr>
              <w:pStyle w:val="CellColumn"/>
              <w:rPr>
                <w:lang w:val="hr-HR"/>
              </w:rPr>
            </w:pPr>
            <w:r w:rsidRPr="00C67E85">
              <w:rPr>
                <w:lang w:val="hr-HR"/>
              </w:rPr>
              <w:t>13.502.804</w:t>
            </w:r>
          </w:p>
        </w:tc>
        <w:tc>
          <w:tcPr>
            <w:tcW w:w="2322" w:type="dxa"/>
          </w:tcPr>
          <w:p w:rsidR="00E0536D" w:rsidRPr="00C67E85" w:rsidRDefault="00E0536D">
            <w:pPr>
              <w:pStyle w:val="CellColumn"/>
              <w:rPr>
                <w:lang w:val="hr-HR"/>
              </w:rPr>
            </w:pPr>
            <w:r w:rsidRPr="00C67E85">
              <w:rPr>
                <w:lang w:val="hr-HR"/>
              </w:rPr>
              <w:t>11.926.538</w:t>
            </w:r>
          </w:p>
        </w:tc>
        <w:tc>
          <w:tcPr>
            <w:tcW w:w="2322" w:type="dxa"/>
          </w:tcPr>
          <w:p w:rsidR="00E0536D" w:rsidRPr="00C67E85" w:rsidRDefault="00E0536D">
            <w:pPr>
              <w:pStyle w:val="CellColumn"/>
              <w:rPr>
                <w:lang w:val="hr-HR"/>
              </w:rPr>
            </w:pPr>
            <w:r w:rsidRPr="00C67E85">
              <w:rPr>
                <w:lang w:val="hr-HR"/>
              </w:rPr>
              <w:t>88,33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HZN ima jedan program - 3205 Standardizacija u gospodarstvu unutar kojeg je jedna aktivnost  koja čini 91% ukupnih planiranih sredstava i jedan kapitalni projekt za informatizaciju zavoda koji čine 9% ukupno planiranih sredstava.  </w:t>
      </w:r>
    </w:p>
    <w:p w:rsidR="00E0536D" w:rsidRPr="00C67E85" w:rsidRDefault="00E0536D">
      <w:pPr>
        <w:pStyle w:val="Normal5"/>
        <w:rPr>
          <w:lang w:val="hr-HR"/>
        </w:rPr>
      </w:pPr>
      <w:r w:rsidRPr="00C67E85">
        <w:rPr>
          <w:lang w:val="hr-HR"/>
        </w:rPr>
        <w:t xml:space="preserve">Program je izvršen 88% od ukupno planiranih sredstava. </w:t>
      </w:r>
    </w:p>
    <w:p w:rsidR="00E0536D" w:rsidRPr="00C67E85" w:rsidRDefault="00E0536D">
      <w:pPr>
        <w:pStyle w:val="Normal5"/>
        <w:rPr>
          <w:lang w:val="hr-HR"/>
        </w:rPr>
      </w:pPr>
      <w:r w:rsidRPr="00C67E85">
        <w:rPr>
          <w:lang w:val="hr-HR"/>
        </w:rPr>
        <w:t xml:space="preserve">Normizacija je instrument za postizanje najboljeg stupnja uređenosti i olakšavanje tehničke suradnje u industriji i gospodarstvu. Norme su sporazumi između svih bitnih interesnih skupina (uključujući gospodarstvo u cjelini i državna tijela) koji služe za njihove vlastite potrebe. Ti se sporazumi uspostavljaju u tehničkim odborima u kojima se izrađuju norme, a temelje se na konsenzusu svih sudionika čime se onemogućuje nametanje pojedinačnih interesa i stjecanje posebne gospodarske prednosti bilo koje od strana. Norme upotrebljavaju ne samo gospodarski subjekti nego praktično sve organizirane skupine društva te država i njezina tijela. Normama se kodificira najbolja tehnička praksa te one obično predstavljaju trenutačno stanje tehnike.  </w:t>
      </w:r>
    </w:p>
    <w:p w:rsidR="00E0536D" w:rsidRPr="00C67E85" w:rsidRDefault="00E0536D">
      <w:pPr>
        <w:pStyle w:val="Normal5"/>
        <w:rPr>
          <w:lang w:val="hr-HR"/>
        </w:rPr>
      </w:pPr>
      <w:r w:rsidRPr="00C67E85">
        <w:rPr>
          <w:lang w:val="hr-HR"/>
        </w:rPr>
        <w:t xml:space="preserve">Norme obuhvaćaju proizvode, sustave, procese i usluge te omogućuju racionalizaciju i osiguravanje kakvoće u industriji, tehnici i upravi. One osiguravaju mogućnost zajedničkoga rada i međusobnu zamjenjivost proizvoda i sustava, racionalno uređivanje tržišta i sporazumijevanje između tržišnih partnera. Norme pomažu slobodnom kretanju roba i usluga, pridonose sigurnosti osoba i imovine te olakšavaju zaštitu okoliša i poboljšavanje kakvoće u svim područjima života. U privredi norme osiguravaju sukladnost dijelova i funkcionalnu spojivost mreža, smanjuju troškove proizvodnje i skladištenja.  </w:t>
      </w:r>
    </w:p>
    <w:p w:rsidR="00E0536D" w:rsidRPr="00C67E85" w:rsidRDefault="00E0536D">
      <w:pPr>
        <w:pStyle w:val="Normal5"/>
        <w:rPr>
          <w:lang w:val="hr-HR"/>
        </w:rPr>
      </w:pPr>
      <w:r w:rsidRPr="00C67E85">
        <w:rPr>
          <w:lang w:val="hr-HR"/>
        </w:rPr>
        <w:t xml:space="preserve">Norme omogućuju da se određene zadaće u svezi s izradbom tehničkih propisa delegiraju na nevladine organizacije čime se omogućuje deregulacija i poboljšavanje upravljanja jer pomažu smanjivanju razine podrobnosti u zakonskom uređivanju bitnih zahtjeva potrebnih za postizanje ciljeva propisa kao što su zaštita zdravlja, sigurnost i zaštita okoliša.  </w:t>
      </w:r>
    </w:p>
    <w:p w:rsidR="00E0536D" w:rsidRPr="00C67E85" w:rsidRDefault="00E0536D">
      <w:pPr>
        <w:pStyle w:val="Normal5"/>
        <w:rPr>
          <w:lang w:val="hr-HR"/>
        </w:rPr>
      </w:pPr>
      <w:r w:rsidRPr="00C67E85">
        <w:rPr>
          <w:lang w:val="hr-HR"/>
        </w:rPr>
        <w:t xml:space="preserve">Europske norme i iz njih preuzete nacionalne norme komplementarne su s tehničkim propisima i pravnim sustavom EU-a te tako i s nacionalnim tehničkim propisima i nacionalnim pravnim sustavom te su na taj način temelj funkcioniranja jedinstvenoga europskog tržišta i jedan od temeljnih elemenata u sustavu infrastrukture kvalitete koji između ostalog uključuje postupke ocjene sukladnosti i nadzor nad tržištem. </w:t>
      </w:r>
    </w:p>
    <w:p w:rsidR="00E0536D" w:rsidRPr="00C67E85" w:rsidRDefault="00E0536D">
      <w:pPr>
        <w:pStyle w:val="Normal5"/>
        <w:rPr>
          <w:lang w:val="hr-HR"/>
        </w:rPr>
      </w:pPr>
      <w:r w:rsidRPr="00C67E85">
        <w:rPr>
          <w:lang w:val="hr-HR"/>
        </w:rPr>
        <w:t>Iz redovite djelatnosti HZN-a fakturirano je izlaznih računa u iznosu od 3.613.770,15 kuna, a naplaćeno je 3.472.210,15 kuna što predstavlja 96%. Prihodi koje HZN ostvaruje prodajom norma, naplatom članarina i drugim aktivnostima uplaćuju se u Državnu riznicu pod šifrom 5681 i vode se samo u evidencijama HZN-a.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Zakonu o normizaciji (Narodne novine 163/2003) i Uredbi o osnivanju Hrvatskog zavoda za norme (Narodne novine 154/2004; Narodne novine 44/2005, Narodne novine 30/2010).</w:t>
      </w:r>
    </w:p>
    <w:p w:rsidR="00E0536D" w:rsidRPr="00C67E85" w:rsidRDefault="00E0536D">
      <w:pPr>
        <w:pStyle w:val="Heading7"/>
        <w:rPr>
          <w:lang w:val="hr-HR"/>
        </w:rPr>
      </w:pPr>
      <w:r w:rsidRPr="00C67E85">
        <w:rPr>
          <w:lang w:val="hr-HR"/>
        </w:rPr>
        <w:t>Cilj 1. Daljnji razvoj normizacijskog sustava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Normizacija je trajan, dinamičan proces i HZN prati dinamiku razvoja europskih norma te u skladu s tom dinamikom prihvaća europske norme u nacionalni normizacijski sustavu u skladu s datumima predviđenim za njihovo prihvaćanje.  </w:t>
      </w:r>
    </w:p>
    <w:p w:rsidR="00E0536D" w:rsidRPr="00C67E85" w:rsidRDefault="00E0536D">
      <w:pPr>
        <w:pStyle w:val="Normal6"/>
        <w:rPr>
          <w:lang w:val="hr-HR"/>
        </w:rPr>
      </w:pPr>
      <w:r w:rsidRPr="00C67E85">
        <w:rPr>
          <w:lang w:val="hr-HR"/>
        </w:rPr>
        <w:t xml:space="preserve">Do kraja 2011. godine u hrvatski normizacijski sustav ukupno je prihvaćeno 27417 europskih i međunarodnih norma. Tijekom 2011. godine objavljene su 2182 nove hrvatske norme, 895 ih je povučeno, a za javnu raspravu je objavljeno oko 3000 dokumenata. U bazu podataka upisano je oko 3900 novih projekata. </w:t>
      </w:r>
    </w:p>
    <w:p w:rsidR="00E0536D" w:rsidRPr="00C67E85" w:rsidRDefault="00E0536D">
      <w:pPr>
        <w:pStyle w:val="Normal6"/>
        <w:rPr>
          <w:lang w:val="hr-HR"/>
        </w:rPr>
      </w:pPr>
      <w:r w:rsidRPr="00C67E85">
        <w:rPr>
          <w:lang w:val="hr-HR"/>
        </w:rPr>
        <w:t xml:space="preserve">HZN također prati i razvoj norma na međunarodnoj razini te ih prihvaća u nacionalni normizacijski sustav na prijedlog tehničkih odbora HZN-a, kad za određeni predmet ne postoji odgovarajuća europska norma. </w:t>
      </w:r>
    </w:p>
    <w:p w:rsidR="00E0536D" w:rsidRPr="00C67E85" w:rsidRDefault="00E0536D" w:rsidP="007D23AB">
      <w:pPr>
        <w:pStyle w:val="Normal6"/>
        <w:rPr>
          <w:lang w:val="hr-HR"/>
        </w:rPr>
      </w:pPr>
      <w:r w:rsidRPr="00C67E85">
        <w:rPr>
          <w:lang w:val="hr-HR"/>
        </w:rPr>
        <w:t xml:space="preserve">Broj hrvatskih norma na dan 31. prosinca 2011. godine bio je 27417. </w:t>
      </w:r>
    </w:p>
    <w:p w:rsidR="00E0536D" w:rsidRPr="00C67E85" w:rsidRDefault="00E0536D">
      <w:pPr>
        <w:pStyle w:val="Normal6"/>
        <w:rPr>
          <w:lang w:val="hr-HR"/>
        </w:rPr>
      </w:pPr>
      <w:r w:rsidRPr="00C67E85">
        <w:rPr>
          <w:lang w:val="hr-HR"/>
        </w:rPr>
        <w:t xml:space="preserve">HZN je sukladno potrebama hrvatskog gospodarstva osnivao nove tehničke odbore. Poticao  suradnju s hrvatskim gospodarstvom i drugim zainteresiranim stranama za primjenu norma (tijela državne uprave, obrazovne i znanstvene ustanove, komore, strukovne udruge itd.) te sudjelovanje hrvatskih stručnjaka u radu nacionalnih, europskih i međunarodnih tehničkih odbora.  </w:t>
      </w:r>
    </w:p>
    <w:p w:rsidR="00E0536D" w:rsidRPr="00C67E85" w:rsidRDefault="00E0536D">
      <w:pPr>
        <w:pStyle w:val="Normal6"/>
        <w:rPr>
          <w:lang w:val="hr-HR"/>
        </w:rPr>
      </w:pPr>
      <w:r w:rsidRPr="00C67E85">
        <w:rPr>
          <w:lang w:val="hr-HR"/>
        </w:rPr>
        <w:t xml:space="preserve">HZN je za tijela državne uprave izrađivao popise usklađenih hrvatskih norma koje služe za provedbu usklađenog zakonodavstva koje se temelji na načelima novoga pristupa radi njihova objavljivanja u Narodnim novinama.  </w:t>
      </w:r>
    </w:p>
    <w:p w:rsidR="00E0536D" w:rsidRPr="00C67E85" w:rsidRDefault="00E0536D" w:rsidP="007D23AB">
      <w:pPr>
        <w:pStyle w:val="Normal6"/>
        <w:rPr>
          <w:lang w:val="hr-HR"/>
        </w:rPr>
      </w:pPr>
      <w:r w:rsidRPr="00C67E85">
        <w:rPr>
          <w:lang w:val="hr-HR"/>
        </w:rPr>
        <w:t xml:space="preserve">Trajno se ažurira  katalog hrvatskih norma u kojem se na  prikladan način javnosti pružaju sve informacije o hrvatskim normama. </w:t>
      </w:r>
    </w:p>
    <w:p w:rsidR="00E0536D" w:rsidRPr="00C67E85" w:rsidRDefault="00E0536D">
      <w:pPr>
        <w:pStyle w:val="Normal6"/>
        <w:rPr>
          <w:lang w:val="hr-HR"/>
        </w:rPr>
      </w:pPr>
      <w:r w:rsidRPr="00C67E85">
        <w:rPr>
          <w:lang w:val="hr-HR"/>
        </w:rPr>
        <w:t>Nastavljen je rad na prihvaćanju i pripremi prijevoda europskih norma iz područja graditeljstva (tzv. eurokodova) i izradi nacionalnih dodataka tim normama. Geofizički zavod Prirodoslovno matematičkog fakulteta Sveučilišta u Zagrebu izradio je karte potresnih u Republici Hrvatskoj za potrebe nacionalnih dodataka, a Državni hidrometeorološki zavod priredio je podatke potrebne za odgovarajuće karte klimatsko-meteoroloških parametara.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606"/>
        <w:gridCol w:w="1268"/>
        <w:gridCol w:w="1279"/>
        <w:gridCol w:w="1276"/>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prihvaćenih norma koje služe za potrebe korisnicima u Republici Hrvatskoj</w:t>
            </w:r>
          </w:p>
        </w:tc>
        <w:tc>
          <w:tcPr>
            <w:tcW w:w="1300" w:type="dxa"/>
          </w:tcPr>
          <w:p w:rsidR="00E0536D" w:rsidRPr="00C67E85" w:rsidRDefault="00E0536D">
            <w:pPr>
              <w:pStyle w:val="CellColumn"/>
              <w:rPr>
                <w:lang w:val="hr-HR"/>
              </w:rPr>
            </w:pPr>
            <w:r w:rsidRPr="00C67E85">
              <w:rPr>
                <w:lang w:val="hr-HR"/>
              </w:rPr>
              <w:t>Osiguranje temelja za provedbu tehničkog zakonodavstva, povećanje zaštite zdravlja, okoliša, sigurnosti, kvalitete proizvoda i usluga</w:t>
            </w:r>
          </w:p>
        </w:tc>
        <w:tc>
          <w:tcPr>
            <w:tcW w:w="1300" w:type="dxa"/>
          </w:tcPr>
          <w:p w:rsidR="00E0536D" w:rsidRPr="00C67E85" w:rsidRDefault="00E0536D">
            <w:pPr>
              <w:pStyle w:val="CellColumn"/>
              <w:rPr>
                <w:lang w:val="hr-HR"/>
              </w:rPr>
            </w:pPr>
            <w:r w:rsidRPr="00C67E85">
              <w:rPr>
                <w:lang w:val="hr-HR"/>
              </w:rPr>
              <w:t>broj norma</w:t>
            </w:r>
          </w:p>
        </w:tc>
        <w:tc>
          <w:tcPr>
            <w:tcW w:w="1300" w:type="dxa"/>
          </w:tcPr>
          <w:p w:rsidR="00E0536D" w:rsidRPr="00C67E85" w:rsidRDefault="00E0536D">
            <w:pPr>
              <w:pStyle w:val="CellColumn"/>
              <w:rPr>
                <w:lang w:val="hr-HR"/>
              </w:rPr>
            </w:pPr>
            <w:r w:rsidRPr="00C67E85">
              <w:rPr>
                <w:lang w:val="hr-HR"/>
              </w:rPr>
              <w:t>21500</w:t>
            </w:r>
          </w:p>
        </w:tc>
        <w:tc>
          <w:tcPr>
            <w:tcW w:w="1300" w:type="dxa"/>
          </w:tcPr>
          <w:p w:rsidR="00E0536D" w:rsidRPr="00C67E85" w:rsidRDefault="00E0536D">
            <w:pPr>
              <w:pStyle w:val="CellColumn"/>
              <w:rPr>
                <w:lang w:val="hr-HR"/>
              </w:rPr>
            </w:pPr>
            <w:r w:rsidRPr="00C67E85">
              <w:rPr>
                <w:lang w:val="hr-HR"/>
              </w:rPr>
              <w:t>HZN</w:t>
            </w:r>
          </w:p>
        </w:tc>
        <w:tc>
          <w:tcPr>
            <w:tcW w:w="1300" w:type="dxa"/>
          </w:tcPr>
          <w:p w:rsidR="00E0536D" w:rsidRPr="00C67E85" w:rsidRDefault="00E0536D">
            <w:pPr>
              <w:pStyle w:val="CellColumn"/>
              <w:rPr>
                <w:lang w:val="hr-HR"/>
              </w:rPr>
            </w:pPr>
            <w:r w:rsidRPr="00C67E85">
              <w:rPr>
                <w:lang w:val="hr-HR"/>
              </w:rPr>
              <w:t>22500</w:t>
            </w:r>
          </w:p>
        </w:tc>
        <w:tc>
          <w:tcPr>
            <w:tcW w:w="1300" w:type="dxa"/>
          </w:tcPr>
          <w:p w:rsidR="00E0536D" w:rsidRPr="00C67E85" w:rsidRDefault="00E0536D">
            <w:pPr>
              <w:pStyle w:val="CellColumn"/>
              <w:rPr>
                <w:lang w:val="hr-HR"/>
              </w:rPr>
            </w:pPr>
            <w:r w:rsidRPr="00C67E85">
              <w:rPr>
                <w:lang w:val="hr-HR"/>
              </w:rPr>
              <w:t>27417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A651002 ADMINISTRACIJA I UPRAVLJANJE HRVATSKOG ZAVODA ZA NORME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A651002-ADMINISTRACIJA I UPRAVLJANJE HRVATSKOG ZAVODA ZA NORME</w:t>
            </w:r>
          </w:p>
        </w:tc>
        <w:tc>
          <w:tcPr>
            <w:tcW w:w="2322" w:type="dxa"/>
          </w:tcPr>
          <w:p w:rsidR="00E0536D" w:rsidRPr="00C67E85" w:rsidRDefault="00E0536D">
            <w:pPr>
              <w:pStyle w:val="CellColumn"/>
              <w:rPr>
                <w:lang w:val="hr-HR"/>
              </w:rPr>
            </w:pPr>
            <w:r w:rsidRPr="00C67E85">
              <w:rPr>
                <w:lang w:val="hr-HR"/>
              </w:rPr>
              <w:t>12.312.577</w:t>
            </w:r>
          </w:p>
        </w:tc>
        <w:tc>
          <w:tcPr>
            <w:tcW w:w="2322" w:type="dxa"/>
          </w:tcPr>
          <w:p w:rsidR="00E0536D" w:rsidRPr="00C67E85" w:rsidRDefault="00E0536D">
            <w:pPr>
              <w:pStyle w:val="CellColumn"/>
              <w:rPr>
                <w:lang w:val="hr-HR"/>
              </w:rPr>
            </w:pPr>
            <w:r w:rsidRPr="00C67E85">
              <w:rPr>
                <w:lang w:val="hr-HR"/>
              </w:rPr>
              <w:t>11.315.741</w:t>
            </w:r>
          </w:p>
        </w:tc>
        <w:tc>
          <w:tcPr>
            <w:tcW w:w="2322" w:type="dxa"/>
          </w:tcPr>
          <w:p w:rsidR="00E0536D" w:rsidRPr="00C67E85" w:rsidRDefault="00E0536D">
            <w:pPr>
              <w:pStyle w:val="CellColumn"/>
              <w:rPr>
                <w:lang w:val="hr-HR"/>
              </w:rPr>
            </w:pPr>
            <w:r w:rsidRPr="00C67E85">
              <w:rPr>
                <w:lang w:val="hr-HR"/>
              </w:rPr>
              <w:t>91,90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Administracija i upravljanje Hrvatskog zavoda za norme čini 91% ukupnog plana HZN-a. Unutar navedene aktivnosti planiraju se rashodi za zaposlene koji čine 52%, materijalni rashodi 38%, financijski rashodi 0,5% i rashodi za nabavu nefinancijske imovine 0,5% sredstava ove aktivnosti. </w:t>
      </w:r>
    </w:p>
    <w:p w:rsidR="00E0536D" w:rsidRPr="00C67E85" w:rsidRDefault="00E0536D">
      <w:pPr>
        <w:pStyle w:val="Normal6"/>
        <w:rPr>
          <w:lang w:val="hr-HR"/>
        </w:rPr>
      </w:pPr>
      <w:r w:rsidRPr="00C67E85">
        <w:rPr>
          <w:lang w:val="hr-HR"/>
        </w:rPr>
        <w:t xml:space="preserve">Rashodi za zaposlene izvršeni su prema Zakonu o plaćama u javnim službama i propisanoj proračunskoj osnovici, navedeno izvršenje je 92% plana.  </w:t>
      </w:r>
    </w:p>
    <w:p w:rsidR="00E0536D" w:rsidRPr="00C67E85" w:rsidRDefault="00E0536D">
      <w:pPr>
        <w:pStyle w:val="Normal6"/>
        <w:rPr>
          <w:lang w:val="hr-HR"/>
        </w:rPr>
      </w:pPr>
      <w:r w:rsidRPr="00C67E85">
        <w:rPr>
          <w:lang w:val="hr-HR"/>
        </w:rPr>
        <w:t xml:space="preserve">Izvršenje materijalni rashoda je 92% plana, financijskih rashoda 71% plana a rashoda za nefinancijsku imovinu 76% od plana. </w:t>
      </w:r>
    </w:p>
    <w:p w:rsidR="00E0536D" w:rsidRPr="00C67E85" w:rsidRDefault="00E0536D">
      <w:pPr>
        <w:pStyle w:val="Normal6"/>
        <w:rPr>
          <w:lang w:val="hr-HR"/>
        </w:rPr>
      </w:pPr>
      <w:r w:rsidRPr="00C67E85">
        <w:rPr>
          <w:lang w:val="hr-HR"/>
        </w:rPr>
        <w:t xml:space="preserve">HZN ima obvezu plaćanja članarina u europskim i međunarodnim organizacija koje iznose 33% materijalnih rashoda odnosno 14% ukupnih sredstava ove aktivnosti. </w:t>
      </w:r>
    </w:p>
    <w:p w:rsidR="00E0536D" w:rsidRPr="00C67E85" w:rsidRDefault="00E0536D">
      <w:pPr>
        <w:pStyle w:val="Normal6"/>
        <w:rPr>
          <w:lang w:val="hr-HR"/>
        </w:rPr>
      </w:pPr>
      <w:r w:rsidRPr="00C67E85">
        <w:rPr>
          <w:lang w:val="hr-HR"/>
        </w:rPr>
        <w:t xml:space="preserve">Punopravno članstvo HZN-a u CEN-u i CENELEC-u donijelo je HZN-u nova prava, ali i obveze koje mora izvršavati. Sudjelovanje u radu upravnih i tehničkih tijela obveza je HZN-a jer time pridonosi razvoju europske normizacije i europskih norma. CEN i CENELEC zapravo čine njihovi članovi. HZN također ima obvezu preuzimanja tajništva europskih odbora u skladu sa svojim mogućnostima. Tajništva europskih tehničkih odbora preuzimaju nacionalna normirna tijela te pokrivaju sve troškove njihovog rada (organizacija sastanaka, troškovi putovanja, administracija, logistika i dr.). Članovi također preuzimaju organizaciju sastanka upravnih i tehničkih tijela. </w:t>
      </w:r>
    </w:p>
    <w:p w:rsidR="00E0536D" w:rsidRPr="00C67E85" w:rsidRDefault="00E0536D">
      <w:pPr>
        <w:pStyle w:val="Normal6"/>
        <w:rPr>
          <w:lang w:val="hr-HR"/>
        </w:rPr>
      </w:pPr>
      <w:r w:rsidRPr="00C67E85">
        <w:rPr>
          <w:lang w:val="hr-HR"/>
        </w:rPr>
        <w:t xml:space="preserve">U skladu s time, predstavnici HZN-a obvezni su sudjelovati u radu upravnih i tehničkih tijela CEN-a i CENELEC-a kao što su godišnje skupštine, sastanci upravnih vijeća i sastanci tehničkih vijeća (CEN General Assembly, CENELEC General Assembly, CEN Administrative Bord, CEN Technical Bord, CENELEC Technical Bord) što čini oko 10 - 12 sastanaka na godišnjoj razini. </w:t>
      </w:r>
    </w:p>
    <w:p w:rsidR="00E0536D" w:rsidRPr="00C67E85" w:rsidRDefault="00E0536D">
      <w:pPr>
        <w:pStyle w:val="Normal6"/>
        <w:rPr>
          <w:lang w:val="hr-HR"/>
        </w:rPr>
      </w:pPr>
      <w:r w:rsidRPr="00C67E85">
        <w:rPr>
          <w:lang w:val="hr-HR"/>
        </w:rPr>
        <w:t xml:space="preserve">Suradnja HZN-a s europskim (CEN, CENELEC), međunarodnim (ISO, IEC), nekim nacionalnim normirnim tijelima (DIN, VDE, BSI) i američkim tijelom ASTM o distribuciji norma tih organizacija korisnicima u Republici Hrvatskoj realizira se na temelju ugovora koji su sklopljeni s tim organizacijama. HZN time ostvaruje određene prihode ali ima i izdatke prilikom prodaje inozemnih norma (ISO, IEC, DIN, BS, ASTM i dr.) sukladno potpisanim ugovorima o njihovoj distribuciji. </w:t>
      </w:r>
    </w:p>
    <w:p w:rsidR="00E0536D" w:rsidRPr="00C67E85" w:rsidRDefault="00E0536D">
      <w:pPr>
        <w:pStyle w:val="Normal6"/>
        <w:rPr>
          <w:lang w:val="hr-HR"/>
        </w:rPr>
      </w:pPr>
      <w:r w:rsidRPr="00C67E85">
        <w:rPr>
          <w:lang w:val="hr-HR"/>
        </w:rPr>
        <w:t xml:space="preserve">S obzirom da se radi pripreme Republike Hrvatske za pristupanje u EU, hrvatsko zakonodavstvo usklađuje s europskim, povećana je potreba prevođenja norma koje su podrška primjeni novog zakonodavstva, kao i zbog zahtjeva drugih tijela državne uprave. </w:t>
      </w:r>
    </w:p>
    <w:p w:rsidR="00E0536D" w:rsidRPr="00C67E85" w:rsidRDefault="00E0536D">
      <w:pPr>
        <w:pStyle w:val="Normal6"/>
        <w:rPr>
          <w:lang w:val="hr-HR"/>
        </w:rPr>
      </w:pPr>
      <w:r w:rsidRPr="00C67E85">
        <w:rPr>
          <w:lang w:val="hr-HR"/>
        </w:rPr>
        <w:t>Vlada Republike Hrvatske 21. listopada 2010. odredila je HZN kao notifikacijsko tijelo u smislu Sporazuma o tehničkim zaprekama u trgovini (TBT) pri Svjetskoj trgovinskoj (WTO).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606"/>
        <w:gridCol w:w="1268"/>
        <w:gridCol w:w="1279"/>
        <w:gridCol w:w="1276"/>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prihvaćenih norma koje služe za potrebe korisnicima u Republici Hrvatskoj</w:t>
            </w:r>
          </w:p>
        </w:tc>
        <w:tc>
          <w:tcPr>
            <w:tcW w:w="1300" w:type="dxa"/>
          </w:tcPr>
          <w:p w:rsidR="00E0536D" w:rsidRPr="00C67E85" w:rsidRDefault="00E0536D">
            <w:pPr>
              <w:pStyle w:val="CellColumn"/>
              <w:rPr>
                <w:lang w:val="hr-HR"/>
              </w:rPr>
            </w:pPr>
            <w:r w:rsidRPr="00C67E85">
              <w:rPr>
                <w:lang w:val="hr-HR"/>
              </w:rPr>
              <w:t>Osiguranje temelja za provedbu tehničkog zakonodavstva, povećanje zaštite zdravlja, okoliša, sigurnosti, kvalitete proizvoda i usluga</w:t>
            </w:r>
          </w:p>
        </w:tc>
        <w:tc>
          <w:tcPr>
            <w:tcW w:w="1300" w:type="dxa"/>
          </w:tcPr>
          <w:p w:rsidR="00E0536D" w:rsidRPr="00C67E85" w:rsidRDefault="00E0536D">
            <w:pPr>
              <w:pStyle w:val="CellColumn"/>
              <w:rPr>
                <w:lang w:val="hr-HR"/>
              </w:rPr>
            </w:pPr>
            <w:r w:rsidRPr="00C67E85">
              <w:rPr>
                <w:lang w:val="hr-HR"/>
              </w:rPr>
              <w:t>broj norma</w:t>
            </w:r>
          </w:p>
        </w:tc>
        <w:tc>
          <w:tcPr>
            <w:tcW w:w="1300" w:type="dxa"/>
          </w:tcPr>
          <w:p w:rsidR="00E0536D" w:rsidRPr="00C67E85" w:rsidRDefault="00E0536D">
            <w:pPr>
              <w:pStyle w:val="CellColumn"/>
              <w:rPr>
                <w:lang w:val="hr-HR"/>
              </w:rPr>
            </w:pPr>
            <w:r w:rsidRPr="00C67E85">
              <w:rPr>
                <w:lang w:val="hr-HR"/>
              </w:rPr>
              <w:t>21500</w:t>
            </w:r>
          </w:p>
        </w:tc>
        <w:tc>
          <w:tcPr>
            <w:tcW w:w="1300" w:type="dxa"/>
          </w:tcPr>
          <w:p w:rsidR="00E0536D" w:rsidRPr="00C67E85" w:rsidRDefault="00E0536D">
            <w:pPr>
              <w:pStyle w:val="CellColumn"/>
              <w:rPr>
                <w:lang w:val="hr-HR"/>
              </w:rPr>
            </w:pPr>
            <w:r w:rsidRPr="00C67E85">
              <w:rPr>
                <w:lang w:val="hr-HR"/>
              </w:rPr>
              <w:t>HZN</w:t>
            </w:r>
          </w:p>
        </w:tc>
        <w:tc>
          <w:tcPr>
            <w:tcW w:w="1300" w:type="dxa"/>
          </w:tcPr>
          <w:p w:rsidR="00E0536D" w:rsidRPr="00C67E85" w:rsidRDefault="00E0536D">
            <w:pPr>
              <w:pStyle w:val="CellColumn"/>
              <w:rPr>
                <w:lang w:val="hr-HR"/>
              </w:rPr>
            </w:pPr>
            <w:r w:rsidRPr="00C67E85">
              <w:rPr>
                <w:lang w:val="hr-HR"/>
              </w:rPr>
              <w:t>22500</w:t>
            </w:r>
          </w:p>
        </w:tc>
        <w:tc>
          <w:tcPr>
            <w:tcW w:w="1300" w:type="dxa"/>
          </w:tcPr>
          <w:p w:rsidR="00E0536D" w:rsidRPr="00C67E85" w:rsidRDefault="00E0536D">
            <w:pPr>
              <w:pStyle w:val="CellColumn"/>
              <w:rPr>
                <w:lang w:val="hr-HR"/>
              </w:rPr>
            </w:pPr>
            <w:r w:rsidRPr="00C67E85">
              <w:rPr>
                <w:lang w:val="hr-HR"/>
              </w:rPr>
              <w:t>27417</w:t>
            </w:r>
          </w:p>
        </w:tc>
      </w:tr>
    </w:tbl>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K651011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K651011-INFORMATIZACIJA</w:t>
            </w:r>
          </w:p>
        </w:tc>
        <w:tc>
          <w:tcPr>
            <w:tcW w:w="2322" w:type="dxa"/>
          </w:tcPr>
          <w:p w:rsidR="00E0536D" w:rsidRPr="00C67E85" w:rsidRDefault="00E0536D">
            <w:pPr>
              <w:pStyle w:val="CellColumn"/>
              <w:rPr>
                <w:lang w:val="hr-HR"/>
              </w:rPr>
            </w:pPr>
            <w:r w:rsidRPr="00C67E85">
              <w:rPr>
                <w:lang w:val="hr-HR"/>
              </w:rPr>
              <w:t>1.190.227</w:t>
            </w:r>
          </w:p>
        </w:tc>
        <w:tc>
          <w:tcPr>
            <w:tcW w:w="2322" w:type="dxa"/>
          </w:tcPr>
          <w:p w:rsidR="00E0536D" w:rsidRPr="00C67E85" w:rsidRDefault="00E0536D">
            <w:pPr>
              <w:pStyle w:val="CellColumn"/>
              <w:rPr>
                <w:lang w:val="hr-HR"/>
              </w:rPr>
            </w:pPr>
            <w:r w:rsidRPr="00C67E85">
              <w:rPr>
                <w:lang w:val="hr-HR"/>
              </w:rPr>
              <w:t>610.797</w:t>
            </w:r>
          </w:p>
        </w:tc>
        <w:tc>
          <w:tcPr>
            <w:tcW w:w="2322" w:type="dxa"/>
          </w:tcPr>
          <w:p w:rsidR="00E0536D" w:rsidRPr="00C67E85" w:rsidRDefault="00E0536D">
            <w:pPr>
              <w:pStyle w:val="CellColumn"/>
              <w:rPr>
                <w:lang w:val="hr-HR"/>
              </w:rPr>
            </w:pPr>
            <w:r w:rsidRPr="00C67E85">
              <w:rPr>
                <w:lang w:val="hr-HR"/>
              </w:rPr>
              <w:t>51,32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HZN ima kapitalni projekt Informatizacija zavoda jer mora kontinuirano razvijati svoj informatički sustav kao programsku potporu radnicima HZN-a radi brzog i jednostavnog rješavanja svakodnevnih poslovnih zadataka, kao podrška u cilju normizacije poslovnih procesa i poboljšanja komunikacije između domaćih i međunarodnih organizacija u području normizacije te interakcije s vanjskim članovima tehničkih odbora. </w:t>
      </w:r>
    </w:p>
    <w:p w:rsidR="00E0536D" w:rsidRPr="00C67E85" w:rsidRDefault="00E0536D">
      <w:pPr>
        <w:pStyle w:val="Normal6"/>
        <w:rPr>
          <w:lang w:val="hr-HR"/>
        </w:rPr>
      </w:pPr>
      <w:r w:rsidRPr="00C67E85">
        <w:rPr>
          <w:lang w:val="hr-HR"/>
        </w:rPr>
        <w:t>Za informatizaciju zavoda planirana su sredstva u iznosu od 1.190.227,00 kuna odnosno 9% ukupnog plana, ostvarenje je 51% jer nisu potrošena sredstva koja su planirana prema dobivenoj suglasnosti Vlade RH za preuzimanje obveza za razdoblje 2009. do 2011. godine u iznosu od 491.917,00 kuna jer dobavljač nije realizirao posao iz navedenog ugovora.</w:t>
      </w:r>
    </w:p>
    <w:p w:rsidR="00E0536D" w:rsidRPr="00C67E85" w:rsidRDefault="00E0536D">
      <w:pPr>
        <w:pStyle w:val="Heading2"/>
        <w:rPr>
          <w:lang w:val="hr-HR"/>
        </w:rPr>
      </w:pPr>
      <w:r w:rsidRPr="00C67E85">
        <w:rPr>
          <w:lang w:val="hr-HR"/>
        </w:rPr>
        <w:t>05085 Hrvatska akreditacijska agencija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Hrvatska akreditacijska agencija (dalje u tekstu: HAA) je javna ustanova koja obavlja poslove nacionalne službe za akreditaciju u RH. HAA predstavlja Republiku Hrvatsku u europskim i međunarodnim organizacijama za akreditaciju i sudjeluje u njihovu radu.   </w:t>
      </w:r>
    </w:p>
    <w:p w:rsidR="00E0536D" w:rsidRPr="00C67E85" w:rsidRDefault="00E0536D">
      <w:pPr>
        <w:pStyle w:val="Normal3"/>
        <w:rPr>
          <w:lang w:val="hr-HR"/>
        </w:rPr>
      </w:pPr>
      <w:r w:rsidRPr="00C67E85">
        <w:rPr>
          <w:lang w:val="hr-HR"/>
        </w:rPr>
        <w:t xml:space="preserve">Sukladno Zakonu o akreditaciji i Uredbi o osnivanju HAA obavlja slijedeće poslove: akreditiranje ispitnih i umjernih laboratorija, akreditiranje pravnih ili fizičkih osoba za potvrđivanje proizvoda, sustava uspravljanja i osoblja, akreditiranje pravnih ili fizičkih osoba koje obavljaju tehnički nadzor ili slične radnje, druga osjenjivanja ili potvrđivanja osposobljenosti za provođenje postupaka ocjenjivanja sukladnosti, uključujući utvrđivanje ispunjavanja zahtjeva za ocjenjivanje sukladnosti u skladu s propisima za osjenjivanje sukladnosti za pravne ili fizičke osobe. </w:t>
      </w:r>
    </w:p>
    <w:p w:rsidR="00E0536D" w:rsidRPr="00C67E85" w:rsidRDefault="00E0536D">
      <w:pPr>
        <w:pStyle w:val="Normal3"/>
        <w:rPr>
          <w:lang w:val="hr-HR"/>
        </w:rPr>
      </w:pPr>
      <w:r w:rsidRPr="00C67E85">
        <w:rPr>
          <w:lang w:val="hr-HR"/>
        </w:rPr>
        <w:t xml:space="preserve">Neposredni korisnici usluga HAA su: ispitni, umjerni i medicinski laboratoriji, inspekcijska tijela, certifikacijska tijela za proizvode, certifikacijska tijela za sustave upravljanja: za kvalitetu QMS, za okoliš EMS, certifikacijska tijela za osobe. </w:t>
      </w:r>
    </w:p>
    <w:p w:rsidR="00E0536D" w:rsidRPr="00C67E85" w:rsidRDefault="00E0536D">
      <w:pPr>
        <w:pStyle w:val="Normal3"/>
        <w:rPr>
          <w:lang w:val="hr-HR"/>
        </w:rPr>
      </w:pPr>
      <w:r w:rsidRPr="00C67E85">
        <w:rPr>
          <w:lang w:val="hr-HR"/>
        </w:rPr>
        <w:t xml:space="preserve">Posredni korisnici su tijela državne uprave u čijoj su nadležnosti propisi u određenom području: dokazivanje kompetentne provedbe tehničkog zakonodavstva radi osiguranja slobode kretanja i sigurnosti proizvoda na tržištu EU, sigurnost proizvoda, zaštita okoliša, zaštita zdravlja, zaštita potrošača, odnosno gospodarstvo – uvjet konkurentnosti na međunarodnom tržištu. </w:t>
      </w:r>
    </w:p>
    <w:p w:rsidR="00E0536D" w:rsidRPr="00C67E85" w:rsidRDefault="00E0536D">
      <w:pPr>
        <w:pStyle w:val="Normal3"/>
        <w:rPr>
          <w:lang w:val="hr-HR"/>
        </w:rPr>
      </w:pPr>
      <w:r w:rsidRPr="00C67E85">
        <w:rPr>
          <w:lang w:val="hr-HR"/>
        </w:rPr>
        <w:t xml:space="preserve">HAA je u financijskom planu za 2011. godinu planirala sredstva u iznosu od 7.086.574 kuna (NN 140/10). Budući da dodijeljena sredstva nisu bila dostatna za provođenje osnovne djelatnosti – ocjenjivanja, akreditacije i redovnog nadzora nam akreditiranim tijelima, to su HAA prilikom preraspodjele u srpnju  dodijeljena dodatna sredstva i to 1.000.000 kuna za plaćanje troškova akreditacije i 500.000 kuna za troškove najma zbog preseljenja na novu lokaciju. Nakon preraspodjele ukupni proračun HAA iznosio je 8.586.574 kuna (NN 85/11). </w:t>
      </w:r>
    </w:p>
    <w:p w:rsidR="00E0536D" w:rsidRPr="00C67E85" w:rsidRDefault="00E0536D">
      <w:pPr>
        <w:pStyle w:val="Normal3"/>
        <w:rPr>
          <w:lang w:val="hr-HR"/>
        </w:rPr>
      </w:pPr>
      <w:r w:rsidRPr="00C67E85">
        <w:rPr>
          <w:lang w:val="hr-HR"/>
        </w:rPr>
        <w:t xml:space="preserve">Ukupno izvršenje rashoda i izdataka putem državne riznice iznosilo je 8.007.151 kunu odnosno  93,25 % plana.  </w:t>
      </w:r>
    </w:p>
    <w:p w:rsidR="00E0536D" w:rsidRPr="00C67E85" w:rsidRDefault="00E0536D">
      <w:pPr>
        <w:pStyle w:val="Normal3"/>
        <w:rPr>
          <w:lang w:val="hr-HR"/>
        </w:rPr>
      </w:pPr>
      <w:r w:rsidRPr="00C67E85">
        <w:rPr>
          <w:lang w:val="hr-HR"/>
        </w:rPr>
        <w:t>Odstupanje izvršenja u odnosu na planirana sredstva odnosi se najvećim dijelom  (500.000 kuna) na namjenski dodijeljena sredstva za troškove najma radi preseljenja na novu lokaciju koju je iniciralo nadležno Ministarstvo gospodarstva, rada i poduzetništva. S obzirom da do preseljenja nije došlo iznos je ostao neutrošen. Veći dio ostatka od 124.495 kuna odnosi se na intelektualne usluge – sredstvima ove stavke osigurava se izvršenje osnovne djelatnosti HAA: razvoj akreditacijskog sustava i provođenje postupka akreditacije i nadzora nad akreditiranim tijelima. HAA je tek nakon dodatne dodjele sredstava mogla potpisivati nove ugovore za preuzimanje akreditacije i neki predmeti nisu mogli biti završeni do kraja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05085-Hrvatska akreditacijska agencija</w:t>
            </w:r>
          </w:p>
        </w:tc>
        <w:tc>
          <w:tcPr>
            <w:tcW w:w="2322" w:type="dxa"/>
          </w:tcPr>
          <w:p w:rsidR="00E0536D" w:rsidRPr="00C67E85" w:rsidRDefault="00E0536D">
            <w:pPr>
              <w:pStyle w:val="CellColumn"/>
              <w:rPr>
                <w:lang w:val="hr-HR"/>
              </w:rPr>
            </w:pPr>
            <w:r w:rsidRPr="00C67E85">
              <w:rPr>
                <w:lang w:val="hr-HR"/>
              </w:rPr>
              <w:t>8.586.574</w:t>
            </w:r>
          </w:p>
        </w:tc>
        <w:tc>
          <w:tcPr>
            <w:tcW w:w="2322" w:type="dxa"/>
          </w:tcPr>
          <w:p w:rsidR="00E0536D" w:rsidRPr="00C67E85" w:rsidRDefault="00E0536D">
            <w:pPr>
              <w:pStyle w:val="CellColumn"/>
              <w:rPr>
                <w:lang w:val="hr-HR"/>
              </w:rPr>
            </w:pPr>
            <w:r w:rsidRPr="00C67E85">
              <w:rPr>
                <w:lang w:val="hr-HR"/>
              </w:rPr>
              <w:t>8.007.151</w:t>
            </w:r>
          </w:p>
        </w:tc>
        <w:tc>
          <w:tcPr>
            <w:tcW w:w="2322" w:type="dxa"/>
          </w:tcPr>
          <w:p w:rsidR="00E0536D" w:rsidRPr="00C67E85" w:rsidRDefault="00E0536D">
            <w:pPr>
              <w:pStyle w:val="CellColumn"/>
              <w:rPr>
                <w:lang w:val="hr-HR"/>
              </w:rPr>
            </w:pPr>
            <w:r w:rsidRPr="00C67E85">
              <w:rPr>
                <w:lang w:val="hr-HR"/>
              </w:rPr>
              <w:t>93,25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3205-STANDARDIZACIJA U GOSPODARSTVU</w:t>
            </w:r>
          </w:p>
        </w:tc>
        <w:tc>
          <w:tcPr>
            <w:tcW w:w="2322" w:type="dxa"/>
          </w:tcPr>
          <w:p w:rsidR="00E0536D" w:rsidRPr="00C67E85" w:rsidRDefault="00E0536D">
            <w:pPr>
              <w:pStyle w:val="CellColumnSmall"/>
              <w:rPr>
                <w:lang w:val="hr-HR"/>
              </w:rPr>
            </w:pPr>
            <w:r w:rsidRPr="00C67E85">
              <w:rPr>
                <w:lang w:val="hr-HR"/>
              </w:rPr>
              <w:t>8.586.574</w:t>
            </w:r>
          </w:p>
        </w:tc>
        <w:tc>
          <w:tcPr>
            <w:tcW w:w="2322" w:type="dxa"/>
          </w:tcPr>
          <w:p w:rsidR="00E0536D" w:rsidRPr="00C67E85" w:rsidRDefault="00E0536D">
            <w:pPr>
              <w:pStyle w:val="CellColumnSmall"/>
              <w:rPr>
                <w:lang w:val="hr-HR"/>
              </w:rPr>
            </w:pPr>
            <w:r w:rsidRPr="00C67E85">
              <w:rPr>
                <w:lang w:val="hr-HR"/>
              </w:rPr>
              <w:t>8.007.151</w:t>
            </w:r>
          </w:p>
        </w:tc>
        <w:tc>
          <w:tcPr>
            <w:tcW w:w="2322" w:type="dxa"/>
          </w:tcPr>
          <w:p w:rsidR="00E0536D" w:rsidRPr="00C67E85" w:rsidRDefault="00E0536D">
            <w:pPr>
              <w:pStyle w:val="CellColumnSmall"/>
              <w:rPr>
                <w:lang w:val="hr-HR"/>
              </w:rPr>
            </w:pPr>
            <w:r w:rsidRPr="00C67E85">
              <w:rPr>
                <w:lang w:val="hr-HR"/>
              </w:rPr>
              <w:t>93,25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3205 STANDARDIZACIJA U GOSPODARSTVU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3205-STANDARDIZACIJA U GOSPODARSTVU</w:t>
            </w:r>
          </w:p>
        </w:tc>
        <w:tc>
          <w:tcPr>
            <w:tcW w:w="2322" w:type="dxa"/>
          </w:tcPr>
          <w:p w:rsidR="00E0536D" w:rsidRPr="00C67E85" w:rsidRDefault="00E0536D">
            <w:pPr>
              <w:pStyle w:val="CellColumn"/>
              <w:rPr>
                <w:lang w:val="hr-HR"/>
              </w:rPr>
            </w:pPr>
            <w:r w:rsidRPr="00C67E85">
              <w:rPr>
                <w:lang w:val="hr-HR"/>
              </w:rPr>
              <w:t>8.586.574</w:t>
            </w:r>
          </w:p>
        </w:tc>
        <w:tc>
          <w:tcPr>
            <w:tcW w:w="2322" w:type="dxa"/>
          </w:tcPr>
          <w:p w:rsidR="00E0536D" w:rsidRPr="00C67E85" w:rsidRDefault="00E0536D">
            <w:pPr>
              <w:pStyle w:val="CellColumn"/>
              <w:rPr>
                <w:lang w:val="hr-HR"/>
              </w:rPr>
            </w:pPr>
            <w:r w:rsidRPr="00C67E85">
              <w:rPr>
                <w:lang w:val="hr-HR"/>
              </w:rPr>
              <w:t>8.007.151</w:t>
            </w:r>
          </w:p>
        </w:tc>
        <w:tc>
          <w:tcPr>
            <w:tcW w:w="2322" w:type="dxa"/>
          </w:tcPr>
          <w:p w:rsidR="00E0536D" w:rsidRPr="00C67E85" w:rsidRDefault="00E0536D">
            <w:pPr>
              <w:pStyle w:val="CellColumn"/>
              <w:rPr>
                <w:lang w:val="hr-HR"/>
              </w:rPr>
            </w:pPr>
            <w:r w:rsidRPr="00C67E85">
              <w:rPr>
                <w:lang w:val="hr-HR"/>
              </w:rPr>
              <w:t>93,25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HAA je nacionalno akreditacijsko tijelo i osnovana je s ciljem da: osigura kompetentno tržište usluga ispitivanja, mjerenja, umjeravanja, certifikacije i inspekcije na području RH; osigura priznavanje izvještaja o ispitivanju i certifikata o sukladnosti izdanih u RH na drugim tržištima; daje tehničku potporu hrvatskom gospodarstvu u ostvarivanju konkurentnosti na međunarodnom tržištu;  osigurava povjerenje u sigurnost i kvalitetu proizvoda i usluga na hrvatskom tržištu; daje tehničku potporu tijelima državne uprave u provedbi propisa u području sigurnosti i zdravlja građana, zaštite okoliša, zaštite potrošača i drugih javnih interesa. </w:t>
      </w:r>
    </w:p>
    <w:p w:rsidR="00E0536D" w:rsidRPr="00C67E85" w:rsidRDefault="00E0536D">
      <w:pPr>
        <w:pStyle w:val="Normal5"/>
        <w:rPr>
          <w:lang w:val="hr-HR"/>
        </w:rPr>
      </w:pPr>
      <w:r w:rsidRPr="00C67E85">
        <w:rPr>
          <w:lang w:val="hr-HR"/>
        </w:rPr>
        <w:t xml:space="preserve">Navedene aktivnosti su u skladu s posebnim ciljem 2.1. Strategije Vladinih programa za razdoblje 2010. – 2012.  -  Jačanje konkurentnosti gospodarskih subjekata. </w:t>
      </w:r>
    </w:p>
    <w:p w:rsidR="00E0536D" w:rsidRPr="00C67E85" w:rsidRDefault="00E0536D">
      <w:pPr>
        <w:pStyle w:val="Normal5"/>
        <w:rPr>
          <w:lang w:val="hr-HR"/>
        </w:rPr>
      </w:pPr>
      <w:r w:rsidRPr="00C67E85">
        <w:rPr>
          <w:lang w:val="hr-HR"/>
        </w:rPr>
        <w:t xml:space="preserve">HAA je u zahtjevnom trogodišnjem postupku evaluacije, od strane Europske organizacije za akreditaciju (EA), ocijenjena kao kompetentna i pouzdana institucija te je na sjednici Vijeća za multilateralne sporazume (EA MAC) održanoj u Frankfurtu 27. travnja 2010. godine odlučeno da se sa HAA zaključe Multilateralni sporazumi o priznavanju akreditacije (EA MLA) za sve prijavljene i ocijenjene akreditacijske sheme. Dana 29. travnja 2010. godine zaključen  je Multilateralni sporazum o uzajamnom priznavanju akreditacije za ispitne i umjerne laboratorije s Međunarodnom organizacijom za akreditaciju laboratorija (ILAC MRA). </w:t>
      </w:r>
    </w:p>
    <w:p w:rsidR="00E0536D" w:rsidRPr="00C67E85" w:rsidRDefault="00E0536D">
      <w:pPr>
        <w:pStyle w:val="Normal5"/>
        <w:rPr>
          <w:lang w:val="hr-HR"/>
        </w:rPr>
      </w:pPr>
      <w:r w:rsidRPr="00C67E85">
        <w:rPr>
          <w:lang w:val="hr-HR"/>
        </w:rPr>
        <w:t xml:space="preserve">HAA je u financijskom planu za 2011. godinu planirala sredstva (nakon preraspodjele) u iznosu od 8.586.574 kuna. </w:t>
      </w:r>
    </w:p>
    <w:p w:rsidR="00E0536D" w:rsidRPr="00C67E85" w:rsidRDefault="00E0536D">
      <w:pPr>
        <w:pStyle w:val="Normal5"/>
        <w:rPr>
          <w:lang w:val="hr-HR"/>
        </w:rPr>
      </w:pPr>
      <w:r w:rsidRPr="00C67E85">
        <w:rPr>
          <w:lang w:val="hr-HR"/>
        </w:rPr>
        <w:t xml:space="preserve">Ukupno izvršenje rashoda i izdataka putem državne riznice iznosilo je 8.007.151 kunu odnosno  7 % manje od plana. Struktura po izvorima financiranja iznosila je: 7.962.436 kuna opći prihodi i primici – izvor 11 i 44.715 kuna iz namjenskih prihoda po odobrenju Ministarstva financija. Naime, HAA je uključena u PTB projekt koji provodi njemačka institucija Physikalisch-Technische Bundesanstalt (PTB). Glavni cilj projekta je promocija regionalne suradnje zemalja jugoistočne Europe u području uspostave infrastrukture kvalitete. Uloga HAA u projektu je sudjelovanje u pripremi i provođenju treninga, radionica i seminara iz područja akreditacije, te omogućavanje ocjeniteljima i akreditacijskih tijela iz regije da sudjeluju u postupcima akreditacije HAA kao promatrači. HAA za taj rad ima pravo tražiti naknadu. HAA je također punopravna članica Europske organizacije za akreditaciju EA od 2005. godine, a 29. travnja 2010. HAA je potpisala Multilateralni sporazum o priznavanju jednakosti akreditacije s EA. Slijedom navedenog HAA ima obvezu sudjelovati u radu upravnih i tehničkih odbora. Temeljem okvirnog sporazuma o partnerstvu koji je HAA potpisala s Europskom komisijom u lipnju 2010. godine članice imaju pravo tražiti povrat sredstava za putovanja i naknadu za rad u pojedinim Odborima EA.  </w:t>
      </w:r>
    </w:p>
    <w:p w:rsidR="00E0536D" w:rsidRPr="00C67E85" w:rsidRDefault="00E0536D">
      <w:pPr>
        <w:pStyle w:val="Normal5"/>
        <w:rPr>
          <w:lang w:val="hr-HR"/>
        </w:rPr>
      </w:pPr>
      <w:r w:rsidRPr="00C67E85">
        <w:rPr>
          <w:lang w:val="hr-HR"/>
        </w:rPr>
        <w:t>Preostala neiskorištena razlika odnosi se najvećim dijelom (500.000 kuna) na  dodijeljena sredstva za troškove najma radi preseljenja na novu lokaciju koju je iniciralo nadležno Ministarstvo gospodarstva, rada i poduzetništva. S obzirom da do preseljenja nije došlo iznos je ostao neutrošen.</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Uredba Vlade Republike Hrvatske (NN 158/04, NN 44/05 i NN 30/10),  Zakon o akreditaciji (NN 158/03 i 75/09).  </w:t>
      </w:r>
    </w:p>
    <w:p w:rsidR="00E0536D" w:rsidRPr="00C67E85" w:rsidRDefault="00E0536D">
      <w:pPr>
        <w:pStyle w:val="Normal5"/>
        <w:rPr>
          <w:lang w:val="hr-HR"/>
        </w:rPr>
      </w:pPr>
      <w:r w:rsidRPr="00C67E85">
        <w:rPr>
          <w:lang w:val="hr-HR"/>
        </w:rPr>
        <w:t xml:space="preserve">Sustav upravljanja poslovanjem HAA uspostavljen je  u skladu sa zahtjevima norme HRN EN ISO/IEC 17011:2005. </w:t>
      </w:r>
    </w:p>
    <w:p w:rsidR="00E0536D" w:rsidRPr="00C67E85" w:rsidRDefault="00E0536D">
      <w:pPr>
        <w:pStyle w:val="Normal5"/>
        <w:rPr>
          <w:lang w:val="hr-HR"/>
        </w:rPr>
      </w:pPr>
      <w:r w:rsidRPr="00C67E85">
        <w:rPr>
          <w:lang w:val="hr-HR"/>
        </w:rPr>
        <w:t>U dokumentaciju su također ugrađene upute i preporuke Europske suradnje na akreditaciji (EA) i međunarodnih organizacija za akreditaciju ILAC i IAF.</w:t>
      </w:r>
    </w:p>
    <w:p w:rsidR="00E0536D" w:rsidRPr="00C67E85" w:rsidRDefault="00E0536D">
      <w:pPr>
        <w:pStyle w:val="Heading7"/>
        <w:rPr>
          <w:lang w:val="hr-HR"/>
        </w:rPr>
      </w:pPr>
      <w:r w:rsidRPr="00C67E85">
        <w:rPr>
          <w:lang w:val="hr-HR"/>
        </w:rPr>
        <w:t>Cilj 1. Održavanje i razvoj sustava akreditacije u RH - Povećanje broja akreditiranih tijela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Glavni cilj HAA je održavanje i razvoj, tj. stalno proširivanje područja akreditacije i povećanje broja akreditiranih institucija (laboratorija, certifikacijskih i inspekcijskih tijela) potrebnih za provedbu novih tehničkih propisa, usklađenih sa zakonodavstvom EU (direktive“novo“ i „starog“ pristupa i drugi propisi za sigurnost proizvoda, zaštitu okolišta zaštitu zdravlja, zaštitu potrošača). HAA izravno pridonosi uređivanju hrvatskog tržišta proizvoda i usluga, te stvaranju uvjeta za punopravno uključivanje u unutarnje tržište EU i međunarodne razmjene proizvoda, usluga i informacija. </w:t>
      </w:r>
    </w:p>
    <w:p w:rsidR="00E0536D" w:rsidRPr="00C67E85" w:rsidRDefault="00E0536D">
      <w:pPr>
        <w:pStyle w:val="Normal6"/>
        <w:rPr>
          <w:lang w:val="hr-HR"/>
        </w:rPr>
      </w:pPr>
      <w:r w:rsidRPr="00C67E85">
        <w:rPr>
          <w:lang w:val="hr-HR"/>
        </w:rPr>
        <w:t xml:space="preserve">Povećanje broja akreditiranih tijela utječe na opći i posebni uspjeh gospodarstva, budući da akreditacija, odnosno ocjenjivanje stručne i tehničke osposobljenosti laboratorija, certifikacijskih i inspekcijskih tijela, postaje glavni oslonac ministarstvima u provedbi propisa i u značajnijoj je mjeri podigla kvalitetu usluga ispitivanja, mjerenja, certifikacije i inspekcije na hrvatskom tržištu, a samim time i konkurentnost hrvatskog gospodarstva na tržištu EU i šire. </w:t>
      </w:r>
    </w:p>
    <w:p w:rsidR="00E0536D" w:rsidRPr="00C67E85" w:rsidRDefault="00E0536D">
      <w:pPr>
        <w:pStyle w:val="Normal6"/>
        <w:rPr>
          <w:lang w:val="hr-HR"/>
        </w:rPr>
      </w:pPr>
      <w:r w:rsidRPr="00C67E85">
        <w:rPr>
          <w:lang w:val="hr-HR"/>
        </w:rPr>
        <w:t>Neprovođenje akreditacije imalo bi za posljedicu ugrožavanje konkurentnosti hrvatskog gospodarstva za izlazak na tržišta EU i šire radi nemogućnosti dokazivanja sigurnosti i kvalitete proizvoda u kompetentnim institucijama koje su ocjenjene prema međunarodnim kriterijima (akreditiranim institucijama).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61"/>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akreditiranih tijela</w:t>
            </w:r>
          </w:p>
        </w:tc>
        <w:tc>
          <w:tcPr>
            <w:tcW w:w="1300" w:type="dxa"/>
          </w:tcPr>
          <w:p w:rsidR="00E0536D" w:rsidRPr="00C67E85" w:rsidRDefault="00E0536D">
            <w:pPr>
              <w:pStyle w:val="CellColumn"/>
              <w:rPr>
                <w:lang w:val="hr-HR"/>
              </w:rPr>
            </w:pPr>
            <w:r w:rsidRPr="00C67E85">
              <w:rPr>
                <w:lang w:val="hr-HR"/>
              </w:rPr>
              <w:t>Povećanjem broja prijava za akreditaciju povećati će se broj akreditiranih tijela i broj obveznih godišnjih nadzora nad akreditiranim tijelima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207</w:t>
            </w:r>
          </w:p>
        </w:tc>
        <w:tc>
          <w:tcPr>
            <w:tcW w:w="1300" w:type="dxa"/>
          </w:tcPr>
          <w:p w:rsidR="00E0536D" w:rsidRPr="00C67E85" w:rsidRDefault="00E0536D">
            <w:pPr>
              <w:pStyle w:val="CellColumn"/>
              <w:rPr>
                <w:lang w:val="hr-HR"/>
              </w:rPr>
            </w:pPr>
            <w:r w:rsidRPr="00C67E85">
              <w:rPr>
                <w:lang w:val="hr-HR"/>
              </w:rPr>
              <w:t>HAA</w:t>
            </w:r>
          </w:p>
        </w:tc>
        <w:tc>
          <w:tcPr>
            <w:tcW w:w="1300" w:type="dxa"/>
          </w:tcPr>
          <w:p w:rsidR="00E0536D" w:rsidRPr="00C67E85" w:rsidRDefault="00E0536D">
            <w:pPr>
              <w:pStyle w:val="CellColumn"/>
              <w:rPr>
                <w:lang w:val="hr-HR"/>
              </w:rPr>
            </w:pPr>
            <w:r w:rsidRPr="00C67E85">
              <w:rPr>
                <w:lang w:val="hr-HR"/>
              </w:rPr>
              <w:t>237</w:t>
            </w:r>
          </w:p>
        </w:tc>
        <w:tc>
          <w:tcPr>
            <w:tcW w:w="1300" w:type="dxa"/>
          </w:tcPr>
          <w:p w:rsidR="00E0536D" w:rsidRPr="00C67E85" w:rsidRDefault="00E0536D">
            <w:pPr>
              <w:pStyle w:val="CellColumn"/>
              <w:rPr>
                <w:lang w:val="hr-HR"/>
              </w:rPr>
            </w:pPr>
            <w:r w:rsidRPr="00C67E85">
              <w:rPr>
                <w:lang w:val="hr-HR"/>
              </w:rPr>
              <w:t>274</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Održavanje i razvoj sustava akreditacije u RH - Povećanje broja ocjenitelja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Kako bi se povećao broj akreditiranih tijela, treba povećati odnosno osposobiti veći broj vodećih ocjenitelja, stručnih ocjenitelja i eksperata po svim područjima i shemama. Ocjenitelji su zaposlenici HAA kao i vanjski suradnici iz raznih institucija – fakulteti, instituti, gospodarstvo ovisno o području akreditacije. HAA osposobljava nove ocjenitelje internom izobrazbom, seminarima i monitorinzima, a također i proširuje područje rada postojećim ocjeniteljima. HAA sustavno, najmanje jednom godišnje, radi reviziju ocjenitelja u registru HAA, te oni ocjenitelji,  koji iz bilo kojeg razloga, više ne udovoljavaju, brišu se iz registra ocjenitelja. Tokom 2011. godine HAA je izvršila veliku reviziju i veći broj ocjenitelja je brisan a upisani su novi ocjenitelji. Zbog toga je i ostvarena vrijednost manja od ciljane vrijednosti.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61"/>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ocjenitelja</w:t>
            </w:r>
          </w:p>
        </w:tc>
        <w:tc>
          <w:tcPr>
            <w:tcW w:w="1300" w:type="dxa"/>
          </w:tcPr>
          <w:p w:rsidR="00E0536D" w:rsidRPr="00C67E85" w:rsidRDefault="00E0536D">
            <w:pPr>
              <w:pStyle w:val="CellColumn"/>
              <w:rPr>
                <w:lang w:val="hr-HR"/>
              </w:rPr>
            </w:pPr>
            <w:r w:rsidRPr="00C67E85">
              <w:rPr>
                <w:lang w:val="hr-HR"/>
              </w:rPr>
              <w:t>Internom izobrazbom, seminarima i monitorinzima osposobiti nove ocjenitelje i proširiti područje rada postojećim ocjeniteljima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206</w:t>
            </w:r>
          </w:p>
        </w:tc>
        <w:tc>
          <w:tcPr>
            <w:tcW w:w="1300" w:type="dxa"/>
          </w:tcPr>
          <w:p w:rsidR="00E0536D" w:rsidRPr="00C67E85" w:rsidRDefault="00E0536D">
            <w:pPr>
              <w:pStyle w:val="CellColumn"/>
              <w:rPr>
                <w:lang w:val="hr-HR"/>
              </w:rPr>
            </w:pPr>
            <w:r w:rsidRPr="00C67E85">
              <w:rPr>
                <w:lang w:val="hr-HR"/>
              </w:rPr>
              <w:t>HAA</w:t>
            </w:r>
          </w:p>
        </w:tc>
        <w:tc>
          <w:tcPr>
            <w:tcW w:w="1300" w:type="dxa"/>
          </w:tcPr>
          <w:p w:rsidR="00E0536D" w:rsidRPr="00C67E85" w:rsidRDefault="00E0536D">
            <w:pPr>
              <w:pStyle w:val="CellColumn"/>
              <w:rPr>
                <w:lang w:val="hr-HR"/>
              </w:rPr>
            </w:pPr>
            <w:r w:rsidRPr="00C67E85">
              <w:rPr>
                <w:lang w:val="hr-HR"/>
              </w:rPr>
              <w:t>226</w:t>
            </w:r>
          </w:p>
        </w:tc>
        <w:tc>
          <w:tcPr>
            <w:tcW w:w="1300" w:type="dxa"/>
          </w:tcPr>
          <w:p w:rsidR="00E0536D" w:rsidRPr="00C67E85" w:rsidRDefault="00E0536D">
            <w:pPr>
              <w:pStyle w:val="CellColumn"/>
              <w:rPr>
                <w:lang w:val="hr-HR"/>
              </w:rPr>
            </w:pPr>
            <w:r w:rsidRPr="00C67E85">
              <w:rPr>
                <w:lang w:val="hr-HR"/>
              </w:rPr>
              <w:t>193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A652002 ADMINISTRACIJA I UPRAVLJANJE HRVATSKE AKREDITACIJSKE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A652002-ADMINISTRACIJA I UPRAVLJANJE HRVATSKE AKREDITACIJSKE AGENCIJE</w:t>
            </w:r>
          </w:p>
        </w:tc>
        <w:tc>
          <w:tcPr>
            <w:tcW w:w="2322" w:type="dxa"/>
          </w:tcPr>
          <w:p w:rsidR="00E0536D" w:rsidRPr="00C67E85" w:rsidRDefault="00E0536D">
            <w:pPr>
              <w:pStyle w:val="CellColumn"/>
              <w:rPr>
                <w:lang w:val="hr-HR"/>
              </w:rPr>
            </w:pPr>
            <w:r w:rsidRPr="00C67E85">
              <w:rPr>
                <w:lang w:val="hr-HR"/>
              </w:rPr>
              <w:t>8.491.574</w:t>
            </w:r>
          </w:p>
        </w:tc>
        <w:tc>
          <w:tcPr>
            <w:tcW w:w="2322" w:type="dxa"/>
          </w:tcPr>
          <w:p w:rsidR="00E0536D" w:rsidRPr="00C67E85" w:rsidRDefault="00E0536D">
            <w:pPr>
              <w:pStyle w:val="CellColumn"/>
              <w:rPr>
                <w:lang w:val="hr-HR"/>
              </w:rPr>
            </w:pPr>
            <w:r w:rsidRPr="00C67E85">
              <w:rPr>
                <w:lang w:val="hr-HR"/>
              </w:rPr>
              <w:t>7.913.114</w:t>
            </w:r>
          </w:p>
        </w:tc>
        <w:tc>
          <w:tcPr>
            <w:tcW w:w="2322" w:type="dxa"/>
          </w:tcPr>
          <w:p w:rsidR="00E0536D" w:rsidRPr="00C67E85" w:rsidRDefault="00E0536D">
            <w:pPr>
              <w:pStyle w:val="CellColumn"/>
              <w:rPr>
                <w:lang w:val="hr-HR"/>
              </w:rPr>
            </w:pPr>
            <w:r w:rsidRPr="00C67E85">
              <w:rPr>
                <w:lang w:val="hr-HR"/>
              </w:rPr>
              <w:t>93,19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Administracija i upravljanje HAA odnosno razvoj akreditacijskog sustava  glavna je aktivnost HAA i putem te aktivnosti HAA provodi svoje poslovanje - akreditiranje ispitnih i umjernih laboratorija; akreditiranje pravnih ili fizičkih osoba za potvrđivanje proizvoda, sustava upravljanja i osoblja; akreditiranje pravnih ili fizičkih osoba koje obavljaju tehnički nadzor ili slične radnje i dr. </w:t>
      </w:r>
    </w:p>
    <w:p w:rsidR="00E0536D" w:rsidRPr="00C67E85" w:rsidRDefault="00E0536D">
      <w:pPr>
        <w:pStyle w:val="Normal6"/>
        <w:rPr>
          <w:lang w:val="hr-HR"/>
        </w:rPr>
      </w:pPr>
      <w:r w:rsidRPr="00C67E85">
        <w:rPr>
          <w:lang w:val="hr-HR"/>
        </w:rPr>
        <w:t xml:space="preserve">HAA je na ovoj aktivnosti planirala iznos od 8.491.574 kuna a izvršenje je iznosilo 7.913.114 kuna odnosno 93 % plana. </w:t>
      </w:r>
    </w:p>
    <w:p w:rsidR="00E0536D" w:rsidRPr="00C67E85" w:rsidRDefault="00E0536D">
      <w:pPr>
        <w:pStyle w:val="Normal6"/>
        <w:rPr>
          <w:lang w:val="hr-HR"/>
        </w:rPr>
      </w:pPr>
      <w:r w:rsidRPr="00C67E85">
        <w:rPr>
          <w:lang w:val="hr-HR"/>
        </w:rPr>
        <w:t xml:space="preserve">Preostala neiskorištena razlika odnosi se najvećim dijelom (500.000 kuna) na dodijeljena sredstva za troškove najma radi preseljenja na novu lokaciju koju je iniciralo nadležno Ministarstvo gospodarstva, rada i poduzetništva. S obzirom da do preseljenja nije došlo iznos je ostao neutrošen. </w:t>
      </w:r>
    </w:p>
    <w:p w:rsidR="00E0536D" w:rsidRPr="00C67E85" w:rsidRDefault="00E0536D">
      <w:pPr>
        <w:pStyle w:val="Normal6"/>
        <w:rPr>
          <w:lang w:val="hr-HR"/>
        </w:rPr>
      </w:pPr>
      <w:r w:rsidRPr="00C67E85">
        <w:rPr>
          <w:lang w:val="hr-HR"/>
        </w:rPr>
        <w:t xml:space="preserve">Daljnje odstupanje u izvršenju u odnosu na plan su rashodi za intelektualne usluge. Putem ove stavke izvršava se osnovna djelatnost HAA – provođenje postupka akreditacije i nadzora nad akreditiranim tijelima. Zbog nedostatka sredstava HAA nije potpisivala ugovore za preuzimanje postupka akreditacije. Kada su dodijeljena dodatna sredstva, počeli su novi postupci, ali zbog trajanja postupka akreditacije, svi postupci nisu završeni do kraja godine i nisu mogli biti isplaćeni ocjenitelji i eksperti. </w:t>
      </w:r>
    </w:p>
    <w:p w:rsidR="00E0536D" w:rsidRPr="00C67E85" w:rsidRDefault="00E0536D">
      <w:pPr>
        <w:pStyle w:val="Normal6"/>
        <w:rPr>
          <w:lang w:val="hr-HR"/>
        </w:rPr>
      </w:pPr>
      <w:r w:rsidRPr="00C67E85">
        <w:rPr>
          <w:lang w:val="hr-HR"/>
        </w:rPr>
        <w:t xml:space="preserve">HAA za postupke akreditacije i nadzora nad akreditiranim tijelima angažira vanjske stručne suradnike i eksperte iz zemlje i inozemstva, a prema prirodi, vrsti i specifičnosti postupka. Vanjski suradnici HAA su stručnjaci i ocjenitelji koji obavljaju postupke ocjenjivanja i nadzor nad radom akreditiranih tijela, a osnovom kojih se izdaje potvrda o akreditaciji. Te troškove snose akreditirane pravne osobe i uplaćuju ih izravno u Državni proračun. HAA je tokom 2011. godine ispostavila računa za iznos od 7.689.777,10 kuna a uplaćeno je u državnu riznicu 7.679.552,30 kuna. </w:t>
      </w:r>
    </w:p>
    <w:p w:rsidR="00E0536D" w:rsidRPr="00C67E85" w:rsidRDefault="00E0536D">
      <w:pPr>
        <w:pStyle w:val="Normal6"/>
        <w:rPr>
          <w:lang w:val="hr-HR"/>
        </w:rPr>
      </w:pPr>
      <w:r w:rsidRPr="00C67E85">
        <w:rPr>
          <w:lang w:val="hr-HR"/>
        </w:rPr>
        <w:t xml:space="preserve">Vanjski stručnjaci i ocjenitelji angažiraju se putem ugovora o autorskom djelu, ako se radi o fizičkim osobama, ili, ako se radi o pravnim osobama, pravne osobe fakturiraju svoje usluge. </w:t>
      </w:r>
    </w:p>
    <w:p w:rsidR="00E0536D" w:rsidRPr="00C67E85" w:rsidRDefault="00E0536D">
      <w:pPr>
        <w:pStyle w:val="Normal6"/>
        <w:rPr>
          <w:lang w:val="hr-HR"/>
        </w:rPr>
      </w:pPr>
      <w:r w:rsidRPr="00C67E85">
        <w:rPr>
          <w:lang w:val="hr-HR"/>
        </w:rPr>
        <w:t xml:space="preserve">HAA vanjske suradnike isplaćuje sa stavke -  Intelektualne usluge,  i ta stavka je značajna za redovno poslovanje HAA. Izvršenjem te stavke ujedno se izvršava osnovna djelatnost HAA - provođenje postupka akreditacije i nadzora. </w:t>
      </w:r>
    </w:p>
    <w:p w:rsidR="00E0536D" w:rsidRPr="00C67E85" w:rsidRDefault="00E0536D">
      <w:pPr>
        <w:pStyle w:val="Normal6"/>
        <w:rPr>
          <w:lang w:val="hr-HR"/>
        </w:rPr>
      </w:pPr>
      <w:r w:rsidRPr="00C67E85">
        <w:rPr>
          <w:lang w:val="hr-HR"/>
        </w:rPr>
        <w:t xml:space="preserve">Povećanjem broja akreditacija povećavaju se troškovi intelektualnih usluga, ali istovremeno se povećavaju i uplate u državni proračun.  </w:t>
      </w:r>
    </w:p>
    <w:p w:rsidR="00E0536D" w:rsidRPr="00C67E85" w:rsidRDefault="00E0536D">
      <w:pPr>
        <w:pStyle w:val="Normal6"/>
        <w:rPr>
          <w:lang w:val="hr-HR"/>
        </w:rPr>
      </w:pPr>
      <w:r w:rsidRPr="00C67E85">
        <w:rPr>
          <w:lang w:val="hr-HR"/>
        </w:rPr>
        <w:t xml:space="preserve">Provođenjem postupaka akreditacije HAA izravno doprinosi uređivanju hrvatskog tržišta proizvoda i usluga, te stvaranju uvjeta za punopravno uključivanje u unutarnje tržište EU i međunarodne razmjene proizvoda, usluga i informacija. </w:t>
      </w:r>
    </w:p>
    <w:p w:rsidR="00E0536D" w:rsidRPr="00C67E85" w:rsidRDefault="00E0536D">
      <w:pPr>
        <w:pStyle w:val="Normal6"/>
        <w:rPr>
          <w:lang w:val="hr-HR"/>
        </w:rPr>
      </w:pPr>
      <w:r w:rsidRPr="00C67E85">
        <w:rPr>
          <w:lang w:val="hr-HR"/>
        </w:rPr>
        <w:t xml:space="preserve">Rashodi za zaposlene izvršeni su u skladu s poreznim i ostalim propisima o plaćama u javnim službama, brojem zaposlenih i utvrđenim koeficijentima. Izvršenje iznosi 99,5 % plana. </w:t>
      </w:r>
    </w:p>
    <w:p w:rsidR="00E0536D" w:rsidRPr="00C67E85" w:rsidRDefault="00E0536D">
      <w:pPr>
        <w:pStyle w:val="Normal6"/>
        <w:rPr>
          <w:lang w:val="hr-HR"/>
        </w:rPr>
      </w:pPr>
      <w:r w:rsidRPr="00C67E85">
        <w:rPr>
          <w:lang w:val="hr-HR"/>
        </w:rPr>
        <w:t xml:space="preserve">Najveće povećanje troškova u odnosu na prošle godine je na stavkama koje su direktno vezane na obavljanje postupka akreditacije – službena putovanja, benzin, naknade troškova osobama izvan radnog odnosa (troškovi putovanja i smještaja ocjenitelja i eksperata), intelektualne usluge.  Povećanje troškova povezano je s povećanjem broja zahtjeva za akreditacijom i redovnim nadzorom nad akreditiranim tijelima. </w:t>
      </w:r>
    </w:p>
    <w:p w:rsidR="00E0536D" w:rsidRPr="00C67E85" w:rsidRDefault="00E0536D">
      <w:pPr>
        <w:pStyle w:val="Normal6"/>
        <w:rPr>
          <w:lang w:val="hr-HR"/>
        </w:rPr>
      </w:pPr>
      <w:r w:rsidRPr="00C67E85">
        <w:rPr>
          <w:lang w:val="hr-HR"/>
        </w:rPr>
        <w:t xml:space="preserve">Velika stavka rashoda su i članarine. HAA je u prvoj polovici 2010. godine potpisala Multilateralni sporazum sa EA-European co-operation for Accredation, te su temeljem tog sporazuma obveze za međunarodne članarine puno veće nego prije.  </w:t>
      </w:r>
    </w:p>
    <w:p w:rsidR="00E0536D" w:rsidRPr="00C67E85" w:rsidRDefault="00E0536D">
      <w:pPr>
        <w:pStyle w:val="Normal6"/>
        <w:rPr>
          <w:lang w:val="hr-HR"/>
        </w:rPr>
      </w:pPr>
      <w:r w:rsidRPr="00C67E85">
        <w:rPr>
          <w:lang w:val="hr-HR"/>
        </w:rPr>
        <w:t xml:space="preserve">Ostali materijalni rashodi odnose se na nužne troškove uredskog i drugog materijala i usluga koje su vezane za održavanje opreme za redovno poslovanje. Izvršenje materijalnih rashoda iznosi 88 %. </w:t>
      </w:r>
    </w:p>
    <w:p w:rsidR="00E0536D" w:rsidRPr="00C67E85" w:rsidRDefault="00E0536D">
      <w:pPr>
        <w:pStyle w:val="Normal6"/>
        <w:rPr>
          <w:lang w:val="hr-HR"/>
        </w:rPr>
      </w:pPr>
      <w:r w:rsidRPr="00C67E85">
        <w:rPr>
          <w:lang w:val="hr-HR"/>
        </w:rPr>
        <w:t>Financijski rashodi odnose se na bankarske usluge plaćanja honorara inozemnim ocjeniteljima i ekspertima. Izvršenje financijskih rashoda iznosi 78 %.</w:t>
      </w:r>
    </w:p>
    <w:p w:rsidR="00E0536D" w:rsidRPr="00C67E85" w:rsidRDefault="00E0536D">
      <w:pPr>
        <w:jc w:val="left"/>
        <w:rPr>
          <w:lang w:val="hr-HR"/>
        </w:rPr>
      </w:pPr>
    </w:p>
    <w:p w:rsidR="00E0536D" w:rsidRPr="00C67E85" w:rsidRDefault="00E0536D">
      <w:pPr>
        <w:pStyle w:val="Heading6"/>
        <w:rPr>
          <w:lang w:val="hr-HR"/>
        </w:rPr>
      </w:pPr>
      <w:r w:rsidRPr="00C67E85">
        <w:rPr>
          <w:lang w:val="hr-HR"/>
        </w:rPr>
        <w:t>K652006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K652006-INFORMATIZACIJA</w:t>
            </w:r>
          </w:p>
        </w:tc>
        <w:tc>
          <w:tcPr>
            <w:tcW w:w="2322" w:type="dxa"/>
          </w:tcPr>
          <w:p w:rsidR="00E0536D" w:rsidRPr="00C67E85" w:rsidRDefault="00E0536D">
            <w:pPr>
              <w:pStyle w:val="CellColumn"/>
              <w:rPr>
                <w:lang w:val="hr-HR"/>
              </w:rPr>
            </w:pPr>
            <w:r w:rsidRPr="00C67E85">
              <w:rPr>
                <w:lang w:val="hr-HR"/>
              </w:rPr>
              <w:t>95.000</w:t>
            </w:r>
          </w:p>
        </w:tc>
        <w:tc>
          <w:tcPr>
            <w:tcW w:w="2322" w:type="dxa"/>
          </w:tcPr>
          <w:p w:rsidR="00E0536D" w:rsidRPr="00C67E85" w:rsidRDefault="00E0536D">
            <w:pPr>
              <w:pStyle w:val="CellColumn"/>
              <w:rPr>
                <w:lang w:val="hr-HR"/>
              </w:rPr>
            </w:pPr>
            <w:r w:rsidRPr="00C67E85">
              <w:rPr>
                <w:lang w:val="hr-HR"/>
              </w:rPr>
              <w:t>94.037</w:t>
            </w:r>
          </w:p>
        </w:tc>
        <w:tc>
          <w:tcPr>
            <w:tcW w:w="2322" w:type="dxa"/>
          </w:tcPr>
          <w:p w:rsidR="00E0536D" w:rsidRPr="00C67E85" w:rsidRDefault="00E0536D">
            <w:pPr>
              <w:pStyle w:val="CellColumn"/>
              <w:rPr>
                <w:lang w:val="hr-HR"/>
              </w:rPr>
            </w:pPr>
            <w:r w:rsidRPr="00C67E85">
              <w:rPr>
                <w:lang w:val="hr-HR"/>
              </w:rPr>
              <w:t>98,99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 obzirom da računalna oprema predstavlja kritičnu opremu za održavanje radnih procesa u HAA, HAA u skladu s mjerama i politikom Vlade RH vodi računa o racionalnim ulaganjima u računalnu opremu. Zamjenjuje se samo najnužnija oprema za redovno poslovanje te je u 2011. godini utrošeno 39.236 kuna.  </w:t>
      </w:r>
    </w:p>
    <w:p w:rsidR="00E0536D" w:rsidRPr="00C67E85" w:rsidRDefault="00E0536D">
      <w:pPr>
        <w:pStyle w:val="Normal6"/>
        <w:rPr>
          <w:lang w:val="hr-HR"/>
        </w:rPr>
      </w:pPr>
      <w:r w:rsidRPr="00C67E85">
        <w:rPr>
          <w:lang w:val="hr-HR"/>
        </w:rPr>
        <w:t>HAA ima uspostavljenu bazu podataka – implementiranu na platformi Centrix poslovnog rješenja, prilagođenog potrebama i specifičnostima djelatnosti HAA.  Poslovno rješenje je projektirano tako da omogućava kontinuiranu nadogradnju i poboljšanje u skladu sa zakonskim propisima i potrebama HAA. U 2011. godini HAA je u poboljšanje sustava utrošila 54.801 kunu. Izvršenje  iznosi 99 % plana.</w:t>
      </w:r>
    </w:p>
    <w:p w:rsidR="00E0536D" w:rsidRPr="00C67E85" w:rsidRDefault="00E0536D" w:rsidP="00245B50">
      <w:pPr>
        <w:pStyle w:val="Heading1"/>
        <w:rPr>
          <w:lang w:val="hr-HR"/>
        </w:rPr>
      </w:pPr>
      <w:bookmarkStart w:id="15" w:name="_Toc323210376"/>
      <w:r w:rsidRPr="00C67E85">
        <w:rPr>
          <w:lang w:val="hr-HR"/>
        </w:rPr>
        <w:t>055 MINISTARSTVO KULTURE</w:t>
      </w:r>
      <w:bookmarkEnd w:id="15"/>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3"/>
        <w:rPr>
          <w:lang w:val="hr-HR"/>
        </w:rPr>
      </w:pPr>
      <w:r w:rsidRPr="00C67E85">
        <w:rPr>
          <w:lang w:val="hr-HR"/>
        </w:rPr>
        <w:t xml:space="preserve">Uvod u razdjel (Uprava za gospodarenje i financiranje): </w:t>
      </w:r>
    </w:p>
    <w:p w:rsidR="00E0536D" w:rsidRPr="00C67E85" w:rsidRDefault="00E0536D" w:rsidP="00245B50">
      <w:pPr>
        <w:pStyle w:val="Normal3"/>
        <w:rPr>
          <w:lang w:val="hr-HR"/>
        </w:rPr>
      </w:pPr>
      <w:r w:rsidRPr="00C67E85">
        <w:rPr>
          <w:lang w:val="hr-HR"/>
        </w:rPr>
        <w:t xml:space="preserve">Ministarstvo kulture sukladno djelokrugu rada definiranim Zakonom o ustrojstvu i djelokrugu središnjih tijela državne uprave (NN 199/03, 30/04, 22/05, 44/06) obavlja upravne i druge stručne poslove u području kulture koji se odnose na: razvitak i unapređenje kulturnog i umjetničkog stvaralaštva, kulturnog života i kulturnih djelatnosti, promicanje kulturnih veza s drugim zemljama i međunarodnim institucijama, osiguravanje financijskih i materijalnih uvjeta za obavljanje i razvitak djelatnosti kulture te istraživanje, proučavanje, praćenje, evidentiranje, dokumentiranje i promicanje kulturne i prirodne baštine. </w:t>
      </w:r>
    </w:p>
    <w:p w:rsidR="00E0536D" w:rsidRPr="00C67E85" w:rsidRDefault="00E0536D" w:rsidP="00245B50">
      <w:pPr>
        <w:pStyle w:val="Normal3"/>
        <w:rPr>
          <w:lang w:val="hr-HR"/>
        </w:rPr>
      </w:pPr>
      <w:r w:rsidRPr="00C67E85">
        <w:rPr>
          <w:lang w:val="hr-HR"/>
        </w:rPr>
        <w:t xml:space="preserve">U proračunskom razdjelu Ministarstva kulture za 2011. godinu bilo je planirano 954.116.719 kuna a izvršeno je 955.171.636 kuna (indeks 100,11). Planiranje i izvršenje odvijalo se u pet proračunskih glava (glave 05, 30, 35, 40 i 65). </w:t>
      </w:r>
    </w:p>
    <w:p w:rsidR="00E0536D" w:rsidRPr="00C67E85" w:rsidRDefault="00E0536D" w:rsidP="00245B50">
      <w:pPr>
        <w:pStyle w:val="Normal3"/>
        <w:rPr>
          <w:lang w:val="hr-HR"/>
        </w:rPr>
      </w:pPr>
      <w:r w:rsidRPr="00C67E85">
        <w:rPr>
          <w:lang w:val="hr-HR"/>
        </w:rPr>
        <w:t>U okviru glave 05 (Ministarstvo kulture) planirana su i izvršena sredstva za plaće, materijalne i kapitalne rashode za Ministarstvo kulture u užem smislu te sredstva koja se prenose neprofitnim organizacijama, građanima i kućanstvima te jedinicama lokalne i područne uprave i samouprave kao i izvanproračunskim korisnicama za  programske aktivnosti u skladu Zakonom o financiranju javnih potreba u kulturi. Financiranje plaća, materijalnih rashoda i programa nacionalnih parkova, parkova prirode i Državnog zavoda za zaštitu prirode planirano je i izvršeno u okviru glave 30 (Nacionalni parkovi i parkovi prirode), a financiranje plaća, materijalnih rashoda i programa arhivske djelatnosti u glavi 35 (Arhivi). U okviru glave 40 (Muzeji i galerije) predviđena su i izvršena sredstva za financiranje plaća, materijalnih rashoda i troškova programa muzeja i galerija dok je financiranje plaća, materijalnih rashoda i programa ostalih proračunskih korisnika iz područja kazališno scenske djelatnosti, knjižnične djelatnosti, zaštite kulturnih dobara, audiovizualne djelatnosti i ostalih djelatnosti planirano i izvršeno u okviru glave 65 (Ostali proračunski korisnici iz područja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05505-Ministarstvo kulture</w:t>
            </w:r>
          </w:p>
        </w:tc>
        <w:tc>
          <w:tcPr>
            <w:tcW w:w="2322" w:type="dxa"/>
          </w:tcPr>
          <w:p w:rsidR="00E0536D" w:rsidRPr="00C67E85" w:rsidRDefault="00E0536D" w:rsidP="00171A4B">
            <w:pPr>
              <w:pStyle w:val="CellColumn"/>
              <w:rPr>
                <w:lang w:val="hr-HR"/>
              </w:rPr>
            </w:pPr>
            <w:r w:rsidRPr="00C67E85">
              <w:rPr>
                <w:lang w:val="hr-HR"/>
              </w:rPr>
              <w:t>486.363.066</w:t>
            </w:r>
          </w:p>
        </w:tc>
        <w:tc>
          <w:tcPr>
            <w:tcW w:w="2322" w:type="dxa"/>
          </w:tcPr>
          <w:p w:rsidR="00E0536D" w:rsidRPr="00C67E85" w:rsidRDefault="00E0536D" w:rsidP="00171A4B">
            <w:pPr>
              <w:pStyle w:val="CellColumn"/>
              <w:rPr>
                <w:lang w:val="hr-HR"/>
              </w:rPr>
            </w:pPr>
            <w:r w:rsidRPr="00C67E85">
              <w:rPr>
                <w:lang w:val="hr-HR"/>
              </w:rPr>
              <w:t>491.844.632</w:t>
            </w:r>
          </w:p>
        </w:tc>
        <w:tc>
          <w:tcPr>
            <w:tcW w:w="2322" w:type="dxa"/>
          </w:tcPr>
          <w:p w:rsidR="00E0536D" w:rsidRPr="00C67E85" w:rsidRDefault="00E0536D" w:rsidP="00171A4B">
            <w:pPr>
              <w:pStyle w:val="CellColumn"/>
              <w:rPr>
                <w:lang w:val="hr-HR"/>
              </w:rPr>
            </w:pPr>
            <w:r w:rsidRPr="00C67E85">
              <w:rPr>
                <w:lang w:val="hr-HR"/>
              </w:rPr>
              <w:t>101,13</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05530-Nacionalni parkovi i parkovi prirode</w:t>
            </w:r>
          </w:p>
        </w:tc>
        <w:tc>
          <w:tcPr>
            <w:tcW w:w="2322" w:type="dxa"/>
          </w:tcPr>
          <w:p w:rsidR="00E0536D" w:rsidRPr="00C67E85" w:rsidRDefault="00E0536D" w:rsidP="00171A4B">
            <w:pPr>
              <w:pStyle w:val="CellColumn"/>
              <w:rPr>
                <w:lang w:val="hr-HR"/>
              </w:rPr>
            </w:pPr>
            <w:r w:rsidRPr="00C67E85">
              <w:rPr>
                <w:lang w:val="hr-HR"/>
              </w:rPr>
              <w:t>65.610.030</w:t>
            </w:r>
          </w:p>
        </w:tc>
        <w:tc>
          <w:tcPr>
            <w:tcW w:w="2322" w:type="dxa"/>
          </w:tcPr>
          <w:p w:rsidR="00E0536D" w:rsidRPr="00C67E85" w:rsidRDefault="00E0536D" w:rsidP="00171A4B">
            <w:pPr>
              <w:pStyle w:val="CellColumn"/>
              <w:rPr>
                <w:lang w:val="hr-HR"/>
              </w:rPr>
            </w:pPr>
            <w:r w:rsidRPr="00C67E85">
              <w:rPr>
                <w:lang w:val="hr-HR"/>
              </w:rPr>
              <w:t>62.272.808</w:t>
            </w:r>
          </w:p>
        </w:tc>
        <w:tc>
          <w:tcPr>
            <w:tcW w:w="2322" w:type="dxa"/>
          </w:tcPr>
          <w:p w:rsidR="00E0536D" w:rsidRPr="00C67E85" w:rsidRDefault="00E0536D" w:rsidP="00171A4B">
            <w:pPr>
              <w:pStyle w:val="CellColumn"/>
              <w:rPr>
                <w:lang w:val="hr-HR"/>
              </w:rPr>
            </w:pPr>
            <w:r w:rsidRPr="00C67E85">
              <w:rPr>
                <w:lang w:val="hr-HR"/>
              </w:rPr>
              <w:t>94,91</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05535-Arhivi</w:t>
            </w:r>
          </w:p>
        </w:tc>
        <w:tc>
          <w:tcPr>
            <w:tcW w:w="2322" w:type="dxa"/>
          </w:tcPr>
          <w:p w:rsidR="00E0536D" w:rsidRPr="00C67E85" w:rsidRDefault="00E0536D" w:rsidP="00171A4B">
            <w:pPr>
              <w:pStyle w:val="CellColumn"/>
              <w:rPr>
                <w:lang w:val="hr-HR"/>
              </w:rPr>
            </w:pPr>
            <w:r w:rsidRPr="00C67E85">
              <w:rPr>
                <w:lang w:val="hr-HR"/>
              </w:rPr>
              <w:t>81.362.161</w:t>
            </w:r>
          </w:p>
        </w:tc>
        <w:tc>
          <w:tcPr>
            <w:tcW w:w="2322" w:type="dxa"/>
          </w:tcPr>
          <w:p w:rsidR="00E0536D" w:rsidRPr="00C67E85" w:rsidRDefault="00E0536D" w:rsidP="00171A4B">
            <w:pPr>
              <w:pStyle w:val="CellColumn"/>
              <w:rPr>
                <w:lang w:val="hr-HR"/>
              </w:rPr>
            </w:pPr>
            <w:r w:rsidRPr="00C67E85">
              <w:rPr>
                <w:lang w:val="hr-HR"/>
              </w:rPr>
              <w:t>81.356.339</w:t>
            </w:r>
          </w:p>
        </w:tc>
        <w:tc>
          <w:tcPr>
            <w:tcW w:w="2322" w:type="dxa"/>
          </w:tcPr>
          <w:p w:rsidR="00E0536D" w:rsidRPr="00C67E85" w:rsidRDefault="00E0536D" w:rsidP="00171A4B">
            <w:pPr>
              <w:pStyle w:val="CellColumn"/>
              <w:rPr>
                <w:lang w:val="hr-HR"/>
              </w:rPr>
            </w:pPr>
            <w:r w:rsidRPr="00C67E85">
              <w:rPr>
                <w:lang w:val="hr-HR"/>
              </w:rPr>
              <w:t>99,99</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05540-Muzeji i galerije</w:t>
            </w:r>
          </w:p>
        </w:tc>
        <w:tc>
          <w:tcPr>
            <w:tcW w:w="2322" w:type="dxa"/>
          </w:tcPr>
          <w:p w:rsidR="00E0536D" w:rsidRPr="00C67E85" w:rsidRDefault="00E0536D" w:rsidP="00171A4B">
            <w:pPr>
              <w:pStyle w:val="CellColumn"/>
              <w:rPr>
                <w:lang w:val="hr-HR"/>
              </w:rPr>
            </w:pPr>
            <w:r w:rsidRPr="00C67E85">
              <w:rPr>
                <w:lang w:val="hr-HR"/>
              </w:rPr>
              <w:t>87.760.233</w:t>
            </w:r>
          </w:p>
        </w:tc>
        <w:tc>
          <w:tcPr>
            <w:tcW w:w="2322" w:type="dxa"/>
          </w:tcPr>
          <w:p w:rsidR="00E0536D" w:rsidRPr="00C67E85" w:rsidRDefault="00E0536D" w:rsidP="00171A4B">
            <w:pPr>
              <w:pStyle w:val="CellColumn"/>
              <w:rPr>
                <w:lang w:val="hr-HR"/>
              </w:rPr>
            </w:pPr>
            <w:r w:rsidRPr="00C67E85">
              <w:rPr>
                <w:lang w:val="hr-HR"/>
              </w:rPr>
              <w:t>87.758.545</w:t>
            </w:r>
          </w:p>
        </w:tc>
        <w:tc>
          <w:tcPr>
            <w:tcW w:w="2322" w:type="dxa"/>
          </w:tcPr>
          <w:p w:rsidR="00E0536D" w:rsidRPr="00C67E85" w:rsidRDefault="00E0536D" w:rsidP="00171A4B">
            <w:pPr>
              <w:pStyle w:val="CellColumn"/>
              <w:rPr>
                <w:lang w:val="hr-HR"/>
              </w:rPr>
            </w:pPr>
            <w:r w:rsidRPr="00C67E85">
              <w:rPr>
                <w:lang w:val="hr-HR"/>
              </w:rPr>
              <w:t>100,00</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05565-Ostali proračunski korisnici iz područja kulture</w:t>
            </w:r>
          </w:p>
        </w:tc>
        <w:tc>
          <w:tcPr>
            <w:tcW w:w="2322" w:type="dxa"/>
          </w:tcPr>
          <w:p w:rsidR="00E0536D" w:rsidRPr="00C67E85" w:rsidRDefault="00E0536D" w:rsidP="00171A4B">
            <w:pPr>
              <w:pStyle w:val="CellColumn"/>
              <w:rPr>
                <w:lang w:val="hr-HR"/>
              </w:rPr>
            </w:pPr>
            <w:r w:rsidRPr="00C67E85">
              <w:rPr>
                <w:lang w:val="hr-HR"/>
              </w:rPr>
              <w:t>233.021.229</w:t>
            </w:r>
          </w:p>
        </w:tc>
        <w:tc>
          <w:tcPr>
            <w:tcW w:w="2322" w:type="dxa"/>
          </w:tcPr>
          <w:p w:rsidR="00E0536D" w:rsidRPr="00C67E85" w:rsidRDefault="00E0536D" w:rsidP="00171A4B">
            <w:pPr>
              <w:pStyle w:val="CellColumn"/>
              <w:rPr>
                <w:lang w:val="hr-HR"/>
              </w:rPr>
            </w:pPr>
            <w:r w:rsidRPr="00C67E85">
              <w:rPr>
                <w:lang w:val="hr-HR"/>
              </w:rPr>
              <w:t>231.939.312</w:t>
            </w:r>
          </w:p>
        </w:tc>
        <w:tc>
          <w:tcPr>
            <w:tcW w:w="2322" w:type="dxa"/>
          </w:tcPr>
          <w:p w:rsidR="00E0536D" w:rsidRPr="00C67E85" w:rsidRDefault="00E0536D" w:rsidP="00171A4B">
            <w:pPr>
              <w:pStyle w:val="CellColumn"/>
              <w:rPr>
                <w:lang w:val="hr-HR"/>
              </w:rPr>
            </w:pPr>
            <w:r w:rsidRPr="00C67E85">
              <w:rPr>
                <w:lang w:val="hr-HR"/>
              </w:rPr>
              <w:t>99,54</w:t>
            </w:r>
          </w:p>
        </w:tc>
      </w:tr>
      <w:tr w:rsidR="00E0536D" w:rsidRPr="00C67E85" w:rsidTr="00171A4B">
        <w:trPr>
          <w:jc w:val="center"/>
        </w:trPr>
        <w:tc>
          <w:tcPr>
            <w:tcW w:w="2322" w:type="dxa"/>
            <w:shd w:val="clear" w:color="auto" w:fill="B5C0D8"/>
          </w:tcPr>
          <w:p w:rsidR="00E0536D" w:rsidRPr="00C67E85" w:rsidRDefault="00E0536D" w:rsidP="00171A4B">
            <w:pPr>
              <w:pStyle w:val="CellColumn"/>
              <w:rPr>
                <w:lang w:val="hr-HR"/>
              </w:rPr>
            </w:pPr>
            <w:r w:rsidRPr="00C67E85">
              <w:rPr>
                <w:lang w:val="hr-HR"/>
              </w:rPr>
              <w:t>Ukupno 055-MINISTARSTVO KULTURE</w:t>
            </w:r>
          </w:p>
        </w:tc>
        <w:tc>
          <w:tcPr>
            <w:tcW w:w="2322" w:type="dxa"/>
            <w:shd w:val="clear" w:color="auto" w:fill="B5C0D8"/>
          </w:tcPr>
          <w:p w:rsidR="00E0536D" w:rsidRPr="00C67E85" w:rsidRDefault="00E0536D" w:rsidP="00171A4B">
            <w:pPr>
              <w:pStyle w:val="CellColumn"/>
              <w:rPr>
                <w:lang w:val="hr-HR"/>
              </w:rPr>
            </w:pPr>
            <w:r w:rsidRPr="00C67E85">
              <w:rPr>
                <w:lang w:val="hr-HR"/>
              </w:rPr>
              <w:t>954.116.719</w:t>
            </w:r>
          </w:p>
        </w:tc>
        <w:tc>
          <w:tcPr>
            <w:tcW w:w="2322" w:type="dxa"/>
            <w:shd w:val="clear" w:color="auto" w:fill="B5C0D8"/>
          </w:tcPr>
          <w:p w:rsidR="00E0536D" w:rsidRPr="00C67E85" w:rsidRDefault="00E0536D" w:rsidP="00171A4B">
            <w:pPr>
              <w:pStyle w:val="CellColumn"/>
              <w:rPr>
                <w:lang w:val="hr-HR"/>
              </w:rPr>
            </w:pPr>
            <w:r w:rsidRPr="00C67E85">
              <w:rPr>
                <w:lang w:val="hr-HR"/>
              </w:rPr>
              <w:t>955.171.636</w:t>
            </w:r>
          </w:p>
        </w:tc>
        <w:tc>
          <w:tcPr>
            <w:tcW w:w="2322" w:type="dxa"/>
            <w:shd w:val="clear" w:color="auto" w:fill="B5C0D8"/>
          </w:tcPr>
          <w:p w:rsidR="00E0536D" w:rsidRPr="00C67E85" w:rsidRDefault="00E0536D" w:rsidP="00171A4B">
            <w:pPr>
              <w:pStyle w:val="CellColumn"/>
              <w:rPr>
                <w:lang w:val="hr-HR"/>
              </w:rPr>
            </w:pPr>
            <w:r w:rsidRPr="00C67E85">
              <w:rPr>
                <w:lang w:val="hr-HR"/>
              </w:rPr>
              <w:t>100,11</w:t>
            </w:r>
          </w:p>
        </w:tc>
      </w:tr>
    </w:tbl>
    <w:p w:rsidR="00E0536D" w:rsidRPr="00C67E85" w:rsidRDefault="00E0536D" w:rsidP="00245B50">
      <w:pPr>
        <w:jc w:val="left"/>
        <w:rPr>
          <w:lang w:val="hr-HR"/>
        </w:rPr>
      </w:pPr>
    </w:p>
    <w:p w:rsidR="00E0536D" w:rsidRPr="00C67E85" w:rsidRDefault="00E0536D" w:rsidP="00245B50">
      <w:pPr>
        <w:pStyle w:val="Heading2"/>
        <w:rPr>
          <w:lang w:val="hr-HR"/>
        </w:rPr>
      </w:pPr>
      <w:r w:rsidRPr="00C67E85">
        <w:rPr>
          <w:lang w:val="hr-HR"/>
        </w:rPr>
        <w:t>05505 Ministarstvo kulture</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3"/>
        <w:rPr>
          <w:lang w:val="hr-HR"/>
        </w:rPr>
      </w:pPr>
      <w:r w:rsidRPr="00C67E85">
        <w:rPr>
          <w:lang w:val="hr-HR"/>
        </w:rPr>
        <w:t xml:space="preserve">Ministarstvo kulture ustrojeno u 10 uprava, 2 samostalna odjela, Tajništvo i Kabinet ministra obavlja upravne i druge poslove na području kulture te kulturne i prirodne baštine. Kao proračunska glava svoje poslove i zadatke planiralo je i ostvarilo putem 9 programa: </w:t>
      </w:r>
    </w:p>
    <w:p w:rsidR="00E0536D" w:rsidRPr="00C67E85" w:rsidRDefault="00E0536D" w:rsidP="00245B50">
      <w:pPr>
        <w:pStyle w:val="Normal3"/>
        <w:rPr>
          <w:lang w:val="hr-HR"/>
        </w:rPr>
      </w:pPr>
      <w:r w:rsidRPr="00C67E85">
        <w:rPr>
          <w:lang w:val="hr-HR"/>
        </w:rPr>
        <w:t xml:space="preserve">(1) Uređenje djelatnosti kulture - 3901;  </w:t>
      </w:r>
    </w:p>
    <w:p w:rsidR="00E0536D" w:rsidRPr="00C67E85" w:rsidRDefault="00E0536D" w:rsidP="00245B50">
      <w:pPr>
        <w:pStyle w:val="Normal3"/>
        <w:rPr>
          <w:lang w:val="hr-HR"/>
        </w:rPr>
      </w:pPr>
      <w:r w:rsidRPr="00C67E85">
        <w:rPr>
          <w:lang w:val="hr-HR"/>
        </w:rPr>
        <w:t xml:space="preserve">(2) Arhivska djelatnost - 3902;  </w:t>
      </w:r>
    </w:p>
    <w:p w:rsidR="00E0536D" w:rsidRPr="00C67E85" w:rsidRDefault="00E0536D" w:rsidP="00245B50">
      <w:pPr>
        <w:pStyle w:val="Normal3"/>
        <w:rPr>
          <w:lang w:val="hr-HR"/>
        </w:rPr>
      </w:pPr>
      <w:r w:rsidRPr="00C67E85">
        <w:rPr>
          <w:lang w:val="hr-HR"/>
        </w:rPr>
        <w:t xml:space="preserve">(3) Muzejsko - galerijska djelatnost - 3903;  </w:t>
      </w:r>
    </w:p>
    <w:p w:rsidR="00E0536D" w:rsidRPr="00C67E85" w:rsidRDefault="00E0536D" w:rsidP="00245B50">
      <w:pPr>
        <w:pStyle w:val="Normal3"/>
        <w:rPr>
          <w:lang w:val="hr-HR"/>
        </w:rPr>
      </w:pPr>
      <w:r w:rsidRPr="00C67E85">
        <w:rPr>
          <w:lang w:val="hr-HR"/>
        </w:rPr>
        <w:t xml:space="preserve">(4) Kazališna i glazbeno - scenska djelatnost - 3904;  </w:t>
      </w:r>
    </w:p>
    <w:p w:rsidR="00E0536D" w:rsidRPr="00C67E85" w:rsidRDefault="00E0536D" w:rsidP="00245B50">
      <w:pPr>
        <w:pStyle w:val="Normal3"/>
        <w:rPr>
          <w:lang w:val="hr-HR"/>
        </w:rPr>
      </w:pPr>
      <w:r w:rsidRPr="00C67E85">
        <w:rPr>
          <w:lang w:val="hr-HR"/>
        </w:rPr>
        <w:t xml:space="preserve">(5) Knjižnična djelatnost - 3905;  </w:t>
      </w:r>
    </w:p>
    <w:p w:rsidR="00E0536D" w:rsidRPr="00C67E85" w:rsidRDefault="00E0536D" w:rsidP="00245B50">
      <w:pPr>
        <w:pStyle w:val="Normal3"/>
        <w:rPr>
          <w:lang w:val="hr-HR"/>
        </w:rPr>
      </w:pPr>
      <w:r w:rsidRPr="00C67E85">
        <w:rPr>
          <w:lang w:val="hr-HR"/>
        </w:rPr>
        <w:t xml:space="preserve">(6) Audio vizualne djelatnost i medija - 3906;  </w:t>
      </w:r>
    </w:p>
    <w:p w:rsidR="00E0536D" w:rsidRPr="00C67E85" w:rsidRDefault="00E0536D" w:rsidP="00245B50">
      <w:pPr>
        <w:pStyle w:val="Normal3"/>
        <w:rPr>
          <w:lang w:val="hr-HR"/>
        </w:rPr>
      </w:pPr>
      <w:r w:rsidRPr="00C67E85">
        <w:rPr>
          <w:lang w:val="hr-HR"/>
        </w:rPr>
        <w:t xml:space="preserve">(7) Ostale djelatnosti kulture - 3907   </w:t>
      </w:r>
    </w:p>
    <w:p w:rsidR="00E0536D" w:rsidRPr="00C67E85" w:rsidRDefault="00E0536D" w:rsidP="00245B50">
      <w:pPr>
        <w:pStyle w:val="Normal3"/>
        <w:rPr>
          <w:lang w:val="hr-HR"/>
        </w:rPr>
      </w:pPr>
      <w:r w:rsidRPr="00C67E85">
        <w:rPr>
          <w:lang w:val="hr-HR"/>
        </w:rPr>
        <w:t xml:space="preserve">(8) Zaštita kulturnih dobara - 3908 </w:t>
      </w:r>
    </w:p>
    <w:p w:rsidR="00E0536D" w:rsidRPr="00C67E85" w:rsidRDefault="00E0536D" w:rsidP="00245B50">
      <w:pPr>
        <w:pStyle w:val="Normal3"/>
        <w:rPr>
          <w:lang w:val="hr-HR"/>
        </w:rPr>
      </w:pPr>
      <w:r w:rsidRPr="00C67E85">
        <w:rPr>
          <w:lang w:val="hr-HR"/>
        </w:rPr>
        <w:t xml:space="preserve">(9) Zaštita prirode - 3401.  </w:t>
      </w:r>
    </w:p>
    <w:p w:rsidR="00E0536D" w:rsidRPr="00C67E85" w:rsidRDefault="00E0536D" w:rsidP="00245B50">
      <w:pPr>
        <w:pStyle w:val="Normal3"/>
        <w:rPr>
          <w:lang w:val="hr-HR"/>
        </w:rPr>
      </w:pPr>
      <w:r w:rsidRPr="00C67E85">
        <w:rPr>
          <w:lang w:val="hr-HR"/>
        </w:rPr>
        <w:t>U proračunskoj glavi Ministarstva kulture za svih 9 programa planirano je 954.116.719 kuna, a izvršeno je 956.513.642 kune (indeks 100,25).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05505-Ministarstvo kulture</w:t>
            </w:r>
          </w:p>
        </w:tc>
        <w:tc>
          <w:tcPr>
            <w:tcW w:w="2322" w:type="dxa"/>
          </w:tcPr>
          <w:p w:rsidR="00E0536D" w:rsidRPr="00C67E85" w:rsidRDefault="00E0536D" w:rsidP="00171A4B">
            <w:pPr>
              <w:pStyle w:val="CellColumn"/>
              <w:rPr>
                <w:lang w:val="hr-HR"/>
              </w:rPr>
            </w:pPr>
            <w:r w:rsidRPr="00C67E85">
              <w:rPr>
                <w:lang w:val="hr-HR"/>
              </w:rPr>
              <w:t>486.363.066</w:t>
            </w:r>
          </w:p>
        </w:tc>
        <w:tc>
          <w:tcPr>
            <w:tcW w:w="2322" w:type="dxa"/>
          </w:tcPr>
          <w:p w:rsidR="00E0536D" w:rsidRPr="00C67E85" w:rsidRDefault="00E0536D" w:rsidP="00171A4B">
            <w:pPr>
              <w:pStyle w:val="CellColumn"/>
              <w:rPr>
                <w:lang w:val="hr-HR"/>
              </w:rPr>
            </w:pPr>
            <w:r w:rsidRPr="00C67E85">
              <w:rPr>
                <w:lang w:val="hr-HR"/>
              </w:rPr>
              <w:t>491.844.632</w:t>
            </w:r>
          </w:p>
        </w:tc>
        <w:tc>
          <w:tcPr>
            <w:tcW w:w="2322" w:type="dxa"/>
          </w:tcPr>
          <w:p w:rsidR="00E0536D" w:rsidRPr="00C67E85" w:rsidRDefault="00E0536D" w:rsidP="00171A4B">
            <w:pPr>
              <w:pStyle w:val="CellColumn"/>
              <w:rPr>
                <w:lang w:val="hr-HR"/>
              </w:rPr>
            </w:pPr>
            <w:r w:rsidRPr="00C67E85">
              <w:rPr>
                <w:lang w:val="hr-HR"/>
              </w:rPr>
              <w:t>101,13</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3401-ZAŠTITA PRIRODE</w:t>
            </w:r>
          </w:p>
        </w:tc>
        <w:tc>
          <w:tcPr>
            <w:tcW w:w="2322" w:type="dxa"/>
          </w:tcPr>
          <w:p w:rsidR="00E0536D" w:rsidRPr="00C67E85" w:rsidRDefault="00E0536D" w:rsidP="00171A4B">
            <w:pPr>
              <w:pStyle w:val="CellColumnSmall"/>
              <w:rPr>
                <w:lang w:val="hr-HR"/>
              </w:rPr>
            </w:pPr>
            <w:r w:rsidRPr="00C67E85">
              <w:rPr>
                <w:lang w:val="hr-HR"/>
              </w:rPr>
              <w:t>17.351.250</w:t>
            </w:r>
          </w:p>
        </w:tc>
        <w:tc>
          <w:tcPr>
            <w:tcW w:w="2322" w:type="dxa"/>
          </w:tcPr>
          <w:p w:rsidR="00E0536D" w:rsidRPr="00C67E85" w:rsidRDefault="00E0536D" w:rsidP="00171A4B">
            <w:pPr>
              <w:pStyle w:val="CellColumnSmall"/>
              <w:rPr>
                <w:lang w:val="hr-HR"/>
              </w:rPr>
            </w:pPr>
            <w:r w:rsidRPr="00C67E85">
              <w:rPr>
                <w:lang w:val="hr-HR"/>
              </w:rPr>
              <w:t>14.483.851</w:t>
            </w:r>
          </w:p>
        </w:tc>
        <w:tc>
          <w:tcPr>
            <w:tcW w:w="2322" w:type="dxa"/>
          </w:tcPr>
          <w:p w:rsidR="00E0536D" w:rsidRPr="00C67E85" w:rsidRDefault="00E0536D" w:rsidP="00171A4B">
            <w:pPr>
              <w:pStyle w:val="CellColumnSmall"/>
              <w:rPr>
                <w:lang w:val="hr-HR"/>
              </w:rPr>
            </w:pPr>
            <w:r w:rsidRPr="00C67E85">
              <w:rPr>
                <w:lang w:val="hr-HR"/>
              </w:rPr>
              <w:t>83,47</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3901-UREĐENJE DJELATNOSTI KULTURE</w:t>
            </w:r>
          </w:p>
        </w:tc>
        <w:tc>
          <w:tcPr>
            <w:tcW w:w="2322" w:type="dxa"/>
          </w:tcPr>
          <w:p w:rsidR="00E0536D" w:rsidRPr="00C67E85" w:rsidRDefault="00E0536D" w:rsidP="00171A4B">
            <w:pPr>
              <w:pStyle w:val="CellColumnSmall"/>
              <w:rPr>
                <w:lang w:val="hr-HR"/>
              </w:rPr>
            </w:pPr>
            <w:r w:rsidRPr="00C67E85">
              <w:rPr>
                <w:lang w:val="hr-HR"/>
              </w:rPr>
              <w:t>82.348.392</w:t>
            </w:r>
          </w:p>
        </w:tc>
        <w:tc>
          <w:tcPr>
            <w:tcW w:w="2322" w:type="dxa"/>
          </w:tcPr>
          <w:p w:rsidR="00E0536D" w:rsidRPr="00C67E85" w:rsidRDefault="00E0536D" w:rsidP="00171A4B">
            <w:pPr>
              <w:pStyle w:val="CellColumnSmall"/>
              <w:rPr>
                <w:lang w:val="hr-HR"/>
              </w:rPr>
            </w:pPr>
            <w:r w:rsidRPr="00C67E85">
              <w:rPr>
                <w:lang w:val="hr-HR"/>
              </w:rPr>
              <w:t>81.916.277</w:t>
            </w:r>
          </w:p>
        </w:tc>
        <w:tc>
          <w:tcPr>
            <w:tcW w:w="2322" w:type="dxa"/>
          </w:tcPr>
          <w:p w:rsidR="00E0536D" w:rsidRPr="00C67E85" w:rsidRDefault="00E0536D" w:rsidP="00171A4B">
            <w:pPr>
              <w:pStyle w:val="CellColumnSmall"/>
              <w:rPr>
                <w:lang w:val="hr-HR"/>
              </w:rPr>
            </w:pPr>
            <w:r w:rsidRPr="00C67E85">
              <w:rPr>
                <w:lang w:val="hr-HR"/>
              </w:rPr>
              <w:t>99,48</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3903-MUZEJSKO-GALERIJSKA DJELATNOST</w:t>
            </w:r>
          </w:p>
        </w:tc>
        <w:tc>
          <w:tcPr>
            <w:tcW w:w="2322" w:type="dxa"/>
          </w:tcPr>
          <w:p w:rsidR="00E0536D" w:rsidRPr="00C67E85" w:rsidRDefault="00E0536D" w:rsidP="00171A4B">
            <w:pPr>
              <w:pStyle w:val="CellColumnSmall"/>
              <w:rPr>
                <w:lang w:val="hr-HR"/>
              </w:rPr>
            </w:pPr>
            <w:r w:rsidRPr="00C67E85">
              <w:rPr>
                <w:lang w:val="hr-HR"/>
              </w:rPr>
              <w:t>10.850.000</w:t>
            </w:r>
          </w:p>
        </w:tc>
        <w:tc>
          <w:tcPr>
            <w:tcW w:w="2322" w:type="dxa"/>
          </w:tcPr>
          <w:p w:rsidR="00E0536D" w:rsidRPr="00C67E85" w:rsidRDefault="00E0536D" w:rsidP="00171A4B">
            <w:pPr>
              <w:pStyle w:val="CellColumnSmall"/>
              <w:rPr>
                <w:lang w:val="hr-HR"/>
              </w:rPr>
            </w:pPr>
            <w:r w:rsidRPr="00C67E85">
              <w:rPr>
                <w:lang w:val="hr-HR"/>
              </w:rPr>
              <w:t>11.696.420</w:t>
            </w:r>
          </w:p>
        </w:tc>
        <w:tc>
          <w:tcPr>
            <w:tcW w:w="2322" w:type="dxa"/>
          </w:tcPr>
          <w:p w:rsidR="00E0536D" w:rsidRPr="00C67E85" w:rsidRDefault="00E0536D" w:rsidP="00171A4B">
            <w:pPr>
              <w:pStyle w:val="CellColumnSmall"/>
              <w:rPr>
                <w:lang w:val="hr-HR"/>
              </w:rPr>
            </w:pPr>
            <w:r w:rsidRPr="00C67E85">
              <w:rPr>
                <w:lang w:val="hr-HR"/>
              </w:rPr>
              <w:t>107,80</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3904-KAZALIŠNA I GLAZBENO- SCENSKA DJELATNOST</w:t>
            </w:r>
          </w:p>
        </w:tc>
        <w:tc>
          <w:tcPr>
            <w:tcW w:w="2322" w:type="dxa"/>
          </w:tcPr>
          <w:p w:rsidR="00E0536D" w:rsidRPr="00C67E85" w:rsidRDefault="00E0536D" w:rsidP="00171A4B">
            <w:pPr>
              <w:pStyle w:val="CellColumnSmall"/>
              <w:rPr>
                <w:lang w:val="hr-HR"/>
              </w:rPr>
            </w:pPr>
            <w:r w:rsidRPr="00C67E85">
              <w:rPr>
                <w:lang w:val="hr-HR"/>
              </w:rPr>
              <w:t>27.520.000</w:t>
            </w:r>
          </w:p>
        </w:tc>
        <w:tc>
          <w:tcPr>
            <w:tcW w:w="2322" w:type="dxa"/>
          </w:tcPr>
          <w:p w:rsidR="00E0536D" w:rsidRPr="00C67E85" w:rsidRDefault="00E0536D" w:rsidP="00171A4B">
            <w:pPr>
              <w:pStyle w:val="CellColumnSmall"/>
              <w:rPr>
                <w:lang w:val="hr-HR"/>
              </w:rPr>
            </w:pPr>
            <w:r w:rsidRPr="00C67E85">
              <w:rPr>
                <w:lang w:val="hr-HR"/>
              </w:rPr>
              <w:t>33.634.295</w:t>
            </w:r>
          </w:p>
        </w:tc>
        <w:tc>
          <w:tcPr>
            <w:tcW w:w="2322" w:type="dxa"/>
          </w:tcPr>
          <w:p w:rsidR="00E0536D" w:rsidRPr="00C67E85" w:rsidRDefault="00E0536D" w:rsidP="00171A4B">
            <w:pPr>
              <w:pStyle w:val="CellColumnSmall"/>
              <w:rPr>
                <w:lang w:val="hr-HR"/>
              </w:rPr>
            </w:pPr>
            <w:r w:rsidRPr="00C67E85">
              <w:rPr>
                <w:lang w:val="hr-HR"/>
              </w:rPr>
              <w:t>122,22</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3905-KNJIŽNIČNA DJELATNOST</w:t>
            </w:r>
          </w:p>
        </w:tc>
        <w:tc>
          <w:tcPr>
            <w:tcW w:w="2322" w:type="dxa"/>
          </w:tcPr>
          <w:p w:rsidR="00E0536D" w:rsidRPr="00C67E85" w:rsidRDefault="00E0536D" w:rsidP="00171A4B">
            <w:pPr>
              <w:pStyle w:val="CellColumnSmall"/>
              <w:rPr>
                <w:lang w:val="hr-HR"/>
              </w:rPr>
            </w:pPr>
            <w:r w:rsidRPr="00C67E85">
              <w:rPr>
                <w:lang w:val="hr-HR"/>
              </w:rPr>
              <w:t>52.470.000</w:t>
            </w:r>
          </w:p>
        </w:tc>
        <w:tc>
          <w:tcPr>
            <w:tcW w:w="2322" w:type="dxa"/>
          </w:tcPr>
          <w:p w:rsidR="00E0536D" w:rsidRPr="00C67E85" w:rsidRDefault="00E0536D" w:rsidP="00171A4B">
            <w:pPr>
              <w:pStyle w:val="CellColumnSmall"/>
              <w:rPr>
                <w:lang w:val="hr-HR"/>
              </w:rPr>
            </w:pPr>
            <w:r w:rsidRPr="00C67E85">
              <w:rPr>
                <w:lang w:val="hr-HR"/>
              </w:rPr>
              <w:t>52.437.174</w:t>
            </w:r>
          </w:p>
        </w:tc>
        <w:tc>
          <w:tcPr>
            <w:tcW w:w="2322" w:type="dxa"/>
          </w:tcPr>
          <w:p w:rsidR="00E0536D" w:rsidRPr="00C67E85" w:rsidRDefault="00E0536D" w:rsidP="00171A4B">
            <w:pPr>
              <w:pStyle w:val="CellColumnSmall"/>
              <w:rPr>
                <w:lang w:val="hr-HR"/>
              </w:rPr>
            </w:pPr>
            <w:r w:rsidRPr="00C67E85">
              <w:rPr>
                <w:lang w:val="hr-HR"/>
              </w:rPr>
              <w:t>99,94</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3906-PROGRAMI AUDIO VIZUALNE DJELATNOSTI I MEDIJA</w:t>
            </w:r>
          </w:p>
        </w:tc>
        <w:tc>
          <w:tcPr>
            <w:tcW w:w="2322" w:type="dxa"/>
          </w:tcPr>
          <w:p w:rsidR="00E0536D" w:rsidRPr="00C67E85" w:rsidRDefault="00E0536D" w:rsidP="00171A4B">
            <w:pPr>
              <w:pStyle w:val="CellColumnSmall"/>
              <w:rPr>
                <w:lang w:val="hr-HR"/>
              </w:rPr>
            </w:pPr>
            <w:r w:rsidRPr="00C67E85">
              <w:rPr>
                <w:lang w:val="hr-HR"/>
              </w:rPr>
              <w:t>36.279.720</w:t>
            </w:r>
          </w:p>
        </w:tc>
        <w:tc>
          <w:tcPr>
            <w:tcW w:w="2322" w:type="dxa"/>
          </w:tcPr>
          <w:p w:rsidR="00E0536D" w:rsidRPr="00C67E85" w:rsidRDefault="00E0536D" w:rsidP="00171A4B">
            <w:pPr>
              <w:pStyle w:val="CellColumnSmall"/>
              <w:rPr>
                <w:lang w:val="hr-HR"/>
              </w:rPr>
            </w:pPr>
            <w:r w:rsidRPr="00C67E85">
              <w:rPr>
                <w:lang w:val="hr-HR"/>
              </w:rPr>
              <w:t>36.279.720</w:t>
            </w:r>
          </w:p>
        </w:tc>
        <w:tc>
          <w:tcPr>
            <w:tcW w:w="2322" w:type="dxa"/>
          </w:tcPr>
          <w:p w:rsidR="00E0536D" w:rsidRPr="00C67E85" w:rsidRDefault="00E0536D" w:rsidP="00171A4B">
            <w:pPr>
              <w:pStyle w:val="CellColumnSmall"/>
              <w:rPr>
                <w:lang w:val="hr-HR"/>
              </w:rPr>
            </w:pPr>
            <w:r w:rsidRPr="00C67E85">
              <w:rPr>
                <w:lang w:val="hr-HR"/>
              </w:rPr>
              <w:t>100,00</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3907-OSTALE DJELATNOSTI KULTURE</w:t>
            </w:r>
          </w:p>
        </w:tc>
        <w:tc>
          <w:tcPr>
            <w:tcW w:w="2322" w:type="dxa"/>
          </w:tcPr>
          <w:p w:rsidR="00E0536D" w:rsidRPr="00C67E85" w:rsidRDefault="00E0536D" w:rsidP="00171A4B">
            <w:pPr>
              <w:pStyle w:val="CellColumnSmall"/>
              <w:rPr>
                <w:lang w:val="hr-HR"/>
              </w:rPr>
            </w:pPr>
            <w:r w:rsidRPr="00C67E85">
              <w:rPr>
                <w:lang w:val="hr-HR"/>
              </w:rPr>
              <w:t>99.418.541</w:t>
            </w:r>
          </w:p>
        </w:tc>
        <w:tc>
          <w:tcPr>
            <w:tcW w:w="2322" w:type="dxa"/>
          </w:tcPr>
          <w:p w:rsidR="00E0536D" w:rsidRPr="00C67E85" w:rsidRDefault="00E0536D" w:rsidP="00171A4B">
            <w:pPr>
              <w:pStyle w:val="CellColumnSmall"/>
              <w:rPr>
                <w:lang w:val="hr-HR"/>
              </w:rPr>
            </w:pPr>
            <w:r w:rsidRPr="00C67E85">
              <w:rPr>
                <w:lang w:val="hr-HR"/>
              </w:rPr>
              <w:t>105.553.989</w:t>
            </w:r>
          </w:p>
        </w:tc>
        <w:tc>
          <w:tcPr>
            <w:tcW w:w="2322" w:type="dxa"/>
          </w:tcPr>
          <w:p w:rsidR="00E0536D" w:rsidRPr="00C67E85" w:rsidRDefault="00E0536D" w:rsidP="00171A4B">
            <w:pPr>
              <w:pStyle w:val="CellColumnSmall"/>
              <w:rPr>
                <w:lang w:val="hr-HR"/>
              </w:rPr>
            </w:pPr>
            <w:r w:rsidRPr="00C67E85">
              <w:rPr>
                <w:lang w:val="hr-HR"/>
              </w:rPr>
              <w:t>106,17</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3908-ZAŠTITA KULTURNIH DOBARA</w:t>
            </w:r>
          </w:p>
        </w:tc>
        <w:tc>
          <w:tcPr>
            <w:tcW w:w="2322" w:type="dxa"/>
          </w:tcPr>
          <w:p w:rsidR="00E0536D" w:rsidRPr="00C67E85" w:rsidRDefault="00E0536D" w:rsidP="00171A4B">
            <w:pPr>
              <w:pStyle w:val="CellColumnSmall"/>
              <w:rPr>
                <w:lang w:val="hr-HR"/>
              </w:rPr>
            </w:pPr>
            <w:r w:rsidRPr="00C67E85">
              <w:rPr>
                <w:lang w:val="hr-HR"/>
              </w:rPr>
              <w:t>160.125.163</w:t>
            </w:r>
          </w:p>
        </w:tc>
        <w:tc>
          <w:tcPr>
            <w:tcW w:w="2322" w:type="dxa"/>
          </w:tcPr>
          <w:p w:rsidR="00E0536D" w:rsidRPr="00C67E85" w:rsidRDefault="00E0536D" w:rsidP="00171A4B">
            <w:pPr>
              <w:pStyle w:val="CellColumnSmall"/>
              <w:rPr>
                <w:lang w:val="hr-HR"/>
              </w:rPr>
            </w:pPr>
            <w:r w:rsidRPr="00C67E85">
              <w:rPr>
                <w:lang w:val="hr-HR"/>
              </w:rPr>
              <w:t>155.842.907</w:t>
            </w:r>
          </w:p>
        </w:tc>
        <w:tc>
          <w:tcPr>
            <w:tcW w:w="2322" w:type="dxa"/>
          </w:tcPr>
          <w:p w:rsidR="00E0536D" w:rsidRPr="00C67E85" w:rsidRDefault="00E0536D" w:rsidP="00171A4B">
            <w:pPr>
              <w:pStyle w:val="CellColumnSmall"/>
              <w:rPr>
                <w:lang w:val="hr-HR"/>
              </w:rPr>
            </w:pPr>
            <w:r w:rsidRPr="00C67E85">
              <w:rPr>
                <w:lang w:val="hr-HR"/>
              </w:rPr>
              <w:t>97,33</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3401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3401-ZAŠTITA PRIRODE</w:t>
            </w:r>
          </w:p>
        </w:tc>
        <w:tc>
          <w:tcPr>
            <w:tcW w:w="2322" w:type="dxa"/>
          </w:tcPr>
          <w:p w:rsidR="00E0536D" w:rsidRPr="00C67E85" w:rsidRDefault="00E0536D" w:rsidP="00171A4B">
            <w:pPr>
              <w:pStyle w:val="CellColumn"/>
              <w:rPr>
                <w:lang w:val="hr-HR"/>
              </w:rPr>
            </w:pPr>
            <w:r w:rsidRPr="00C67E85">
              <w:rPr>
                <w:lang w:val="hr-HR"/>
              </w:rPr>
              <w:t>17.351.250</w:t>
            </w:r>
          </w:p>
        </w:tc>
        <w:tc>
          <w:tcPr>
            <w:tcW w:w="2322" w:type="dxa"/>
          </w:tcPr>
          <w:p w:rsidR="00E0536D" w:rsidRPr="00C67E85" w:rsidRDefault="00E0536D" w:rsidP="00171A4B">
            <w:pPr>
              <w:pStyle w:val="CellColumn"/>
              <w:rPr>
                <w:lang w:val="hr-HR"/>
              </w:rPr>
            </w:pPr>
            <w:r w:rsidRPr="00C67E85">
              <w:rPr>
                <w:lang w:val="hr-HR"/>
              </w:rPr>
              <w:t>14.483.851</w:t>
            </w:r>
          </w:p>
        </w:tc>
        <w:tc>
          <w:tcPr>
            <w:tcW w:w="2322" w:type="dxa"/>
          </w:tcPr>
          <w:p w:rsidR="00E0536D" w:rsidRPr="00C67E85" w:rsidRDefault="00E0536D" w:rsidP="00171A4B">
            <w:pPr>
              <w:pStyle w:val="CellColumn"/>
              <w:rPr>
                <w:lang w:val="hr-HR"/>
              </w:rPr>
            </w:pPr>
            <w:r w:rsidRPr="00C67E85">
              <w:rPr>
                <w:lang w:val="hr-HR"/>
              </w:rPr>
              <w:t>83,47</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Strategijom Vladinih programa i Strateškim planom Ministarstva kulture zaštita i očuvanje prirode prepoznata je kao jedan od posebnih ciljeva. 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w:t>
      </w:r>
    </w:p>
    <w:p w:rsidR="00E0536D" w:rsidRPr="00C67E85" w:rsidRDefault="00E0536D" w:rsidP="00245B50">
      <w:pPr>
        <w:pStyle w:val="Normal5"/>
        <w:rPr>
          <w:lang w:val="hr-HR"/>
        </w:rPr>
      </w:pPr>
      <w:r w:rsidRPr="00C67E85">
        <w:rPr>
          <w:lang w:val="hr-HR"/>
        </w:rPr>
        <w:t>U 2011. godini od ukupno planiranih 17.351.250 kuna ostvareno je 14.483.851 kuna (indeks 83).</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Zakon o zaštiti prirode (NN, 70/05, 139/08);  </w:t>
      </w:r>
    </w:p>
    <w:p w:rsidR="00E0536D" w:rsidRPr="00C67E85" w:rsidRDefault="00E0536D" w:rsidP="00245B50">
      <w:pPr>
        <w:pStyle w:val="Normal5"/>
        <w:rPr>
          <w:lang w:val="hr-HR"/>
        </w:rPr>
      </w:pPr>
      <w:r w:rsidRPr="00C67E85">
        <w:rPr>
          <w:lang w:val="hr-HR"/>
        </w:rPr>
        <w:t xml:space="preserve">Strategija i akcijski plan zaštite biološke i krajobrazne raznolikosti Republike Hrvatske (NN, 143/08.);  </w:t>
      </w:r>
    </w:p>
    <w:p w:rsidR="00E0536D" w:rsidRPr="00C67E85" w:rsidRDefault="00E0536D" w:rsidP="00245B50">
      <w:pPr>
        <w:pStyle w:val="Normal5"/>
        <w:rPr>
          <w:lang w:val="hr-HR"/>
        </w:rPr>
      </w:pPr>
      <w:r w:rsidRPr="00C67E85">
        <w:rPr>
          <w:lang w:val="hr-HR"/>
        </w:rPr>
        <w:t xml:space="preserve">Nacionalni strateški referentni okvir; </w:t>
      </w:r>
    </w:p>
    <w:p w:rsidR="00E0536D" w:rsidRPr="00C67E85" w:rsidRDefault="00E0536D" w:rsidP="00245B50">
      <w:pPr>
        <w:pStyle w:val="Normal5"/>
        <w:rPr>
          <w:lang w:val="hr-HR"/>
        </w:rPr>
      </w:pPr>
      <w:r w:rsidRPr="00C67E85">
        <w:rPr>
          <w:lang w:val="hr-HR"/>
        </w:rPr>
        <w:t>Operativni program Okoliš.</w:t>
      </w:r>
    </w:p>
    <w:p w:rsidR="00E0536D" w:rsidRPr="00C67E85" w:rsidRDefault="00E0536D" w:rsidP="00245B50">
      <w:pPr>
        <w:pStyle w:val="Heading7"/>
        <w:rPr>
          <w:lang w:val="hr-HR"/>
        </w:rPr>
      </w:pPr>
      <w:r w:rsidRPr="00C67E85">
        <w:rPr>
          <w:lang w:val="hr-HR"/>
        </w:rPr>
        <w:t>Cilj 1. Osigurano povoljno stanje očuvanosti vrsta i staništa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I dalje se unapređuje upravljanje područjima ekološke mreže, zaštićenim područjima i divljim svojtama.Inventarizacija i održivo i smisleno upravlajnje pridonijet će očuvanju rijetkih i ugroženih svojta i staništa. </w:t>
      </w:r>
    </w:p>
    <w:p w:rsidR="00E0536D" w:rsidRPr="00C67E85" w:rsidRDefault="00E0536D" w:rsidP="00245B50">
      <w:pPr>
        <w:pStyle w:val="Normal6"/>
        <w:rPr>
          <w:lang w:val="hr-HR"/>
        </w:rPr>
      </w:pPr>
      <w:r w:rsidRPr="00C67E85">
        <w:rPr>
          <w:lang w:val="hr-HR"/>
        </w:rPr>
        <w:t>Suradnja s međunarodnim institucijama (UNESCO, IUCN itd), provedba međunarodnih ugovora, sporazuma, protokola doprinosi ostvarenju ovog cilja.</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Postotak usklađenosti sustava zaštite i očuvanja vrsta i staništa s EU standardima</w:t>
            </w:r>
          </w:p>
        </w:tc>
        <w:tc>
          <w:tcPr>
            <w:tcW w:w="1300" w:type="dxa"/>
          </w:tcPr>
          <w:p w:rsidR="00E0536D" w:rsidRPr="00C67E85" w:rsidRDefault="00E0536D" w:rsidP="00171A4B">
            <w:pPr>
              <w:pStyle w:val="CellColumn"/>
              <w:rPr>
                <w:lang w:val="hr-HR"/>
              </w:rPr>
            </w:pPr>
            <w:r w:rsidRPr="00C67E85">
              <w:rPr>
                <w:lang w:val="hr-HR"/>
              </w:rPr>
              <w:t>Potpuno usklađivanje sustava zaštite i očuvanja vrsta i staništa s EU standardima dovodi do ostvarenja cilja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30</w:t>
            </w:r>
          </w:p>
        </w:tc>
        <w:tc>
          <w:tcPr>
            <w:tcW w:w="1300" w:type="dxa"/>
          </w:tcPr>
          <w:p w:rsidR="00E0536D" w:rsidRPr="00C67E85" w:rsidRDefault="00E0536D" w:rsidP="00171A4B">
            <w:pPr>
              <w:pStyle w:val="CellColumn"/>
              <w:rPr>
                <w:lang w:val="hr-HR"/>
              </w:rPr>
            </w:pPr>
            <w:r w:rsidRPr="00C67E85">
              <w:rPr>
                <w:lang w:val="hr-HR"/>
              </w:rPr>
              <w:t>MK, DZZP</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Ojačan sustav upravljanja i nadzora u zaštiti prirode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Uspostavlja se jedinstveni informacijski sustav zaštite prirode koji omogućuje unificiranost pohranjivanja i ažuriranja prikupljenih podataka o biološkoj i krajobraznoj raznolikosti. Omogućuje se brz i jednsotavan prijenos poataka i informacija do krajnjeg korisnika. Bolja edukacija javnosti, putem seminara, radionica doprinosi podizanju svijesti o očuvanju prirode. Revizijom Upisnika olakšava se rješavanje imovinsko - pravnih pitanja.</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495"/>
        <w:gridCol w:w="1293"/>
        <w:gridCol w:w="1295"/>
        <w:gridCol w:w="1296"/>
        <w:gridCol w:w="1295"/>
        <w:gridCol w:w="1297"/>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Postotak baza podataka povezanih u jedinstveni informacijski sustav zaštite prirode</w:t>
            </w:r>
          </w:p>
        </w:tc>
        <w:tc>
          <w:tcPr>
            <w:tcW w:w="1300" w:type="dxa"/>
          </w:tcPr>
          <w:p w:rsidR="00E0536D" w:rsidRPr="00C67E85" w:rsidRDefault="00E0536D" w:rsidP="00171A4B">
            <w:pPr>
              <w:pStyle w:val="CellColumn"/>
              <w:rPr>
                <w:lang w:val="hr-HR"/>
              </w:rPr>
            </w:pPr>
            <w:r w:rsidRPr="00C67E85">
              <w:rPr>
                <w:lang w:val="hr-HR"/>
              </w:rPr>
              <w:t>Uspostava jedinstvenog informacijskog sustava zaštite prirode doprinijet će jednostavnijoj i bržoj pohrani i prijenosu podataka do krajnjeg korisnika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10</w:t>
            </w:r>
          </w:p>
        </w:tc>
        <w:tc>
          <w:tcPr>
            <w:tcW w:w="1300" w:type="dxa"/>
          </w:tcPr>
          <w:p w:rsidR="00E0536D" w:rsidRPr="00C67E85" w:rsidRDefault="00E0536D" w:rsidP="00171A4B">
            <w:pPr>
              <w:pStyle w:val="CellColumn"/>
              <w:rPr>
                <w:lang w:val="hr-HR"/>
              </w:rPr>
            </w:pPr>
            <w:r w:rsidRPr="00C67E85">
              <w:rPr>
                <w:lang w:val="hr-HR"/>
              </w:rPr>
              <w:t>MK,DZZP</w:t>
            </w:r>
          </w:p>
        </w:tc>
        <w:tc>
          <w:tcPr>
            <w:tcW w:w="1300" w:type="dxa"/>
          </w:tcPr>
          <w:p w:rsidR="00E0536D" w:rsidRPr="00C67E85" w:rsidRDefault="00E0536D" w:rsidP="00171A4B">
            <w:pPr>
              <w:pStyle w:val="CellColumn"/>
              <w:rPr>
                <w:lang w:val="hr-HR"/>
              </w:rPr>
            </w:pPr>
            <w:r w:rsidRPr="00C67E85">
              <w:rPr>
                <w:lang w:val="hr-HR"/>
              </w:rPr>
              <w:t>15</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Default="00E0536D" w:rsidP="00245B50">
      <w:pPr>
        <w:pStyle w:val="Heading6"/>
        <w:rPr>
          <w:lang w:val="hr-HR"/>
        </w:rPr>
      </w:pPr>
    </w:p>
    <w:p w:rsidR="00E0536D" w:rsidRDefault="00E0536D" w:rsidP="00245B50">
      <w:pPr>
        <w:pStyle w:val="Heading6"/>
        <w:rPr>
          <w:lang w:val="hr-HR"/>
        </w:rPr>
      </w:pPr>
    </w:p>
    <w:p w:rsidR="00E0536D" w:rsidRPr="00C67E85" w:rsidRDefault="00E0536D" w:rsidP="00245B50">
      <w:pPr>
        <w:pStyle w:val="Heading6"/>
        <w:rPr>
          <w:lang w:val="hr-HR"/>
        </w:rPr>
      </w:pPr>
      <w:r w:rsidRPr="00C67E85">
        <w:rPr>
          <w:lang w:val="hr-HR"/>
        </w:rPr>
        <w:t>A779003 FINANCIJSKO PRAĆENJE MEĐUNARODNIH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A779003-FINANCIJSKO PRAĆENJE MEĐUNARODNIH PROJEKATA</w:t>
            </w:r>
          </w:p>
        </w:tc>
        <w:tc>
          <w:tcPr>
            <w:tcW w:w="2322" w:type="dxa"/>
          </w:tcPr>
          <w:p w:rsidR="00E0536D" w:rsidRPr="00C67E85" w:rsidRDefault="00E0536D" w:rsidP="00171A4B">
            <w:pPr>
              <w:pStyle w:val="CellColumn"/>
              <w:rPr>
                <w:lang w:val="hr-HR"/>
              </w:rPr>
            </w:pPr>
            <w:r w:rsidRPr="00C67E85">
              <w:rPr>
                <w:lang w:val="hr-HR"/>
              </w:rPr>
              <w:t>610.000</w:t>
            </w:r>
          </w:p>
        </w:tc>
        <w:tc>
          <w:tcPr>
            <w:tcW w:w="2322" w:type="dxa"/>
          </w:tcPr>
          <w:p w:rsidR="00E0536D" w:rsidRPr="00C67E85" w:rsidRDefault="00E0536D" w:rsidP="00171A4B">
            <w:pPr>
              <w:pStyle w:val="CellColumn"/>
              <w:rPr>
                <w:lang w:val="hr-HR"/>
              </w:rPr>
            </w:pPr>
            <w:r w:rsidRPr="00C67E85">
              <w:rPr>
                <w:lang w:val="hr-HR"/>
              </w:rPr>
              <w:t>610.000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U ovoj aktivnosti se osigurava praćenje međunarodnih projekata u kojima sudjeluju Ministarstvo kulture i Državni zavod za zaštitu prirode. U projektu Upravljanje Neretvom i Trebišnjicom sudjeluje Svjetska banka putem kredita, te Hrvatske vode i Ministarstvo kulture. Završetak projekta planiran je do kraja 2013. godine. </w:t>
      </w:r>
    </w:p>
    <w:p w:rsidR="00E0536D" w:rsidRPr="00C67E85" w:rsidRDefault="00E0536D" w:rsidP="00245B50">
      <w:pPr>
        <w:pStyle w:val="Normal6"/>
        <w:rPr>
          <w:lang w:val="hr-HR"/>
        </w:rPr>
      </w:pPr>
      <w:r w:rsidRPr="00C67E85">
        <w:rPr>
          <w:lang w:val="hr-HR"/>
        </w:rPr>
        <w:t xml:space="preserve">U okviru komponente 2. Projekta provest će se dva manja projekta: </w:t>
      </w:r>
    </w:p>
    <w:p w:rsidR="00E0536D" w:rsidRPr="00C67E85" w:rsidRDefault="00E0536D" w:rsidP="00245B50">
      <w:pPr>
        <w:pStyle w:val="Normal6"/>
        <w:rPr>
          <w:lang w:val="hr-HR"/>
        </w:rPr>
      </w:pPr>
      <w:r w:rsidRPr="00C67E85">
        <w:rPr>
          <w:lang w:val="hr-HR"/>
        </w:rPr>
        <w:t xml:space="preserve">1. izrada biciklističko - pješačka staza s prihvatno - informacijskim centrom na Baćanskim jezerima </w:t>
      </w:r>
    </w:p>
    <w:p w:rsidR="00E0536D" w:rsidRPr="00C67E85" w:rsidRDefault="00E0536D" w:rsidP="00245B50">
      <w:pPr>
        <w:pStyle w:val="Normal6"/>
        <w:rPr>
          <w:lang w:val="hr-HR"/>
        </w:rPr>
      </w:pPr>
      <w:r w:rsidRPr="00C67E85">
        <w:rPr>
          <w:lang w:val="hr-HR"/>
        </w:rPr>
        <w:t>2. izrada planova upravljanja za pet zaštićenih područja u delti rijeke Neretve</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00"/>
        <w:gridCol w:w="1361"/>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Izgrađena biciklističko-pješačka staza na Baćinskim jezerima</w:t>
            </w:r>
          </w:p>
        </w:tc>
        <w:tc>
          <w:tcPr>
            <w:tcW w:w="1300" w:type="dxa"/>
          </w:tcPr>
          <w:p w:rsidR="00E0536D" w:rsidRPr="00C67E85" w:rsidRDefault="00E0536D" w:rsidP="00171A4B">
            <w:pPr>
              <w:pStyle w:val="CellColumn"/>
              <w:rPr>
                <w:lang w:val="hr-HR"/>
              </w:rPr>
            </w:pPr>
            <w:r w:rsidRPr="00C67E85">
              <w:rPr>
                <w:lang w:val="hr-HR"/>
              </w:rPr>
              <w:t>Izgrađena infrastruktura za posjetitelje doprinijeti će podizanju svijesti posjetitelja i lokalnog stanovništva o prirodnim vrijednostima područja i potrebi njihovog očuvanja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pStyle w:val="CellColumn"/>
              <w:rPr>
                <w:lang w:val="hr-HR"/>
              </w:rPr>
            </w:pPr>
            <w:r w:rsidRPr="00C67E85">
              <w:rPr>
                <w:lang w:val="hr-HR"/>
              </w:rPr>
              <w:t>MK,Hrvatske vode</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Default="00E0536D" w:rsidP="00245B50">
      <w:pPr>
        <w:pStyle w:val="Heading6"/>
        <w:rPr>
          <w:lang w:val="hr-HR"/>
        </w:rPr>
      </w:pPr>
    </w:p>
    <w:p w:rsidR="00E0536D" w:rsidRDefault="00E0536D" w:rsidP="00245B50">
      <w:pPr>
        <w:pStyle w:val="Heading6"/>
        <w:rPr>
          <w:lang w:val="hr-HR"/>
        </w:rPr>
      </w:pPr>
    </w:p>
    <w:p w:rsidR="00E0536D" w:rsidRPr="00C67E85" w:rsidRDefault="00E0536D" w:rsidP="00245B50">
      <w:pPr>
        <w:pStyle w:val="Heading6"/>
        <w:rPr>
          <w:lang w:val="hr-HR"/>
        </w:rPr>
      </w:pPr>
      <w:r w:rsidRPr="00C67E85">
        <w:rPr>
          <w:lang w:val="hr-HR"/>
        </w:rPr>
        <w:t>A779006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A779006-ZAŠTITA PRIRODE</w:t>
            </w:r>
          </w:p>
        </w:tc>
        <w:tc>
          <w:tcPr>
            <w:tcW w:w="2322" w:type="dxa"/>
          </w:tcPr>
          <w:p w:rsidR="00E0536D" w:rsidRPr="00C67E85" w:rsidRDefault="00E0536D" w:rsidP="00171A4B">
            <w:pPr>
              <w:pStyle w:val="CellColumn"/>
              <w:rPr>
                <w:lang w:val="hr-HR"/>
              </w:rPr>
            </w:pPr>
            <w:r w:rsidRPr="00C67E85">
              <w:rPr>
                <w:lang w:val="hr-HR"/>
              </w:rPr>
              <w:t>9.797.750</w:t>
            </w:r>
          </w:p>
        </w:tc>
        <w:tc>
          <w:tcPr>
            <w:tcW w:w="2322" w:type="dxa"/>
          </w:tcPr>
          <w:p w:rsidR="00E0536D" w:rsidRPr="00C67E85" w:rsidRDefault="00E0536D" w:rsidP="00171A4B">
            <w:pPr>
              <w:pStyle w:val="CellColumn"/>
              <w:rPr>
                <w:lang w:val="hr-HR"/>
              </w:rPr>
            </w:pPr>
            <w:r w:rsidRPr="00C67E85">
              <w:rPr>
                <w:lang w:val="hr-HR"/>
              </w:rPr>
              <w:t>9.797.661</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Inventarizacijom ciljnih vrsta i staništa osigurat će se definiranje obihvata mreže N2000. Posebni naglasak je na identificiranju i kartiranju potencijalnih morskih staništa N2000. Novim planovima upravljanja i protokolima za praćenje stanja pospješuje se očuvanje ciljnih vrsta i stanišnih tipova u tzv. "povoljnom statusu zaštite". Novi sporazumi o primjeni mjera prevencije pridonijet će očuvanju strogo zaštićenih životinja. </w:t>
      </w:r>
    </w:p>
    <w:p w:rsidR="00E0536D" w:rsidRPr="00C67E85" w:rsidRDefault="00E0536D" w:rsidP="00245B50">
      <w:pPr>
        <w:pStyle w:val="Normal6"/>
        <w:rPr>
          <w:lang w:val="hr-HR"/>
        </w:rPr>
      </w:pPr>
      <w:r w:rsidRPr="00C67E85">
        <w:rPr>
          <w:lang w:val="hr-HR"/>
        </w:rPr>
        <w:t xml:space="preserve">Provode se postupci proglašenja pet novih zaštićenih područje, za petnaest županija izvršit će se revizija Upisnika zaštićenih prirodnih vrijednosti, uspostavit će se šest administrativnih i četiri stručne baze podataka. Izvršit će se povezivanje novih i postojećih baza podataka. Proširenje postojećih baza te izrada nacionalnog kataloga vrsta i stanišnih tipova omogućit će se potpunu uspostavu jedinstvenog informacijskog sustava zaštite prirode. Obrazovanjem i osposobljavanjem dvadeset glavnih nadzornika i osamnaest inspektora - edukatora osigurava se učestalost izobrazbe i specializaciju edukatora za određeno područje. </w:t>
      </w:r>
    </w:p>
    <w:p w:rsidR="00E0536D" w:rsidRPr="00C67E85" w:rsidRDefault="00E0536D" w:rsidP="00245B50">
      <w:pPr>
        <w:pStyle w:val="Normal6"/>
        <w:rPr>
          <w:lang w:val="hr-HR"/>
        </w:rPr>
      </w:pPr>
      <w:r w:rsidRPr="00C67E85">
        <w:rPr>
          <w:lang w:val="hr-HR"/>
        </w:rPr>
        <w:t>U 2011. sredstva za rashode odgovaraju planiranim sredstvima, iz čega je vidljivo da nema odstupanja.</w:t>
      </w: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640"/>
        <w:gridCol w:w="1182"/>
        <w:gridCol w:w="1223"/>
        <w:gridCol w:w="1212"/>
        <w:gridCol w:w="1223"/>
        <w:gridCol w:w="1246"/>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inventariziranih i kartiranih svojti značajnih za uspostavu mreže N2000</w:t>
            </w:r>
          </w:p>
        </w:tc>
        <w:tc>
          <w:tcPr>
            <w:tcW w:w="1300" w:type="dxa"/>
          </w:tcPr>
          <w:p w:rsidR="00E0536D" w:rsidRPr="00C67E85" w:rsidRDefault="00E0536D" w:rsidP="00171A4B">
            <w:pPr>
              <w:pStyle w:val="CellColumn"/>
              <w:rPr>
                <w:lang w:val="hr-HR"/>
              </w:rPr>
            </w:pPr>
            <w:r w:rsidRPr="00C67E85">
              <w:rPr>
                <w:lang w:val="hr-HR"/>
              </w:rPr>
              <w:t>Od ukupno 222 NATURA vrste u RH, do 2010.g. inventarizirano ih je i kartirano do relativno zadovoljavajuće razine 161 (72,5%) te je potrebno nastaviti daljnju inventarizaciju</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161</w:t>
            </w:r>
          </w:p>
        </w:tc>
        <w:tc>
          <w:tcPr>
            <w:tcW w:w="1300" w:type="dxa"/>
          </w:tcPr>
          <w:p w:rsidR="00E0536D" w:rsidRPr="00C67E85" w:rsidRDefault="00E0536D" w:rsidP="00171A4B">
            <w:pPr>
              <w:pStyle w:val="CellColumn"/>
              <w:rPr>
                <w:lang w:val="hr-HR"/>
              </w:rPr>
            </w:pPr>
            <w:r w:rsidRPr="00C67E85">
              <w:rPr>
                <w:lang w:val="hr-HR"/>
              </w:rPr>
              <w:t>Državni zavod za zaštitu prirode (DZZP)</w:t>
            </w:r>
          </w:p>
        </w:tc>
        <w:tc>
          <w:tcPr>
            <w:tcW w:w="1300" w:type="dxa"/>
          </w:tcPr>
          <w:p w:rsidR="00E0536D" w:rsidRPr="00C67E85" w:rsidRDefault="00E0536D" w:rsidP="00171A4B">
            <w:pPr>
              <w:pStyle w:val="CellColumn"/>
              <w:rPr>
                <w:lang w:val="hr-HR"/>
              </w:rPr>
            </w:pPr>
            <w:r w:rsidRPr="00C67E85">
              <w:rPr>
                <w:lang w:val="hr-HR"/>
              </w:rPr>
              <w:t>182</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uspostavljenih baza podataka</w:t>
            </w:r>
          </w:p>
        </w:tc>
        <w:tc>
          <w:tcPr>
            <w:tcW w:w="1300" w:type="dxa"/>
          </w:tcPr>
          <w:p w:rsidR="00E0536D" w:rsidRPr="00C67E85" w:rsidRDefault="00E0536D" w:rsidP="00171A4B">
            <w:pPr>
              <w:pStyle w:val="CellColumn"/>
              <w:rPr>
                <w:lang w:val="hr-HR"/>
              </w:rPr>
            </w:pPr>
            <w:r w:rsidRPr="00C67E85">
              <w:rPr>
                <w:lang w:val="hr-HR"/>
              </w:rPr>
              <w:t>Novo uspostavljene baze podataka pridonijet će lakšem i bržem poslovanju te će osigurati učinkovitije informiranje i razmjenu podataka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4</w:t>
            </w:r>
          </w:p>
        </w:tc>
        <w:tc>
          <w:tcPr>
            <w:tcW w:w="1300" w:type="dxa"/>
          </w:tcPr>
          <w:p w:rsidR="00E0536D" w:rsidRPr="00C67E85" w:rsidRDefault="00E0536D" w:rsidP="00171A4B">
            <w:pPr>
              <w:pStyle w:val="CellColumn"/>
              <w:rPr>
                <w:lang w:val="hr-HR"/>
              </w:rPr>
            </w:pPr>
            <w:r w:rsidRPr="00C67E85">
              <w:rPr>
                <w:lang w:val="hr-HR"/>
              </w:rPr>
              <w:t>MK, DZZP</w:t>
            </w:r>
          </w:p>
        </w:tc>
        <w:tc>
          <w:tcPr>
            <w:tcW w:w="1300" w:type="dxa"/>
          </w:tcPr>
          <w:p w:rsidR="00E0536D" w:rsidRPr="00C67E85" w:rsidRDefault="00E0536D" w:rsidP="00171A4B">
            <w:pPr>
              <w:pStyle w:val="CellColumn"/>
              <w:rPr>
                <w:lang w:val="hr-HR"/>
              </w:rPr>
            </w:pPr>
            <w:r w:rsidRPr="00C67E85">
              <w:rPr>
                <w:lang w:val="hr-HR"/>
              </w:rPr>
              <w:t>7</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Broj inspektora i nadzornika - edukatora</w:t>
            </w:r>
          </w:p>
        </w:tc>
        <w:tc>
          <w:tcPr>
            <w:tcW w:w="1300" w:type="dxa"/>
          </w:tcPr>
          <w:p w:rsidR="00E0536D" w:rsidRPr="00C67E85" w:rsidRDefault="00E0536D" w:rsidP="00171A4B">
            <w:pPr>
              <w:pStyle w:val="CellColumn"/>
              <w:rPr>
                <w:lang w:val="hr-HR"/>
              </w:rPr>
            </w:pPr>
            <w:r w:rsidRPr="00C67E85">
              <w:rPr>
                <w:lang w:val="hr-HR"/>
              </w:rPr>
              <w:t>Veći broj inspektora i nadzornika - edukatora osigurat će prijenos znanja i primjenu propisa, te poticati odgovorno ponašanje pravnih i fizičkih osoba.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pStyle w:val="CellColumn"/>
              <w:rPr>
                <w:lang w:val="hr-HR"/>
              </w:rPr>
            </w:pPr>
            <w:r w:rsidRPr="00C67E85">
              <w:rPr>
                <w:lang w:val="hr-HR"/>
              </w:rPr>
              <w:t>Javne ustanove (JU)</w:t>
            </w:r>
          </w:p>
        </w:tc>
        <w:tc>
          <w:tcPr>
            <w:tcW w:w="1300" w:type="dxa"/>
          </w:tcPr>
          <w:p w:rsidR="00E0536D" w:rsidRPr="00C67E85" w:rsidRDefault="00E0536D" w:rsidP="00171A4B">
            <w:pPr>
              <w:pStyle w:val="CellColumn"/>
              <w:rPr>
                <w:lang w:val="hr-HR"/>
              </w:rPr>
            </w:pPr>
            <w:r w:rsidRPr="00C67E85">
              <w:rPr>
                <w:lang w:val="hr-HR"/>
              </w:rPr>
              <w:t>10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K784004 IPA  I 2009 PRIPREMA PLANOVA UPRAVLJANJA I JAČANJE INSPEKCIJE NATURA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K784004-IPA  I 2009 PRIPREMA PLANOVA UPRAVLJANJA I JAČANJE INSPEKCIJE NATURA 2000</w:t>
            </w:r>
          </w:p>
        </w:tc>
        <w:tc>
          <w:tcPr>
            <w:tcW w:w="2322" w:type="dxa"/>
          </w:tcPr>
          <w:p w:rsidR="00E0536D" w:rsidRPr="00C67E85" w:rsidRDefault="00E0536D" w:rsidP="00171A4B">
            <w:pPr>
              <w:pStyle w:val="CellColumn"/>
              <w:rPr>
                <w:lang w:val="hr-HR"/>
              </w:rPr>
            </w:pPr>
            <w:r w:rsidRPr="00C67E85">
              <w:rPr>
                <w:lang w:val="hr-HR"/>
              </w:rPr>
              <w:t>6.943.500</w:t>
            </w:r>
          </w:p>
        </w:tc>
        <w:tc>
          <w:tcPr>
            <w:tcW w:w="2322" w:type="dxa"/>
          </w:tcPr>
          <w:p w:rsidR="00E0536D" w:rsidRPr="00C67E85" w:rsidRDefault="00E0536D" w:rsidP="00171A4B">
            <w:pPr>
              <w:pStyle w:val="CellColumn"/>
              <w:rPr>
                <w:lang w:val="hr-HR"/>
              </w:rPr>
            </w:pPr>
            <w:r w:rsidRPr="00C67E85">
              <w:rPr>
                <w:lang w:val="hr-HR"/>
              </w:rPr>
              <w:t>4.076.189</w:t>
            </w:r>
          </w:p>
        </w:tc>
        <w:tc>
          <w:tcPr>
            <w:tcW w:w="2322" w:type="dxa"/>
          </w:tcPr>
          <w:p w:rsidR="00E0536D" w:rsidRPr="00C67E85" w:rsidRDefault="00E0536D" w:rsidP="00171A4B">
            <w:pPr>
              <w:pStyle w:val="CellColumn"/>
              <w:rPr>
                <w:lang w:val="hr-HR"/>
              </w:rPr>
            </w:pPr>
            <w:r w:rsidRPr="00C67E85">
              <w:rPr>
                <w:lang w:val="hr-HR"/>
              </w:rPr>
              <w:t>58,71</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Provedbom ovog projekta omogućuje se očuvanje postojeće biološke raznolikosti Hrvatske. </w:t>
      </w:r>
    </w:p>
    <w:p w:rsidR="00E0536D" w:rsidRPr="00C67E85" w:rsidRDefault="00E0536D" w:rsidP="00245B50">
      <w:pPr>
        <w:pStyle w:val="Normal6"/>
        <w:rPr>
          <w:lang w:val="hr-HR"/>
        </w:rPr>
      </w:pPr>
      <w:r w:rsidRPr="00C67E85">
        <w:rPr>
          <w:lang w:val="hr-HR"/>
        </w:rPr>
        <w:t xml:space="preserve">Svrha projekta je uspostava odgovarajućeg sustava upravljanja odabranim područjima N2000, uspostava odgovarajućeg programa praćenja stanja odabranih vrsta i stanišnih tipova nadležnih institucija te uspostava cjelovitog informacijskog sustava inspekcije zaštite prirode i nadzornih službi zaštićenih područja. Završetak projekta predviđen je za kraj 2012. godine. </w:t>
      </w:r>
    </w:p>
    <w:p w:rsidR="00E0536D" w:rsidRPr="00C67E85" w:rsidRDefault="00E0536D" w:rsidP="00245B50">
      <w:pPr>
        <w:pStyle w:val="Normal6"/>
        <w:rPr>
          <w:lang w:val="hr-HR"/>
        </w:rPr>
      </w:pPr>
      <w:r w:rsidRPr="00C67E85">
        <w:rPr>
          <w:lang w:val="hr-HR"/>
        </w:rPr>
        <w:t>Odstupanje od planiranih iznosa došlo je zbog ne mogućnosti izvršavanja planiranih radova zbog spore dinamike ugovaranja.</w:t>
      </w: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39"/>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izrađenih protokola za praćenje stanja (monitoring) svojti i staništa</w:t>
            </w:r>
          </w:p>
        </w:tc>
        <w:tc>
          <w:tcPr>
            <w:tcW w:w="1300" w:type="dxa"/>
          </w:tcPr>
          <w:p w:rsidR="00E0536D" w:rsidRPr="00C67E85" w:rsidRDefault="00E0536D" w:rsidP="00171A4B">
            <w:pPr>
              <w:pStyle w:val="CellColumn"/>
              <w:rPr>
                <w:lang w:val="hr-HR"/>
              </w:rPr>
            </w:pPr>
            <w:r w:rsidRPr="00C67E85">
              <w:rPr>
                <w:lang w:val="hr-HR"/>
              </w:rPr>
              <w:t>Izrada protokola za praćenje stanja osigurat će jedinstveni način prikupljanja podataka o očuvanosti svojti i staništa u svrhu ocjene stanja i utvrđivanja učinkovitosti mjera zaštite s obzirom na ciljeve očuvanja te u cilju izvješćivanja temeljem EU direktiva.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36</w:t>
            </w:r>
          </w:p>
        </w:tc>
        <w:tc>
          <w:tcPr>
            <w:tcW w:w="1300" w:type="dxa"/>
          </w:tcPr>
          <w:p w:rsidR="00E0536D" w:rsidRPr="00C67E85" w:rsidRDefault="00E0536D" w:rsidP="00171A4B">
            <w:pPr>
              <w:pStyle w:val="CellColumn"/>
              <w:rPr>
                <w:lang w:val="hr-HR"/>
              </w:rPr>
            </w:pPr>
            <w:r w:rsidRPr="00C67E85">
              <w:rPr>
                <w:lang w:val="hr-HR"/>
              </w:rPr>
              <w:t>DZZP</w:t>
            </w:r>
          </w:p>
        </w:tc>
        <w:tc>
          <w:tcPr>
            <w:tcW w:w="1300" w:type="dxa"/>
          </w:tcPr>
          <w:p w:rsidR="00E0536D" w:rsidRPr="00C67E85" w:rsidRDefault="00E0536D" w:rsidP="00171A4B">
            <w:pPr>
              <w:pStyle w:val="CellColumn"/>
              <w:rPr>
                <w:lang w:val="hr-HR"/>
              </w:rPr>
            </w:pPr>
            <w:r w:rsidRPr="00C67E85">
              <w:rPr>
                <w:lang w:val="hr-HR"/>
              </w:rPr>
              <w:t>36</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5"/>
        <w:rPr>
          <w:lang w:val="hr-HR"/>
        </w:rPr>
      </w:pPr>
      <w:r w:rsidRPr="00C67E85">
        <w:rPr>
          <w:lang w:val="hr-HR"/>
        </w:rPr>
        <w:t>3901 UREĐENJE DJELATNOSTI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3901-UREĐENJE DJELATNOSTI KULTURE</w:t>
            </w:r>
          </w:p>
        </w:tc>
        <w:tc>
          <w:tcPr>
            <w:tcW w:w="2322" w:type="dxa"/>
          </w:tcPr>
          <w:p w:rsidR="00E0536D" w:rsidRPr="00C67E85" w:rsidRDefault="00E0536D" w:rsidP="00171A4B">
            <w:pPr>
              <w:pStyle w:val="CellColumn"/>
              <w:rPr>
                <w:lang w:val="hr-HR"/>
              </w:rPr>
            </w:pPr>
            <w:r w:rsidRPr="00C67E85">
              <w:rPr>
                <w:lang w:val="hr-HR"/>
              </w:rPr>
              <w:t>82.348.392</w:t>
            </w:r>
          </w:p>
        </w:tc>
        <w:tc>
          <w:tcPr>
            <w:tcW w:w="2322" w:type="dxa"/>
          </w:tcPr>
          <w:p w:rsidR="00E0536D" w:rsidRPr="00C67E85" w:rsidRDefault="00E0536D" w:rsidP="00171A4B">
            <w:pPr>
              <w:pStyle w:val="CellColumn"/>
              <w:rPr>
                <w:lang w:val="hr-HR"/>
              </w:rPr>
            </w:pPr>
            <w:r w:rsidRPr="00C67E85">
              <w:rPr>
                <w:lang w:val="hr-HR"/>
              </w:rPr>
              <w:t>81.916.277</w:t>
            </w:r>
          </w:p>
        </w:tc>
        <w:tc>
          <w:tcPr>
            <w:tcW w:w="2322" w:type="dxa"/>
          </w:tcPr>
          <w:p w:rsidR="00E0536D" w:rsidRPr="00C67E85" w:rsidRDefault="00E0536D" w:rsidP="00171A4B">
            <w:pPr>
              <w:pStyle w:val="CellColumn"/>
              <w:rPr>
                <w:lang w:val="hr-HR"/>
              </w:rPr>
            </w:pPr>
            <w:r w:rsidRPr="00C67E85">
              <w:rPr>
                <w:lang w:val="hr-HR"/>
              </w:rPr>
              <w:t>99,48</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Ovaj program obuhvaća plaće, materijalne i kapitalne rashode za Ministarstvo kulture. U okviru navedenog programa osiguravaju se plaće i materijalni rashodi za djelatnike koji obavljaju upravne, financijske i druge poslove, djelatnike koji obavljaju stručne poslove a odnose se na istraživanje, praćenje, evidentiranje, dokumentiranje kulturne i prirodne baštine, utvrđivanje posebnih uvjeta građenja za zaštitu dijelova kulturne baštine, utvrđivanja svojstva zaštićenih dijelova prirode te njihovo vrednovanje, obavljanje inspekcijskih poslova zaštite kulturne baštine i prirode. Kod kapitalnih rashoda financirana je nabava informatičke opreme i uredskog namještaja za Ministarstvo i konzervatorske odjele. </w:t>
      </w:r>
    </w:p>
    <w:p w:rsidR="00E0536D" w:rsidRPr="00C67E85" w:rsidRDefault="00E0536D" w:rsidP="00245B50">
      <w:pPr>
        <w:pStyle w:val="Normal5"/>
        <w:rPr>
          <w:lang w:val="hr-HR"/>
        </w:rPr>
      </w:pPr>
      <w:r w:rsidRPr="00C67E85">
        <w:rPr>
          <w:lang w:val="hr-HR"/>
        </w:rPr>
        <w:t>U 2011. godini vidljivo je da sredstva za rashode skoro u potpunosti odgovaraju planiranim sredstvima, iz čega je vidljivo da nema odstupanja.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Zakon o ustrojstvu i djelokrugu središnjih tijela državne uprave (NN 199/03, 30/04, 22/05, 44/06)</w:t>
      </w:r>
    </w:p>
    <w:p w:rsidR="00E0536D" w:rsidRPr="00C67E85" w:rsidRDefault="00E0536D" w:rsidP="00245B50">
      <w:pPr>
        <w:pStyle w:val="Heading6"/>
        <w:rPr>
          <w:lang w:val="hr-HR"/>
        </w:rPr>
      </w:pPr>
      <w:r w:rsidRPr="00C67E85">
        <w:rPr>
          <w:lang w:val="hr-HR"/>
        </w:rPr>
        <w:t>A564000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A564000-ADMINISTRACIJA I UPRAVLJANJE</w:t>
            </w:r>
          </w:p>
        </w:tc>
        <w:tc>
          <w:tcPr>
            <w:tcW w:w="2322" w:type="dxa"/>
          </w:tcPr>
          <w:p w:rsidR="00E0536D" w:rsidRPr="00C67E85" w:rsidRDefault="00E0536D" w:rsidP="00171A4B">
            <w:pPr>
              <w:pStyle w:val="CellColumn"/>
              <w:rPr>
                <w:lang w:val="hr-HR"/>
              </w:rPr>
            </w:pPr>
            <w:r w:rsidRPr="00C67E85">
              <w:rPr>
                <w:lang w:val="hr-HR"/>
              </w:rPr>
              <w:t>79.828.392</w:t>
            </w:r>
          </w:p>
        </w:tc>
        <w:tc>
          <w:tcPr>
            <w:tcW w:w="2322" w:type="dxa"/>
          </w:tcPr>
          <w:p w:rsidR="00E0536D" w:rsidRPr="00C67E85" w:rsidRDefault="00E0536D" w:rsidP="00171A4B">
            <w:pPr>
              <w:pStyle w:val="CellColumn"/>
              <w:rPr>
                <w:lang w:val="hr-HR"/>
              </w:rPr>
            </w:pPr>
            <w:r w:rsidRPr="00C67E85">
              <w:rPr>
                <w:lang w:val="hr-HR"/>
              </w:rPr>
              <w:t>79.465.731</w:t>
            </w:r>
          </w:p>
        </w:tc>
        <w:tc>
          <w:tcPr>
            <w:tcW w:w="2322" w:type="dxa"/>
          </w:tcPr>
          <w:p w:rsidR="00E0536D" w:rsidRPr="00C67E85" w:rsidRDefault="00E0536D" w:rsidP="00171A4B">
            <w:pPr>
              <w:pStyle w:val="CellColumn"/>
              <w:rPr>
                <w:lang w:val="hr-HR"/>
              </w:rPr>
            </w:pPr>
            <w:r w:rsidRPr="00C67E85">
              <w:rPr>
                <w:lang w:val="hr-HR"/>
              </w:rPr>
              <w:t>99,55</w:t>
            </w:r>
          </w:p>
        </w:tc>
      </w:tr>
    </w:tbl>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U okviru aktivnosti Administracija i upravljanje Ministarstva osigurana su sredstva za plaće i materijalne rashode 486 zaposlenika Ministarstva. Osim središnjeg ureda u Zagrebu tu je uključeno i 19 konzervatorskih odjela (Zagreb, Karlovac, Varaždin, Osijek, Požega, Zadar, Šibenik, Split, Dubrovnik, Rijeka, Pula, Gospić, Bjelovar, Krapina, Trogir, Slavonski Brod, Imotski, Sisak i Vukovar). U zaštiti kulturne baštine zaposleno je ukupno 281 zaposlenika koji osim administrativnih poslova obavljaju dokumentiranje, održavanje informatizacijske baze podataka Registra kulturnih dobara, istražne radove, izradu elaborata i inventarizaciju kulturnih dobara. U zaštiti prirode i inspekciji zaštite prirode zaposleno je 52 djelatnika koji osim administrativnih poslova obavljaju i poslove utvrđivanja svojstva zaštićenih dijelova prirode i njihovo vrednovanje te vođenje središnjih upisnika zaštićenih dijelova prirode. Za područje kulturnog i umjetničkog stvaralaštva te proizvodnje zaposleno je 54 djelatnika a opće i zajedničke poslove za sva tri područja djelokruga Ministarstva obavlja 99 zaposlenika. </w:t>
      </w:r>
    </w:p>
    <w:p w:rsidR="00E0536D" w:rsidRPr="00C67E85" w:rsidRDefault="00E0536D" w:rsidP="00245B50">
      <w:pPr>
        <w:pStyle w:val="Normal6"/>
        <w:rPr>
          <w:lang w:val="hr-HR"/>
        </w:rPr>
      </w:pPr>
      <w:r w:rsidRPr="00C67E85">
        <w:rPr>
          <w:lang w:val="hr-HR"/>
        </w:rPr>
        <w:t>U 2011. godini vidljivo je da nije bilo odstupanja sredstava za rashode od planiranih sredstava.</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328"/>
        <w:gridCol w:w="1289"/>
        <w:gridCol w:w="1294"/>
        <w:gridCol w:w="1293"/>
        <w:gridCol w:w="1294"/>
        <w:gridCol w:w="1295"/>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revidiranih rješenja o kulturnim dobrima upisanih u Registar kulturnih dobara</w:t>
            </w:r>
          </w:p>
        </w:tc>
        <w:tc>
          <w:tcPr>
            <w:tcW w:w="1300" w:type="dxa"/>
          </w:tcPr>
          <w:p w:rsidR="00E0536D" w:rsidRPr="00C67E85" w:rsidRDefault="00E0536D" w:rsidP="00171A4B">
            <w:pPr>
              <w:pStyle w:val="CellColumn"/>
              <w:rPr>
                <w:lang w:val="hr-HR"/>
              </w:rPr>
            </w:pPr>
            <w:r w:rsidRPr="00C67E85">
              <w:rPr>
                <w:lang w:val="hr-HR"/>
              </w:rPr>
              <w:t>Povećanjem broja revidiranih rješenja o kulturnim dobrima upisanih u registar kulturnih dobara osigurava se pouzdanost i cjelovitost podataka o kulturnim dobrima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1598</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2598</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postotka provedbe projekta jedinstvenog informacijskog sustava Registra kulturne baštine</w:t>
            </w:r>
          </w:p>
        </w:tc>
        <w:tc>
          <w:tcPr>
            <w:tcW w:w="1300" w:type="dxa"/>
          </w:tcPr>
          <w:p w:rsidR="00E0536D" w:rsidRPr="00C67E85" w:rsidRDefault="00E0536D" w:rsidP="00171A4B">
            <w:pPr>
              <w:pStyle w:val="CellColumn"/>
              <w:rPr>
                <w:lang w:val="hr-HR"/>
              </w:rPr>
            </w:pPr>
            <w:r w:rsidRPr="00C67E85">
              <w:rPr>
                <w:lang w:val="hr-HR"/>
              </w:rPr>
              <w:t>Potpunom provedbom projekta osigurava se dostupnost podataka o kulturnim dobrima čimbenicima koji su uključeni u sustav upravljanja kulturnim dobrima i javnosti</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30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K310252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K310252-INFORMATIZACIJA</w:t>
            </w:r>
          </w:p>
        </w:tc>
        <w:tc>
          <w:tcPr>
            <w:tcW w:w="2322" w:type="dxa"/>
          </w:tcPr>
          <w:p w:rsidR="00E0536D" w:rsidRPr="00C67E85" w:rsidRDefault="00E0536D" w:rsidP="00171A4B">
            <w:pPr>
              <w:pStyle w:val="CellColumn"/>
              <w:rPr>
                <w:lang w:val="hr-HR"/>
              </w:rPr>
            </w:pPr>
            <w:r w:rsidRPr="00C67E85">
              <w:rPr>
                <w:lang w:val="hr-HR"/>
              </w:rPr>
              <w:t>2.520.000</w:t>
            </w:r>
          </w:p>
        </w:tc>
        <w:tc>
          <w:tcPr>
            <w:tcW w:w="2322" w:type="dxa"/>
          </w:tcPr>
          <w:p w:rsidR="00E0536D" w:rsidRPr="00C67E85" w:rsidRDefault="00E0536D" w:rsidP="00171A4B">
            <w:pPr>
              <w:pStyle w:val="CellColumn"/>
              <w:rPr>
                <w:lang w:val="hr-HR"/>
              </w:rPr>
            </w:pPr>
            <w:r w:rsidRPr="00C67E85">
              <w:rPr>
                <w:lang w:val="hr-HR"/>
              </w:rPr>
              <w:t>2.450.546</w:t>
            </w:r>
          </w:p>
        </w:tc>
        <w:tc>
          <w:tcPr>
            <w:tcW w:w="2322" w:type="dxa"/>
          </w:tcPr>
          <w:p w:rsidR="00E0536D" w:rsidRPr="00C67E85" w:rsidRDefault="00E0536D" w:rsidP="00171A4B">
            <w:pPr>
              <w:pStyle w:val="CellColumn"/>
              <w:rPr>
                <w:lang w:val="hr-HR"/>
              </w:rPr>
            </w:pPr>
            <w:r w:rsidRPr="00C67E85">
              <w:rPr>
                <w:lang w:val="hr-HR"/>
              </w:rPr>
              <w:t>97,24</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U okviru aktivnosti Informatizacija Ministarstva osigurana su sredstva za troškove licenci, održavanje poslovnih sustava, mrežnokomunikacijske i informatičke infrastrukture te nabavu nove opreme. </w:t>
      </w:r>
    </w:p>
    <w:p w:rsidR="00E0536D" w:rsidRPr="00C67E85" w:rsidRDefault="00E0536D" w:rsidP="00245B50">
      <w:pPr>
        <w:pStyle w:val="Normal6"/>
        <w:rPr>
          <w:lang w:val="hr-HR"/>
        </w:rPr>
      </w:pPr>
      <w:r w:rsidRPr="00C67E85">
        <w:rPr>
          <w:lang w:val="hr-HR"/>
        </w:rPr>
        <w:t>U 2011. godini sredstva za rashode odgovaraju planiranim sredstvima iz čega je vidljivo da nije bilo odstupanja.</w:t>
      </w:r>
    </w:p>
    <w:p w:rsidR="00E0536D" w:rsidRPr="00C67E85" w:rsidRDefault="00E0536D" w:rsidP="00245B50">
      <w:pPr>
        <w:pStyle w:val="Heading5"/>
        <w:rPr>
          <w:lang w:val="hr-HR"/>
        </w:rPr>
      </w:pPr>
      <w:r w:rsidRPr="00C67E85">
        <w:rPr>
          <w:lang w:val="hr-HR"/>
        </w:rPr>
        <w:t>3903 MUZEJSKO-GALERIJSKA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3903-MUZEJSKO-GALERIJSKA DJELATNOST</w:t>
            </w:r>
          </w:p>
        </w:tc>
        <w:tc>
          <w:tcPr>
            <w:tcW w:w="2322" w:type="dxa"/>
          </w:tcPr>
          <w:p w:rsidR="00E0536D" w:rsidRPr="00C67E85" w:rsidRDefault="00E0536D" w:rsidP="00171A4B">
            <w:pPr>
              <w:pStyle w:val="CellColumn"/>
              <w:rPr>
                <w:lang w:val="hr-HR"/>
              </w:rPr>
            </w:pPr>
            <w:r w:rsidRPr="00C67E85">
              <w:rPr>
                <w:lang w:val="hr-HR"/>
              </w:rPr>
              <w:t>10.850.000</w:t>
            </w:r>
          </w:p>
        </w:tc>
        <w:tc>
          <w:tcPr>
            <w:tcW w:w="2322" w:type="dxa"/>
          </w:tcPr>
          <w:p w:rsidR="00E0536D" w:rsidRPr="00C67E85" w:rsidRDefault="00E0536D" w:rsidP="00171A4B">
            <w:pPr>
              <w:pStyle w:val="CellColumn"/>
              <w:rPr>
                <w:lang w:val="hr-HR"/>
              </w:rPr>
            </w:pPr>
            <w:r w:rsidRPr="00C67E85">
              <w:rPr>
                <w:lang w:val="hr-HR"/>
              </w:rPr>
              <w:t>11.696.420</w:t>
            </w:r>
          </w:p>
        </w:tc>
        <w:tc>
          <w:tcPr>
            <w:tcW w:w="2322" w:type="dxa"/>
          </w:tcPr>
          <w:p w:rsidR="00E0536D" w:rsidRPr="00C67E85" w:rsidRDefault="00E0536D" w:rsidP="00171A4B">
            <w:pPr>
              <w:pStyle w:val="CellColumn"/>
              <w:rPr>
                <w:lang w:val="hr-HR"/>
              </w:rPr>
            </w:pPr>
            <w:r w:rsidRPr="00C67E85">
              <w:rPr>
                <w:lang w:val="hr-HR"/>
              </w:rPr>
              <w:t>107,80</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U Očevidnik muzeja, te muzeja, galerija i zbirki unutar drugih pravnih osoba upisano je 145 muzejskih ustanova, od toga 124 muzeja odnosno zbirki kojima je osnivač grad, županija, općina te jedan privatni muzej. U ovim muzejima čuva se 4.764.540 predmeta. Muzejske ustanove kroz Sustav muzeja uspostavljaju jedinstveni stručni pristup u obavljanju muzejske djelatnosti, stručni nadzor nad radom muzeja, izgradnju standarda djelatnosti te potiču kvalitetnije funkcioniranje muzeja u smislu očuvanja, zaštite, istraživanja i promocije muzejske baštine kao i ostvarivanja društvene uloge muzeja. Povećanje razine inventiranosti, obrade i prezentacije muzejske građe, razvoj muzejske infrastrukture, podizanje razine zaštite i očuvanja muzejske građe te veća dostupnost kulturne baštine u digitalnom okruženju sastavnim su dijelom cilja i svrhe Sustava muzeja. </w:t>
      </w:r>
    </w:p>
    <w:p w:rsidR="00E0536D" w:rsidRPr="00C67E85" w:rsidRDefault="00E0536D" w:rsidP="00245B50">
      <w:pPr>
        <w:pStyle w:val="Normal5"/>
        <w:rPr>
          <w:lang w:val="hr-HR"/>
        </w:rPr>
      </w:pPr>
      <w:r w:rsidRPr="00C67E85">
        <w:rPr>
          <w:lang w:val="hr-HR"/>
        </w:rPr>
        <w:t>U 2011. godini vidljivo je neznatno odstupanje sredstava za rashod u odnosu na planirana sredstva.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Zakoni: </w:t>
      </w:r>
    </w:p>
    <w:p w:rsidR="00E0536D" w:rsidRPr="00C67E85" w:rsidRDefault="00E0536D" w:rsidP="00245B50">
      <w:pPr>
        <w:pStyle w:val="Normal5"/>
        <w:rPr>
          <w:lang w:val="hr-HR"/>
        </w:rPr>
      </w:pPr>
      <w:r w:rsidRPr="00C67E85">
        <w:rPr>
          <w:lang w:val="hr-HR"/>
        </w:rPr>
        <w:t xml:space="preserve">- Zakon o muzejima (NN 142/98, NN 65/09) </w:t>
      </w:r>
    </w:p>
    <w:p w:rsidR="00E0536D" w:rsidRPr="00C67E85" w:rsidRDefault="00E0536D" w:rsidP="00245B50">
      <w:pPr>
        <w:pStyle w:val="Normal5"/>
        <w:rPr>
          <w:lang w:val="hr-HR"/>
        </w:rPr>
      </w:pPr>
      <w:r w:rsidRPr="00C67E85">
        <w:rPr>
          <w:lang w:val="hr-HR"/>
        </w:rPr>
        <w:t xml:space="preserve">- Zakon o Muzejima Ivana Meštrovića (NN 76/07) </w:t>
      </w:r>
    </w:p>
    <w:p w:rsidR="00E0536D" w:rsidRPr="00C67E85" w:rsidRDefault="00E0536D" w:rsidP="00245B50">
      <w:pPr>
        <w:pStyle w:val="Normal5"/>
        <w:rPr>
          <w:lang w:val="hr-HR"/>
        </w:rPr>
      </w:pPr>
      <w:r w:rsidRPr="00C67E85">
        <w:rPr>
          <w:lang w:val="hr-HR"/>
        </w:rPr>
        <w:t xml:space="preserve">- Zakon o Spomen-području Jasenovac (NN 15/90; NN 28/90 Ispravak, NN 22/01)  </w:t>
      </w:r>
    </w:p>
    <w:p w:rsidR="00E0536D" w:rsidRPr="00C67E85" w:rsidRDefault="00E0536D" w:rsidP="00245B50">
      <w:pPr>
        <w:pStyle w:val="Normal5"/>
        <w:rPr>
          <w:lang w:val="hr-HR"/>
        </w:rPr>
      </w:pPr>
      <w:r w:rsidRPr="00C67E85">
        <w:rPr>
          <w:lang w:val="hr-HR"/>
        </w:rPr>
        <w:t xml:space="preserve">- Zakon o kulturnim vijećima, 2004. (NN 48/04, NN 44/09) </w:t>
      </w:r>
    </w:p>
    <w:p w:rsidR="00E0536D" w:rsidRPr="00C67E85" w:rsidRDefault="00E0536D" w:rsidP="00245B50">
      <w:pPr>
        <w:pStyle w:val="Normal5"/>
        <w:rPr>
          <w:lang w:val="hr-HR"/>
        </w:rPr>
      </w:pPr>
      <w:r w:rsidRPr="00C67E85">
        <w:rPr>
          <w:lang w:val="hr-HR"/>
        </w:rPr>
        <w:t xml:space="preserve">- Zakon o ustanovama (NN 76/93; NN 29/97, NN 47/99 - Ispravak i NN 35/08) </w:t>
      </w:r>
    </w:p>
    <w:p w:rsidR="00E0536D" w:rsidRPr="00C67E85" w:rsidRDefault="00E0536D" w:rsidP="00245B50">
      <w:pPr>
        <w:pStyle w:val="Normal5"/>
        <w:rPr>
          <w:lang w:val="hr-HR"/>
        </w:rPr>
      </w:pPr>
      <w:r w:rsidRPr="00C67E85">
        <w:rPr>
          <w:lang w:val="hr-HR"/>
        </w:rPr>
        <w:t xml:space="preserve">- Zakon o upravljanju javnim ustanovama u kulturi (NN 96/01) </w:t>
      </w:r>
    </w:p>
    <w:p w:rsidR="00E0536D" w:rsidRPr="00C67E85" w:rsidRDefault="00E0536D" w:rsidP="00245B50">
      <w:pPr>
        <w:pStyle w:val="Normal5"/>
        <w:rPr>
          <w:lang w:val="hr-HR"/>
        </w:rPr>
      </w:pPr>
      <w:r w:rsidRPr="00C67E85">
        <w:rPr>
          <w:lang w:val="hr-HR"/>
        </w:rPr>
        <w:t xml:space="preserve">- Zakon o financiranju javnih potreba u kulturi (NN 47/90 , NN 27/93, NN 38/09) </w:t>
      </w:r>
    </w:p>
    <w:p w:rsidR="00E0536D" w:rsidRPr="00C67E85" w:rsidRDefault="00E0536D" w:rsidP="00245B50">
      <w:pPr>
        <w:pStyle w:val="Normal5"/>
        <w:rPr>
          <w:lang w:val="hr-HR"/>
        </w:rPr>
      </w:pPr>
      <w:r w:rsidRPr="00C67E85">
        <w:rPr>
          <w:lang w:val="hr-HR"/>
        </w:rPr>
        <w:t xml:space="preserve">Pravilnici: </w:t>
      </w:r>
    </w:p>
    <w:p w:rsidR="00E0536D" w:rsidRPr="00C67E85" w:rsidRDefault="00E0536D" w:rsidP="00245B50">
      <w:pPr>
        <w:pStyle w:val="Normal5"/>
        <w:rPr>
          <w:lang w:val="hr-HR"/>
        </w:rPr>
      </w:pPr>
      <w:r w:rsidRPr="00C67E85">
        <w:rPr>
          <w:lang w:val="hr-HR"/>
        </w:rPr>
        <w:t xml:space="preserve">- Pravilnik o načinu i mjerilima za povezivanje u sustav muzeja Republike Hrvatske (NN 120/02) </w:t>
      </w:r>
    </w:p>
    <w:p w:rsidR="00E0536D" w:rsidRPr="00C67E85" w:rsidRDefault="00E0536D" w:rsidP="00245B50">
      <w:pPr>
        <w:pStyle w:val="Normal5"/>
        <w:rPr>
          <w:lang w:val="hr-HR"/>
        </w:rPr>
      </w:pPr>
      <w:r w:rsidRPr="00C67E85">
        <w:rPr>
          <w:lang w:val="hr-HR"/>
        </w:rPr>
        <w:t xml:space="preserve">- Pravilnik o dopuni pravilnika o načinu i mjerilima za povezivanje u sustav muzeja Republike Hrvatske (NN 82/06) </w:t>
      </w:r>
    </w:p>
    <w:p w:rsidR="00E0536D" w:rsidRPr="00C67E85" w:rsidRDefault="00E0536D" w:rsidP="00245B50">
      <w:pPr>
        <w:pStyle w:val="Normal5"/>
        <w:rPr>
          <w:lang w:val="hr-HR"/>
        </w:rPr>
      </w:pPr>
      <w:r w:rsidRPr="00C67E85">
        <w:rPr>
          <w:lang w:val="hr-HR"/>
        </w:rPr>
        <w:t xml:space="preserve">- Pravilnik o uvjetima i načinu stjecanja stručnih zvanja u muzejskoj struci (NN 97/10) </w:t>
      </w:r>
    </w:p>
    <w:p w:rsidR="00E0536D" w:rsidRPr="00C67E85" w:rsidRDefault="00E0536D" w:rsidP="00245B50">
      <w:pPr>
        <w:pStyle w:val="Normal5"/>
        <w:rPr>
          <w:lang w:val="hr-HR"/>
        </w:rPr>
      </w:pPr>
      <w:r w:rsidRPr="00C67E85">
        <w:rPr>
          <w:lang w:val="hr-HR"/>
        </w:rPr>
        <w:t xml:space="preserve">- Pravilnik o očevidniku muzeja, te muzeja, galerija i zbirki unutar ustanova i drugih pravnih osoba (NN 96/99) </w:t>
      </w:r>
    </w:p>
    <w:p w:rsidR="00E0536D" w:rsidRPr="00C67E85" w:rsidRDefault="00E0536D" w:rsidP="00245B50">
      <w:pPr>
        <w:pStyle w:val="Normal5"/>
        <w:rPr>
          <w:lang w:val="hr-HR"/>
        </w:rPr>
      </w:pPr>
      <w:r w:rsidRPr="00C67E85">
        <w:rPr>
          <w:lang w:val="hr-HR"/>
        </w:rPr>
        <w:t xml:space="preserve">- Pravilnik o uvjetima i načinu ostvarivanja uvida u muzejsku građu i muzejsku dokumentaciju  </w:t>
      </w:r>
    </w:p>
    <w:p w:rsidR="00E0536D" w:rsidRPr="00C67E85" w:rsidRDefault="00E0536D" w:rsidP="00245B50">
      <w:pPr>
        <w:pStyle w:val="Normal5"/>
        <w:rPr>
          <w:lang w:val="hr-HR"/>
        </w:rPr>
      </w:pPr>
      <w:r w:rsidRPr="00C67E85">
        <w:rPr>
          <w:lang w:val="hr-HR"/>
        </w:rPr>
        <w:t xml:space="preserve">(NN 115/01) </w:t>
      </w:r>
    </w:p>
    <w:p w:rsidR="00E0536D" w:rsidRPr="00C67E85" w:rsidRDefault="00E0536D" w:rsidP="00245B50">
      <w:pPr>
        <w:pStyle w:val="Normal5"/>
        <w:rPr>
          <w:lang w:val="hr-HR"/>
        </w:rPr>
      </w:pPr>
      <w:r w:rsidRPr="00C67E85">
        <w:rPr>
          <w:lang w:val="hr-HR"/>
        </w:rPr>
        <w:t xml:space="preserve">- Pravilnik o sadržaju i načinu vođenja muzejske dokumentacije o muzejskoj građi (NN 108/02) </w:t>
      </w:r>
    </w:p>
    <w:p w:rsidR="00E0536D" w:rsidRPr="00C67E85" w:rsidRDefault="00E0536D" w:rsidP="00245B50">
      <w:pPr>
        <w:pStyle w:val="Normal5"/>
        <w:rPr>
          <w:lang w:val="hr-HR"/>
        </w:rPr>
      </w:pPr>
      <w:r w:rsidRPr="00C67E85">
        <w:rPr>
          <w:lang w:val="hr-HR"/>
        </w:rPr>
        <w:t xml:space="preserve">- Pravilnik o stručnim i tehničkim standardima za određivanje vrste muzeja, za njihov rad, te za smještaj muzejske građe i muzejske dokumentacije (NN 30/06) </w:t>
      </w:r>
    </w:p>
    <w:p w:rsidR="00E0536D" w:rsidRPr="00C67E85" w:rsidRDefault="00E0536D" w:rsidP="00245B50">
      <w:pPr>
        <w:pStyle w:val="Normal5"/>
        <w:rPr>
          <w:lang w:val="hr-HR"/>
        </w:rPr>
      </w:pPr>
      <w:r w:rsidRPr="00C67E85">
        <w:rPr>
          <w:lang w:val="hr-HR"/>
        </w:rPr>
        <w:t>- Pravilnik o izboru i utvrđivanju programa javnih potreba u kulturi (NN 137/08, NN 57/09, 62/09)</w:t>
      </w:r>
    </w:p>
    <w:p w:rsidR="00E0536D" w:rsidRPr="00C67E85" w:rsidRDefault="00E0536D" w:rsidP="00245B50">
      <w:pPr>
        <w:pStyle w:val="Heading7"/>
        <w:rPr>
          <w:lang w:val="hr-HR"/>
        </w:rPr>
      </w:pPr>
      <w:r w:rsidRPr="00C67E85">
        <w:rPr>
          <w:lang w:val="hr-HR"/>
        </w:rPr>
        <w:t>Cilj 1. Povećanje razine inventiranosti, obrade i prezentacije muzejske građe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U dijelu sustava hrvatskih muzeja razina inventiranosti muzejske građe i dokumentacije je nedostatna. Inventiranje muzejske građe i dokumentacije prioritetna je muzejska aktivnost. </w:t>
      </w:r>
    </w:p>
    <w:p w:rsidR="00E0536D" w:rsidRPr="00C67E85" w:rsidRDefault="00E0536D" w:rsidP="00245B50">
      <w:pPr>
        <w:pStyle w:val="Normal6"/>
        <w:rPr>
          <w:lang w:val="hr-HR"/>
        </w:rPr>
      </w:pPr>
      <w:r w:rsidRPr="00C67E85">
        <w:rPr>
          <w:lang w:val="hr-HR"/>
        </w:rPr>
        <w:t>Međumuzejska suradnja podrazumijeva razmjenu programa, organizaciju zajedničkih izložaba i ostalih projekata, suradnju na predlaganju izložaba za međunarodnu suradnju s naglaskom na reciprocitet pri razmjeni izložaba i definiranje troškova te na suradnju u popunama fundusa trajnim posudbama građe. Godišnje se sufinancira više od 250 navedenih programa. Na osnovu modela održanih kulturoloških izložaba Dalmatinska Zagora, Slavonija, Baranja i Srijem podupire se suradnja muzeja s drugim regionalnim i nacionalnim baštinskim i kulturnim institucijama s ciljem ostvarivanja zajedničkog i/ili kompleksnog projekta predstavljanja ukupnosti baštine pojedinih hrvatskih regija koji pokazuju povijesni kontinuitet u kulturnom, umjetničkom, gospodarskom i političkom životu.</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17"/>
        <w:gridCol w:w="1292"/>
        <w:gridCol w:w="1295"/>
        <w:gridCol w:w="1294"/>
        <w:gridCol w:w="1295"/>
        <w:gridCol w:w="1296"/>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Postotak obrađenosti muzejske građe</w:t>
            </w:r>
          </w:p>
        </w:tc>
        <w:tc>
          <w:tcPr>
            <w:tcW w:w="1300" w:type="dxa"/>
          </w:tcPr>
          <w:p w:rsidR="00E0536D" w:rsidRPr="00C67E85" w:rsidRDefault="00E0536D" w:rsidP="00171A4B">
            <w:pPr>
              <w:pStyle w:val="CellColumn"/>
              <w:rPr>
                <w:lang w:val="hr-HR"/>
              </w:rPr>
            </w:pPr>
            <w:r w:rsidRPr="00C67E85">
              <w:rPr>
                <w:lang w:val="hr-HR"/>
              </w:rPr>
              <w:t>Postotak obrađenosti muzejske građe podrazumijeva cjelovitu obradu muzejske građe mjerljivu upisom u registar kulturnih dobara za muzejske i galerijske zbirke</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15</w:t>
            </w:r>
          </w:p>
        </w:tc>
        <w:tc>
          <w:tcPr>
            <w:tcW w:w="1300" w:type="dxa"/>
          </w:tcPr>
          <w:p w:rsidR="00E0536D" w:rsidRPr="00C67E85" w:rsidRDefault="00E0536D" w:rsidP="00171A4B">
            <w:pPr>
              <w:pStyle w:val="CellColumn"/>
              <w:rPr>
                <w:lang w:val="hr-HR"/>
              </w:rPr>
            </w:pPr>
            <w:r w:rsidRPr="00C67E85">
              <w:rPr>
                <w:lang w:val="hr-HR"/>
              </w:rPr>
              <w:t>MK, MDC</w:t>
            </w:r>
          </w:p>
        </w:tc>
        <w:tc>
          <w:tcPr>
            <w:tcW w:w="1300" w:type="dxa"/>
          </w:tcPr>
          <w:p w:rsidR="00E0536D" w:rsidRPr="00C67E85" w:rsidRDefault="00E0536D" w:rsidP="00171A4B">
            <w:pPr>
              <w:pStyle w:val="CellColumn"/>
              <w:rPr>
                <w:lang w:val="hr-HR"/>
              </w:rPr>
            </w:pPr>
            <w:r w:rsidRPr="00C67E85">
              <w:rPr>
                <w:lang w:val="hr-HR"/>
              </w:rPr>
              <w:t>25</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Razvoj muzejske infrastrukture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Investicijska ulaganja u razvoj muzejske infrastrukture, valorizacija projekata muzejskih projekta i postava, povezivanje novih muzeja u Sustav muzeja, primjena propisanih stručnih i tehničkih standarda usmjereno je na integriranje muzejskih projekata u ukupnu ponudu znanja i informacija o kulturnoj baštini te ulaganja u cilju osiguranja održivog kulturnog i gospodarskog razvoja. Podržana je cjelovita obnova dvorca Eltz za Gradski muzej Vukovar, nastavaka izgradnje Muzeja Vučedolske kulture, Vučedol kod Vukovara,  i nov stalni postavi muzeja (Muzej grada Šibenika, Prirodoslovni muzej Metković, Muzej Brodskog posavlja, Slavonski Brod, Muzej Moslavine, Kutina i drugi). </w:t>
      </w:r>
    </w:p>
    <w:p w:rsidR="00E0536D" w:rsidRPr="00C67E85" w:rsidRDefault="00E0536D" w:rsidP="00245B50">
      <w:pPr>
        <w:pStyle w:val="Normal6"/>
        <w:rPr>
          <w:lang w:val="hr-HR"/>
        </w:rPr>
      </w:pPr>
      <w:r w:rsidRPr="00C67E85">
        <w:rPr>
          <w:lang w:val="hr-HR"/>
        </w:rPr>
        <w:t>Opremanje muzeja informatičkom opremom i muzejskim programima (M++) te uspostava suradnje i interoperabilnosti s ostalim informacijskim sustavima: knjižnica, arhiva, spomeničke baštine i drugo; instalacija sekundarne dokumentacije, dodatnih modula i kompletna programska podrška (razvoj i nadogradnja sustava); osiguranje mrežne dostupnosti podataka i dokumentacije baze muzejskih predmeta. Izrada informatičkog sustava upravljanja povezanog s postojećim sustavima/bazama podataka restauriranih umjetnina, muzejske grañe i arhivske grañe (BREUH, M++, Arhinet).</w:t>
      </w:r>
    </w:p>
    <w:p w:rsidR="00E0536D" w:rsidRPr="00C67E85" w:rsidRDefault="00E0536D" w:rsidP="00245B50">
      <w:pPr>
        <w:pStyle w:val="Heading7"/>
        <w:rPr>
          <w:lang w:val="hr-HR"/>
        </w:rPr>
      </w:pPr>
      <w:r w:rsidRPr="00C67E85">
        <w:rPr>
          <w:lang w:val="hr-HR"/>
        </w:rPr>
        <w:t>Cilj 3. Podizanje razine zaštite i očuvanja muzejske građe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Uspostavlja se izrada plana preventivne zaštite i plana restauracije muzejske građe koji će obuhvatiti popis prioriteta s financijskim pokazateljima i etapama realizacije. Prednost će imati programi koji obuhvaćaju stupanj ugroženosti građe i programi restauracije građe za stalni postav. Povećanje uvjeta za poboljšanje zaštite muzejske građe unutar Sustava muzeja. Intenziviranje poslova stručne pomoći i suradnje nositelja provedbe matične djelatnosti prve i druge razine. Izrada i provedba srednjoročnog plana aktivnosti Vijeća Sustava muzeja. Uspostavljanje dinamike u razvoju sustava matičnosti i usklađivanje rada unutar Sustava muzeja (ravnomjerno i funkcionalno razvijanje Sustava muzeja, prioriteti u planiranju za područja s neravnomjernim brojem muzeja). Cilj provedbe programa Sustava muzeja obuhvaća jedinstveni stručni pristup u obavljanju muzejske djelatnosti,  jedinstveni stručni pristup / izgradnja standarda djelatnosti, promovirati diseminaciju muzejskih projekata i događanja, poticati, podupirati kvalitetnije funkcioniranje muzeja u smislu očuvanja, zaštite, znanstvenog istraživanja u promocije muzejske baštine, kao i ostvarivanja društvene uloge muzeja, podupirati standarde rada u svim aspektima djelovanja i rada muzeja, jačati međumuzejsku suradnju kao i suradnju specijaliziranih stručnjaka  unutar i izvan muzeja kroz zajedničke projekte i međusobnu razmjenu aktivnosti i usluga, savjeta, jačati vezu i podupirati partnerstvo između muzeja i ostalih lokalnih, regionalnih i nacionalnih baštinskih i kulturnih institucija.</w:t>
      </w:r>
    </w:p>
    <w:p w:rsidR="00E0536D" w:rsidRPr="00C67E85" w:rsidRDefault="00E0536D" w:rsidP="00245B50">
      <w:pPr>
        <w:pStyle w:val="Heading7"/>
        <w:rPr>
          <w:lang w:val="hr-HR"/>
        </w:rPr>
      </w:pPr>
      <w:r w:rsidRPr="00C67E85">
        <w:rPr>
          <w:lang w:val="hr-HR"/>
        </w:rPr>
        <w:t>Cilj 4. Potpora programima likovne umjetnosti</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Godišnje se sufinancira  oko 180 programa retrospektivnih, samostalnih, skupnih, tematskih i problemskih izložaba u galerijskim prostorima te izložbe hrvatskih društava likovnih umjetnika Zagreba, Istre, Rijeke, Splita i Osijeka. Podupiru se likovni programi izložbi i manifestacija sadržajne inventivnosti, nacionalnog karaktera, multimedijalnog izražavanja i povezivanja s primjenjenim umjetnostima, dizajnom i arhitekturom; likovne manifestacije koje ukazuju na kontinuitet umjetničkog stvaralaštva i stvaralački potencijal hrvatske umjetnosti te koje prezentiraju tematske cjeline od značaja za Republiku Hrvatsku; programi pripreme i tiskanja, likovnih monografija, zbornika, kataloga izložaba i publikacija iz područja povijesti umjetnosti (godišnje u prosjeku oko  40 programa).  </w:t>
      </w:r>
    </w:p>
    <w:p w:rsidR="00E0536D" w:rsidRPr="00C67E85" w:rsidRDefault="00E0536D" w:rsidP="00245B50">
      <w:pPr>
        <w:pStyle w:val="Normal6"/>
        <w:rPr>
          <w:lang w:val="hr-HR"/>
        </w:rPr>
      </w:pPr>
      <w:r w:rsidRPr="00C67E85">
        <w:rPr>
          <w:lang w:val="hr-HR"/>
        </w:rPr>
        <w:t xml:space="preserve">Podrškom programima vezanima uz arhitekturu nastoji se dati razvojni stvaralački poticaj u cilju javne afirmacije misli i djela hrvatskih arhitekata, potaknuti širu javnost na aktivnije uključivanje u rasprave o izgrađenom okolišu te upoznavanje  s dosezima hrvatske arhitektonske umjetnosti. Ističe se i pozicioniranje hrvatske arhitekture unutar europskog i svjetskog konteksta. </w:t>
      </w:r>
    </w:p>
    <w:p w:rsidR="00E0536D" w:rsidRPr="00C67E85" w:rsidRDefault="00E0536D" w:rsidP="00245B50">
      <w:pPr>
        <w:pStyle w:val="Normal6"/>
        <w:rPr>
          <w:lang w:val="hr-HR"/>
        </w:rPr>
      </w:pPr>
      <w:r w:rsidRPr="00C67E85">
        <w:rPr>
          <w:lang w:val="hr-HR"/>
        </w:rPr>
        <w:t>Programi dizajna su usmjereni ka kontinuiranom praćenju razvoja dizajna na hrvatskoj sceni. Izložbama se nastoji prikazati recentna dizajnerska produkcija s ciljem kritičkog vrednovanja. U realizaciji takvih programa ističe se strukovno udruženje Hrvatsko dizajnersko društvo.</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06"/>
        <w:gridCol w:w="1295"/>
        <w:gridCol w:w="1297"/>
        <w:gridCol w:w="1296"/>
        <w:gridCol w:w="1297"/>
        <w:gridCol w:w="1298"/>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Broj programa likovne djelatnosti koji će unaprijediti kulturnu proizvodnju i potrošnju</w:t>
            </w:r>
          </w:p>
        </w:tc>
        <w:tc>
          <w:tcPr>
            <w:tcW w:w="1300" w:type="dxa"/>
          </w:tcPr>
          <w:p w:rsidR="00E0536D" w:rsidRPr="00C67E85" w:rsidRDefault="00E0536D" w:rsidP="00171A4B">
            <w:pPr>
              <w:pStyle w:val="CellColumn"/>
              <w:rPr>
                <w:lang w:val="hr-HR"/>
              </w:rPr>
            </w:pPr>
            <w:r w:rsidRPr="00C67E85">
              <w:rPr>
                <w:lang w:val="hr-HR"/>
              </w:rPr>
              <w:t>Kontinuiranom podrškom razvoju likovne umjetnosti omogućit će se dostupnost kvalitetnih i raznovrsnih programa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220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220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A565027 PROGRAMI MUZEJSKO GALERIJSKE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A565027-PROGRAMI MUZEJSKO GALERIJSKE DJELATNOSTI</w:t>
            </w:r>
          </w:p>
        </w:tc>
        <w:tc>
          <w:tcPr>
            <w:tcW w:w="2322" w:type="dxa"/>
          </w:tcPr>
          <w:p w:rsidR="00E0536D" w:rsidRPr="00C67E85" w:rsidRDefault="00E0536D" w:rsidP="00171A4B">
            <w:pPr>
              <w:pStyle w:val="CellColumn"/>
              <w:rPr>
                <w:lang w:val="hr-HR"/>
              </w:rPr>
            </w:pPr>
            <w:r w:rsidRPr="00C67E85">
              <w:rPr>
                <w:lang w:val="hr-HR"/>
              </w:rPr>
              <w:t>10.850.000</w:t>
            </w:r>
          </w:p>
        </w:tc>
        <w:tc>
          <w:tcPr>
            <w:tcW w:w="2322" w:type="dxa"/>
          </w:tcPr>
          <w:p w:rsidR="00E0536D" w:rsidRPr="00C67E85" w:rsidRDefault="00E0536D" w:rsidP="00171A4B">
            <w:pPr>
              <w:pStyle w:val="CellColumn"/>
              <w:rPr>
                <w:lang w:val="hr-HR"/>
              </w:rPr>
            </w:pPr>
            <w:r w:rsidRPr="00C67E85">
              <w:rPr>
                <w:lang w:val="hr-HR"/>
              </w:rPr>
              <w:t>11.696.420</w:t>
            </w:r>
          </w:p>
        </w:tc>
        <w:tc>
          <w:tcPr>
            <w:tcW w:w="2322" w:type="dxa"/>
          </w:tcPr>
          <w:p w:rsidR="00E0536D" w:rsidRPr="00C67E85" w:rsidRDefault="00E0536D" w:rsidP="00171A4B">
            <w:pPr>
              <w:pStyle w:val="CellColumn"/>
              <w:rPr>
                <w:lang w:val="hr-HR"/>
              </w:rPr>
            </w:pPr>
            <w:r w:rsidRPr="00C67E85">
              <w:rPr>
                <w:lang w:val="hr-HR"/>
              </w:rPr>
              <w:t>107,80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2011. godini financirano je ukupno xxx programa muzeja kojima se osnivač grad, županija ili općina te ostali programi strukovnih udruga i gradova koji provode muzejsko - galerijsku aktivnost. Iz područja likovne umjetnosti, dizajna i arhitekture financirano je xxx programa.</w:t>
      </w:r>
    </w:p>
    <w:p w:rsidR="00E0536D" w:rsidRPr="00C67E85" w:rsidRDefault="00E0536D" w:rsidP="00245B50">
      <w:pPr>
        <w:pStyle w:val="Heading5"/>
        <w:rPr>
          <w:lang w:val="hr-HR"/>
        </w:rPr>
      </w:pPr>
      <w:r w:rsidRPr="00C67E85">
        <w:rPr>
          <w:lang w:val="hr-HR"/>
        </w:rPr>
        <w:t>3904 KAZALIŠNA I GLAZBENO- SCENSKA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3904-KAZALIŠNA I GLAZBENO- SCENSKA DJELATNOST</w:t>
            </w:r>
          </w:p>
        </w:tc>
        <w:tc>
          <w:tcPr>
            <w:tcW w:w="2322" w:type="dxa"/>
          </w:tcPr>
          <w:p w:rsidR="00E0536D" w:rsidRPr="00C67E85" w:rsidRDefault="00E0536D" w:rsidP="00171A4B">
            <w:pPr>
              <w:pStyle w:val="CellColumn"/>
              <w:rPr>
                <w:lang w:val="hr-HR"/>
              </w:rPr>
            </w:pPr>
            <w:r w:rsidRPr="00C67E85">
              <w:rPr>
                <w:lang w:val="hr-HR"/>
              </w:rPr>
              <w:t>27.520.000</w:t>
            </w:r>
          </w:p>
        </w:tc>
        <w:tc>
          <w:tcPr>
            <w:tcW w:w="2322" w:type="dxa"/>
          </w:tcPr>
          <w:p w:rsidR="00E0536D" w:rsidRPr="00C67E85" w:rsidRDefault="00E0536D" w:rsidP="00171A4B">
            <w:pPr>
              <w:pStyle w:val="CellColumn"/>
              <w:rPr>
                <w:lang w:val="hr-HR"/>
              </w:rPr>
            </w:pPr>
            <w:r w:rsidRPr="00C67E85">
              <w:rPr>
                <w:lang w:val="hr-HR"/>
              </w:rPr>
              <w:t>33.634.295</w:t>
            </w:r>
          </w:p>
        </w:tc>
        <w:tc>
          <w:tcPr>
            <w:tcW w:w="2322" w:type="dxa"/>
          </w:tcPr>
          <w:p w:rsidR="00E0536D" w:rsidRPr="00C67E85" w:rsidRDefault="00E0536D" w:rsidP="00171A4B">
            <w:pPr>
              <w:pStyle w:val="CellColumn"/>
              <w:rPr>
                <w:lang w:val="hr-HR"/>
              </w:rPr>
            </w:pPr>
            <w:r w:rsidRPr="00C67E85">
              <w:rPr>
                <w:lang w:val="hr-HR"/>
              </w:rPr>
              <w:t>122,22</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Programi kazališne i glazbeno-scenske djelatnosti, nedjeljivog dijela kulturnog identiteta i koje predstavljaju kontinuitet opstojnosti hrvatskog društva, obuhvatili su dramsku, glazbeno-scensku i plesnu umjetnost kao i amatersko stvaralaštvo. Kroz brojne produkcije, manifestacije, gostovanja, seminare te druge programe različitih profila, u 2011. godini poticala se djelatnost temeljnih organizacijskih oblika koja predstavljaju javna i privatna kazališta, umjetničke organizacije, orkestri, ansambli te udruge kulturno-umjetničkog amaterizma. </w:t>
      </w:r>
    </w:p>
    <w:p w:rsidR="00E0536D" w:rsidRPr="00C67E85" w:rsidRDefault="00E0536D" w:rsidP="00245B50">
      <w:pPr>
        <w:pStyle w:val="Normal5"/>
        <w:rPr>
          <w:lang w:val="hr-HR"/>
        </w:rPr>
      </w:pPr>
      <w:r w:rsidRPr="00C67E85">
        <w:rPr>
          <w:lang w:val="hr-HR"/>
        </w:rPr>
        <w:t xml:space="preserve">Financiranjem programa javnih poteba u kulturi u ovim područjima ostvaruje se cilj kontinuiranog razvoja izvedbenih umjetnosti i specifičnih znanaja. </w:t>
      </w:r>
    </w:p>
    <w:p w:rsidR="00E0536D" w:rsidRPr="00C67E85" w:rsidRDefault="00E0536D" w:rsidP="00245B50">
      <w:pPr>
        <w:pStyle w:val="Normal5"/>
        <w:rPr>
          <w:lang w:val="hr-HR"/>
        </w:rPr>
      </w:pPr>
      <w:r w:rsidRPr="00C67E85">
        <w:rPr>
          <w:lang w:val="hr-HR"/>
        </w:rPr>
        <w:t>U 2011. godini niije bilo većih odstupanja.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 Zakon o financiranju javnih potreba u kulturi (NN 47/90, 27/93 i 38/09) </w:t>
      </w:r>
    </w:p>
    <w:p w:rsidR="00E0536D" w:rsidRPr="00C67E85" w:rsidRDefault="00E0536D" w:rsidP="00245B50">
      <w:pPr>
        <w:pStyle w:val="Normal5"/>
        <w:rPr>
          <w:lang w:val="hr-HR"/>
        </w:rPr>
      </w:pPr>
      <w:r w:rsidRPr="00C67E85">
        <w:rPr>
          <w:lang w:val="hr-HR"/>
        </w:rPr>
        <w:t xml:space="preserve">- Pravilnik o izboru i utvrđivanju programa javnih potreba u kulturi (NN 137/08, 57/09 i 62/09) </w:t>
      </w:r>
    </w:p>
    <w:p w:rsidR="00E0536D" w:rsidRPr="00C67E85" w:rsidRDefault="00E0536D" w:rsidP="00245B50">
      <w:pPr>
        <w:pStyle w:val="Normal5"/>
        <w:rPr>
          <w:lang w:val="hr-HR"/>
        </w:rPr>
      </w:pPr>
      <w:r w:rsidRPr="00C67E85">
        <w:rPr>
          <w:lang w:val="hr-HR"/>
        </w:rPr>
        <w:t xml:space="preserve">- Zakon o kulturnim vijećima (NN 48/04, 44/09) </w:t>
      </w:r>
    </w:p>
    <w:p w:rsidR="00E0536D" w:rsidRPr="00C67E85" w:rsidRDefault="00E0536D" w:rsidP="00245B50">
      <w:pPr>
        <w:pStyle w:val="Normal5"/>
        <w:rPr>
          <w:lang w:val="hr-HR"/>
        </w:rPr>
      </w:pPr>
      <w:r w:rsidRPr="00C67E85">
        <w:rPr>
          <w:lang w:val="hr-HR"/>
        </w:rPr>
        <w:t xml:space="preserve">- Zakon o kazalištima (NN 71/06) </w:t>
      </w:r>
    </w:p>
    <w:p w:rsidR="00E0536D" w:rsidRPr="00C67E85" w:rsidRDefault="00E0536D" w:rsidP="00245B50">
      <w:pPr>
        <w:pStyle w:val="Normal5"/>
        <w:rPr>
          <w:lang w:val="hr-HR"/>
        </w:rPr>
      </w:pPr>
      <w:r w:rsidRPr="00C67E85">
        <w:rPr>
          <w:lang w:val="hr-HR"/>
        </w:rPr>
        <w:t xml:space="preserve">- Pravilnik o kriterijima i standardima za osiguravanje sredstava za nacionalna kazališta (NN 116/08) </w:t>
      </w:r>
    </w:p>
    <w:p w:rsidR="00E0536D" w:rsidRPr="00C67E85" w:rsidRDefault="00E0536D" w:rsidP="00245B50">
      <w:pPr>
        <w:pStyle w:val="Normal5"/>
        <w:rPr>
          <w:lang w:val="hr-HR"/>
        </w:rPr>
      </w:pPr>
      <w:r w:rsidRPr="00C67E85">
        <w:rPr>
          <w:lang w:val="hr-HR"/>
        </w:rPr>
        <w:t xml:space="preserve">- Odluka o osnovnom programskom i financijskom okviru Hrvatskog narodnog kazališta u Zagrebu za mandatno razdoblje 2009. – 2013. </w:t>
      </w:r>
    </w:p>
    <w:p w:rsidR="00E0536D" w:rsidRPr="00C67E85" w:rsidRDefault="00E0536D" w:rsidP="00245B50">
      <w:pPr>
        <w:pStyle w:val="Normal5"/>
        <w:rPr>
          <w:lang w:val="hr-HR"/>
        </w:rPr>
      </w:pPr>
      <w:r w:rsidRPr="00C67E85">
        <w:rPr>
          <w:lang w:val="hr-HR"/>
        </w:rPr>
        <w:t xml:space="preserve">- Pravilnik o Očevidniku kazališta (NN 35/07) </w:t>
      </w:r>
    </w:p>
    <w:p w:rsidR="00E0536D" w:rsidRPr="00C67E85" w:rsidRDefault="00E0536D" w:rsidP="00245B50">
      <w:pPr>
        <w:pStyle w:val="Normal5"/>
        <w:rPr>
          <w:lang w:val="hr-HR"/>
        </w:rPr>
      </w:pPr>
      <w:r w:rsidRPr="00C67E85">
        <w:rPr>
          <w:lang w:val="hr-HR"/>
        </w:rPr>
        <w:t xml:space="preserve">- Pravilnik o utvrđivanju kazališnih radnika koji se smatraju kazališni umjetnici (NN 35/07) </w:t>
      </w:r>
    </w:p>
    <w:p w:rsidR="00E0536D" w:rsidRPr="00C67E85" w:rsidRDefault="00E0536D" w:rsidP="00245B50">
      <w:pPr>
        <w:pStyle w:val="Normal5"/>
        <w:rPr>
          <w:lang w:val="hr-HR"/>
        </w:rPr>
      </w:pPr>
      <w:r w:rsidRPr="00C67E85">
        <w:rPr>
          <w:lang w:val="hr-HR"/>
        </w:rPr>
        <w:t xml:space="preserve">- Pravilnik o statusu, ustrojstvu i financiranju Dubrovačkih ljetnih igara (NN 39/07) </w:t>
      </w:r>
    </w:p>
    <w:p w:rsidR="00E0536D" w:rsidRPr="00C67E85" w:rsidRDefault="00E0536D" w:rsidP="00245B50">
      <w:pPr>
        <w:pStyle w:val="Normal5"/>
        <w:rPr>
          <w:lang w:val="hr-HR"/>
        </w:rPr>
      </w:pPr>
      <w:r w:rsidRPr="00C67E85">
        <w:rPr>
          <w:lang w:val="hr-HR"/>
        </w:rPr>
        <w:t xml:space="preserve">- Pravilnik o statusu, ustrojstvu i financiranju Splitskog ljeta (NN 60/94)  </w:t>
      </w:r>
    </w:p>
    <w:p w:rsidR="00E0536D" w:rsidRPr="00C67E85" w:rsidRDefault="00E0536D" w:rsidP="00245B50">
      <w:pPr>
        <w:pStyle w:val="Normal5"/>
        <w:rPr>
          <w:lang w:val="hr-HR"/>
        </w:rPr>
      </w:pPr>
      <w:r w:rsidRPr="00C67E85">
        <w:rPr>
          <w:lang w:val="hr-HR"/>
        </w:rPr>
        <w:t xml:space="preserve">- Pravilnik o statusu, ustrojstvu i financiranju Varaždinskih glazbenih večeri (NN 60/94) </w:t>
      </w:r>
    </w:p>
    <w:p w:rsidR="00E0536D" w:rsidRPr="00C67E85" w:rsidRDefault="00E0536D" w:rsidP="00245B50">
      <w:pPr>
        <w:pStyle w:val="Normal5"/>
        <w:rPr>
          <w:lang w:val="hr-HR"/>
        </w:rPr>
      </w:pPr>
      <w:r w:rsidRPr="00C67E85">
        <w:rPr>
          <w:lang w:val="hr-HR"/>
        </w:rPr>
        <w:t>- Pravilnik o statusu, ustrojstvu i financiranju Osorskih glazbenih večeri (NN 60/94).</w:t>
      </w:r>
    </w:p>
    <w:p w:rsidR="00E0536D" w:rsidRPr="00C67E85" w:rsidRDefault="00E0536D" w:rsidP="00245B50">
      <w:pPr>
        <w:pStyle w:val="Heading7"/>
        <w:rPr>
          <w:lang w:val="hr-HR"/>
        </w:rPr>
      </w:pPr>
      <w:r w:rsidRPr="00C67E85">
        <w:rPr>
          <w:lang w:val="hr-HR"/>
        </w:rPr>
        <w:t>Cilj 1. Održavanje standarda u financiranju programa izvedbenih umjetnosti</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Provedbom programa nastoji se potaknuti rad i razvoj pojedinaca, organizacija i ustanova na području izvedbenih umjetnosti (dramskih, glazbenih i plesnih). Programi su se nastojali realizirati putem provedbe Poziva za predlaganje programa javnih potreba u kulturi RH za 2011. godinu. U 2011. godini cilj je bio stalni razvoj i unapređenje vrlo širokog područja umjetničkih disciplina koje obuhvaćaju raznolike kreativne procese u kazališnim i glazbenim odnosno plesnim produkcijama. Korisnici, odnosno primatelji usluga bila su javna i privatna kazališta, umjetničke organizacije, orkestri, ansambli, kao i fizičke osobe koje se bave izvedbenim umjetnostima.</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540"/>
        <w:gridCol w:w="1289"/>
        <w:gridCol w:w="1289"/>
        <w:gridCol w:w="1288"/>
        <w:gridCol w:w="1289"/>
        <w:gridCol w:w="1293"/>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Dostupnost i raznolikost kulturne ponude i promocija umjetničkog stvaralaštva</w:t>
            </w:r>
          </w:p>
        </w:tc>
        <w:tc>
          <w:tcPr>
            <w:tcW w:w="1300" w:type="dxa"/>
          </w:tcPr>
          <w:p w:rsidR="00E0536D" w:rsidRPr="00C67E85" w:rsidRDefault="00E0536D" w:rsidP="00171A4B">
            <w:pPr>
              <w:pStyle w:val="CellColumn"/>
              <w:rPr>
                <w:lang w:val="hr-HR"/>
              </w:rPr>
            </w:pPr>
            <w:r w:rsidRPr="00C67E85">
              <w:rPr>
                <w:lang w:val="hr-HR"/>
              </w:rPr>
              <w:t>Poticanje razvoja izvedbenih umjetnosti unaprijedit će dostupnost i raznolikost kulturne ponude te omogućiti ostvarenje kvalitetnih i raznovrsnih programa, kao i promociju produktivnog i reproduktivnog umjetničkog stvaralaštva.</w:t>
            </w:r>
          </w:p>
        </w:tc>
        <w:tc>
          <w:tcPr>
            <w:tcW w:w="1300" w:type="dxa"/>
          </w:tcPr>
          <w:p w:rsidR="00E0536D" w:rsidRPr="00C67E85" w:rsidRDefault="00E0536D" w:rsidP="00171A4B">
            <w:pPr>
              <w:pStyle w:val="CellColumn"/>
              <w:rPr>
                <w:lang w:val="hr-HR"/>
              </w:rPr>
            </w:pPr>
            <w:r w:rsidRPr="00C67E85">
              <w:rPr>
                <w:lang w:val="hr-HR"/>
              </w:rPr>
              <w:t>Ukupni broj programa</w:t>
            </w:r>
          </w:p>
        </w:tc>
        <w:tc>
          <w:tcPr>
            <w:tcW w:w="1300" w:type="dxa"/>
          </w:tcPr>
          <w:p w:rsidR="00E0536D" w:rsidRPr="00C67E85" w:rsidRDefault="00E0536D" w:rsidP="00171A4B">
            <w:pPr>
              <w:pStyle w:val="CellColumn"/>
              <w:rPr>
                <w:lang w:val="hr-HR"/>
              </w:rPr>
            </w:pPr>
            <w:r w:rsidRPr="00C67E85">
              <w:rPr>
                <w:lang w:val="hr-HR"/>
              </w:rPr>
              <w:t>352</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352</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Default="00E0536D" w:rsidP="00245B50">
      <w:pPr>
        <w:pStyle w:val="Heading7"/>
        <w:rPr>
          <w:lang w:val="hr-HR"/>
        </w:rPr>
      </w:pPr>
    </w:p>
    <w:p w:rsidR="00E0536D" w:rsidRPr="00C67E85" w:rsidRDefault="00E0536D" w:rsidP="00245B50">
      <w:pPr>
        <w:pStyle w:val="Heading7"/>
        <w:rPr>
          <w:lang w:val="hr-HR"/>
        </w:rPr>
      </w:pPr>
      <w:r w:rsidRPr="00C67E85">
        <w:rPr>
          <w:lang w:val="hr-HR"/>
        </w:rPr>
        <w:t>Cilj 2. Potpora kulturno-umjetničkom amaterizmu te očuvanju tradicijske kulture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Na području kulturno-umjetničkog i kazališnog amaterizma, putem javnog Poziva, u 2011. godini poticalo se kulturno stvaralaštvo velike zajednice amaterskih udruga u Republici Hrvatskoj. Cilj je bio rekonstrukcija vrlo raznolikih oblika izvorne zavičajne baštine, naročito u sredinama gdje je ona ugrožena, kao i poticanje drugih oblika glazbenog izražavanja. Isto se odnosi na rad kazališnih amatera i njihovu promociju bogatstva govora i dijalekata te nacionalne dramske literature. Programi su se nastojali ostvariti kroz povezanost uz tradiciju i suvremene sadržaje, djelomice kroz međunarodnu suradnju te kroz raznolikost izričaja. Korisnici i primatelji ovih usluga u 2011. godini bile su amaterske udruge u Republici Hrvatskoj.</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Raznolikost i promocija amaterskog stvaralaštva</w:t>
            </w:r>
          </w:p>
        </w:tc>
        <w:tc>
          <w:tcPr>
            <w:tcW w:w="1300" w:type="dxa"/>
          </w:tcPr>
          <w:p w:rsidR="00E0536D" w:rsidRPr="00C67E85" w:rsidRDefault="00E0536D" w:rsidP="00171A4B">
            <w:pPr>
              <w:pStyle w:val="CellColumn"/>
              <w:rPr>
                <w:lang w:val="hr-HR"/>
              </w:rPr>
            </w:pPr>
            <w:r w:rsidRPr="00C67E85">
              <w:rPr>
                <w:lang w:val="hr-HR"/>
              </w:rPr>
              <w:t>Poticanje razvoja amaterskog stvaralaštva osigurava opstanak amaterskih društava (kazališnih, glazbenih i folklornih), kao i zaštitu kulturne baštine u svim njezinim oblicima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213</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215</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A565030 PROGRAMI KAZALIŠNE I GLAZBENO SCENSKE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A565030-PROGRAMI KAZALIŠNE I GLAZBENO SCENSKE DJELATNOSTI</w:t>
            </w:r>
          </w:p>
        </w:tc>
        <w:tc>
          <w:tcPr>
            <w:tcW w:w="2322" w:type="dxa"/>
          </w:tcPr>
          <w:p w:rsidR="00E0536D" w:rsidRPr="00C67E85" w:rsidRDefault="00E0536D" w:rsidP="00171A4B">
            <w:pPr>
              <w:pStyle w:val="CellColumn"/>
              <w:rPr>
                <w:lang w:val="hr-HR"/>
              </w:rPr>
            </w:pPr>
            <w:r w:rsidRPr="00C67E85">
              <w:rPr>
                <w:lang w:val="hr-HR"/>
              </w:rPr>
              <w:t>27.520.000</w:t>
            </w:r>
          </w:p>
        </w:tc>
        <w:tc>
          <w:tcPr>
            <w:tcW w:w="2322" w:type="dxa"/>
          </w:tcPr>
          <w:p w:rsidR="00E0536D" w:rsidRPr="00C67E85" w:rsidRDefault="00E0536D" w:rsidP="00171A4B">
            <w:pPr>
              <w:pStyle w:val="CellColumn"/>
              <w:rPr>
                <w:lang w:val="hr-HR"/>
              </w:rPr>
            </w:pPr>
            <w:r w:rsidRPr="00C67E85">
              <w:rPr>
                <w:lang w:val="hr-HR"/>
              </w:rPr>
              <w:t>33.634.295</w:t>
            </w:r>
          </w:p>
        </w:tc>
        <w:tc>
          <w:tcPr>
            <w:tcW w:w="2322" w:type="dxa"/>
          </w:tcPr>
          <w:p w:rsidR="00E0536D" w:rsidRPr="00C67E85" w:rsidRDefault="00E0536D" w:rsidP="00171A4B">
            <w:pPr>
              <w:pStyle w:val="CellColumn"/>
              <w:rPr>
                <w:lang w:val="hr-HR"/>
              </w:rPr>
            </w:pPr>
            <w:r w:rsidRPr="00C67E85">
              <w:rPr>
                <w:lang w:val="hr-HR"/>
              </w:rPr>
              <w:t>122,22</w:t>
            </w:r>
          </w:p>
        </w:tc>
      </w:tr>
    </w:tbl>
    <w:p w:rsidR="00E0536D" w:rsidRPr="00C67E85" w:rsidRDefault="00E0536D" w:rsidP="00245B50">
      <w:pPr>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Na temelju Poziva za predlaganje programa javnih potreba u kulturi Republike Hrvatske za 2011. godinu, nadležna Kulturna vijeća predložila su financiranje za:  </w:t>
      </w:r>
    </w:p>
    <w:p w:rsidR="00E0536D" w:rsidRPr="00C67E85" w:rsidRDefault="00E0536D" w:rsidP="00245B50">
      <w:pPr>
        <w:pStyle w:val="Normal6"/>
        <w:rPr>
          <w:lang w:val="hr-HR"/>
        </w:rPr>
      </w:pPr>
      <w:r w:rsidRPr="00C67E85">
        <w:rPr>
          <w:lang w:val="hr-HR"/>
        </w:rPr>
        <w:t xml:space="preserve">- programe glazbenih, dramskih i plesnih festivala  </w:t>
      </w:r>
    </w:p>
    <w:p w:rsidR="00E0536D" w:rsidRPr="00C67E85" w:rsidRDefault="00E0536D" w:rsidP="00245B50">
      <w:pPr>
        <w:pStyle w:val="Normal6"/>
        <w:rPr>
          <w:lang w:val="hr-HR"/>
        </w:rPr>
      </w:pPr>
      <w:r w:rsidRPr="00C67E85">
        <w:rPr>
          <w:lang w:val="hr-HR"/>
        </w:rPr>
        <w:t xml:space="preserve">- redovne programe javnih kazališta </w:t>
      </w:r>
    </w:p>
    <w:p w:rsidR="00E0536D" w:rsidRPr="00C67E85" w:rsidRDefault="00E0536D" w:rsidP="00245B50">
      <w:pPr>
        <w:pStyle w:val="Normal6"/>
        <w:rPr>
          <w:lang w:val="hr-HR"/>
        </w:rPr>
      </w:pPr>
      <w:r w:rsidRPr="00C67E85">
        <w:rPr>
          <w:lang w:val="hr-HR"/>
        </w:rPr>
        <w:t xml:space="preserve">- programe glazbenih i kazališnih gostovanja </w:t>
      </w:r>
    </w:p>
    <w:p w:rsidR="00E0536D" w:rsidRPr="00C67E85" w:rsidRDefault="00E0536D" w:rsidP="00245B50">
      <w:pPr>
        <w:pStyle w:val="Normal6"/>
        <w:rPr>
          <w:lang w:val="hr-HR"/>
        </w:rPr>
      </w:pPr>
      <w:r w:rsidRPr="00C67E85">
        <w:rPr>
          <w:lang w:val="hr-HR"/>
        </w:rPr>
        <w:t xml:space="preserve">- programe privatnih kazališta </w:t>
      </w:r>
    </w:p>
    <w:p w:rsidR="00E0536D" w:rsidRPr="00C67E85" w:rsidRDefault="00E0536D" w:rsidP="00245B50">
      <w:pPr>
        <w:pStyle w:val="Normal6"/>
        <w:rPr>
          <w:lang w:val="hr-HR"/>
        </w:rPr>
      </w:pPr>
      <w:r w:rsidRPr="00C67E85">
        <w:rPr>
          <w:lang w:val="hr-HR"/>
        </w:rPr>
        <w:t xml:space="preserve">- programe suvremenih plesnih skupina </w:t>
      </w:r>
    </w:p>
    <w:p w:rsidR="00E0536D" w:rsidRPr="00C67E85" w:rsidRDefault="00E0536D" w:rsidP="00245B50">
      <w:pPr>
        <w:pStyle w:val="Normal6"/>
        <w:rPr>
          <w:lang w:val="hr-HR"/>
        </w:rPr>
      </w:pPr>
      <w:r w:rsidRPr="00C67E85">
        <w:rPr>
          <w:lang w:val="hr-HR"/>
        </w:rPr>
        <w:t xml:space="preserve">- programe notnog i diskografskog nakladništva  </w:t>
      </w:r>
    </w:p>
    <w:p w:rsidR="00E0536D" w:rsidRPr="00C67E85" w:rsidRDefault="00E0536D" w:rsidP="00245B50">
      <w:pPr>
        <w:pStyle w:val="Normal6"/>
        <w:rPr>
          <w:lang w:val="hr-HR"/>
        </w:rPr>
      </w:pPr>
      <w:r w:rsidRPr="00C67E85">
        <w:rPr>
          <w:lang w:val="hr-HR"/>
        </w:rPr>
        <w:t xml:space="preserve">- programe međunarodnih majstorskih seminara i radionica (glazba) </w:t>
      </w:r>
    </w:p>
    <w:p w:rsidR="00E0536D" w:rsidRPr="00C67E85" w:rsidRDefault="00E0536D" w:rsidP="00245B50">
      <w:pPr>
        <w:pStyle w:val="Normal6"/>
        <w:rPr>
          <w:lang w:val="hr-HR"/>
        </w:rPr>
      </w:pPr>
      <w:r w:rsidRPr="00C67E85">
        <w:rPr>
          <w:lang w:val="hr-HR"/>
        </w:rPr>
        <w:t xml:space="preserve">- programe međunarodnih glazbenih natjecanja. </w:t>
      </w:r>
    </w:p>
    <w:p w:rsidR="00E0536D" w:rsidRPr="00C67E85" w:rsidRDefault="00E0536D" w:rsidP="00245B50">
      <w:pPr>
        <w:pStyle w:val="Normal6"/>
        <w:rPr>
          <w:lang w:val="hr-HR"/>
        </w:rPr>
      </w:pPr>
      <w:r w:rsidRPr="00C67E85">
        <w:rPr>
          <w:lang w:val="hr-HR"/>
        </w:rPr>
        <w:t xml:space="preserve">Također i za programe kulturno-umjetničkog i kazališnog amaterizma:  </w:t>
      </w:r>
    </w:p>
    <w:p w:rsidR="00E0536D" w:rsidRPr="00C67E85" w:rsidRDefault="00E0536D" w:rsidP="00245B50">
      <w:pPr>
        <w:pStyle w:val="Normal6"/>
        <w:rPr>
          <w:lang w:val="hr-HR"/>
        </w:rPr>
      </w:pPr>
      <w:r w:rsidRPr="00C67E85">
        <w:rPr>
          <w:lang w:val="hr-HR"/>
        </w:rPr>
        <w:t xml:space="preserve">- festivali, manifestacije, susreti, natjecanja i smotre tradicijskog, glazbenog i kazališnog stvaralaštva </w:t>
      </w:r>
    </w:p>
    <w:p w:rsidR="00E0536D" w:rsidRPr="00C67E85" w:rsidRDefault="00E0536D" w:rsidP="00245B50">
      <w:pPr>
        <w:pStyle w:val="Normal6"/>
        <w:rPr>
          <w:lang w:val="hr-HR"/>
        </w:rPr>
      </w:pPr>
      <w:r w:rsidRPr="00C67E85">
        <w:rPr>
          <w:lang w:val="hr-HR"/>
        </w:rPr>
        <w:t xml:space="preserve">- programi kulturno-umjetničkih društava (folklorna društva, puhački orkestri, pjevački zborovi)  i udruga. </w:t>
      </w:r>
    </w:p>
    <w:p w:rsidR="00E0536D" w:rsidRPr="00C67E85" w:rsidRDefault="00E0536D" w:rsidP="00245B50">
      <w:pPr>
        <w:pStyle w:val="Normal6"/>
        <w:rPr>
          <w:lang w:val="hr-HR"/>
        </w:rPr>
      </w:pPr>
      <w:r w:rsidRPr="00C67E85">
        <w:rPr>
          <w:lang w:val="hr-HR"/>
        </w:rPr>
        <w:t>U 2011. godini programi su realizirani što je i vidljivo iz odnosa planiranih i sredstava za rashode.</w:t>
      </w:r>
    </w:p>
    <w:p w:rsidR="00E0536D" w:rsidRPr="00C67E85" w:rsidRDefault="00E0536D" w:rsidP="00245B50">
      <w:pPr>
        <w:jc w:val="left"/>
        <w:rPr>
          <w:lang w:val="hr-HR"/>
        </w:rPr>
      </w:pPr>
    </w:p>
    <w:p w:rsidR="00E0536D" w:rsidRPr="00C67E85" w:rsidRDefault="00E0536D" w:rsidP="00245B50">
      <w:pPr>
        <w:pStyle w:val="Heading5"/>
        <w:rPr>
          <w:lang w:val="hr-HR"/>
        </w:rPr>
      </w:pPr>
      <w:r w:rsidRPr="00C67E85">
        <w:rPr>
          <w:lang w:val="hr-HR"/>
        </w:rPr>
        <w:t>3905 KNJIŽNIČNA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3905-KNJIŽNIČNA DJELATNOST</w:t>
            </w:r>
          </w:p>
        </w:tc>
        <w:tc>
          <w:tcPr>
            <w:tcW w:w="2322" w:type="dxa"/>
          </w:tcPr>
          <w:p w:rsidR="00E0536D" w:rsidRPr="00C67E85" w:rsidRDefault="00E0536D" w:rsidP="00171A4B">
            <w:pPr>
              <w:pStyle w:val="CellColumn"/>
              <w:rPr>
                <w:lang w:val="hr-HR"/>
              </w:rPr>
            </w:pPr>
            <w:r w:rsidRPr="00C67E85">
              <w:rPr>
                <w:lang w:val="hr-HR"/>
              </w:rPr>
              <w:t>52.470.000</w:t>
            </w:r>
          </w:p>
        </w:tc>
        <w:tc>
          <w:tcPr>
            <w:tcW w:w="2322" w:type="dxa"/>
          </w:tcPr>
          <w:p w:rsidR="00E0536D" w:rsidRPr="00C67E85" w:rsidRDefault="00E0536D" w:rsidP="00171A4B">
            <w:pPr>
              <w:pStyle w:val="CellColumn"/>
              <w:rPr>
                <w:lang w:val="hr-HR"/>
              </w:rPr>
            </w:pPr>
            <w:r w:rsidRPr="00C67E85">
              <w:rPr>
                <w:lang w:val="hr-HR"/>
              </w:rPr>
              <w:t>52.437.174</w:t>
            </w:r>
          </w:p>
        </w:tc>
        <w:tc>
          <w:tcPr>
            <w:tcW w:w="2322" w:type="dxa"/>
          </w:tcPr>
          <w:p w:rsidR="00E0536D" w:rsidRPr="00C67E85" w:rsidRDefault="00E0536D" w:rsidP="00171A4B">
            <w:pPr>
              <w:pStyle w:val="CellColumn"/>
              <w:rPr>
                <w:lang w:val="hr-HR"/>
              </w:rPr>
            </w:pPr>
            <w:r w:rsidRPr="00C67E85">
              <w:rPr>
                <w:lang w:val="hr-HR"/>
              </w:rPr>
              <w:t>99,94</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Program obuhvaća uz knjižničnu i djelatnost književnog izdavaštva. Godišnje se potpomogne oko 2000 projekata kroz potpore za izdavanje knjiga, časopisa i elektroničkih publikacija, otkup knjiga od nakladnika za narodne knjižnice te potpore za poticanje književnog stvaralaštva namijenjene autorima i prevoditeljima. </w:t>
      </w:r>
    </w:p>
    <w:p w:rsidR="00E0536D" w:rsidRPr="00C67E85" w:rsidRDefault="00E0536D" w:rsidP="00245B50">
      <w:pPr>
        <w:pStyle w:val="Normal5"/>
        <w:rPr>
          <w:lang w:val="hr-HR"/>
        </w:rPr>
      </w:pPr>
      <w:r w:rsidRPr="00C67E85">
        <w:rPr>
          <w:lang w:val="hr-HR"/>
        </w:rPr>
        <w:t xml:space="preserve">Inozemni se izdavači također mogu natjecati za potporu objavljivanju djela hrvatskih autora na strane jezike. Na taj se način potiče učinkovitija promocija hrvatske knjige prilagođene osobitostima pojedinačnih kulturnih tržišta i posredno podupiru drugi oblici afirmacije Hrvatske na svjetskoj književnoj i kulturnoj sceni. </w:t>
      </w:r>
    </w:p>
    <w:p w:rsidR="00E0536D" w:rsidRPr="00C67E85" w:rsidRDefault="00E0536D" w:rsidP="00245B50">
      <w:pPr>
        <w:pStyle w:val="Normal5"/>
        <w:rPr>
          <w:lang w:val="hr-HR"/>
        </w:rPr>
      </w:pPr>
      <w:r w:rsidRPr="00C67E85">
        <w:rPr>
          <w:lang w:val="hr-HR"/>
        </w:rPr>
        <w:t xml:space="preserve">Podupiru se književne manifestacije koje se kontinuirano održavaju, a uglavnom su vezane uz značajna imena i događaje hrvatske kulturne povijesti. Također se potpomažu i nastupi hrvatskih nakladnika i autora na domaćim i inozemnim književnim sajmovima u svrhu prezentiranja i promidžbe. </w:t>
      </w:r>
    </w:p>
    <w:p w:rsidR="00E0536D" w:rsidRPr="00C67E85" w:rsidRDefault="00E0536D" w:rsidP="00245B50">
      <w:pPr>
        <w:pStyle w:val="Normal5"/>
        <w:rPr>
          <w:lang w:val="hr-HR"/>
        </w:rPr>
      </w:pPr>
      <w:r w:rsidRPr="00C67E85">
        <w:rPr>
          <w:lang w:val="hr-HR"/>
        </w:rPr>
        <w:t xml:space="preserve">Stimuliraju se književni programi u knjižarama koji promiču kulturu čitanja. Takvi programi su književno – autorske promocije, tematski književni susreti, organizacija književnih festivala. Sufinanciraju se nezavisne knjižare i povećava dostupnost knjiga i časopisa. </w:t>
      </w:r>
    </w:p>
    <w:p w:rsidR="00E0536D" w:rsidRPr="00C67E85" w:rsidRDefault="00E0536D" w:rsidP="00245B50">
      <w:pPr>
        <w:pStyle w:val="Normal5"/>
        <w:rPr>
          <w:lang w:val="hr-HR"/>
        </w:rPr>
      </w:pPr>
      <w:r w:rsidRPr="00C67E85">
        <w:rPr>
          <w:lang w:val="hr-HR"/>
        </w:rPr>
        <w:t xml:space="preserve">Potpora knjižničnoj djelatnosti odnosi se na nabavu knjižne i neknjižne građe u narodnim knjižnicama, akcije i manifestacijama u knjižničnoj djelatnosti te potporu razvojnim programima i projektima u knjižničnoj djelatnosti. </w:t>
      </w:r>
    </w:p>
    <w:p w:rsidR="00E0536D" w:rsidRPr="00C67E85" w:rsidRDefault="00E0536D" w:rsidP="00245B50">
      <w:pPr>
        <w:pStyle w:val="Normal5"/>
        <w:rPr>
          <w:lang w:val="hr-HR"/>
        </w:rPr>
      </w:pPr>
      <w:r w:rsidRPr="00C67E85">
        <w:rPr>
          <w:lang w:val="hr-HR"/>
        </w:rPr>
        <w:t>U 2011. godini nije bilo odstupanja između planiranog i izvršenog.</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 Zakon o financiranju javnih potreba u kulturi (“Narodne novine” br. 47/90 i 27/93) </w:t>
      </w:r>
    </w:p>
    <w:p w:rsidR="00E0536D" w:rsidRPr="00C67E85" w:rsidRDefault="00E0536D" w:rsidP="00245B50">
      <w:pPr>
        <w:pStyle w:val="Normal5"/>
        <w:rPr>
          <w:lang w:val="hr-HR"/>
        </w:rPr>
      </w:pPr>
      <w:r w:rsidRPr="00C67E85">
        <w:rPr>
          <w:lang w:val="hr-HR"/>
        </w:rPr>
        <w:t xml:space="preserve"> - Pravilnik o izboru i utvrđivanju programa javnih potreba u kulturi (“Narodne novine” br. 137/08,  57/09, 62/09) </w:t>
      </w:r>
    </w:p>
    <w:p w:rsidR="00E0536D" w:rsidRPr="00C67E85" w:rsidRDefault="00E0536D" w:rsidP="00245B50">
      <w:pPr>
        <w:pStyle w:val="Normal5"/>
        <w:rPr>
          <w:lang w:val="hr-HR"/>
        </w:rPr>
      </w:pPr>
      <w:r w:rsidRPr="00C67E85">
        <w:rPr>
          <w:lang w:val="hr-HR"/>
        </w:rPr>
        <w:t xml:space="preserve">- Zakon o knjižnicama (NN 105/97, 5/98, 104/00, 69/09) </w:t>
      </w:r>
    </w:p>
    <w:p w:rsidR="00E0536D" w:rsidRPr="00C67E85" w:rsidRDefault="00E0536D" w:rsidP="00245B50">
      <w:pPr>
        <w:pStyle w:val="Normal5"/>
        <w:rPr>
          <w:lang w:val="hr-HR"/>
        </w:rPr>
      </w:pPr>
      <w:r w:rsidRPr="00C67E85">
        <w:rPr>
          <w:lang w:val="hr-HR"/>
        </w:rPr>
        <w:t xml:space="preserve">- Pravilnik o matičnoj djelatnosti knjižnica u Republici Hrvatskoj (NN 43/01) </w:t>
      </w:r>
    </w:p>
    <w:p w:rsidR="00E0536D" w:rsidRPr="00C67E85" w:rsidRDefault="00E0536D" w:rsidP="00245B50">
      <w:pPr>
        <w:pStyle w:val="Normal5"/>
        <w:rPr>
          <w:lang w:val="hr-HR"/>
        </w:rPr>
      </w:pPr>
      <w:r w:rsidRPr="00C67E85">
        <w:rPr>
          <w:lang w:val="hr-HR"/>
        </w:rPr>
        <w:t>- Standardi za narodne knjižnice u Republici Hrvatskoj (NN 58/99)</w:t>
      </w:r>
    </w:p>
    <w:p w:rsidR="00E0536D" w:rsidRPr="00C67E85" w:rsidRDefault="00E0536D" w:rsidP="00245B50">
      <w:pPr>
        <w:pStyle w:val="Heading7"/>
        <w:rPr>
          <w:lang w:val="hr-HR"/>
        </w:rPr>
      </w:pPr>
      <w:r w:rsidRPr="00C67E85">
        <w:rPr>
          <w:lang w:val="hr-HR"/>
        </w:rPr>
        <w:t>Cilj 1. Potpora proizvodnji i distribuciji knjiga, časopisa i elektroničkih publikacija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 Povećati broj potpora dodijeljenih autorima i prevoditeljima za književna djela, čime će se poboljšati interes autora za stvaranje, a time i udio domaće književnosti na tržištu. </w:t>
      </w:r>
    </w:p>
    <w:p w:rsidR="00E0536D" w:rsidRPr="00C67E85" w:rsidRDefault="00E0536D" w:rsidP="00245B50">
      <w:pPr>
        <w:pStyle w:val="Normal6"/>
        <w:rPr>
          <w:lang w:val="hr-HR"/>
        </w:rPr>
      </w:pPr>
      <w:r w:rsidRPr="00C67E85">
        <w:rPr>
          <w:lang w:val="hr-HR"/>
        </w:rPr>
        <w:t xml:space="preserve">- Povećati iznos pojedinačnih potpora nakladnicima za vrijedne naslove, a smanjiti ukupan broj poduprtih naslova, čime se želi postići povećanje broja objavljenih vrijednih naslova u godini u kojoj su potpore dodijeljene, što će omogućiti približavanje književno-umjetničkih djela širokoj publici te na taj način afirmirati književno nakladništvo kao vodeću granu kulturne produkcije.  </w:t>
      </w:r>
    </w:p>
    <w:p w:rsidR="00E0536D" w:rsidRPr="00C67E85" w:rsidRDefault="00E0536D" w:rsidP="00245B50">
      <w:pPr>
        <w:pStyle w:val="Normal6"/>
        <w:rPr>
          <w:lang w:val="hr-HR"/>
        </w:rPr>
      </w:pPr>
      <w:r w:rsidRPr="00C67E85">
        <w:rPr>
          <w:lang w:val="hr-HR"/>
        </w:rPr>
        <w:t xml:space="preserve">- Povećati broj primjeraka otkupljenih naslova kapitalnih djela hrvatske i svjetske književnosti za narodne knjižnice, čime će se osigurati njihova bolja dostupnost svim građanima RH bez obzira na mjesto stanovanja. Ova mjera obuhvaća potporu i nakladnicima i narodnim knjižnicama. </w:t>
      </w:r>
    </w:p>
    <w:p w:rsidR="00E0536D" w:rsidRPr="00C67E85" w:rsidRDefault="00E0536D" w:rsidP="00245B50">
      <w:pPr>
        <w:pStyle w:val="Normal6"/>
        <w:rPr>
          <w:lang w:val="hr-HR"/>
        </w:rPr>
      </w:pPr>
      <w:r w:rsidRPr="00C67E85">
        <w:rPr>
          <w:lang w:val="hr-HR"/>
        </w:rPr>
        <w:t>- Povećati broj sufinanciranih elektroničkih publikacija kako bi se osigurala brža, kvalitetnija i dostupnija informacija iz područja kulturne produkcije te omogućila učinkovitija promidžba književne, jezične i kulturne baštine</w:t>
      </w:r>
    </w:p>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Povećanje participacije knjige u kulturnom životu</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 Povećati broj kvalitetnih književno-autorskih predstavljanja, festivala, okruglih stolova, tribina i radionica u organizaciji domaćih i inozemnih organizatora, čime će se povećati dostupnost knjige te promicati kultura čitanja u svrhu afirmacije književnosti kao jedne od vodećih grana kulturne produkcije. </w:t>
      </w:r>
    </w:p>
    <w:p w:rsidR="00E0536D" w:rsidRPr="00C67E85" w:rsidRDefault="00E0536D" w:rsidP="00245B50">
      <w:pPr>
        <w:pStyle w:val="Normal6"/>
        <w:rPr>
          <w:lang w:val="hr-HR"/>
        </w:rPr>
      </w:pPr>
      <w:r w:rsidRPr="00C67E85">
        <w:rPr>
          <w:lang w:val="hr-HR"/>
        </w:rPr>
        <w:t xml:space="preserve">- Povećati broj kvalitetnih sufinanciranih prijevoda djela hrvatskih pisaca kod inozemnih nakladnika, što će biti jasan indikator porasta zanimanja za hrvatsku književnu produkciju te osnaživanja njezina statusa na međunarodnome književnom i knjižnom tržištu. Pojačanom participacijom olakšava se promidžba hrvatske književnosti, izgrađuje hrvatski kulturni proizvod i poboljšava njiihova percepcija, odnosno recepcija. </w:t>
      </w:r>
    </w:p>
    <w:p w:rsidR="00E0536D" w:rsidRPr="00C67E85" w:rsidRDefault="00E0536D" w:rsidP="00245B50">
      <w:pPr>
        <w:pStyle w:val="Normal6"/>
        <w:rPr>
          <w:lang w:val="hr-HR"/>
        </w:rPr>
      </w:pPr>
      <w:r w:rsidRPr="00C67E85">
        <w:rPr>
          <w:lang w:val="hr-HR"/>
        </w:rPr>
        <w:t xml:space="preserve"> - Povećati broj razmjena domaćih i stranih književnika i prevoditelja, što pridonosi jačanju međunarodne suradnje u području kulture.</w:t>
      </w:r>
    </w:p>
    <w:p w:rsidR="00E0536D" w:rsidRPr="00C67E85" w:rsidRDefault="00E0536D" w:rsidP="00245B50">
      <w:pPr>
        <w:pStyle w:val="Heading7"/>
        <w:rPr>
          <w:lang w:val="hr-HR"/>
        </w:rPr>
      </w:pPr>
      <w:r w:rsidRPr="00C67E85">
        <w:rPr>
          <w:lang w:val="hr-HR"/>
        </w:rPr>
        <w:t>Cilj 3. Potpora razvoju knjižničnih usluga i zadovoljavanju potreba korisnika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 Širiti mrežu narodnih knjižnica na sve općine i gradove u Republici Hrvatskoj kao presudni korak u provedbi decentralizacije kulturnog života. Mada su narodne knjižnice u isključivoj ingerenciji lokalne samouprave, Ministarstvo kulture u ovoj djelatnosti ima poticajnu ulogu koja je često odlučujuća u prevladavanju zapreka nedostatnih financijskih mogućnosti općina i gradova. </w:t>
      </w:r>
    </w:p>
    <w:p w:rsidR="00E0536D" w:rsidRPr="00C67E85" w:rsidRDefault="00E0536D" w:rsidP="00245B50">
      <w:pPr>
        <w:pStyle w:val="Normal6"/>
        <w:rPr>
          <w:lang w:val="hr-HR"/>
        </w:rPr>
      </w:pPr>
      <w:r w:rsidRPr="00C67E85">
        <w:rPr>
          <w:lang w:val="hr-HR"/>
        </w:rPr>
        <w:t xml:space="preserve">- Povećati i uskladiti s lokalnom zajednicom potporu osnivanju narodnih knjižnica u svim općinama i gradovima, izgradnju inicijalnih knjižničnih fondova, ali i popunjavati i obnavljati  knjižnične fondove postojećih narodnih knjižnica uz uvođenje i noveliranje knjižničnih usluga, u skladu s potrebama korisnika( uključujući osobe s posebnim potrebama) i držanja koraka s razvijenim knjižničnim sustavima u svijetu. </w:t>
      </w:r>
    </w:p>
    <w:p w:rsidR="00E0536D" w:rsidRPr="00C67E85" w:rsidRDefault="00E0536D" w:rsidP="00245B50">
      <w:pPr>
        <w:pStyle w:val="Normal6"/>
        <w:rPr>
          <w:lang w:val="hr-HR"/>
        </w:rPr>
      </w:pPr>
      <w:r w:rsidRPr="00C67E85">
        <w:rPr>
          <w:lang w:val="hr-HR"/>
        </w:rPr>
        <w:t xml:space="preserve">- Povećati broj kvalitetnih manifestacija i skupova u knjižnicama i stručnim knjižničarskim i čitateljskim udrugama pridonoseći tako povećanju interesa javnosti za čitanje, za knjižnice kao prostor učenja i demokracije i dostupnosti knjige i informacija svim građanima Republike Hrvatske. </w:t>
      </w:r>
    </w:p>
    <w:p w:rsidR="00E0536D" w:rsidRPr="00C67E85" w:rsidRDefault="00E0536D" w:rsidP="00245B50">
      <w:pPr>
        <w:pStyle w:val="Normal6"/>
        <w:rPr>
          <w:lang w:val="hr-HR"/>
        </w:rPr>
      </w:pPr>
      <w:r w:rsidRPr="00C67E85">
        <w:rPr>
          <w:lang w:val="hr-HR"/>
        </w:rPr>
        <w:t>- Podupirati obrazovanje i trajno učenje knjižničara te nacionalnih knjižničarskih projekata.</w:t>
      </w:r>
    </w:p>
    <w:p w:rsidR="00E0536D" w:rsidRPr="00C67E85" w:rsidRDefault="00E0536D" w:rsidP="00245B50">
      <w:pPr>
        <w:pStyle w:val="Heading6"/>
        <w:rPr>
          <w:lang w:val="hr-HR"/>
        </w:rPr>
      </w:pPr>
      <w:r w:rsidRPr="00C67E85">
        <w:rPr>
          <w:lang w:val="hr-HR"/>
        </w:rPr>
        <w:t>A781002 KNJIŽEVNO IZDAVAŠTVO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A781002-KNJIŽEVNO IZDAVAŠTVO</w:t>
            </w:r>
          </w:p>
        </w:tc>
        <w:tc>
          <w:tcPr>
            <w:tcW w:w="2322" w:type="dxa"/>
          </w:tcPr>
          <w:p w:rsidR="00E0536D" w:rsidRPr="00C67E85" w:rsidRDefault="00E0536D" w:rsidP="00171A4B">
            <w:pPr>
              <w:pStyle w:val="CellColumn"/>
              <w:rPr>
                <w:lang w:val="hr-HR"/>
              </w:rPr>
            </w:pPr>
            <w:r w:rsidRPr="00C67E85">
              <w:rPr>
                <w:lang w:val="hr-HR"/>
              </w:rPr>
              <w:t>29.000.000</w:t>
            </w:r>
          </w:p>
        </w:tc>
        <w:tc>
          <w:tcPr>
            <w:tcW w:w="2322" w:type="dxa"/>
          </w:tcPr>
          <w:p w:rsidR="00E0536D" w:rsidRPr="00C67E85" w:rsidRDefault="00E0536D" w:rsidP="00171A4B">
            <w:pPr>
              <w:pStyle w:val="CellColumn"/>
              <w:rPr>
                <w:lang w:val="hr-HR"/>
              </w:rPr>
            </w:pPr>
            <w:r w:rsidRPr="00C67E85">
              <w:rPr>
                <w:lang w:val="hr-HR"/>
              </w:rPr>
              <w:t>28.979.745</w:t>
            </w:r>
          </w:p>
        </w:tc>
        <w:tc>
          <w:tcPr>
            <w:tcW w:w="2322" w:type="dxa"/>
          </w:tcPr>
          <w:p w:rsidR="00E0536D" w:rsidRPr="00C67E85" w:rsidRDefault="00E0536D" w:rsidP="00171A4B">
            <w:pPr>
              <w:pStyle w:val="CellColumn"/>
              <w:rPr>
                <w:lang w:val="hr-HR"/>
              </w:rPr>
            </w:pPr>
            <w:r w:rsidRPr="00C67E85">
              <w:rPr>
                <w:lang w:val="hr-HR"/>
              </w:rPr>
              <w:t>99,93</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 Potpora izdavanju knjiga </w:t>
      </w:r>
    </w:p>
    <w:p w:rsidR="00E0536D" w:rsidRPr="00C67E85" w:rsidRDefault="00E0536D" w:rsidP="00245B50">
      <w:pPr>
        <w:pStyle w:val="Normal6"/>
        <w:rPr>
          <w:lang w:val="hr-HR"/>
        </w:rPr>
      </w:pPr>
      <w:r w:rsidRPr="00C67E85">
        <w:rPr>
          <w:lang w:val="hr-HR"/>
        </w:rPr>
        <w:t xml:space="preserve">- Otkup knjiga za narodne knjižnice </w:t>
      </w:r>
    </w:p>
    <w:p w:rsidR="00E0536D" w:rsidRPr="00C67E85" w:rsidRDefault="00E0536D" w:rsidP="00245B50">
      <w:pPr>
        <w:pStyle w:val="Normal6"/>
        <w:rPr>
          <w:lang w:val="hr-HR"/>
        </w:rPr>
      </w:pPr>
      <w:r w:rsidRPr="00C67E85">
        <w:rPr>
          <w:lang w:val="hr-HR"/>
        </w:rPr>
        <w:t xml:space="preserve">- Potpora za poticanje književnog stvaralaštva </w:t>
      </w:r>
    </w:p>
    <w:p w:rsidR="00E0536D" w:rsidRPr="00C67E85" w:rsidRDefault="00E0536D" w:rsidP="00245B50">
      <w:pPr>
        <w:pStyle w:val="Normal6"/>
        <w:rPr>
          <w:lang w:val="hr-HR"/>
        </w:rPr>
      </w:pPr>
      <w:r w:rsidRPr="00C67E85">
        <w:rPr>
          <w:lang w:val="hr-HR"/>
        </w:rPr>
        <w:t xml:space="preserve">- Potpora časopisima i elektroničkim publikacijama </w:t>
      </w:r>
    </w:p>
    <w:p w:rsidR="00E0536D" w:rsidRPr="00C67E85" w:rsidRDefault="00E0536D" w:rsidP="00245B50">
      <w:pPr>
        <w:pStyle w:val="Normal6"/>
        <w:rPr>
          <w:lang w:val="hr-HR"/>
        </w:rPr>
      </w:pPr>
      <w:r w:rsidRPr="00C67E85">
        <w:rPr>
          <w:lang w:val="hr-HR"/>
        </w:rPr>
        <w:t xml:space="preserve">- Potpora književnim manifestacijama  </w:t>
      </w:r>
    </w:p>
    <w:p w:rsidR="00E0536D" w:rsidRPr="00C67E85" w:rsidRDefault="00E0536D" w:rsidP="00245B50">
      <w:pPr>
        <w:pStyle w:val="Normal6"/>
        <w:rPr>
          <w:lang w:val="hr-HR"/>
        </w:rPr>
      </w:pPr>
      <w:r w:rsidRPr="00C67E85">
        <w:rPr>
          <w:lang w:val="hr-HR"/>
        </w:rPr>
        <w:t xml:space="preserve">- Potpora književnim programima knjižara </w:t>
      </w:r>
    </w:p>
    <w:p w:rsidR="00E0536D" w:rsidRPr="00C67E85" w:rsidRDefault="00E0536D" w:rsidP="00245B50">
      <w:pPr>
        <w:pStyle w:val="Normal6"/>
        <w:rPr>
          <w:lang w:val="hr-HR"/>
        </w:rPr>
      </w:pPr>
      <w:r w:rsidRPr="00C67E85">
        <w:rPr>
          <w:lang w:val="hr-HR"/>
        </w:rPr>
        <w:t>- Potpora programima razmjene pisaca</w:t>
      </w:r>
    </w:p>
    <w:p w:rsidR="00E0536D" w:rsidRDefault="00E0536D" w:rsidP="00245B50">
      <w:pPr>
        <w:pStyle w:val="Heading8"/>
        <w:jc w:val="left"/>
        <w:rPr>
          <w:lang w:val="hr-HR"/>
        </w:rPr>
      </w:pPr>
    </w:p>
    <w:p w:rsidR="00E0536D" w:rsidRDefault="00E0536D" w:rsidP="0061070E">
      <w:pPr>
        <w:rPr>
          <w:lang w:val="hr-HR"/>
        </w:rPr>
      </w:pPr>
    </w:p>
    <w:p w:rsidR="00E0536D" w:rsidRDefault="00E0536D" w:rsidP="0061070E">
      <w:pPr>
        <w:rPr>
          <w:lang w:val="hr-HR"/>
        </w:rPr>
      </w:pPr>
    </w:p>
    <w:p w:rsidR="00E0536D" w:rsidRDefault="00E0536D" w:rsidP="0061070E">
      <w:pPr>
        <w:rPr>
          <w:lang w:val="hr-HR"/>
        </w:rPr>
      </w:pPr>
    </w:p>
    <w:p w:rsidR="00E0536D" w:rsidRDefault="00E0536D" w:rsidP="0061070E">
      <w:pPr>
        <w:rPr>
          <w:lang w:val="hr-HR"/>
        </w:rPr>
      </w:pPr>
    </w:p>
    <w:p w:rsidR="00E0536D" w:rsidRDefault="00E0536D" w:rsidP="0061070E">
      <w:pPr>
        <w:rPr>
          <w:lang w:val="hr-HR"/>
        </w:rPr>
      </w:pPr>
    </w:p>
    <w:p w:rsidR="00E0536D" w:rsidRDefault="00E0536D" w:rsidP="0061070E">
      <w:pPr>
        <w:rPr>
          <w:lang w:val="hr-HR"/>
        </w:rPr>
      </w:pPr>
    </w:p>
    <w:p w:rsidR="00E0536D" w:rsidRPr="0061070E" w:rsidRDefault="00E0536D" w:rsidP="0061070E">
      <w:pPr>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84"/>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objavljenih vrijednih naslova u okviru programa potpore izdavanju knjiga i književnog stvaralaštva</w:t>
            </w:r>
          </w:p>
        </w:tc>
        <w:tc>
          <w:tcPr>
            <w:tcW w:w="1300" w:type="dxa"/>
          </w:tcPr>
          <w:p w:rsidR="00E0536D" w:rsidRPr="00C67E85" w:rsidRDefault="00E0536D" w:rsidP="00171A4B">
            <w:pPr>
              <w:pStyle w:val="CellColumn"/>
              <w:rPr>
                <w:lang w:val="hr-HR"/>
              </w:rPr>
            </w:pPr>
            <w:r w:rsidRPr="00C67E85">
              <w:rPr>
                <w:lang w:val="hr-HR"/>
              </w:rPr>
              <w:t>Povećanjem pojedinačnih potpora nakladnicima za vrijedne naslove, a smanjiem ukupnog broja poduprtih naslova, povećat će se broj objavljenih vrijednih naslova, što će omogućiti približavanje književno-umjetničkih djela širokoj publici te na taj način afirmirati književno nakladništvo kao vodeću granu kulturne produkcije</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66</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70</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elektroničkih publikacija čiji sadržaj obuhvaća područje kulture</w:t>
            </w:r>
          </w:p>
        </w:tc>
        <w:tc>
          <w:tcPr>
            <w:tcW w:w="1300" w:type="dxa"/>
          </w:tcPr>
          <w:p w:rsidR="00E0536D" w:rsidRPr="00C67E85" w:rsidRDefault="00E0536D" w:rsidP="00171A4B">
            <w:pPr>
              <w:pStyle w:val="CellColumn"/>
              <w:rPr>
                <w:lang w:val="hr-HR"/>
              </w:rPr>
            </w:pPr>
            <w:r w:rsidRPr="00C67E85">
              <w:rPr>
                <w:lang w:val="hr-HR"/>
              </w:rPr>
              <w:t>Povećanjem broja elektroničkih publikacija koje pokrivaju područje kulture omogućit će se brža i dostupnija razmjena informacija iz područja kulture</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5</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7</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A781003 PROGRAMI KNJIŽNIČNE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A781003-PROGRAMI KNJIŽNIČNE DJELATNOSTI</w:t>
            </w:r>
          </w:p>
        </w:tc>
        <w:tc>
          <w:tcPr>
            <w:tcW w:w="2322" w:type="dxa"/>
          </w:tcPr>
          <w:p w:rsidR="00E0536D" w:rsidRPr="00C67E85" w:rsidRDefault="00E0536D" w:rsidP="00171A4B">
            <w:pPr>
              <w:pStyle w:val="CellColumn"/>
              <w:rPr>
                <w:lang w:val="hr-HR"/>
              </w:rPr>
            </w:pPr>
            <w:r w:rsidRPr="00C67E85">
              <w:rPr>
                <w:lang w:val="hr-HR"/>
              </w:rPr>
              <w:t>18.100.000</w:t>
            </w:r>
          </w:p>
        </w:tc>
        <w:tc>
          <w:tcPr>
            <w:tcW w:w="2322" w:type="dxa"/>
          </w:tcPr>
          <w:p w:rsidR="00E0536D" w:rsidRPr="00C67E85" w:rsidRDefault="00E0536D" w:rsidP="00171A4B">
            <w:pPr>
              <w:pStyle w:val="CellColumn"/>
              <w:rPr>
                <w:lang w:val="hr-HR"/>
              </w:rPr>
            </w:pPr>
            <w:r w:rsidRPr="00C67E85">
              <w:rPr>
                <w:lang w:val="hr-HR"/>
              </w:rPr>
              <w:t>18.090.751</w:t>
            </w:r>
          </w:p>
        </w:tc>
        <w:tc>
          <w:tcPr>
            <w:tcW w:w="2322" w:type="dxa"/>
          </w:tcPr>
          <w:p w:rsidR="00E0536D" w:rsidRPr="00C67E85" w:rsidRDefault="00E0536D" w:rsidP="00171A4B">
            <w:pPr>
              <w:pStyle w:val="CellColumn"/>
              <w:rPr>
                <w:lang w:val="hr-HR"/>
              </w:rPr>
            </w:pPr>
            <w:r w:rsidRPr="00C67E85">
              <w:rPr>
                <w:lang w:val="hr-HR"/>
              </w:rPr>
              <w:t>99,95</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 Potpora nabavi knjižne i neknjižne građe u narodnim knjižnicama </w:t>
      </w:r>
    </w:p>
    <w:p w:rsidR="00E0536D" w:rsidRPr="00C67E85" w:rsidRDefault="00E0536D" w:rsidP="00245B50">
      <w:pPr>
        <w:pStyle w:val="Normal6"/>
        <w:rPr>
          <w:lang w:val="hr-HR"/>
        </w:rPr>
      </w:pPr>
      <w:r w:rsidRPr="00C67E85">
        <w:rPr>
          <w:lang w:val="hr-HR"/>
        </w:rPr>
        <w:t xml:space="preserve">- Potpora akcijama i manifestacijama u knjižničnoj djelatnosti </w:t>
      </w:r>
    </w:p>
    <w:p w:rsidR="00E0536D" w:rsidRPr="00C67E85" w:rsidRDefault="00E0536D" w:rsidP="00245B50">
      <w:pPr>
        <w:pStyle w:val="Normal6"/>
        <w:rPr>
          <w:lang w:val="hr-HR"/>
        </w:rPr>
      </w:pPr>
      <w:r w:rsidRPr="00C67E85">
        <w:rPr>
          <w:lang w:val="hr-HR"/>
        </w:rPr>
        <w:t xml:space="preserve">- Potpora razvojnim programima i projektima u knjižničnoj djelatnosti </w:t>
      </w:r>
    </w:p>
    <w:p w:rsidR="00E0536D" w:rsidRPr="00C67E85" w:rsidRDefault="00E0536D" w:rsidP="00245B50">
      <w:pPr>
        <w:pStyle w:val="Normal6"/>
        <w:rPr>
          <w:lang w:val="hr-HR"/>
        </w:rPr>
      </w:pPr>
      <w:r w:rsidRPr="00C67E85">
        <w:rPr>
          <w:lang w:val="hr-HR"/>
        </w:rPr>
        <w:t>U 2011. godini nije bilo odstupanja.</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529"/>
        <w:gridCol w:w="1264"/>
        <w:gridCol w:w="1277"/>
        <w:gridCol w:w="1273"/>
        <w:gridCol w:w="1277"/>
        <w:gridCol w:w="1284"/>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Usklađivanje broja narodnih knjižnica sa Zakonom o knjižnicama</w:t>
            </w:r>
          </w:p>
        </w:tc>
        <w:tc>
          <w:tcPr>
            <w:tcW w:w="1300" w:type="dxa"/>
          </w:tcPr>
          <w:p w:rsidR="00E0536D" w:rsidRPr="00C67E85" w:rsidRDefault="00E0536D" w:rsidP="00171A4B">
            <w:pPr>
              <w:pStyle w:val="CellColumn"/>
              <w:rPr>
                <w:lang w:val="hr-HR"/>
              </w:rPr>
            </w:pPr>
            <w:r w:rsidRPr="00C67E85">
              <w:rPr>
                <w:lang w:val="hr-HR"/>
              </w:rPr>
              <w:t>Sukladno Zakonu o knjižnicama svaka općina i grad u RH mora osnovati narodnu knjižnicu. Trenutna pokrivenost je 40 %, a cilj je usklađivanje postojećeg broja s brojem predviđenim Zakonom o knjižnicama, ovisno o Zakonu o područjima županija, gradova i općina u RH.</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40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41</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Odnos potpore izgradnje knjižničnih fondova na državnoj i lokalnoj razini</w:t>
            </w:r>
          </w:p>
        </w:tc>
        <w:tc>
          <w:tcPr>
            <w:tcW w:w="1300" w:type="dxa"/>
          </w:tcPr>
          <w:p w:rsidR="00E0536D" w:rsidRPr="00C67E85" w:rsidRDefault="00E0536D" w:rsidP="00171A4B">
            <w:pPr>
              <w:pStyle w:val="CellColumn"/>
              <w:rPr>
                <w:lang w:val="hr-HR"/>
              </w:rPr>
            </w:pPr>
            <w:r w:rsidRPr="00C67E85">
              <w:rPr>
                <w:lang w:val="hr-HR"/>
              </w:rPr>
              <w:t>Budući da Ministarstvo kulture sudjeluje u većem omjeru u izgradnji knjižničnih fondova, cilj je ujednačavanje odnosa sufinanciranja na državnoj i lokalnoj razini, sukladno kriterijima Ministarstva kulture, odnosno poticanje lokalne zajednice, kao osnivača knjižnice, na veća izdvajanja.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60:40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60:40</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poticajnih manifestacija i skupova u knjižnicama i stručnim udrugama</w:t>
            </w:r>
          </w:p>
        </w:tc>
        <w:tc>
          <w:tcPr>
            <w:tcW w:w="1300" w:type="dxa"/>
          </w:tcPr>
          <w:p w:rsidR="00E0536D" w:rsidRPr="00C67E85" w:rsidRDefault="00E0536D" w:rsidP="00171A4B">
            <w:pPr>
              <w:pStyle w:val="CellColumn"/>
              <w:rPr>
                <w:lang w:val="hr-HR"/>
              </w:rPr>
            </w:pPr>
            <w:r w:rsidRPr="00C67E85">
              <w:rPr>
                <w:lang w:val="hr-HR"/>
              </w:rPr>
              <w:t>Stručni skupovi koji okupljaju kvalitetne sudionike i predavače, atraktivnim i korisnim temama i ponudom odgovarajućeg štiva privući će korisnike svih dobnih skupina.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14</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15</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A784002 MATIČNE SLUŽBE KNJIŽNICA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A784002-MATIČNE SLUŽBE KNJIŽNICA</w:t>
            </w:r>
          </w:p>
        </w:tc>
        <w:tc>
          <w:tcPr>
            <w:tcW w:w="2322" w:type="dxa"/>
          </w:tcPr>
          <w:p w:rsidR="00E0536D" w:rsidRPr="00C67E85" w:rsidRDefault="00E0536D" w:rsidP="00171A4B">
            <w:pPr>
              <w:pStyle w:val="CellColumn"/>
              <w:rPr>
                <w:lang w:val="hr-HR"/>
              </w:rPr>
            </w:pPr>
            <w:r w:rsidRPr="00C67E85">
              <w:rPr>
                <w:lang w:val="hr-HR"/>
              </w:rPr>
              <w:t>5.370.000</w:t>
            </w:r>
          </w:p>
        </w:tc>
        <w:tc>
          <w:tcPr>
            <w:tcW w:w="2322" w:type="dxa"/>
          </w:tcPr>
          <w:p w:rsidR="00E0536D" w:rsidRPr="00C67E85" w:rsidRDefault="00E0536D" w:rsidP="00171A4B">
            <w:pPr>
              <w:pStyle w:val="CellColumn"/>
              <w:rPr>
                <w:lang w:val="hr-HR"/>
              </w:rPr>
            </w:pPr>
            <w:r w:rsidRPr="00C67E85">
              <w:rPr>
                <w:lang w:val="hr-HR"/>
              </w:rPr>
              <w:t>5.366.679</w:t>
            </w:r>
          </w:p>
        </w:tc>
        <w:tc>
          <w:tcPr>
            <w:tcW w:w="2322" w:type="dxa"/>
          </w:tcPr>
          <w:p w:rsidR="00E0536D" w:rsidRPr="00C67E85" w:rsidRDefault="00E0536D" w:rsidP="00171A4B">
            <w:pPr>
              <w:pStyle w:val="CellColumn"/>
              <w:rPr>
                <w:lang w:val="hr-HR"/>
              </w:rPr>
            </w:pPr>
            <w:r w:rsidRPr="00C67E85">
              <w:rPr>
                <w:lang w:val="hr-HR"/>
              </w:rPr>
              <w:t>99,94</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 Potpora radu 20 županijskih matičnih službi (financiranje jednog djelatnika županijske matične službe i njegovih tekućih materijalnih troškova) u funkciji njihove temeljne i razvojne djelatnosti na unaprjeđenju knjižnične djelatnosti u RH. </w:t>
      </w:r>
    </w:p>
    <w:p w:rsidR="00E0536D" w:rsidRPr="00C67E85" w:rsidRDefault="00E0536D" w:rsidP="00245B50">
      <w:pPr>
        <w:pStyle w:val="Normal6"/>
        <w:rPr>
          <w:lang w:val="hr-HR"/>
        </w:rPr>
      </w:pPr>
      <w:r w:rsidRPr="00C67E85">
        <w:rPr>
          <w:lang w:val="hr-HR"/>
        </w:rPr>
        <w:t>- Potpora programima središnjih knjižnica nacionalnih manjina (9 knjižnica u 2011.) s tendencijom povećanja s obzirom na najavljene potrebe manjinskih zajednica koje nisu obuhvaćene postojećim modelom.</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Održavanje mreže županijskih matičnih knjižnica i središnjih knjižnica nacionalnih manjina</w:t>
            </w:r>
          </w:p>
        </w:tc>
        <w:tc>
          <w:tcPr>
            <w:tcW w:w="1300" w:type="dxa"/>
          </w:tcPr>
          <w:p w:rsidR="00E0536D" w:rsidRPr="00C67E85" w:rsidRDefault="00E0536D" w:rsidP="00171A4B">
            <w:pPr>
              <w:pStyle w:val="CellColumn"/>
              <w:rPr>
                <w:lang w:val="hr-HR"/>
              </w:rPr>
            </w:pPr>
            <w:r w:rsidRPr="00C67E85">
              <w:rPr>
                <w:lang w:val="hr-HR"/>
              </w:rPr>
              <w:t>Temeljnu matičnu djelatnost na području pojedine županije obavlja 20 županijskih matičnih na¬rod¬nih knjižnica. 9 središnjih knjižnica nacionalnih manjina dio su programa narodnih knjižnica.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29</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29</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5"/>
        <w:rPr>
          <w:lang w:val="hr-HR"/>
        </w:rPr>
      </w:pPr>
      <w:r w:rsidRPr="00C67E85">
        <w:rPr>
          <w:lang w:val="hr-HR"/>
        </w:rPr>
        <w:t>3906 PROGRAMI AUDIO VIZUALNE DJELATNOSTI I MEDIJA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3906-PROGRAMI AUDIO VIZUALNE DJELATNOSTI I MEDIJA</w:t>
            </w:r>
          </w:p>
        </w:tc>
        <w:tc>
          <w:tcPr>
            <w:tcW w:w="2322" w:type="dxa"/>
          </w:tcPr>
          <w:p w:rsidR="00E0536D" w:rsidRPr="00C67E85" w:rsidRDefault="00E0536D" w:rsidP="00171A4B">
            <w:pPr>
              <w:pStyle w:val="CellColumn"/>
              <w:rPr>
                <w:lang w:val="hr-HR"/>
              </w:rPr>
            </w:pPr>
            <w:r w:rsidRPr="00C67E85">
              <w:rPr>
                <w:lang w:val="hr-HR"/>
              </w:rPr>
              <w:t>36.279.720</w:t>
            </w:r>
          </w:p>
        </w:tc>
        <w:tc>
          <w:tcPr>
            <w:tcW w:w="2322" w:type="dxa"/>
          </w:tcPr>
          <w:p w:rsidR="00E0536D" w:rsidRPr="00C67E85" w:rsidRDefault="00E0536D" w:rsidP="00171A4B">
            <w:pPr>
              <w:pStyle w:val="CellColumn"/>
              <w:rPr>
                <w:lang w:val="hr-HR"/>
              </w:rPr>
            </w:pPr>
            <w:r w:rsidRPr="00C67E85">
              <w:rPr>
                <w:lang w:val="hr-HR"/>
              </w:rPr>
              <w:t>36.279.720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Programi audiovizualne djelatnosti u glavi Ministarstva kulture obuhvaćaju informativne usluge  </w:t>
      </w:r>
    </w:p>
    <w:p w:rsidR="00E0536D" w:rsidRPr="00C67E85" w:rsidRDefault="00E0536D" w:rsidP="00245B50">
      <w:pPr>
        <w:pStyle w:val="Normal5"/>
        <w:rPr>
          <w:lang w:val="hr-HR"/>
        </w:rPr>
      </w:pPr>
      <w:r w:rsidRPr="00C67E85">
        <w:rPr>
          <w:lang w:val="hr-HR"/>
        </w:rPr>
        <w:t xml:space="preserve">Hrvatske izvještajne novinske agencije (HINA), međunarodni program Hrvatskog radija „Glas Hrvatske“, satelitski TV programa za Sjevernu Ameriku i program potpore izdavačkoj kući Edit. </w:t>
      </w:r>
    </w:p>
    <w:p w:rsidR="00E0536D" w:rsidRPr="00C67E85" w:rsidRDefault="00E0536D" w:rsidP="00245B50">
      <w:pPr>
        <w:pStyle w:val="Normal5"/>
        <w:rPr>
          <w:lang w:val="hr-HR"/>
        </w:rPr>
      </w:pPr>
      <w:r w:rsidRPr="00C67E85">
        <w:rPr>
          <w:lang w:val="hr-HR"/>
        </w:rPr>
        <w:t>U 2011. godini sredstva za rashode u potpunosti odgovaraju planiranim sredstvima iz čega je vidljivo da nije bilo odstupanja.</w:t>
      </w:r>
    </w:p>
    <w:p w:rsidR="00E0536D" w:rsidRPr="00C67E85" w:rsidRDefault="00E0536D" w:rsidP="00245B50">
      <w:pPr>
        <w:pStyle w:val="Heading7"/>
        <w:rPr>
          <w:lang w:val="hr-HR"/>
        </w:rPr>
      </w:pPr>
      <w:r w:rsidRPr="00C67E85">
        <w:rPr>
          <w:lang w:val="hr-HR"/>
        </w:rPr>
        <w:t>Cilj 1. Razvoj informiranja domaće i tuđe javnosti</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Razvoj informiranja domaće i tuđe javnosti, Hrvata u svijetu te nacionalnih manjina ostvaruje se putem Hrvatske izvještajne novinske agencije (HINA), Međunarodnog programa Hrvatskog radija „Glas Hrvatske“, Satelitskog TV programa za Sjevernu Ameriku te potporom Izdavačkoj kući Edit.</w:t>
      </w:r>
    </w:p>
    <w:p w:rsidR="00E0536D" w:rsidRPr="00C67E85" w:rsidRDefault="00E0536D" w:rsidP="00245B50">
      <w:pPr>
        <w:pStyle w:val="Heading6"/>
        <w:rPr>
          <w:lang w:val="hr-HR"/>
        </w:rPr>
      </w:pPr>
      <w:r w:rsidRPr="00C67E85">
        <w:rPr>
          <w:lang w:val="hr-HR"/>
        </w:rPr>
        <w:t>A565026 MEĐUNARODNI PROGRAM HRVATSKOG RADIJA "GLAS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A565026-MEĐUNARODNI PROGRAM HRVATSKOG RADIJA "GLAS HRVATSKE"</w:t>
            </w:r>
          </w:p>
        </w:tc>
        <w:tc>
          <w:tcPr>
            <w:tcW w:w="2322" w:type="dxa"/>
          </w:tcPr>
          <w:p w:rsidR="00E0536D" w:rsidRPr="00C67E85" w:rsidRDefault="00E0536D" w:rsidP="00171A4B">
            <w:pPr>
              <w:pStyle w:val="CellColumn"/>
              <w:rPr>
                <w:lang w:val="hr-HR"/>
              </w:rPr>
            </w:pPr>
            <w:r w:rsidRPr="00C67E85">
              <w:rPr>
                <w:lang w:val="hr-HR"/>
              </w:rPr>
              <w:t>10.000.000</w:t>
            </w:r>
          </w:p>
        </w:tc>
        <w:tc>
          <w:tcPr>
            <w:tcW w:w="2322" w:type="dxa"/>
          </w:tcPr>
          <w:p w:rsidR="00E0536D" w:rsidRPr="00C67E85" w:rsidRDefault="00E0536D" w:rsidP="00171A4B">
            <w:pPr>
              <w:pStyle w:val="CellColumn"/>
              <w:rPr>
                <w:lang w:val="hr-HR"/>
              </w:rPr>
            </w:pPr>
            <w:r w:rsidRPr="00C67E85">
              <w:rPr>
                <w:lang w:val="hr-HR"/>
              </w:rPr>
              <w:t>10.000.000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pStyle w:val="Heading8"/>
        <w:ind w:left="0"/>
        <w:jc w:val="left"/>
        <w:rPr>
          <w:lang w:val="hr-HR"/>
        </w:rPr>
      </w:pPr>
      <w:r w:rsidRPr="00C67E85">
        <w:rPr>
          <w:b w:val="0"/>
          <w:lang w:val="hr-HR"/>
        </w:rPr>
        <w:t xml:space="preserve">                     </w:t>
      </w: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„Glas Hrvatske" je dvadeset i četiri satni međunarodni program Hrvatskoga radija namijenjen informiranju hrvatskih iseljenika, nacionalnih manjina u Hrvatskoj i međunarodne javnosti. Program izvještava o aktualnim društvenim i političkim zbivanjima u domovini - o hrvatskoj baštini, zbivanjima u kulturi te prenosi najvažnije športske događaje. Sadrži odabir emisija iz produkcije triju nacionalnih programa i osam regionalnih - Dubrovnika, Knina, Osijeka, Pule, Rijeke, Splita, Zadra i Radio Sljemena, pa se tako mogu čuti emisije koje, svaka na svoj način, karakteriziraju određeno podneblje u Hrvatskoj. Osim toga osnovane su i redakcije koje na dan proizvode do 6 sati novoga govornog programa. </w:t>
      </w:r>
    </w:p>
    <w:p w:rsidR="00E0536D" w:rsidRPr="00C67E85" w:rsidRDefault="00E0536D" w:rsidP="00245B50">
      <w:pPr>
        <w:pStyle w:val="Normal6"/>
        <w:rPr>
          <w:lang w:val="hr-HR"/>
        </w:rPr>
      </w:pPr>
      <w:r w:rsidRPr="00C67E85">
        <w:rPr>
          <w:lang w:val="hr-HR"/>
        </w:rPr>
        <w:t>U 2011. godini nije bilo odstupanja od plana.</w:t>
      </w:r>
    </w:p>
    <w:p w:rsidR="00E0536D" w:rsidRPr="00C67E85" w:rsidRDefault="00E0536D" w:rsidP="00245B50">
      <w:pPr>
        <w:pStyle w:val="Heading6"/>
        <w:rPr>
          <w:lang w:val="hr-HR"/>
        </w:rPr>
      </w:pPr>
      <w:r w:rsidRPr="00C67E85">
        <w:rPr>
          <w:lang w:val="hr-HR"/>
        </w:rPr>
        <w:t>A570036 SATELITSKI TV PROGRAM ZA SJEVERNU AMERIKU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A570036-SATELITSKI TV PROGRAM ZA SJEVERNU AMERIKU</w:t>
            </w:r>
          </w:p>
        </w:tc>
        <w:tc>
          <w:tcPr>
            <w:tcW w:w="2322" w:type="dxa"/>
          </w:tcPr>
          <w:p w:rsidR="00E0536D" w:rsidRPr="00C67E85" w:rsidRDefault="00E0536D" w:rsidP="00171A4B">
            <w:pPr>
              <w:pStyle w:val="CellColumn"/>
              <w:rPr>
                <w:lang w:val="hr-HR"/>
              </w:rPr>
            </w:pPr>
            <w:r w:rsidRPr="00C67E85">
              <w:rPr>
                <w:lang w:val="hr-HR"/>
              </w:rPr>
              <w:t>3.300.000</w:t>
            </w:r>
          </w:p>
        </w:tc>
        <w:tc>
          <w:tcPr>
            <w:tcW w:w="2322" w:type="dxa"/>
          </w:tcPr>
          <w:p w:rsidR="00E0536D" w:rsidRPr="00C67E85" w:rsidRDefault="00E0536D" w:rsidP="00171A4B">
            <w:pPr>
              <w:pStyle w:val="CellColumn"/>
              <w:rPr>
                <w:lang w:val="hr-HR"/>
              </w:rPr>
            </w:pPr>
            <w:r w:rsidRPr="00C67E85">
              <w:rPr>
                <w:lang w:val="hr-HR"/>
              </w:rPr>
              <w:t>3.300.000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Slika Hrvatske program je Hrvatske radiotelevizije, koji prenosi televizija Sjeverne Amerike. Slika Hrvatske nudi informacije o hrvatskoj povijesti, kulturi i naslijeđu te vijesti i zabavne programe koji zanimaju Hrvate u inozemstvu. Program se sastoji od osmosatnog bloka izvornog programa koji se prikazuje od 20:00h do 04:00h (ET) (17:00h do 01:00h PT (pacifičko vrijeme)), nakon kojega slijede dvije reprize prvoga osmosatnog bloka.  </w:t>
      </w:r>
    </w:p>
    <w:p w:rsidR="00E0536D" w:rsidRPr="00C67E85" w:rsidRDefault="00E0536D" w:rsidP="00245B50">
      <w:pPr>
        <w:pStyle w:val="Normal6"/>
        <w:rPr>
          <w:lang w:val="hr-HR"/>
        </w:rPr>
      </w:pPr>
      <w:r w:rsidRPr="00C67E85">
        <w:rPr>
          <w:lang w:val="hr-HR"/>
        </w:rPr>
        <w:t xml:space="preserve">Slika Hrvatske nudi američkim gledateljima najnoviji dnevni program koji se prikazuje i u Hrvatskoj, uključujući 30-minutnu informativnu emisiju TV DNEVNIK kako bi ostali u toku s tekućim zbivanjima u Hrvatskoj i svijetu. </w:t>
      </w:r>
    </w:p>
    <w:p w:rsidR="00E0536D" w:rsidRPr="00C67E85" w:rsidRDefault="00E0536D" w:rsidP="00245B50">
      <w:pPr>
        <w:pStyle w:val="Normal6"/>
        <w:rPr>
          <w:lang w:val="hr-HR"/>
        </w:rPr>
      </w:pPr>
      <w:r w:rsidRPr="00C67E85">
        <w:rPr>
          <w:lang w:val="hr-HR"/>
        </w:rPr>
        <w:t>U 2011. godini nije bilo odstupanja od plana.</w:t>
      </w:r>
    </w:p>
    <w:p w:rsidR="00E0536D" w:rsidRPr="00C67E85" w:rsidRDefault="00E0536D" w:rsidP="00245B50">
      <w:pPr>
        <w:pStyle w:val="Heading6"/>
        <w:rPr>
          <w:lang w:val="hr-HR"/>
        </w:rPr>
      </w:pPr>
      <w:r w:rsidRPr="00C67E85">
        <w:rPr>
          <w:lang w:val="hr-HR"/>
        </w:rPr>
        <w:t>A729024 POTPORA IZDAVAČKOJ KUĆI EDIT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A729024-POTPORA IZDAVAČKOJ KUĆI EDIT</w:t>
            </w:r>
          </w:p>
        </w:tc>
        <w:tc>
          <w:tcPr>
            <w:tcW w:w="2322" w:type="dxa"/>
          </w:tcPr>
          <w:p w:rsidR="00E0536D" w:rsidRPr="00C67E85" w:rsidRDefault="00E0536D" w:rsidP="00171A4B">
            <w:pPr>
              <w:pStyle w:val="CellColumn"/>
              <w:rPr>
                <w:lang w:val="hr-HR"/>
              </w:rPr>
            </w:pPr>
            <w:r w:rsidRPr="00C67E85">
              <w:rPr>
                <w:lang w:val="hr-HR"/>
              </w:rPr>
              <w:t>1.300.000</w:t>
            </w:r>
          </w:p>
        </w:tc>
        <w:tc>
          <w:tcPr>
            <w:tcW w:w="2322" w:type="dxa"/>
          </w:tcPr>
          <w:p w:rsidR="00E0536D" w:rsidRPr="00C67E85" w:rsidRDefault="00E0536D" w:rsidP="00171A4B">
            <w:pPr>
              <w:pStyle w:val="CellColumn"/>
              <w:rPr>
                <w:lang w:val="hr-HR"/>
              </w:rPr>
            </w:pPr>
            <w:r w:rsidRPr="00C67E85">
              <w:rPr>
                <w:lang w:val="hr-HR"/>
              </w:rPr>
              <w:t>1.300.000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Novinsko-izdavačka ustanova – “EDIT” iz Rijeke je izdavačka kuća pripadnika talijanske manjine koji žive u Hrvatskoj i Sloveniji, a izdaje sljedeće tiskovine: </w:t>
      </w:r>
    </w:p>
    <w:p w:rsidR="00E0536D" w:rsidRPr="00C67E85" w:rsidRDefault="00E0536D" w:rsidP="00245B50">
      <w:pPr>
        <w:pStyle w:val="Normal6"/>
        <w:rPr>
          <w:lang w:val="hr-HR"/>
        </w:rPr>
      </w:pPr>
      <w:r w:rsidRPr="00C67E85">
        <w:rPr>
          <w:lang w:val="hr-HR"/>
        </w:rPr>
        <w:t xml:space="preserve">- “LA VOCE DEL POPOLO” - dnevni list koji izlazi od 1945. godine i jedan je od šest dnevnih listova na talijanskom jeziku koji se tiska i distribuira van granica Italije. Svaki dan izlazi s novim informacijama na talijanskom jeziku; </w:t>
      </w:r>
    </w:p>
    <w:p w:rsidR="00E0536D" w:rsidRPr="00C67E85" w:rsidRDefault="00E0536D" w:rsidP="00245B50">
      <w:pPr>
        <w:pStyle w:val="Normal6"/>
        <w:rPr>
          <w:lang w:val="hr-HR"/>
        </w:rPr>
      </w:pPr>
      <w:r w:rsidRPr="00C67E85">
        <w:rPr>
          <w:lang w:val="hr-HR"/>
        </w:rPr>
        <w:t xml:space="preserve">- “PANORAMA” - dvotjednik koji izlazi od 1952. godine i obrađuje široku lepezu tema vezanih, osim za manjinu, za sva društveno relevantna zbivanja; </w:t>
      </w:r>
    </w:p>
    <w:p w:rsidR="00E0536D" w:rsidRPr="00C67E85" w:rsidRDefault="00E0536D" w:rsidP="00245B50">
      <w:pPr>
        <w:pStyle w:val="Normal6"/>
        <w:rPr>
          <w:lang w:val="hr-HR"/>
        </w:rPr>
      </w:pPr>
      <w:r w:rsidRPr="00C67E85">
        <w:rPr>
          <w:lang w:val="hr-HR"/>
        </w:rPr>
        <w:t xml:space="preserve">- “ARCOBALENO” - mjesečnik za djecu koji izlazi od 1949. godine i edukativnog je karaktera; </w:t>
      </w:r>
    </w:p>
    <w:p w:rsidR="00E0536D" w:rsidRPr="00C67E85" w:rsidRDefault="00E0536D" w:rsidP="00245B50">
      <w:pPr>
        <w:pStyle w:val="Normal6"/>
        <w:rPr>
          <w:lang w:val="hr-HR"/>
        </w:rPr>
      </w:pPr>
      <w:r w:rsidRPr="00C67E85">
        <w:rPr>
          <w:lang w:val="hr-HR"/>
        </w:rPr>
        <w:t xml:space="preserve">- “LA BATTANA” - književna revija, izlazi od 1964. godine. </w:t>
      </w:r>
    </w:p>
    <w:p w:rsidR="00E0536D" w:rsidRPr="00C67E85" w:rsidRDefault="00E0536D" w:rsidP="00245B50">
      <w:pPr>
        <w:pStyle w:val="Normal6"/>
        <w:rPr>
          <w:lang w:val="hr-HR"/>
        </w:rPr>
      </w:pPr>
      <w:r w:rsidRPr="00C67E85">
        <w:rPr>
          <w:lang w:val="hr-HR"/>
        </w:rPr>
        <w:t>U 2011. godini nije bilo odstupanja od plana.</w:t>
      </w:r>
    </w:p>
    <w:p w:rsidR="00E0536D" w:rsidRPr="00C67E85" w:rsidRDefault="00E0536D" w:rsidP="00245B50">
      <w:pPr>
        <w:pStyle w:val="Heading5"/>
        <w:rPr>
          <w:lang w:val="hr-HR"/>
        </w:rPr>
      </w:pPr>
      <w:r w:rsidRPr="00C67E85">
        <w:rPr>
          <w:lang w:val="hr-HR"/>
        </w:rPr>
        <w:t>3907 OSTALE DJELATNOSTI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3907-OSTALE DJELATNOSTI KULTURE</w:t>
            </w:r>
          </w:p>
        </w:tc>
        <w:tc>
          <w:tcPr>
            <w:tcW w:w="2322" w:type="dxa"/>
          </w:tcPr>
          <w:p w:rsidR="00E0536D" w:rsidRPr="00C67E85" w:rsidRDefault="00E0536D" w:rsidP="00171A4B">
            <w:pPr>
              <w:pStyle w:val="CellColumn"/>
              <w:rPr>
                <w:lang w:val="hr-HR"/>
              </w:rPr>
            </w:pPr>
            <w:r w:rsidRPr="00C67E85">
              <w:rPr>
                <w:lang w:val="hr-HR"/>
              </w:rPr>
              <w:t>99.418.541</w:t>
            </w:r>
          </w:p>
        </w:tc>
        <w:tc>
          <w:tcPr>
            <w:tcW w:w="2322" w:type="dxa"/>
          </w:tcPr>
          <w:p w:rsidR="00E0536D" w:rsidRPr="00C67E85" w:rsidRDefault="00E0536D" w:rsidP="00171A4B">
            <w:pPr>
              <w:pStyle w:val="CellColumn"/>
              <w:rPr>
                <w:lang w:val="hr-HR"/>
              </w:rPr>
            </w:pPr>
            <w:r w:rsidRPr="00C67E85">
              <w:rPr>
                <w:lang w:val="hr-HR"/>
              </w:rPr>
              <w:t>105.553.989</w:t>
            </w:r>
          </w:p>
        </w:tc>
        <w:tc>
          <w:tcPr>
            <w:tcW w:w="2322" w:type="dxa"/>
          </w:tcPr>
          <w:p w:rsidR="00E0536D" w:rsidRPr="00C67E85" w:rsidRDefault="00E0536D" w:rsidP="00171A4B">
            <w:pPr>
              <w:pStyle w:val="CellColumn"/>
              <w:rPr>
                <w:lang w:val="hr-HR"/>
              </w:rPr>
            </w:pPr>
            <w:r w:rsidRPr="00C67E85">
              <w:rPr>
                <w:lang w:val="hr-HR"/>
              </w:rPr>
              <w:t>106,17</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Ovaj program usmjeren je na unaprjeđenje razvoja svih segmenata suvremenog kulturnog i umjetničkog stvaralaštva (u riječi, slici, glazbi, plesu, kazalištu, filmu i drugim umjetničkim izričajima) u cjelini kulturnog ciklusa, kulturnog djelovanja i kulturnog života. Program obuhvaća potprograme (opisane u njegovim ciljevima): (1) Potpora razvoju umjetničke djelatnosti, (2) Unapređenje programa poduzetništva u kulturi, (3) Razvoj kulturne infrastrukture i participacije u kulturnom životu, (4) Jačanje prisutnosti hrvatske umjetnosti i kulture u svijetu i (5) Potpora organizacijama civilnog društva i programima novih medijskih kultura.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 Zakon o financiranju javnih potreba u kulturi (NN 47/90  ,NN 27/93, NN 38/09)  </w:t>
      </w:r>
    </w:p>
    <w:p w:rsidR="00E0536D" w:rsidRPr="00C67E85" w:rsidRDefault="00E0536D" w:rsidP="00245B50">
      <w:pPr>
        <w:pStyle w:val="Normal5"/>
        <w:rPr>
          <w:lang w:val="hr-HR"/>
        </w:rPr>
      </w:pPr>
      <w:r w:rsidRPr="00C67E85">
        <w:rPr>
          <w:lang w:val="hr-HR"/>
        </w:rPr>
        <w:t xml:space="preserve">- Zakon o kulturnim vijećima, 2004. (NN 48/04, NN 44/09) </w:t>
      </w:r>
    </w:p>
    <w:p w:rsidR="00E0536D" w:rsidRPr="00C67E85" w:rsidRDefault="00E0536D" w:rsidP="00245B50">
      <w:pPr>
        <w:pStyle w:val="Normal5"/>
        <w:rPr>
          <w:lang w:val="hr-HR"/>
        </w:rPr>
      </w:pPr>
      <w:r w:rsidRPr="00C67E85">
        <w:rPr>
          <w:lang w:val="hr-HR"/>
        </w:rPr>
        <w:t xml:space="preserve">- Pravilnik o izboru i utvrđivanju programa javnih potreba u kulturi (NN 137/08, NN 57/09, 62/09) </w:t>
      </w:r>
    </w:p>
    <w:p w:rsidR="00E0536D" w:rsidRPr="00C67E85" w:rsidRDefault="00E0536D" w:rsidP="00245B50">
      <w:pPr>
        <w:pStyle w:val="Normal5"/>
        <w:rPr>
          <w:lang w:val="hr-HR"/>
        </w:rPr>
      </w:pPr>
      <w:r w:rsidRPr="00C67E85">
        <w:rPr>
          <w:lang w:val="hr-HR"/>
        </w:rPr>
        <w:t xml:space="preserve">- Zakon o potvrđivanju Memoranduma o razumijevanju između Europske zajednice i Republike Hrvatske o sudjelovanju Republike Hrvatske u programu Kultura (od 2007. do 2013.) (NN-MU 7/07) </w:t>
      </w:r>
    </w:p>
    <w:p w:rsidR="00E0536D" w:rsidRPr="00C67E85" w:rsidRDefault="00E0536D" w:rsidP="00245B50">
      <w:pPr>
        <w:pStyle w:val="Normal5"/>
        <w:rPr>
          <w:lang w:val="hr-HR"/>
        </w:rPr>
      </w:pPr>
      <w:r w:rsidRPr="00C67E85">
        <w:rPr>
          <w:lang w:val="hr-HR"/>
        </w:rPr>
        <w:t xml:space="preserve">- Pravilnik o kriterijima za sufinanciranje projekata odobrenih u okviru programa za kulturu Europske unije Kultura 2007.-2013. (NN 120/07) </w:t>
      </w:r>
    </w:p>
    <w:p w:rsidR="00E0536D" w:rsidRPr="00C67E85" w:rsidRDefault="00E0536D" w:rsidP="00245B50">
      <w:pPr>
        <w:pStyle w:val="Normal5"/>
        <w:rPr>
          <w:lang w:val="hr-HR"/>
        </w:rPr>
      </w:pPr>
      <w:r w:rsidRPr="00C67E85">
        <w:rPr>
          <w:lang w:val="hr-HR"/>
        </w:rPr>
        <w:t xml:space="preserve">- Zakon o pravima samostalnih umjetnika i poticanju kulturnog i umjetničkog stvaralaštva (NN 43/96, NN 44/96 - Ispravak) </w:t>
      </w:r>
    </w:p>
    <w:p w:rsidR="00E0536D" w:rsidRPr="00C67E85" w:rsidRDefault="00E0536D" w:rsidP="00245B50">
      <w:pPr>
        <w:pStyle w:val="Normal5"/>
        <w:rPr>
          <w:lang w:val="hr-HR"/>
        </w:rPr>
      </w:pPr>
      <w:r w:rsidRPr="00C67E85">
        <w:rPr>
          <w:lang w:val="hr-HR"/>
        </w:rPr>
        <w:t xml:space="preserve">- Pravilnik o postupku i uvjetima za priznavanje prava samostalnih umjetnika na uplatu doprinosa za mirovinsko i invalidsko te zdravstveno osiguranje iz sredstava proračuna Republike Hrvatske (NN 119/04)  </w:t>
      </w:r>
    </w:p>
    <w:p w:rsidR="00E0536D" w:rsidRPr="00C67E85" w:rsidRDefault="00E0536D" w:rsidP="00245B50">
      <w:pPr>
        <w:pStyle w:val="Normal5"/>
        <w:rPr>
          <w:lang w:val="hr-HR"/>
        </w:rPr>
      </w:pPr>
      <w:r w:rsidRPr="00C67E85">
        <w:rPr>
          <w:lang w:val="hr-HR"/>
        </w:rPr>
        <w:t>- Zakon o 'Nagradi Vladimir Nazor' (NN 27/91)</w:t>
      </w:r>
    </w:p>
    <w:p w:rsidR="00E0536D" w:rsidRPr="00C67E85" w:rsidRDefault="00E0536D" w:rsidP="00245B50">
      <w:pPr>
        <w:pStyle w:val="Heading7"/>
        <w:rPr>
          <w:lang w:val="hr-HR"/>
        </w:rPr>
      </w:pPr>
      <w:r w:rsidRPr="00C67E85">
        <w:rPr>
          <w:lang w:val="hr-HR"/>
        </w:rPr>
        <w:t>Cilj 1. Potpora razvoju umjetničke djelatnosti</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U Republici Hrvatskoj 1.325 umjetnika u 2011. godini ima status samostalnih umjetnika iz područja likovnog, glazbenog, scenskog, književnog i filmskog stvaralaštva. Sustav samozapošljavanja samostalnih umjetnika koji se potiče i pomaže uplatama doprinosa za mirovinsko i zdravstveno osiguranje iz sredstava državnog proračuna postoji niz godina i pokazao se vrlo efikasnim jer se umjetnicima s obzirom na neredovitost priliva dohotka, s relativno malim sredstvima, osigurava minimalna materijalna osnovica za slobodno umjetničko stvaralaštvo i primjerenu umjetničku produkciju. Na temelju planiranih izmjena Zakona o pravima samostalnih umjetnika u narednom razdoblju očekuje se revidiranje kriterija za priznavanje prava na uplatu doprinosa uključujući potrebitih sredstava za doprinose umjetnicima koji ostvaruju izniman doprinos hrvatskoj kulturi i umjetnosti.</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Stabilan broj samostalnih umjetnika</w:t>
            </w:r>
          </w:p>
        </w:tc>
        <w:tc>
          <w:tcPr>
            <w:tcW w:w="1300" w:type="dxa"/>
          </w:tcPr>
          <w:p w:rsidR="00E0536D" w:rsidRPr="00C67E85" w:rsidRDefault="00E0536D" w:rsidP="00171A4B">
            <w:pPr>
              <w:pStyle w:val="CellColumn"/>
              <w:rPr>
                <w:lang w:val="hr-HR"/>
              </w:rPr>
            </w:pPr>
            <w:r w:rsidRPr="00C67E85">
              <w:rPr>
                <w:lang w:val="hr-HR"/>
              </w:rPr>
              <w:t>Stabilnost broja samostalnih umjetnika iskazivat će stupanj potpore umjetničkoj djelatnost</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1316</w:t>
            </w:r>
          </w:p>
        </w:tc>
        <w:tc>
          <w:tcPr>
            <w:tcW w:w="1300" w:type="dxa"/>
          </w:tcPr>
          <w:p w:rsidR="00E0536D" w:rsidRPr="00C67E85" w:rsidRDefault="00E0536D" w:rsidP="00171A4B">
            <w:pPr>
              <w:pStyle w:val="CellColumn"/>
              <w:rPr>
                <w:lang w:val="hr-HR"/>
              </w:rPr>
            </w:pPr>
            <w:r w:rsidRPr="00C67E85">
              <w:rPr>
                <w:lang w:val="hr-HR"/>
              </w:rPr>
              <w:t>HZSU</w:t>
            </w:r>
          </w:p>
        </w:tc>
        <w:tc>
          <w:tcPr>
            <w:tcW w:w="1300" w:type="dxa"/>
          </w:tcPr>
          <w:p w:rsidR="00E0536D" w:rsidRPr="00C67E85" w:rsidRDefault="00E0536D" w:rsidP="00171A4B">
            <w:pPr>
              <w:pStyle w:val="CellColumn"/>
              <w:rPr>
                <w:lang w:val="hr-HR"/>
              </w:rPr>
            </w:pPr>
            <w:r w:rsidRPr="00C67E85">
              <w:rPr>
                <w:lang w:val="hr-HR"/>
              </w:rPr>
              <w:t>1316</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Unapređenje programa poduzetništva u kulturi</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Cilj Projekta je poticanje poduzetništva u kulturi, promicanje kulturnih industrija i poduzetničkih projekata na području glazbe i glazbeno-scenske umjetnosti, dramske umjetnosti, knjige i nakladništva, likovne umjetnosti, novih medijskih kultura, međunarodne kulturne suradnje i europskih integracija, kulturno-umjetničkog amaterizma, investicija, zaštite i očuvanja kulturnih dobara, muzejsko-galerijske te filmske djelatnosti. Korisnici su subjekti malog gospodarstva koji obavljaju djelatnosti u kulturi - obrti, mala i srednja trgovačka društva i zadruge, ustanove osim javnih ustanova, samostalni umjetnici, umjetničke organizacije i institucije u kulturi koje provode kulturne poduzetničke projekte temeljem Zakona o financiranju javnih potreba u kulturi.</w:t>
      </w:r>
    </w:p>
    <w:p w:rsidR="00E0536D" w:rsidRPr="00C67E85" w:rsidRDefault="00E0536D" w:rsidP="00245B50">
      <w:pPr>
        <w:pStyle w:val="Heading7"/>
        <w:rPr>
          <w:lang w:val="hr-HR"/>
        </w:rPr>
      </w:pPr>
      <w:r w:rsidRPr="00C67E85">
        <w:rPr>
          <w:lang w:val="hr-HR"/>
        </w:rPr>
        <w:t>Cilj 3. Razvoj kulturne infrastrukture i participacije u kulturnom životu</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Decentralizirana kulturna infrastruktura suočena je s nedostatnim mogućnostima lokalnih zajednica za njezino optimalno održanje i razvoj. Programom potpore izgradnji, održavanju, informatizaciji i opremanju mreže kulturnih ustanova: narodnih knjižnica, centara i domova kulture, muzeja i galerija te kazališta i glazbeno-scenskih prostora na lokalnoj i regionalnoj razini osiguravaju se preduvjeti za rast kako kulturne potrošnje tako i aktivnu participaciju stanovništva u kulturnom životu na cijelom teritoriju Republike Hrvatske.</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562"/>
        <w:gridCol w:w="1280"/>
        <w:gridCol w:w="1286"/>
        <w:gridCol w:w="1284"/>
        <w:gridCol w:w="1286"/>
        <w:gridCol w:w="129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Investicijske potpore izgradnji i opremanju prostora za programa kulturnog i umjetničkog stvaralašta</w:t>
            </w:r>
          </w:p>
        </w:tc>
        <w:tc>
          <w:tcPr>
            <w:tcW w:w="1300" w:type="dxa"/>
          </w:tcPr>
          <w:p w:rsidR="00E0536D" w:rsidRPr="00C67E85" w:rsidRDefault="00E0536D" w:rsidP="00171A4B">
            <w:pPr>
              <w:pStyle w:val="CellColumn"/>
              <w:rPr>
                <w:lang w:val="hr-HR"/>
              </w:rPr>
            </w:pPr>
            <w:r w:rsidRPr="00C67E85">
              <w:rPr>
                <w:lang w:val="hr-HR"/>
              </w:rPr>
              <w:t>Ravnomjernost investicijske potpore izgradnji i opremanju prostora za programe kulturnog i umjetničkog stvaralašta na cijelom teritoriju Republike Hrvatske</w:t>
            </w:r>
          </w:p>
        </w:tc>
        <w:tc>
          <w:tcPr>
            <w:tcW w:w="1300" w:type="dxa"/>
          </w:tcPr>
          <w:p w:rsidR="00E0536D" w:rsidRPr="00C67E85" w:rsidRDefault="00E0536D" w:rsidP="00171A4B">
            <w:pPr>
              <w:pStyle w:val="CellColumn"/>
              <w:rPr>
                <w:lang w:val="hr-HR"/>
              </w:rPr>
            </w:pPr>
            <w:r w:rsidRPr="00C67E85">
              <w:rPr>
                <w:lang w:val="hr-HR"/>
              </w:rPr>
              <w:t>Županija</w:t>
            </w:r>
          </w:p>
        </w:tc>
        <w:tc>
          <w:tcPr>
            <w:tcW w:w="1300" w:type="dxa"/>
          </w:tcPr>
          <w:p w:rsidR="00E0536D" w:rsidRPr="00C67E85" w:rsidRDefault="00E0536D" w:rsidP="00171A4B">
            <w:pPr>
              <w:pStyle w:val="CellColumn"/>
              <w:rPr>
                <w:lang w:val="hr-HR"/>
              </w:rPr>
            </w:pPr>
            <w:r w:rsidRPr="00C67E85">
              <w:rPr>
                <w:lang w:val="hr-HR"/>
              </w:rPr>
              <w:t>11</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12</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4. Jačanje prisutnosti hrvatske umjetnosti i kulture u svijetu</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Jačanje aktivne međunarodne kulturne suradnje s državama članicama programa Europske unije u okviru programa Kultura 2007.–2013. odvijat će se pojačanim promoviranjem programa za potencijalne korisnike, tehničkom i financijskom pomoći projektima koji su dobili potporu Europske unije, suradnjom s projektnim partnerima i kulturnim kontaktnim točkama zemalja članica programa te Europskom komisijom i Izvršnom agencijom u Bruxellesu. Sklopljeni ugovori i programi bilateralne kulturne suradnje omogućit će šire predstavljanje hrvatske kulture u drugim zemljama kao i kulture drugih zemalja u Republici Hrvatskoj; poticat će se razvijanje izravne i kontinuirane suradnje i razmjene između ustanova i udruga, umjetnika i stručnjaka na svim područjima kulture i umjetnosti. Podupirat će se sudjelovanja umjetnika i kulturnih djelatnika u multilateralnim programima koji potiču razvoj interkulturnog dijaloga i kulturne raznolikosti u sklopu međunarodnih organizacija i asocijacija te nevladinih organizacija. Poticat će se i programi suradnje u sklopu regionalnih inicijativa i asocijacija naglašavajući specifičnost Republike Hrvatske kao srednjoeuropske i mediteranske zemlje.</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306"/>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Visoka zastupljenost programa međunarodne kulturne suradnje u prioritetnim regijama i zemljama</w:t>
            </w:r>
          </w:p>
        </w:tc>
        <w:tc>
          <w:tcPr>
            <w:tcW w:w="1300" w:type="dxa"/>
          </w:tcPr>
          <w:p w:rsidR="00E0536D" w:rsidRPr="00C67E85" w:rsidRDefault="00E0536D" w:rsidP="00171A4B">
            <w:pPr>
              <w:pStyle w:val="CellColumn"/>
              <w:rPr>
                <w:lang w:val="hr-HR"/>
              </w:rPr>
            </w:pPr>
            <w:r w:rsidRPr="00C67E85">
              <w:rPr>
                <w:lang w:val="hr-HR"/>
              </w:rPr>
              <w:t>Stabilna i kontinuirana prisutnost u prioritetnim državama Europske Unije, regije i u državama u kojima živi hrvatska dijaspora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80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83</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5. Potpora organizacijama civilnog društva i programima novih medijskih kultura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Organizacije civilnog društva na području kulture prema Registru udruga u Republici Hrvatskoj najbrojnije su iza športskih udruga i broje više od 5.000. Udruge kulturno-umjetničkog amaterizma imaju dugu i bogatu tradiciju u Republici Hrvatskoj i važan su čimbenik aktivnog sudjelovanja u kulturi. Strukovne udruge u kulturi segment su civilnog društva od iznimne važnosti za održanje i profesionalni razvoj svih kulturnih djelatnosti i umjetničkih područja. Za očuvanje i razvoj nacionalnog i kulturnog identiteta posebnu ulogu imaju općekulturne/kulturološke udruge kao što je Matica hrvatska i Hrvatsko kulturno društvo Napredak. </w:t>
      </w:r>
    </w:p>
    <w:p w:rsidR="00E0536D" w:rsidRPr="00C67E85" w:rsidRDefault="00E0536D" w:rsidP="00245B50">
      <w:pPr>
        <w:pStyle w:val="Normal6"/>
        <w:rPr>
          <w:lang w:val="hr-HR"/>
        </w:rPr>
      </w:pPr>
      <w:r w:rsidRPr="00C67E85">
        <w:rPr>
          <w:lang w:val="hr-HR"/>
        </w:rPr>
        <w:t>Potpora programima novih medijskih kultura potpora je alternativnim, intermedijalnim i interdisciplinarnim oblicima umjetničkog stvaralaštva. Donošenjem zakona i osnivanjem Zaklade Kultura nova u 2011. doprinjelo se stabilnosti i razvoju civilne scene. Kroz Zakladu će se financirati mreže udruga nezavisnog kulturnog sektora, kvalitetni intersektorski projekti i osiguravat će se pristup regionalnim i europskim fondovima i dugoročnim partnerstvima. Kao dinamična struktura Zaklada Kultura nova usmjerit će se proizvodnji kulturnih sadržaja i operativnom modelu funkcioniranja te izgradnji vlastitih kapaciteta.</w:t>
      </w:r>
    </w:p>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A564015 HRVATSKO POVJERENSTVO ZA UNESCO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A564015-HRVATSKO POVJERENSTVO ZA UNESCO</w:t>
            </w:r>
          </w:p>
        </w:tc>
        <w:tc>
          <w:tcPr>
            <w:tcW w:w="2322" w:type="dxa"/>
          </w:tcPr>
          <w:p w:rsidR="00E0536D" w:rsidRPr="00C67E85" w:rsidRDefault="00E0536D" w:rsidP="00171A4B">
            <w:pPr>
              <w:pStyle w:val="CellColumn"/>
              <w:rPr>
                <w:lang w:val="hr-HR"/>
              </w:rPr>
            </w:pPr>
            <w:r w:rsidRPr="00C67E85">
              <w:rPr>
                <w:lang w:val="hr-HR"/>
              </w:rPr>
              <w:t>200.000</w:t>
            </w:r>
          </w:p>
        </w:tc>
        <w:tc>
          <w:tcPr>
            <w:tcW w:w="2322" w:type="dxa"/>
          </w:tcPr>
          <w:p w:rsidR="00E0536D" w:rsidRPr="00C67E85" w:rsidRDefault="00E0536D" w:rsidP="00171A4B">
            <w:pPr>
              <w:pStyle w:val="CellColumn"/>
              <w:rPr>
                <w:lang w:val="hr-HR"/>
              </w:rPr>
            </w:pPr>
            <w:r w:rsidRPr="00C67E85">
              <w:rPr>
                <w:lang w:val="hr-HR"/>
              </w:rPr>
              <w:t>701.764</w:t>
            </w:r>
          </w:p>
        </w:tc>
        <w:tc>
          <w:tcPr>
            <w:tcW w:w="2322" w:type="dxa"/>
          </w:tcPr>
          <w:p w:rsidR="00E0536D" w:rsidRPr="00C67E85" w:rsidRDefault="00E0536D" w:rsidP="00171A4B">
            <w:pPr>
              <w:pStyle w:val="CellColumn"/>
              <w:rPr>
                <w:lang w:val="hr-HR"/>
              </w:rPr>
            </w:pPr>
            <w:r w:rsidRPr="00C67E85">
              <w:rPr>
                <w:lang w:val="hr-HR"/>
              </w:rPr>
              <w:t>350,88</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Hrvatsko povjerenstvo za UNESCO u koordinaciji s ministarstvima, vladinim i nevladinim organizacijama sudjeluje u normativnom radu UNESCO-a. Podupire dugoročne inicijative i projekte od nacionalne, regionalne i međunarodne važnosti koji potiču pitanja vezana uz kulturne politike, razvoj kulturnih industrija i kulturne raznolikosti kroz participaciju hrvatskih stručnjaka u programskim područjima UNESCO-a. Neki od važnijih projekata uključuju obilježavanja hrvatskih Obljetnice pri UNESCO-u za 2010.-2011., koordinacija upisa nematerijalne kulturne baštine na Reprezentativnu listu nematerijalne baštine čovječanstva; obilježavanje Međunarodne godine približavanja kultura; dodjela Nacionalne stipendije „Za žene u znanosti“ ; Forum mladih jugoistočne Europe Baština u rukama mladih, tiskanje prilagođenog hrvatskog izdanja Priručnika za nastavnike – Svjetska baština u rukama mladih.</w:t>
      </w:r>
    </w:p>
    <w:p w:rsidR="00E0536D" w:rsidRPr="00C67E85" w:rsidRDefault="00E0536D" w:rsidP="00245B50">
      <w:pPr>
        <w:pStyle w:val="Heading6"/>
        <w:rPr>
          <w:lang w:val="hr-HR"/>
        </w:rPr>
      </w:pPr>
      <w:r w:rsidRPr="00C67E85">
        <w:rPr>
          <w:lang w:val="hr-HR"/>
        </w:rPr>
        <w:t>A565003 OSNOVNA DJELATNOST UDRUGA U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A565003-OSNOVNA DJELATNOST UDRUGA U KULTURI</w:t>
            </w:r>
          </w:p>
        </w:tc>
        <w:tc>
          <w:tcPr>
            <w:tcW w:w="2322" w:type="dxa"/>
          </w:tcPr>
          <w:p w:rsidR="00E0536D" w:rsidRPr="00C67E85" w:rsidRDefault="00E0536D" w:rsidP="00171A4B">
            <w:pPr>
              <w:pStyle w:val="CellColumn"/>
              <w:rPr>
                <w:lang w:val="hr-HR"/>
              </w:rPr>
            </w:pPr>
            <w:r w:rsidRPr="00C67E85">
              <w:rPr>
                <w:lang w:val="hr-HR"/>
              </w:rPr>
              <w:t>5.750.000</w:t>
            </w:r>
          </w:p>
        </w:tc>
        <w:tc>
          <w:tcPr>
            <w:tcW w:w="2322" w:type="dxa"/>
          </w:tcPr>
          <w:p w:rsidR="00E0536D" w:rsidRPr="00C67E85" w:rsidRDefault="00E0536D" w:rsidP="00171A4B">
            <w:pPr>
              <w:pStyle w:val="CellColumn"/>
              <w:rPr>
                <w:lang w:val="hr-HR"/>
              </w:rPr>
            </w:pPr>
            <w:r w:rsidRPr="00C67E85">
              <w:rPr>
                <w:lang w:val="hr-HR"/>
              </w:rPr>
              <w:t>5.750.000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Ova aktivnost obuhvaća institucionalnu potporu djelatnosti 32 strukovne udruge u kulturi i umjetnosti: Hrvatska zajednica samostalnih umjetnika, Društvo hrvatskih književnika, Hrvatsko društvo pisaca, Hrvatsko muzejsko društvo, Hrvatsko arhivističko društvo, Hrvatsko društvo dramskih umjetnika, Hrvatsko društvo glazbenih umjetnika i druge udruge.</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484"/>
        <w:gridCol w:w="1248"/>
        <w:gridCol w:w="1267"/>
        <w:gridCol w:w="1262"/>
        <w:gridCol w:w="1267"/>
        <w:gridCol w:w="1276"/>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Kontinuirane institucionalne potpore strukovnim udrugama u kulturi</w:t>
            </w:r>
          </w:p>
        </w:tc>
        <w:tc>
          <w:tcPr>
            <w:tcW w:w="1300" w:type="dxa"/>
          </w:tcPr>
          <w:p w:rsidR="00E0536D" w:rsidRPr="00C67E85" w:rsidRDefault="00E0536D" w:rsidP="00171A4B">
            <w:pPr>
              <w:pStyle w:val="CellColumn"/>
              <w:rPr>
                <w:lang w:val="hr-HR"/>
              </w:rPr>
            </w:pPr>
            <w:r w:rsidRPr="00C67E85">
              <w:rPr>
                <w:lang w:val="hr-HR"/>
              </w:rPr>
              <w:t>Stabilnost institucionalne potpore strukovnim udrugama u kulturi omogućuje održanje i profesionalni razvoj svih kulturnih djelatnosti i umjetničkih područja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40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40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A565011 NAGRADE ZA POSTIGNUĆA U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A565011-NAGRADE ZA POSTIGNUĆA U KULTURI</w:t>
            </w:r>
          </w:p>
        </w:tc>
        <w:tc>
          <w:tcPr>
            <w:tcW w:w="2322" w:type="dxa"/>
          </w:tcPr>
          <w:p w:rsidR="00E0536D" w:rsidRPr="00C67E85" w:rsidRDefault="00E0536D" w:rsidP="00171A4B">
            <w:pPr>
              <w:pStyle w:val="CellColumn"/>
              <w:rPr>
                <w:lang w:val="hr-HR"/>
              </w:rPr>
            </w:pPr>
            <w:r w:rsidRPr="00C67E85">
              <w:rPr>
                <w:lang w:val="hr-HR"/>
              </w:rPr>
              <w:t>1.500.000</w:t>
            </w:r>
          </w:p>
        </w:tc>
        <w:tc>
          <w:tcPr>
            <w:tcW w:w="2322" w:type="dxa"/>
          </w:tcPr>
          <w:p w:rsidR="00E0536D" w:rsidRPr="00C67E85" w:rsidRDefault="00E0536D" w:rsidP="00171A4B">
            <w:pPr>
              <w:pStyle w:val="CellColumn"/>
              <w:rPr>
                <w:lang w:val="hr-HR"/>
              </w:rPr>
            </w:pPr>
            <w:r w:rsidRPr="00C67E85">
              <w:rPr>
                <w:lang w:val="hr-HR"/>
              </w:rPr>
              <w:t>1.500.000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Nagrade za postignuća u kulturi dodjeljivale su se istaknutim pojedincima ili kolektivnim ostvarenjima za promicanje osobitih postignuća u kulturi i umjetničkom stvaralaštvu. Time se vrednovala i prepoznala izvrsnost kao osobiti poticaj vrhunskim kreativnim dosezima različitih oblika umjetničkog djelovanja vezanim uz nacionalnu kulturu. Dodjeljivale su se kao životne nagrade (priznanje za sveukupni stvaralački opus), kao godišnje nagrade (za umjetnička i kulturna ostvarenja koja su bila objavljena, izložena, prikazana ili izvedena) te kao poticajna sredstva (za nova djela): „Nagrada Vladimir Nazor“ (za umjetnička ostvarenja na području književnosti, glazbe, filma, likovnih i primijenjenih umjetnosti, kazališne umjetnosti te arhitekture i urbanizma), „Nagrada Iso Velikanović“ (za ostvarenja u području prevođenja književnih djela), „Nagrada Vicko Andrić“ (za postignuća u zaštiti kulturne baštine), „Nagrada Marin Držić“ (za poticanje hrvatskog dramskog i kazališnog stvaralaštva) te poticajna sredstva hrvatskom glazbenom stvaralaštvu (za nova djela suvremenih skladatelja).</w:t>
      </w:r>
    </w:p>
    <w:p w:rsidR="00E0536D" w:rsidRPr="00C67E85" w:rsidRDefault="00E0536D" w:rsidP="00245B50">
      <w:pPr>
        <w:pStyle w:val="Heading6"/>
        <w:rPr>
          <w:lang w:val="hr-HR"/>
        </w:rPr>
      </w:pPr>
      <w:r w:rsidRPr="00C67E85">
        <w:rPr>
          <w:lang w:val="hr-HR"/>
        </w:rPr>
        <w:t>A565015 ZDRAVSTVENO I MIROVINSKO OSIGURANJE UMJETNIKA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A565015-ZDRAVSTVENO I MIROVINSKO OSIGURANJE UMJETNIKA</w:t>
            </w:r>
          </w:p>
        </w:tc>
        <w:tc>
          <w:tcPr>
            <w:tcW w:w="2322" w:type="dxa"/>
          </w:tcPr>
          <w:p w:rsidR="00E0536D" w:rsidRPr="00C67E85" w:rsidRDefault="00E0536D" w:rsidP="00171A4B">
            <w:pPr>
              <w:pStyle w:val="CellColumn"/>
              <w:rPr>
                <w:lang w:val="hr-HR"/>
              </w:rPr>
            </w:pPr>
            <w:r w:rsidRPr="00C67E85">
              <w:rPr>
                <w:lang w:val="hr-HR"/>
              </w:rPr>
              <w:t>33.015.491</w:t>
            </w:r>
          </w:p>
        </w:tc>
        <w:tc>
          <w:tcPr>
            <w:tcW w:w="2322" w:type="dxa"/>
          </w:tcPr>
          <w:p w:rsidR="00E0536D" w:rsidRPr="00C67E85" w:rsidRDefault="00E0536D" w:rsidP="00171A4B">
            <w:pPr>
              <w:pStyle w:val="CellColumn"/>
              <w:rPr>
                <w:lang w:val="hr-HR"/>
              </w:rPr>
            </w:pPr>
            <w:r w:rsidRPr="00C67E85">
              <w:rPr>
                <w:lang w:val="hr-HR"/>
              </w:rPr>
              <w:t>32.863.100</w:t>
            </w:r>
          </w:p>
        </w:tc>
        <w:tc>
          <w:tcPr>
            <w:tcW w:w="2322" w:type="dxa"/>
          </w:tcPr>
          <w:p w:rsidR="00E0536D" w:rsidRPr="00C67E85" w:rsidRDefault="00E0536D" w:rsidP="00171A4B">
            <w:pPr>
              <w:pStyle w:val="CellColumn"/>
              <w:rPr>
                <w:lang w:val="hr-HR"/>
              </w:rPr>
            </w:pPr>
            <w:r w:rsidRPr="00C67E85">
              <w:rPr>
                <w:lang w:val="hr-HR"/>
              </w:rPr>
              <w:t>99,54</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2011. godini za sredstva za zdravstveno i mirovinsko osiguranje za 1325 samostalnih umjetnika iz područja likovnog, glazbenog, scenskog, književnog i filmskog stvaralaštva u proračunu je bilo osigurano 33.015.491 kuna, a izvršeno je 32.863.100 kuna (prema Pravilniku o postupku i uvjetima za priznavanje prava samostalnih umjetnika na uplatu doprinosa za mirovinsko i invalidsko te zdravstveno osiguranje iz sredstava proračuna Republike Hrvatske, NN 119/04).</w:t>
      </w:r>
    </w:p>
    <w:p w:rsidR="00E0536D" w:rsidRPr="00C67E85" w:rsidRDefault="00E0536D" w:rsidP="00245B50">
      <w:pPr>
        <w:pStyle w:val="Heading6"/>
        <w:rPr>
          <w:lang w:val="hr-HR"/>
        </w:rPr>
      </w:pPr>
      <w:r w:rsidRPr="00C67E85">
        <w:rPr>
          <w:lang w:val="hr-HR"/>
        </w:rPr>
        <w:t>A565021 MATICA HRVATSKA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A565021-MATICA HRVATSKA</w:t>
            </w:r>
          </w:p>
        </w:tc>
        <w:tc>
          <w:tcPr>
            <w:tcW w:w="2322" w:type="dxa"/>
          </w:tcPr>
          <w:p w:rsidR="00E0536D" w:rsidRPr="00C67E85" w:rsidRDefault="00E0536D" w:rsidP="00171A4B">
            <w:pPr>
              <w:pStyle w:val="CellColumn"/>
              <w:rPr>
                <w:lang w:val="hr-HR"/>
              </w:rPr>
            </w:pPr>
            <w:r w:rsidRPr="00C67E85">
              <w:rPr>
                <w:lang w:val="hr-HR"/>
              </w:rPr>
              <w:t>5.000.000</w:t>
            </w:r>
          </w:p>
        </w:tc>
        <w:tc>
          <w:tcPr>
            <w:tcW w:w="2322" w:type="dxa"/>
          </w:tcPr>
          <w:p w:rsidR="00E0536D" w:rsidRPr="00C67E85" w:rsidRDefault="00E0536D" w:rsidP="00171A4B">
            <w:pPr>
              <w:pStyle w:val="CellColumn"/>
              <w:rPr>
                <w:lang w:val="hr-HR"/>
              </w:rPr>
            </w:pPr>
            <w:r w:rsidRPr="00C67E85">
              <w:rPr>
                <w:lang w:val="hr-HR"/>
              </w:rPr>
              <w:t>5.000.000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Svrha je Matice hrvatske promicanje narodnog i kulturnog identiteta u područjima umjetničkoga, znanstvenog i duhovnog stvaralaštva, gospodarstva i javnoga života, te skrb za društveni razvitak.</w:t>
      </w:r>
    </w:p>
    <w:p w:rsidR="00E0536D" w:rsidRPr="00C67E85" w:rsidRDefault="00E0536D" w:rsidP="00245B50">
      <w:pPr>
        <w:pStyle w:val="Heading6"/>
        <w:rPr>
          <w:lang w:val="hr-HR"/>
        </w:rPr>
      </w:pPr>
      <w:r w:rsidRPr="00C67E85">
        <w:rPr>
          <w:lang w:val="hr-HR"/>
        </w:rPr>
        <w:t>A565033 NOVE MEDIJSKE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A565033-NOVE MEDIJSKE KULTURE</w:t>
            </w:r>
          </w:p>
        </w:tc>
        <w:tc>
          <w:tcPr>
            <w:tcW w:w="2322" w:type="dxa"/>
          </w:tcPr>
          <w:p w:rsidR="00E0536D" w:rsidRPr="00C67E85" w:rsidRDefault="00E0536D" w:rsidP="00171A4B">
            <w:pPr>
              <w:pStyle w:val="CellColumn"/>
              <w:rPr>
                <w:lang w:val="hr-HR"/>
              </w:rPr>
            </w:pPr>
            <w:r w:rsidRPr="00C67E85">
              <w:rPr>
                <w:lang w:val="hr-HR"/>
              </w:rPr>
              <w:t>2.400.000</w:t>
            </w:r>
          </w:p>
        </w:tc>
        <w:tc>
          <w:tcPr>
            <w:tcW w:w="2322" w:type="dxa"/>
          </w:tcPr>
          <w:p w:rsidR="00E0536D" w:rsidRPr="00C67E85" w:rsidRDefault="00E0536D" w:rsidP="00171A4B">
            <w:pPr>
              <w:pStyle w:val="CellColumn"/>
              <w:rPr>
                <w:lang w:val="hr-HR"/>
              </w:rPr>
            </w:pPr>
            <w:r w:rsidRPr="00C67E85">
              <w:rPr>
                <w:lang w:val="hr-HR"/>
              </w:rPr>
              <w:t>4.854.725</w:t>
            </w:r>
          </w:p>
        </w:tc>
        <w:tc>
          <w:tcPr>
            <w:tcW w:w="2322" w:type="dxa"/>
          </w:tcPr>
          <w:p w:rsidR="00E0536D" w:rsidRPr="00C67E85" w:rsidRDefault="00E0536D" w:rsidP="00171A4B">
            <w:pPr>
              <w:pStyle w:val="CellColumn"/>
              <w:rPr>
                <w:lang w:val="hr-HR"/>
              </w:rPr>
            </w:pPr>
            <w:r w:rsidRPr="00C67E85">
              <w:rPr>
                <w:lang w:val="hr-HR"/>
              </w:rPr>
              <w:t>202,28</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2011. godini financirani su programi koji se odnose na podprogramske djelatnosti novih medijskih kultura: projekte, manifestacije, umjetničke produkcije, dugotrajne i ostale programe. Podržani su programi koji pokazuju dugoročnost i stabilnost i programi koji pridonose razvoju civilnog društva i drugih organizacija u kulturi od interesa za Republiku Hrvatsku te pridonose stabilizaciji izvaninstitucionalne i neprofitne scene uključujući podršku njihovoj suradnji s javnim kulturnim institucijama te programi koji potiču transmedijalne, intermedijalne i interdisciplinarne oblike umjetničkog stvaralaštva. Aktivnost je usmjerena k promicanju suvremenog audiovizualnog urbanog izričaja, istraživačkih umjetničkih praksi i poticanju korištenja novih tehnologija u umjetničkoj produkciji.  Aktivnosti uključuju glazbene, kazališne i umjetničke festivalske programe, produkcije, instalacije i izložbe projekte, edukativne programe i radionice, okrugle stolove i predavanja i manifestacije.</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06"/>
        <w:gridCol w:w="1295"/>
        <w:gridCol w:w="1297"/>
        <w:gridCol w:w="1296"/>
        <w:gridCol w:w="1297"/>
        <w:gridCol w:w="1298"/>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Kontinuirani broj dodijeljenih potpora za programe novih kulturnih praksi</w:t>
            </w:r>
          </w:p>
        </w:tc>
        <w:tc>
          <w:tcPr>
            <w:tcW w:w="1300" w:type="dxa"/>
          </w:tcPr>
          <w:p w:rsidR="00E0536D" w:rsidRPr="00C67E85" w:rsidRDefault="00E0536D" w:rsidP="00171A4B">
            <w:pPr>
              <w:pStyle w:val="CellColumn"/>
              <w:rPr>
                <w:lang w:val="hr-HR"/>
              </w:rPr>
            </w:pPr>
            <w:r w:rsidRPr="00C67E85">
              <w:rPr>
                <w:lang w:val="hr-HR"/>
              </w:rPr>
              <w:t>Kontinuiranom podrškom razvoju novomedijske djelatnosti omogućit će se dostupnost kvalitetnih i raznovrsnih programa, učinkovita promocija novih kulturnih praksi i stabilnost i razvoj civilne scene</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130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130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A565034 MEĐUNARODNA KULTURNA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A565034-MEĐUNARODNA KULTURNA SURADNJA</w:t>
            </w:r>
          </w:p>
        </w:tc>
        <w:tc>
          <w:tcPr>
            <w:tcW w:w="2322" w:type="dxa"/>
          </w:tcPr>
          <w:p w:rsidR="00E0536D" w:rsidRPr="00C67E85" w:rsidRDefault="00E0536D" w:rsidP="00171A4B">
            <w:pPr>
              <w:pStyle w:val="CellColumn"/>
              <w:rPr>
                <w:lang w:val="hr-HR"/>
              </w:rPr>
            </w:pPr>
            <w:r w:rsidRPr="00C67E85">
              <w:rPr>
                <w:lang w:val="hr-HR"/>
              </w:rPr>
              <w:t>8.252.200</w:t>
            </w:r>
          </w:p>
        </w:tc>
        <w:tc>
          <w:tcPr>
            <w:tcW w:w="2322" w:type="dxa"/>
          </w:tcPr>
          <w:p w:rsidR="00E0536D" w:rsidRPr="00C67E85" w:rsidRDefault="00E0536D" w:rsidP="00171A4B">
            <w:pPr>
              <w:pStyle w:val="CellColumn"/>
              <w:rPr>
                <w:lang w:val="hr-HR"/>
              </w:rPr>
            </w:pPr>
            <w:r w:rsidRPr="00C67E85">
              <w:rPr>
                <w:lang w:val="hr-HR"/>
              </w:rPr>
              <w:t>11.629.100</w:t>
            </w:r>
          </w:p>
        </w:tc>
        <w:tc>
          <w:tcPr>
            <w:tcW w:w="2322" w:type="dxa"/>
          </w:tcPr>
          <w:p w:rsidR="00E0536D" w:rsidRPr="00C67E85" w:rsidRDefault="00E0536D" w:rsidP="00171A4B">
            <w:pPr>
              <w:pStyle w:val="CellColumn"/>
              <w:rPr>
                <w:lang w:val="hr-HR"/>
              </w:rPr>
            </w:pPr>
            <w:r w:rsidRPr="00C67E85">
              <w:rPr>
                <w:lang w:val="hr-HR"/>
              </w:rPr>
              <w:t>140,92</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sklopu akrivnosti međunarodne kulturne suradnje u 2011. poticala se bilateralna kulturna suradnja. Pružena je potpora ustanovama i udrugama, umjetnicima i stručnjacima za uspostavljanje i razvijanje izravne i kontinuirane suradnje s partnerima u inozemstvu na svim područjima kulture i umjetnosti, razmjena književnika i objavljivanja književnih djela, prezentacija umjetničkih izložbi, gostovanja kazališnih, plesnih i glazbenih umjetnika. Pružena je i potpora za sudjelovanja u multilateralnim programima koji potiču razvoj interkulturnog dijaloga i kulturne raznolikosti te u sklopu regionalnih inicijativa i asocijacija  naglašavajući specifičnost Hrvatske kao srednjoeuropske i mediteranske zemlje.</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95"/>
        <w:gridCol w:w="1255"/>
        <w:gridCol w:w="1271"/>
        <w:gridCol w:w="1266"/>
        <w:gridCol w:w="1271"/>
        <w:gridCol w:w="1279"/>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 programa međunarodne kulturne suradnje</w:t>
            </w:r>
          </w:p>
        </w:tc>
        <w:tc>
          <w:tcPr>
            <w:tcW w:w="1300" w:type="dxa"/>
          </w:tcPr>
          <w:p w:rsidR="00E0536D" w:rsidRPr="00C67E85" w:rsidRDefault="00E0536D" w:rsidP="00171A4B">
            <w:pPr>
              <w:pStyle w:val="CellColumn"/>
              <w:rPr>
                <w:lang w:val="hr-HR"/>
              </w:rPr>
            </w:pPr>
            <w:r w:rsidRPr="00C67E85">
              <w:rPr>
                <w:lang w:val="hr-HR"/>
              </w:rPr>
              <w:t>Povećanje broja programa međunarodne kulturne suradnje potvrđuje kontinuirani razvoj međunarodne kulturne suradnje u sklopu ukupnih međunarodnih odnosa Republike Hrvatske.</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620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650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A565056 DAROVNI UGOVOR-OBVEZA RH TEMELJEM DAROVNOG UGOVORA PREMA GĐI TOPIĆ-MIMARA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A565056-DAROVNI UGOVOR-OBVEZA RH TEMELJEM DAROVNOG UGOVORA PREMA GĐI TOPIĆ-MIMARA</w:t>
            </w:r>
          </w:p>
        </w:tc>
        <w:tc>
          <w:tcPr>
            <w:tcW w:w="2322" w:type="dxa"/>
          </w:tcPr>
          <w:p w:rsidR="00E0536D" w:rsidRPr="00C67E85" w:rsidRDefault="00E0536D" w:rsidP="00171A4B">
            <w:pPr>
              <w:pStyle w:val="CellColumn"/>
              <w:rPr>
                <w:lang w:val="hr-HR"/>
              </w:rPr>
            </w:pPr>
            <w:r w:rsidRPr="00C67E85">
              <w:rPr>
                <w:lang w:val="hr-HR"/>
              </w:rPr>
              <w:t>820.000</w:t>
            </w:r>
          </w:p>
        </w:tc>
        <w:tc>
          <w:tcPr>
            <w:tcW w:w="2322" w:type="dxa"/>
          </w:tcPr>
          <w:p w:rsidR="00E0536D" w:rsidRPr="00C67E85" w:rsidRDefault="00E0536D" w:rsidP="00171A4B">
            <w:pPr>
              <w:pStyle w:val="CellColumn"/>
              <w:rPr>
                <w:lang w:val="hr-HR"/>
              </w:rPr>
            </w:pPr>
            <w:r w:rsidRPr="00C67E85">
              <w:rPr>
                <w:lang w:val="hr-HR"/>
              </w:rPr>
              <w:t>820.000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Ugovor o darovanju zbirke umjetnika između slikara i kolekcionara Ante Topić-Mimara i Republike Hrvatske sklopljen 5. listopada 1973. kojim su strane sporazumne da će doživotno isplaćivati Anti Topić Mimari 1% od 10.000.000 USA, a nakon njegove smrti 0,5 % od iste vrijednosti njegovoj supruzi Weltrude. Ova obveza je još uvijek na snazi.</w:t>
      </w:r>
    </w:p>
    <w:p w:rsidR="00E0536D" w:rsidRPr="00C67E85" w:rsidRDefault="00E0536D" w:rsidP="00245B50">
      <w:pPr>
        <w:pStyle w:val="Heading6"/>
        <w:rPr>
          <w:lang w:val="hr-HR"/>
        </w:rPr>
      </w:pPr>
      <w:r w:rsidRPr="00C67E85">
        <w:rPr>
          <w:lang w:val="hr-HR"/>
        </w:rPr>
        <w:t>A576226 KULTURNA KONTAKT TOČKA (EU-KKT)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A576226-KULTURNA KONTAKT TOČKA (EU-KKT)</w:t>
            </w:r>
          </w:p>
        </w:tc>
        <w:tc>
          <w:tcPr>
            <w:tcW w:w="2322" w:type="dxa"/>
          </w:tcPr>
          <w:p w:rsidR="00E0536D" w:rsidRPr="00C67E85" w:rsidRDefault="00E0536D" w:rsidP="00171A4B">
            <w:pPr>
              <w:pStyle w:val="CellColumn"/>
              <w:rPr>
                <w:lang w:val="hr-HR"/>
              </w:rPr>
            </w:pPr>
            <w:r w:rsidRPr="00C67E85">
              <w:rPr>
                <w:lang w:val="hr-HR"/>
              </w:rPr>
              <w:t>1.150.600</w:t>
            </w:r>
          </w:p>
        </w:tc>
        <w:tc>
          <w:tcPr>
            <w:tcW w:w="2322" w:type="dxa"/>
          </w:tcPr>
          <w:p w:rsidR="00E0536D" w:rsidRPr="00C67E85" w:rsidRDefault="00E0536D" w:rsidP="00171A4B">
            <w:pPr>
              <w:pStyle w:val="CellColumn"/>
              <w:rPr>
                <w:lang w:val="hr-HR"/>
              </w:rPr>
            </w:pPr>
            <w:r w:rsidRPr="00C67E85">
              <w:rPr>
                <w:lang w:val="hr-HR"/>
              </w:rPr>
              <w:t>1.148.937</w:t>
            </w:r>
          </w:p>
        </w:tc>
        <w:tc>
          <w:tcPr>
            <w:tcW w:w="2322" w:type="dxa"/>
          </w:tcPr>
          <w:p w:rsidR="00E0536D" w:rsidRPr="00C67E85" w:rsidRDefault="00E0536D" w:rsidP="00171A4B">
            <w:pPr>
              <w:pStyle w:val="CellColumn"/>
              <w:rPr>
                <w:lang w:val="hr-HR"/>
              </w:rPr>
            </w:pPr>
            <w:r w:rsidRPr="00C67E85">
              <w:rPr>
                <w:lang w:val="hr-HR"/>
              </w:rPr>
              <w:t>99,86</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Aktivnost objedinjuje dvije stavke: Pravilnik o sufinanciranju hrvatskih projektnih partnera u sklopu programa Europske unije Kultura 2007. – 2013 i sufinanciranje Odjela za Kulturnu kontaktnu točku. Kulturne kontaktne točke su odjeli uspostavljeni u državama članicama i u drugim zemljama koje sudjeluju u programu Kultura. Odgovorni za promociju programa, pomoć za izradu projekata, poticanje sudjelovanja što većeg broja kulturnih operatera, čime se osigurava razmjena informacija s nacionalnim kulturnim institucijama, održavanje kontakta između sudionika u različitim programima Europske unije i vezu s drugim izvorima informacija na raznim programima Europske unije.</w:t>
      </w:r>
    </w:p>
    <w:p w:rsidR="00E0536D" w:rsidRPr="00C67E85" w:rsidRDefault="00E0536D" w:rsidP="00245B50">
      <w:pPr>
        <w:pStyle w:val="Heading6"/>
        <w:rPr>
          <w:lang w:val="hr-HR"/>
        </w:rPr>
      </w:pPr>
      <w:r w:rsidRPr="00C67E85">
        <w:rPr>
          <w:lang w:val="hr-HR"/>
        </w:rPr>
        <w:t>A576227 ČLANARINE ZA PROGRAME EUROPSKE UNIJE ZA KULTURU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A576227-ČLANARINE ZA PROGRAME EUROPSKE UNIJE ZA KULTURU</w:t>
            </w:r>
          </w:p>
        </w:tc>
        <w:tc>
          <w:tcPr>
            <w:tcW w:w="2322" w:type="dxa"/>
          </w:tcPr>
          <w:p w:rsidR="00E0536D" w:rsidRPr="00C67E85" w:rsidRDefault="00E0536D" w:rsidP="00171A4B">
            <w:pPr>
              <w:pStyle w:val="CellColumn"/>
              <w:rPr>
                <w:lang w:val="hr-HR"/>
              </w:rPr>
            </w:pPr>
            <w:r w:rsidRPr="00C67E85">
              <w:rPr>
                <w:lang w:val="hr-HR"/>
              </w:rPr>
              <w:t>2.260.000</w:t>
            </w:r>
          </w:p>
        </w:tc>
        <w:tc>
          <w:tcPr>
            <w:tcW w:w="2322" w:type="dxa"/>
          </w:tcPr>
          <w:p w:rsidR="00E0536D" w:rsidRPr="00C67E85" w:rsidRDefault="00E0536D" w:rsidP="00171A4B">
            <w:pPr>
              <w:pStyle w:val="CellColumn"/>
              <w:rPr>
                <w:lang w:val="hr-HR"/>
              </w:rPr>
            </w:pPr>
            <w:r w:rsidRPr="00C67E85">
              <w:rPr>
                <w:lang w:val="hr-HR"/>
              </w:rPr>
              <w:t>2.249.358</w:t>
            </w:r>
          </w:p>
        </w:tc>
        <w:tc>
          <w:tcPr>
            <w:tcW w:w="2322" w:type="dxa"/>
          </w:tcPr>
          <w:p w:rsidR="00E0536D" w:rsidRPr="00C67E85" w:rsidRDefault="00E0536D" w:rsidP="00171A4B">
            <w:pPr>
              <w:pStyle w:val="CellColumn"/>
              <w:rPr>
                <w:lang w:val="hr-HR"/>
              </w:rPr>
            </w:pPr>
            <w:r w:rsidRPr="00C67E85">
              <w:rPr>
                <w:lang w:val="hr-HR"/>
              </w:rPr>
              <w:t>99,53</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Sudjelovanje u programu Kultura slijedom uplate članarine sukladno potpisanom i ratificiranom Memorandumu o razumijevanju između Europske zajednice i Republike Hrvatske o sudjelovanju Republike Hrvatske u programu Kultura (2007.- 2013.) (NN-MU 7/07) čime je Hrvatska postala punopravna članica programa Kultura (2007.- 2013.). Aktivnost obuhvaća pružanje potpore potencijalnim i sadašnjim korisnicima; besplatnim informacijama i smjernicama o tome kako pristupiti europskim mogućnostima financiranja; redovitim obavijestima o pitanjima vezanim za kulturu na europskoj razini; umrežavanjem kontakt kulturnih djelatnika u različitim zemljama i pronalaženjem potencijalnih projektnih partnera (baza podataka: culturenet.hr).</w:t>
      </w:r>
    </w:p>
    <w:p w:rsidR="00E0536D" w:rsidRPr="00C67E85" w:rsidRDefault="00E0536D" w:rsidP="00245B50">
      <w:pPr>
        <w:pStyle w:val="Heading6"/>
        <w:rPr>
          <w:lang w:val="hr-HR"/>
        </w:rPr>
      </w:pPr>
      <w:r w:rsidRPr="00C67E85">
        <w:rPr>
          <w:lang w:val="hr-HR"/>
        </w:rPr>
        <w:t>A784003 PODUZETNIŠTVO U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A784003-PODUZETNIŠTVO U KULTURI</w:t>
            </w:r>
          </w:p>
        </w:tc>
        <w:tc>
          <w:tcPr>
            <w:tcW w:w="2322" w:type="dxa"/>
          </w:tcPr>
          <w:p w:rsidR="00E0536D" w:rsidRPr="00C67E85" w:rsidRDefault="00E0536D" w:rsidP="00171A4B">
            <w:pPr>
              <w:pStyle w:val="CellColumn"/>
              <w:rPr>
                <w:lang w:val="hr-HR"/>
              </w:rPr>
            </w:pPr>
            <w:r w:rsidRPr="00C67E85">
              <w:rPr>
                <w:lang w:val="hr-HR"/>
              </w:rPr>
              <w:t>2.000.000</w:t>
            </w:r>
          </w:p>
        </w:tc>
        <w:tc>
          <w:tcPr>
            <w:tcW w:w="2322" w:type="dxa"/>
          </w:tcPr>
          <w:p w:rsidR="00E0536D" w:rsidRPr="00C67E85" w:rsidRDefault="00E0536D" w:rsidP="00171A4B">
            <w:pPr>
              <w:pStyle w:val="CellColumn"/>
              <w:rPr>
                <w:lang w:val="hr-HR"/>
              </w:rPr>
            </w:pPr>
            <w:r w:rsidRPr="00C67E85">
              <w:rPr>
                <w:lang w:val="hr-HR"/>
              </w:rPr>
              <w:t>2.000.000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Program nepovratne državne potpore male vrijednosti (u suradnji s Ministarstvom gospodarstva, rada i poduzetništva) za poticanje poduzetništva u kulturi, promicanje kulturnih industrija i poduzetničkih projekata na području glazbe i glazbeno-scenske umjetnosti, dramske umjetnosti, knjige i nakladništva, likovne umjetnosti, novih medijskih kultura, međunarodne kulturne suradnje i europskih integracija, kulturno-umjetničkog amaterizma, investicija, zaštite i očuvanja kulturnih dobara, muzejsko-galerijske te filmske djelatnosti. U 2011. godini financiran je 81 program u rasponu od 10.000,00 kuna do 100.000,00 kuna.</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Rast prosječne pojedinačne potpore za projekt Poduzetnštvo u kulturi</w:t>
            </w:r>
          </w:p>
        </w:tc>
        <w:tc>
          <w:tcPr>
            <w:tcW w:w="1300" w:type="dxa"/>
          </w:tcPr>
          <w:p w:rsidR="00E0536D" w:rsidRPr="00C67E85" w:rsidRDefault="00E0536D" w:rsidP="00171A4B">
            <w:pPr>
              <w:pStyle w:val="CellColumn"/>
              <w:rPr>
                <w:lang w:val="hr-HR"/>
              </w:rPr>
            </w:pPr>
            <w:r w:rsidRPr="00C67E85">
              <w:rPr>
                <w:lang w:val="hr-HR"/>
              </w:rPr>
              <w:t>Rastom prosječne pojedinačne potpore smanjivat će se broj potpora u korist produktivnih programa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28</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30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A785008 POTPORA HRVATSKOM KULTURNOM DRUŠTVU NAPREDAK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A785008-POTPORA HRVATSKOM KULTURNOM DRUŠTVU NAPREDAK</w:t>
            </w:r>
          </w:p>
        </w:tc>
        <w:tc>
          <w:tcPr>
            <w:tcW w:w="2322" w:type="dxa"/>
          </w:tcPr>
          <w:p w:rsidR="00E0536D" w:rsidRPr="00C67E85" w:rsidRDefault="00E0536D" w:rsidP="00171A4B">
            <w:pPr>
              <w:pStyle w:val="CellColumn"/>
              <w:rPr>
                <w:lang w:val="hr-HR"/>
              </w:rPr>
            </w:pPr>
            <w:r w:rsidRPr="00C67E85">
              <w:rPr>
                <w:lang w:val="hr-HR"/>
              </w:rPr>
              <w:t>1.000.000</w:t>
            </w:r>
          </w:p>
        </w:tc>
        <w:tc>
          <w:tcPr>
            <w:tcW w:w="2322" w:type="dxa"/>
          </w:tcPr>
          <w:p w:rsidR="00E0536D" w:rsidRPr="00C67E85" w:rsidRDefault="00E0536D" w:rsidP="00171A4B">
            <w:pPr>
              <w:pStyle w:val="CellColumn"/>
              <w:rPr>
                <w:lang w:val="hr-HR"/>
              </w:rPr>
            </w:pPr>
            <w:r w:rsidRPr="00C67E85">
              <w:rPr>
                <w:lang w:val="hr-HR"/>
              </w:rPr>
              <w:t>1.000.000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Potpora Hrvatskom kulturnom društvu Napredak čija je svrha kulturno i prosvjetno djelovanje, ekonomsko jačanje i podizanje socijalne sigurnosti hrvatskoga naroda u Bosni i Hercegovini.</w:t>
      </w:r>
    </w:p>
    <w:p w:rsidR="00E0536D" w:rsidRPr="00C67E85" w:rsidRDefault="00E0536D" w:rsidP="00245B50">
      <w:pPr>
        <w:pStyle w:val="Heading6"/>
        <w:rPr>
          <w:lang w:val="hr-HR"/>
        </w:rPr>
      </w:pPr>
      <w:r w:rsidRPr="00C67E85">
        <w:rPr>
          <w:lang w:val="hr-HR"/>
        </w:rPr>
        <w:t>K564016 INFORMATIZACIJA USTANOVA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K564016-INFORMATIZACIJA USTANOVA KULTURE</w:t>
            </w:r>
          </w:p>
        </w:tc>
        <w:tc>
          <w:tcPr>
            <w:tcW w:w="2322" w:type="dxa"/>
          </w:tcPr>
          <w:p w:rsidR="00E0536D" w:rsidRPr="00C67E85" w:rsidRDefault="00E0536D" w:rsidP="00171A4B">
            <w:pPr>
              <w:pStyle w:val="CellColumn"/>
              <w:rPr>
                <w:lang w:val="hr-HR"/>
              </w:rPr>
            </w:pPr>
            <w:r w:rsidRPr="00C67E85">
              <w:rPr>
                <w:lang w:val="hr-HR"/>
              </w:rPr>
              <w:t>1.000.000</w:t>
            </w:r>
          </w:p>
        </w:tc>
        <w:tc>
          <w:tcPr>
            <w:tcW w:w="2322" w:type="dxa"/>
          </w:tcPr>
          <w:p w:rsidR="00E0536D" w:rsidRPr="00C67E85" w:rsidRDefault="00E0536D" w:rsidP="00171A4B">
            <w:pPr>
              <w:pStyle w:val="CellColumn"/>
              <w:rPr>
                <w:lang w:val="hr-HR"/>
              </w:rPr>
            </w:pPr>
            <w:r w:rsidRPr="00C67E85">
              <w:rPr>
                <w:lang w:val="hr-HR"/>
              </w:rPr>
              <w:t>988.700</w:t>
            </w:r>
          </w:p>
        </w:tc>
        <w:tc>
          <w:tcPr>
            <w:tcW w:w="2322" w:type="dxa"/>
          </w:tcPr>
          <w:p w:rsidR="00E0536D" w:rsidRPr="00C67E85" w:rsidRDefault="00E0536D" w:rsidP="00171A4B">
            <w:pPr>
              <w:pStyle w:val="CellColumn"/>
              <w:rPr>
                <w:lang w:val="hr-HR"/>
              </w:rPr>
            </w:pPr>
            <w:r w:rsidRPr="00C67E85">
              <w:rPr>
                <w:lang w:val="hr-HR"/>
              </w:rPr>
              <w:t>98,87</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Aktivnost informatizacije ustanova kulture obuhvaća potporu nabavi računalne opreme, razvoju informacijskih sustava i projekata, internetizaciji ustanova i udruga kulture te razvoju baza podataka kulturnih informacija ustanova kulture kojih nije osnivač Republika Hrvatska. </w:t>
      </w:r>
    </w:p>
    <w:p w:rsidR="00E0536D" w:rsidRPr="00C67E85" w:rsidRDefault="00E0536D" w:rsidP="00245B50">
      <w:pPr>
        <w:pStyle w:val="Normal6"/>
        <w:rPr>
          <w:lang w:val="hr-HR"/>
        </w:rPr>
      </w:pPr>
      <w:r w:rsidRPr="00C67E85">
        <w:rPr>
          <w:lang w:val="hr-HR"/>
        </w:rPr>
        <w:t>U 2011. godini Ministarstvo kulture financiralo je 109 programa.</w:t>
      </w:r>
    </w:p>
    <w:p w:rsidR="00E0536D" w:rsidRPr="00C67E85" w:rsidRDefault="00E0536D" w:rsidP="00245B50">
      <w:pPr>
        <w:pStyle w:val="Heading6"/>
        <w:rPr>
          <w:lang w:val="hr-HR"/>
        </w:rPr>
      </w:pPr>
      <w:r w:rsidRPr="00C67E85">
        <w:rPr>
          <w:lang w:val="hr-HR"/>
        </w:rPr>
        <w:t>K565018 IZGRADNJA, ODRŽAVANJE I OPREMANJE USTANOVA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K565018-IZGRADNJA, ODRŽAVANJE I OPREMANJE USTANOVA KULTURE</w:t>
            </w:r>
          </w:p>
        </w:tc>
        <w:tc>
          <w:tcPr>
            <w:tcW w:w="2322" w:type="dxa"/>
          </w:tcPr>
          <w:p w:rsidR="00E0536D" w:rsidRPr="00C67E85" w:rsidRDefault="00E0536D" w:rsidP="00171A4B">
            <w:pPr>
              <w:pStyle w:val="CellColumn"/>
              <w:rPr>
                <w:lang w:val="hr-HR"/>
              </w:rPr>
            </w:pPr>
            <w:r w:rsidRPr="00C67E85">
              <w:rPr>
                <w:lang w:val="hr-HR"/>
              </w:rPr>
              <w:t>34.076.250</w:t>
            </w:r>
          </w:p>
        </w:tc>
        <w:tc>
          <w:tcPr>
            <w:tcW w:w="2322" w:type="dxa"/>
          </w:tcPr>
          <w:p w:rsidR="00E0536D" w:rsidRPr="00C67E85" w:rsidRDefault="00E0536D" w:rsidP="00171A4B">
            <w:pPr>
              <w:pStyle w:val="CellColumn"/>
              <w:rPr>
                <w:lang w:val="hr-HR"/>
              </w:rPr>
            </w:pPr>
            <w:r w:rsidRPr="00C67E85">
              <w:rPr>
                <w:lang w:val="hr-HR"/>
              </w:rPr>
              <w:t>34.069.305</w:t>
            </w:r>
          </w:p>
        </w:tc>
        <w:tc>
          <w:tcPr>
            <w:tcW w:w="2322" w:type="dxa"/>
          </w:tcPr>
          <w:p w:rsidR="00E0536D" w:rsidRPr="00C67E85" w:rsidRDefault="00E0536D" w:rsidP="00171A4B">
            <w:pPr>
              <w:pStyle w:val="CellColumn"/>
              <w:rPr>
                <w:lang w:val="hr-HR"/>
              </w:rPr>
            </w:pPr>
            <w:r w:rsidRPr="00C67E85">
              <w:rPr>
                <w:lang w:val="hr-HR"/>
              </w:rPr>
              <w:t>99,98</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skladu sa Zakonom o financiranju javnih potreba u kulturi te na principu solidarnosti i uzajamnosti osiguravaju se sredstva za programe investicijske potpore ustanovama kulture kojima su osnivači jedinice lokalne uprave i samouprave (programi sanacije, adaptacije uređenja i opremanje muzeja, knjižnica, centara za kulturu).</w:t>
      </w:r>
    </w:p>
    <w:p w:rsidR="00E0536D" w:rsidRPr="00C67E85" w:rsidRDefault="00E0536D" w:rsidP="00245B50">
      <w:pPr>
        <w:pStyle w:val="Heading6"/>
        <w:rPr>
          <w:lang w:val="hr-HR"/>
        </w:rPr>
      </w:pPr>
      <w:r w:rsidRPr="00C67E85">
        <w:rPr>
          <w:lang w:val="hr-HR"/>
        </w:rPr>
        <w:t>K565029 NACIONALNI PROGRAM DIGITALIZACIJE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K565029-NACIONALNI PROGRAM DIGITALIZACIJE</w:t>
            </w:r>
          </w:p>
        </w:tc>
        <w:tc>
          <w:tcPr>
            <w:tcW w:w="2322" w:type="dxa"/>
          </w:tcPr>
          <w:p w:rsidR="00E0536D" w:rsidRPr="00C67E85" w:rsidRDefault="00E0536D" w:rsidP="00171A4B">
            <w:pPr>
              <w:pStyle w:val="CellColumn"/>
              <w:rPr>
                <w:lang w:val="hr-HR"/>
              </w:rPr>
            </w:pPr>
            <w:r w:rsidRPr="00C67E85">
              <w:rPr>
                <w:lang w:val="hr-HR"/>
              </w:rPr>
              <w:t>994.000</w:t>
            </w:r>
          </w:p>
        </w:tc>
        <w:tc>
          <w:tcPr>
            <w:tcW w:w="2322" w:type="dxa"/>
          </w:tcPr>
          <w:p w:rsidR="00E0536D" w:rsidRPr="00C67E85" w:rsidRDefault="00E0536D" w:rsidP="00171A4B">
            <w:pPr>
              <w:pStyle w:val="CellColumn"/>
              <w:rPr>
                <w:lang w:val="hr-HR"/>
              </w:rPr>
            </w:pPr>
            <w:r w:rsidRPr="00C67E85">
              <w:rPr>
                <w:lang w:val="hr-HR"/>
              </w:rPr>
              <w:t>979.000</w:t>
            </w:r>
          </w:p>
        </w:tc>
        <w:tc>
          <w:tcPr>
            <w:tcW w:w="2322" w:type="dxa"/>
          </w:tcPr>
          <w:p w:rsidR="00E0536D" w:rsidRPr="00C67E85" w:rsidRDefault="00E0536D" w:rsidP="00171A4B">
            <w:pPr>
              <w:pStyle w:val="CellColumn"/>
              <w:rPr>
                <w:lang w:val="hr-HR"/>
              </w:rPr>
            </w:pPr>
            <w:r w:rsidRPr="00C67E85">
              <w:rPr>
                <w:lang w:val="hr-HR"/>
              </w:rPr>
              <w:t>98,49</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U svrhu uspostave jedinstvenog informacijskog sustava kulturnih dobara Republike Hrvatske Nacionalni program digitalizacije arhivske, knjižnične i muzejske građe nastavlja razvoj dostupnosti kulturne baštine u digitalnom okruženju u 2011. godini.   </w:t>
      </w:r>
    </w:p>
    <w:p w:rsidR="00E0536D" w:rsidRPr="00C67E85" w:rsidRDefault="00E0536D" w:rsidP="00245B50">
      <w:pPr>
        <w:pStyle w:val="Normal6"/>
        <w:rPr>
          <w:lang w:val="hr-HR"/>
        </w:rPr>
      </w:pPr>
      <w:r w:rsidRPr="00C67E85">
        <w:rPr>
          <w:lang w:val="hr-HR"/>
        </w:rPr>
        <w:t>U 2011. godini Ministarstvo kulture financiralo je ukupno 52 programa. Nije bilo odstupanja od planiranih sredstava.</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73"/>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Povćanje broja mrežno dostupnih digitaliziranih zbirki</w:t>
            </w:r>
          </w:p>
        </w:tc>
        <w:tc>
          <w:tcPr>
            <w:tcW w:w="1300" w:type="dxa"/>
          </w:tcPr>
          <w:p w:rsidR="00E0536D" w:rsidRPr="00C67E85" w:rsidRDefault="00E0536D" w:rsidP="00171A4B">
            <w:pPr>
              <w:pStyle w:val="CellColumn"/>
              <w:rPr>
                <w:lang w:val="hr-HR"/>
              </w:rPr>
            </w:pPr>
            <w:r w:rsidRPr="00C67E85">
              <w:rPr>
                <w:lang w:val="hr-HR"/>
              </w:rPr>
              <w:t>Povećanje broja mrežno dostupnih digitaliziranih zbirki povećava se dostupnost kulturne baštine u virtualnom okruženju</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226</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265</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Programa digitalizacije pokretne kulturne baštine</w:t>
            </w:r>
          </w:p>
        </w:tc>
        <w:tc>
          <w:tcPr>
            <w:tcW w:w="1300" w:type="dxa"/>
          </w:tcPr>
          <w:p w:rsidR="00E0536D" w:rsidRPr="00C67E85" w:rsidRDefault="00E0536D" w:rsidP="00171A4B">
            <w:pPr>
              <w:pStyle w:val="CellColumn"/>
              <w:rPr>
                <w:lang w:val="hr-HR"/>
              </w:rPr>
            </w:pPr>
            <w:r w:rsidRPr="00C67E85">
              <w:rPr>
                <w:lang w:val="hr-HR"/>
              </w:rPr>
              <w:t>Povećanjem broja Programa digitalizacije pokretne kulturne baštine povećava se broj digitalizirane baštine dostupne javnosti</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79</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109</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5"/>
        <w:rPr>
          <w:lang w:val="hr-HR"/>
        </w:rPr>
      </w:pPr>
      <w:r w:rsidRPr="00C67E85">
        <w:rPr>
          <w:lang w:val="hr-HR"/>
        </w:rP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3908-ZAŠTITA KULTURNIH DOBARA</w:t>
            </w:r>
          </w:p>
        </w:tc>
        <w:tc>
          <w:tcPr>
            <w:tcW w:w="2322" w:type="dxa"/>
          </w:tcPr>
          <w:p w:rsidR="00E0536D" w:rsidRPr="00C67E85" w:rsidRDefault="00E0536D" w:rsidP="00171A4B">
            <w:pPr>
              <w:pStyle w:val="CellColumn"/>
              <w:rPr>
                <w:lang w:val="hr-HR"/>
              </w:rPr>
            </w:pPr>
            <w:r w:rsidRPr="00C67E85">
              <w:rPr>
                <w:lang w:val="hr-HR"/>
              </w:rPr>
              <w:t>160.125.163</w:t>
            </w:r>
          </w:p>
        </w:tc>
        <w:tc>
          <w:tcPr>
            <w:tcW w:w="2322" w:type="dxa"/>
          </w:tcPr>
          <w:p w:rsidR="00E0536D" w:rsidRPr="00C67E85" w:rsidRDefault="00E0536D" w:rsidP="00171A4B">
            <w:pPr>
              <w:pStyle w:val="CellColumn"/>
              <w:rPr>
                <w:lang w:val="hr-HR"/>
              </w:rPr>
            </w:pPr>
            <w:r w:rsidRPr="00C67E85">
              <w:rPr>
                <w:lang w:val="hr-HR"/>
              </w:rPr>
              <w:t>155.842.907</w:t>
            </w:r>
          </w:p>
        </w:tc>
        <w:tc>
          <w:tcPr>
            <w:tcW w:w="2322" w:type="dxa"/>
          </w:tcPr>
          <w:p w:rsidR="00E0536D" w:rsidRPr="00C67E85" w:rsidRDefault="00E0536D" w:rsidP="00171A4B">
            <w:pPr>
              <w:pStyle w:val="CellColumn"/>
              <w:rPr>
                <w:lang w:val="hr-HR"/>
              </w:rPr>
            </w:pPr>
            <w:r w:rsidRPr="00C67E85">
              <w:rPr>
                <w:lang w:val="hr-HR"/>
              </w:rPr>
              <w:t>97,33</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Zaštitom i očuvanjem kulturne baštine Ministarstvo kulture osigurava postojanost kulturnih vrijednosti kao i potencijala za daljnji razvitak Republike Hrvatske, njenu afirmaciju, stimulaciju ekonomske konkurentnosti i kvalitetnijeg života u europskom okruženju. </w:t>
      </w:r>
    </w:p>
    <w:p w:rsidR="00E0536D" w:rsidRPr="00C67E85" w:rsidRDefault="00E0536D" w:rsidP="00245B50">
      <w:pPr>
        <w:pStyle w:val="Normal5"/>
        <w:rPr>
          <w:lang w:val="hr-HR"/>
        </w:rPr>
      </w:pPr>
      <w:r w:rsidRPr="00C67E85">
        <w:rPr>
          <w:lang w:val="hr-HR"/>
        </w:rPr>
        <w:t xml:space="preserve">Kulturnu baštinu čine pokretna i nepokretna kulturna dobra od umjetničkoga, povijesnoga, paleontološkoga, arheološkoga, antropološkog i znanstvenog značenja kao i dokumentacija i bibliografska baština i zgrade, odnosno prostori u kojima se trajno čuvaju ili izlažu kulturna dobra i dokumentacija o njima. Kulturna baština također su i arheološka nalazišta i arheološke zone, krajolici i njihovi dijelovi koji svjedoče o čovjekovoj prisutnosti u prostoru te nematerijalni oblici kulturne baštine i pojave čovjekova duhovnog stvaralaštva u prošlosti. Vrijednosti kulturne baštine prepoznajemo kao starosne, povijesne, kulturne, umjetničke i autentične. </w:t>
      </w:r>
    </w:p>
    <w:p w:rsidR="00E0536D" w:rsidRPr="00C67E85" w:rsidRDefault="00E0536D" w:rsidP="00245B50">
      <w:pPr>
        <w:pStyle w:val="Normal5"/>
        <w:rPr>
          <w:lang w:val="hr-HR"/>
        </w:rPr>
      </w:pPr>
      <w:r w:rsidRPr="00C67E85">
        <w:rPr>
          <w:lang w:val="hr-HR"/>
        </w:rPr>
        <w:t>U 2011. godini nije bilo odstupanja od plana.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Glavne strateške smjernice ciljeva i aktivnosti ovoga Programa sadržane su u strateškim dokumentima”Strategija Vladinih programa za razdoblje 2011.-2013.”, ”Strategija Vladinih programa za razdoblje 2010.-2012.”, “Strateški okvir za razvoj 2006.–2013.“, ”Stratateški plan Ministarstva kulture 2010.-2012.”, ”Strategija razvoja arhivske službe u Republici Hrvatskoj”, ”Strategija razvoja kulturnog turizma”,  “Strategija regionalnog razvoja Republike Hrvatske“ te “Operativni program za regionalnu konkurentnost“ i “Operativni programi za prekograničnu suradnju“. </w:t>
      </w:r>
    </w:p>
    <w:p w:rsidR="00E0536D" w:rsidRPr="00C67E85" w:rsidRDefault="00E0536D" w:rsidP="00245B50">
      <w:pPr>
        <w:pStyle w:val="Normal5"/>
        <w:rPr>
          <w:lang w:val="hr-HR"/>
        </w:rPr>
      </w:pPr>
      <w:r w:rsidRPr="00C67E85">
        <w:rPr>
          <w:lang w:val="hr-HR"/>
        </w:rPr>
        <w:t xml:space="preserve">Zakoni: </w:t>
      </w:r>
    </w:p>
    <w:p w:rsidR="00E0536D" w:rsidRPr="00C67E85" w:rsidRDefault="00E0536D" w:rsidP="00245B50">
      <w:pPr>
        <w:pStyle w:val="Normal5"/>
        <w:rPr>
          <w:lang w:val="hr-HR"/>
        </w:rPr>
      </w:pPr>
      <w:r w:rsidRPr="00C67E85">
        <w:rPr>
          <w:lang w:val="hr-HR"/>
        </w:rPr>
        <w:t xml:space="preserve">- Zakon o zaštiti i očuvanju kulturnih dobara (NN 69/99, NN 151/03; NN 157/03 Ispravak, NN 87/09, NN 88/10 ) </w:t>
      </w:r>
    </w:p>
    <w:p w:rsidR="00E0536D" w:rsidRPr="00C67E85" w:rsidRDefault="00E0536D" w:rsidP="00245B50">
      <w:pPr>
        <w:pStyle w:val="Normal5"/>
        <w:rPr>
          <w:lang w:val="hr-HR"/>
        </w:rPr>
      </w:pPr>
      <w:r w:rsidRPr="00C67E85">
        <w:rPr>
          <w:lang w:val="hr-HR"/>
        </w:rPr>
        <w:t xml:space="preserve">- Zakon o obnovi ugrožene spomeničke cjeline Dubrovnika (NN 21/86, 26/93,  NN 33/89, NN 128/99)  </w:t>
      </w:r>
    </w:p>
    <w:p w:rsidR="00E0536D" w:rsidRPr="00C67E85" w:rsidRDefault="00E0536D" w:rsidP="00245B50">
      <w:pPr>
        <w:pStyle w:val="Normal5"/>
        <w:rPr>
          <w:lang w:val="hr-HR"/>
        </w:rPr>
      </w:pPr>
      <w:r w:rsidRPr="00C67E85">
        <w:rPr>
          <w:lang w:val="hr-HR"/>
        </w:rPr>
        <w:t xml:space="preserve">Pravilnici: </w:t>
      </w:r>
    </w:p>
    <w:p w:rsidR="00E0536D" w:rsidRPr="00C67E85" w:rsidRDefault="00E0536D" w:rsidP="00245B50">
      <w:pPr>
        <w:pStyle w:val="Normal5"/>
        <w:rPr>
          <w:lang w:val="hr-HR"/>
        </w:rPr>
      </w:pPr>
      <w:r w:rsidRPr="00C67E85">
        <w:rPr>
          <w:lang w:val="hr-HR"/>
        </w:rPr>
        <w:t xml:space="preserve">- Pravilnik o iskaznici inspektora zaštite kulturnih dobara te obrascu i načinu vođenja očevidnika o obavljenim nadzorima (NN 129/99) </w:t>
      </w:r>
    </w:p>
    <w:p w:rsidR="00E0536D" w:rsidRPr="00C67E85" w:rsidRDefault="00E0536D" w:rsidP="00245B50">
      <w:pPr>
        <w:pStyle w:val="Normal5"/>
        <w:rPr>
          <w:lang w:val="hr-HR"/>
        </w:rPr>
      </w:pPr>
      <w:r w:rsidRPr="00C67E85">
        <w:rPr>
          <w:lang w:val="hr-HR"/>
        </w:rPr>
        <w:t xml:space="preserve">- Pravilnik o uvjetima za fizičke i pravne osobe radi dobivanja dopuštenja za obavljanje poslova na zaštiti i očuvanju kulturnih dobara (NN 74/03, NN 44/10) </w:t>
      </w:r>
    </w:p>
    <w:p w:rsidR="00E0536D" w:rsidRPr="00C67E85" w:rsidRDefault="00E0536D" w:rsidP="00245B50">
      <w:pPr>
        <w:pStyle w:val="Normal5"/>
        <w:rPr>
          <w:lang w:val="hr-HR"/>
        </w:rPr>
      </w:pPr>
      <w:r w:rsidRPr="00C67E85">
        <w:rPr>
          <w:lang w:val="hr-HR"/>
        </w:rPr>
        <w:t xml:space="preserve">- Pravilnik o postupku i načinu izdavanja dopuštenja za obavljanje podvodnih aktivnosti u unutarnjim morskim vodama i teritorijalnom moru Republike Hrvatske koji su zaštićeni kao kulturno dobro (NN 22/09, NN 36/11 ) </w:t>
      </w:r>
    </w:p>
    <w:p w:rsidR="00E0536D" w:rsidRPr="00C67E85" w:rsidRDefault="00E0536D" w:rsidP="00245B50">
      <w:pPr>
        <w:pStyle w:val="Normal5"/>
        <w:rPr>
          <w:lang w:val="hr-HR"/>
        </w:rPr>
      </w:pPr>
      <w:r w:rsidRPr="00C67E85">
        <w:rPr>
          <w:lang w:val="hr-HR"/>
        </w:rPr>
        <w:t xml:space="preserve"> -Pravilnik o arheološkim istraživanjima (NN 102/10)  </w:t>
      </w:r>
    </w:p>
    <w:p w:rsidR="00E0536D" w:rsidRPr="00C67E85" w:rsidRDefault="00E0536D" w:rsidP="00245B50">
      <w:pPr>
        <w:pStyle w:val="Normal5"/>
        <w:rPr>
          <w:lang w:val="hr-HR"/>
        </w:rPr>
      </w:pPr>
      <w:r w:rsidRPr="00C67E85">
        <w:rPr>
          <w:lang w:val="hr-HR"/>
        </w:rPr>
        <w:t xml:space="preserve">- Pravilnik o registru kulturnih dobara Republike Hrvatske (NN 37/01, 4/08) </w:t>
      </w:r>
    </w:p>
    <w:p w:rsidR="00E0536D" w:rsidRPr="00C67E85" w:rsidRDefault="00E0536D" w:rsidP="00245B50">
      <w:pPr>
        <w:pStyle w:val="Normal5"/>
        <w:rPr>
          <w:lang w:val="hr-HR"/>
        </w:rPr>
      </w:pPr>
      <w:r w:rsidRPr="00C67E85">
        <w:rPr>
          <w:lang w:val="hr-HR"/>
        </w:rPr>
        <w:t xml:space="preserve">- Pravilnik o stručnim zvanjima u konzervatorsko-restauratorskoj djelatnosti te uvjetima i načinu njihova stjecanja (NN 59/09) </w:t>
      </w:r>
    </w:p>
    <w:p w:rsidR="00E0536D" w:rsidRPr="00C67E85" w:rsidRDefault="00E0536D" w:rsidP="00245B50">
      <w:pPr>
        <w:pStyle w:val="Normal5"/>
        <w:rPr>
          <w:lang w:val="hr-HR"/>
        </w:rPr>
      </w:pPr>
      <w:r w:rsidRPr="00C67E85">
        <w:rPr>
          <w:lang w:val="hr-HR"/>
        </w:rPr>
        <w:t xml:space="preserve">- Pravilnik o određivanju kulturnih predmeta koji se smatraju nacionalnim blagom država članica Europske unije (NN 38/04) </w:t>
      </w:r>
    </w:p>
    <w:p w:rsidR="00E0536D" w:rsidRPr="00C67E85" w:rsidRDefault="00E0536D" w:rsidP="00245B50">
      <w:pPr>
        <w:pStyle w:val="Normal5"/>
        <w:rPr>
          <w:lang w:val="hr-HR"/>
        </w:rPr>
      </w:pPr>
      <w:r w:rsidRPr="00C67E85">
        <w:rPr>
          <w:lang w:val="hr-HR"/>
        </w:rPr>
        <w:t xml:space="preserve">- Pravilnik o sadržaju, obliku i načinu izdavanja službene iskaznice službenika Uprave za zaštitu kulturne baštine Ministarstva kulture i službene iskaznice službenika Gradskog zavoda za zaštitu spomenika kulture i prirode u Zagrebu (NN 110/04) </w:t>
      </w:r>
    </w:p>
    <w:p w:rsidR="00E0536D" w:rsidRPr="00C67E85" w:rsidRDefault="00E0536D" w:rsidP="00245B50">
      <w:pPr>
        <w:pStyle w:val="Normal5"/>
        <w:rPr>
          <w:lang w:val="hr-HR"/>
        </w:rPr>
      </w:pPr>
      <w:r w:rsidRPr="00C67E85">
        <w:rPr>
          <w:lang w:val="hr-HR"/>
        </w:rPr>
        <w:t xml:space="preserve">- Pravilnik o mjerilima za utvrđivanje vrijednosti pokretnina koje imaju kulturnu, umjetničku ili povijesnu vrijednost (NN 77/04)  </w:t>
      </w:r>
    </w:p>
    <w:p w:rsidR="00E0536D" w:rsidRPr="00C67E85" w:rsidRDefault="00E0536D" w:rsidP="00245B50">
      <w:pPr>
        <w:pStyle w:val="Normal5"/>
        <w:rPr>
          <w:lang w:val="hr-HR"/>
        </w:rPr>
      </w:pPr>
      <w:r w:rsidRPr="00C67E85">
        <w:rPr>
          <w:lang w:val="hr-HR"/>
        </w:rPr>
        <w:t xml:space="preserve">- Pravilnik o označavanju nepokretnih kulturnih dobara i objekata u kojima su smještene zbirke kulturnih dobara (NN 12/06)  </w:t>
      </w:r>
    </w:p>
    <w:p w:rsidR="00E0536D" w:rsidRPr="00C67E85" w:rsidRDefault="00E0536D" w:rsidP="00245B50">
      <w:pPr>
        <w:pStyle w:val="Normal5"/>
        <w:rPr>
          <w:lang w:val="hr-HR"/>
        </w:rPr>
      </w:pPr>
      <w:r w:rsidRPr="00C67E85">
        <w:rPr>
          <w:lang w:val="hr-HR"/>
        </w:rPr>
        <w:t>- Pravilnik o uvjetima za davanje odobrenja radi izvoza i iznošenja kulturnih dobara iz Republike Hrvatske (NN 141/06)</w:t>
      </w:r>
    </w:p>
    <w:p w:rsidR="00E0536D" w:rsidRPr="00C67E85" w:rsidRDefault="00E0536D" w:rsidP="00245B50">
      <w:pPr>
        <w:pStyle w:val="Heading7"/>
        <w:rPr>
          <w:lang w:val="hr-HR"/>
        </w:rPr>
      </w:pPr>
      <w:r w:rsidRPr="00C67E85">
        <w:rPr>
          <w:lang w:val="hr-HR"/>
        </w:rPr>
        <w:t xml:space="preserve">Cilj 1. Uspostava i objava cjelovitog Registra kulturnih dobara </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Registar kulturnih dobara ključni je dio cjelokupnog informacijskog i dokumentacijskog sustava zaštite i upravljanja kulturnim dobrima bez čije cjelovitosti i dostupnosti nije moguće osigurati punu primjenu sustava upravljanja kulturnim dobrima. </w:t>
      </w:r>
    </w:p>
    <w:p w:rsidR="00E0536D" w:rsidRPr="00C67E85" w:rsidRDefault="00E0536D" w:rsidP="00245B50">
      <w:pPr>
        <w:pStyle w:val="Normal6"/>
        <w:rPr>
          <w:lang w:val="hr-HR"/>
        </w:rPr>
      </w:pPr>
      <w:r w:rsidRPr="00C67E85">
        <w:rPr>
          <w:lang w:val="hr-HR"/>
        </w:rPr>
        <w:t xml:space="preserve">Revidiranjem rješenja o upisanim kulturnim dobrima u Registar kulturnih dobara izvršiti će se nužno usuglašavanje sa važećim propisima: Zakon o zaštiti i očuvanju kulturnih dobara (NN 69/99, NN 151/03; NN 157/03 Ispravak, NN 87/09) i Zakon o zemljišnim knjigama (NN 91/96). </w:t>
      </w:r>
    </w:p>
    <w:p w:rsidR="00E0536D" w:rsidRPr="00C67E85" w:rsidRDefault="00E0536D" w:rsidP="00245B50">
      <w:pPr>
        <w:pStyle w:val="Normal6"/>
        <w:rPr>
          <w:lang w:val="hr-HR"/>
        </w:rPr>
      </w:pPr>
      <w:r w:rsidRPr="00C67E85">
        <w:rPr>
          <w:lang w:val="hr-HR"/>
        </w:rPr>
        <w:t>Podaci o kulturnim dobrima prikupljani su i obrađivani tijekom duljeg razdoblja te uslijed promjena do kojih u međuvremenu dolazi nisu uvijek dovoljno pouzdani, što stvara poteškoće u upravljanju kulturnim dobrima. Razmjerno opsežna dokumentacija o kulturnim dobrima nalazi se u raznim zbirkama Ministarstva kulture i ustanova uključenih u sustav zaštite te ju je potrebno ujednačiti i obuhvatiti jedinstvenim informacijskim sustavom kako bi u cjelini bila dostupna svim subjektima u sustavu zaštite. Također, informacijski sustav predmnijeva izradu Geografskog informacijskog sustava (GIS) kako bi se rješenja o registriranim kulturnim dobrima povezala sa zemljopisnom kartom i pripadajućom katastarskom česticom.</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Revidiran i objavljen Registar kulturnih dobara Republike Hrvatske</w:t>
            </w:r>
          </w:p>
        </w:tc>
        <w:tc>
          <w:tcPr>
            <w:tcW w:w="1300" w:type="dxa"/>
          </w:tcPr>
          <w:p w:rsidR="00E0536D" w:rsidRPr="00C67E85" w:rsidRDefault="00E0536D" w:rsidP="00171A4B">
            <w:pPr>
              <w:pStyle w:val="CellColumn"/>
              <w:rPr>
                <w:lang w:val="hr-HR"/>
              </w:rPr>
            </w:pPr>
            <w:r w:rsidRPr="00C67E85">
              <w:rPr>
                <w:lang w:val="hr-HR"/>
              </w:rPr>
              <w:t>Omogućit će se pristup cjelovitom podacima o kulturnim dobrima i poduprijeti procesi u upravljanju kulturnom dobrima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30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Osiguran optimalni model zaštite i upravljanja kulturnim dobrima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Sadašnji sustav upravljanja kulturnim dobrima zasniva se na razmjerno razgranatoj mreži službi i ustanova koje su nadležne za pojedine vrste kulturnih dobara. Velika raznolikost kulturnih dobara te različita normativna rješenja otežavaju uvođenje učinkovitijeg integriranog modela upravljanja. Sustav je izrazito usmjeren na zaštitu, često i nauštrb drugih segmenata upravljanja kulturnim dobrima, što uz slabu uključenost drugih čimbenika (gradovi, općine, korisnici i dr.) ograničava mogućnosti za razvoj i usmjeravanje postojećih resursa. </w:t>
      </w:r>
    </w:p>
    <w:p w:rsidR="00E0536D" w:rsidRPr="00C67E85" w:rsidRDefault="00E0536D" w:rsidP="00245B50">
      <w:pPr>
        <w:pStyle w:val="Normal6"/>
        <w:rPr>
          <w:lang w:val="hr-HR"/>
        </w:rPr>
      </w:pPr>
      <w:r w:rsidRPr="00C67E85">
        <w:rPr>
          <w:lang w:val="hr-HR"/>
        </w:rPr>
        <w:t xml:space="preserve">Od 5.760 registriranih nepokretnih kulturnih dobara za njih 90% nedostaju primjereni arhitektonski snimci stanja, odnosno još nisu provedeni odgovarajući istražni radovi.  </w:t>
      </w:r>
    </w:p>
    <w:p w:rsidR="00E0536D" w:rsidRPr="00C67E85" w:rsidRDefault="00E0536D" w:rsidP="00245B50">
      <w:pPr>
        <w:pStyle w:val="Normal6"/>
        <w:rPr>
          <w:lang w:val="hr-HR"/>
        </w:rPr>
      </w:pPr>
      <w:r w:rsidRPr="00C67E85">
        <w:rPr>
          <w:lang w:val="hr-HR"/>
        </w:rPr>
        <w:t xml:space="preserve">Uslijed velikog broja projekata zaštite i očuvanja kulturnih dobara potrebno je unaprijediti sustav njihova praćenja i vrednovanja. Povećana je učinkovitost ulaganja povećanjem udjela projekata s povećanim opsegom i kraćim rokom završetka radova.  </w:t>
      </w:r>
    </w:p>
    <w:p w:rsidR="00E0536D" w:rsidRPr="00C67E85" w:rsidRDefault="00E0536D" w:rsidP="00245B50">
      <w:pPr>
        <w:pStyle w:val="Normal6"/>
        <w:rPr>
          <w:lang w:val="hr-HR"/>
        </w:rPr>
      </w:pPr>
      <w:r w:rsidRPr="00C67E85">
        <w:rPr>
          <w:lang w:val="hr-HR"/>
        </w:rPr>
        <w:t>Na djelotvorno upravljanje kulturnim dobrima u sljedećem trogodišnjem razdoblju utjecat će se unapređenjem istraživanja i dokumentiranja kulturnih dobara. Uvest će se i razvijati integrirani model upravljanja i gospodarenja kulturnim dobrima te uskladiti normativno okruženje. U smislu djelotvornog upravljanja kulturnim dobrima, unaprijedit će se provedbe Programa zaštite i očuvanja kulturnih dobara, odnosno, povećati udio sustavnih projekata u odnosu na interventne i projekte sanacije. Unaprijedit će se sustav praćenja stanja kulturnih dobara koji će obuhvatiti sva registrirana kulturna dobra.</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postotka zaštićenih i obnovljenih kulturnih dobara stavljenih u funkciju.</w:t>
            </w:r>
          </w:p>
        </w:tc>
        <w:tc>
          <w:tcPr>
            <w:tcW w:w="1300" w:type="dxa"/>
          </w:tcPr>
          <w:p w:rsidR="00E0536D" w:rsidRPr="00C67E85" w:rsidRDefault="00E0536D" w:rsidP="00171A4B">
            <w:pPr>
              <w:pStyle w:val="CellColumn"/>
              <w:rPr>
                <w:lang w:val="hr-HR"/>
              </w:rPr>
            </w:pPr>
            <w:r w:rsidRPr="00C67E85">
              <w:rPr>
                <w:lang w:val="hr-HR"/>
              </w:rPr>
              <w:t>U povećanju udjela zaštićenih i obnovljenih kulturnih dobara u odnosu na ukupan broj registriranih kulturnih dobara stavljenih u funkciju očituje se svrha uspostave optimalnog modela upravljanja kulturnim dobrima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40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42</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A565010 ZAŠTITNI RADOVI NA NEPOKRETNIM SPOMENICIMA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A565010-ZAŠTITNI RADOVI NA NEPOKRETNIM SPOMENICIMA KULTURE</w:t>
            </w:r>
          </w:p>
        </w:tc>
        <w:tc>
          <w:tcPr>
            <w:tcW w:w="2322" w:type="dxa"/>
          </w:tcPr>
          <w:p w:rsidR="00E0536D" w:rsidRPr="00C67E85" w:rsidRDefault="00E0536D" w:rsidP="00171A4B">
            <w:pPr>
              <w:pStyle w:val="CellColumn"/>
              <w:rPr>
                <w:lang w:val="hr-HR"/>
              </w:rPr>
            </w:pPr>
            <w:r w:rsidRPr="00C67E85">
              <w:rPr>
                <w:lang w:val="hr-HR"/>
              </w:rPr>
              <w:t>89.528.500</w:t>
            </w:r>
          </w:p>
        </w:tc>
        <w:tc>
          <w:tcPr>
            <w:tcW w:w="2322" w:type="dxa"/>
          </w:tcPr>
          <w:p w:rsidR="00E0536D" w:rsidRPr="00C67E85" w:rsidRDefault="00E0536D" w:rsidP="00171A4B">
            <w:pPr>
              <w:pStyle w:val="CellColumn"/>
              <w:rPr>
                <w:lang w:val="hr-HR"/>
              </w:rPr>
            </w:pPr>
            <w:r w:rsidRPr="00C67E85">
              <w:rPr>
                <w:lang w:val="hr-HR"/>
              </w:rPr>
              <w:t>88.942.682</w:t>
            </w:r>
          </w:p>
        </w:tc>
        <w:tc>
          <w:tcPr>
            <w:tcW w:w="2322" w:type="dxa"/>
          </w:tcPr>
          <w:p w:rsidR="00E0536D" w:rsidRPr="00C67E85" w:rsidRDefault="00E0536D" w:rsidP="00171A4B">
            <w:pPr>
              <w:pStyle w:val="CellColumn"/>
              <w:rPr>
                <w:lang w:val="hr-HR"/>
              </w:rPr>
            </w:pPr>
            <w:r w:rsidRPr="00C67E85">
              <w:rPr>
                <w:lang w:val="hr-HR"/>
              </w:rPr>
              <w:t>99,35</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Ministarstvo kulture je kroz mrežu od dvadeset konzervatorskih  odjela zajedno sa Upravom za zaštitu kulturne baštine provodilo prikupljanje podataka o kulturnim dobrima. Aktivnost objedinjuje dokumentiranje, istražne radove te izradu elaborata, kao i pohranjivanje podataka. Prikupljeni podaci o kulturnim dobrima sustavno se uvode u informacijsku bazu podataka tvoreći jedinstven informacijski sustav. </w:t>
      </w:r>
    </w:p>
    <w:p w:rsidR="00E0536D" w:rsidRPr="00C67E85" w:rsidRDefault="00E0536D" w:rsidP="00245B50">
      <w:pPr>
        <w:pStyle w:val="Normal6"/>
        <w:rPr>
          <w:lang w:val="hr-HR"/>
        </w:rPr>
      </w:pPr>
      <w:r w:rsidRPr="00C67E85">
        <w:rPr>
          <w:lang w:val="hr-HR"/>
        </w:rPr>
        <w:t xml:space="preserve">Jačanjem kriterija za unificiranost dokumentacije uz edukacijske programe, Ministarstvo kulture je pridonijelo kvaliteti prikupljenih i obnovljivih podataka važnih za zaštitu i očuvanje baštine. </w:t>
      </w:r>
    </w:p>
    <w:p w:rsidR="00E0536D" w:rsidRPr="00C67E85" w:rsidRDefault="00E0536D" w:rsidP="00245B50">
      <w:pPr>
        <w:pStyle w:val="Normal6"/>
        <w:rPr>
          <w:lang w:val="hr-HR"/>
        </w:rPr>
      </w:pPr>
      <w:r w:rsidRPr="00C67E85">
        <w:rPr>
          <w:lang w:val="hr-HR"/>
        </w:rPr>
        <w:t>Također, prikupljanjem prijava za zaštitne radove na nepokretnim kulturnim dobrima i zaštićenim arheološkim lokalitetima prema Pozivu za predlaganje programa javnih potreba u kulturi Republike Hrvatske, izradom financijske dokumentacije, praćenjem provedbe programa i izradom izvješća o izvršenom programu osigurana je obnova i prezentacija nepokretnih kulturnih dobara  i zaštićenih arheoloških lokaliteta Republike Hrvatske.</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1450"/>
        <w:gridCol w:w="1220"/>
        <w:gridCol w:w="1248"/>
        <w:gridCol w:w="1241"/>
        <w:gridCol w:w="1248"/>
        <w:gridCol w:w="1263"/>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izrađenih arhitektonskih snimaka postojećeg stanja registriranih nepokretnih kulturnih dobara</w:t>
            </w:r>
          </w:p>
        </w:tc>
        <w:tc>
          <w:tcPr>
            <w:tcW w:w="1300" w:type="dxa"/>
          </w:tcPr>
          <w:p w:rsidR="00E0536D" w:rsidRPr="00C67E85" w:rsidRDefault="00E0536D" w:rsidP="00171A4B">
            <w:pPr>
              <w:pStyle w:val="CellColumn"/>
              <w:rPr>
                <w:lang w:val="hr-HR"/>
              </w:rPr>
            </w:pPr>
            <w:r w:rsidRPr="00C67E85">
              <w:rPr>
                <w:lang w:val="hr-HR"/>
              </w:rPr>
              <w:t>Povećanjem broja izrađenih arhitektonskih snimka postojećeg stanja povećava se broj kulturnih dobara koje se je moguće obnoviti i očuvati u izvornom stanju</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717</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737</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provedenih istražnih radova te izrađenih elaborata i konzervatorskih podloga</w:t>
            </w:r>
          </w:p>
        </w:tc>
        <w:tc>
          <w:tcPr>
            <w:tcW w:w="1300" w:type="dxa"/>
          </w:tcPr>
          <w:p w:rsidR="00E0536D" w:rsidRPr="00C67E85" w:rsidRDefault="00E0536D" w:rsidP="00171A4B">
            <w:pPr>
              <w:pStyle w:val="CellColumn"/>
              <w:rPr>
                <w:lang w:val="hr-HR"/>
              </w:rPr>
            </w:pPr>
            <w:r w:rsidRPr="00C67E85">
              <w:rPr>
                <w:lang w:val="hr-HR"/>
              </w:rPr>
              <w:t>Povećanjem broja provedenih istražnih radova na kulturnim dobrima prepoznaje se slojevitost i vrijednost kulturnih dobara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840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1074</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provedenih cjelovitih programa zaštite i očuvanja nepokretnih kulturnih dobara</w:t>
            </w:r>
          </w:p>
        </w:tc>
        <w:tc>
          <w:tcPr>
            <w:tcW w:w="1300" w:type="dxa"/>
          </w:tcPr>
          <w:p w:rsidR="00E0536D" w:rsidRPr="00C67E85" w:rsidRDefault="00E0536D" w:rsidP="00171A4B">
            <w:pPr>
              <w:pStyle w:val="CellColumn"/>
              <w:rPr>
                <w:lang w:val="hr-HR"/>
              </w:rPr>
            </w:pPr>
            <w:r w:rsidRPr="00C67E85">
              <w:rPr>
                <w:lang w:val="hr-HR"/>
              </w:rPr>
              <w:t>Povećanjem broja cjelovitih programa zaštite i očuvanja kulturnih dobara u odnosu na interventne programe povećati će se broj kvalitetno provedenih i završenih projekata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37</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38</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A565036 ZAŠTITA POKRETNIH SPOMENIKA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A565036-ZAŠTITA POKRETNIH SPOMENIKA</w:t>
            </w:r>
          </w:p>
        </w:tc>
        <w:tc>
          <w:tcPr>
            <w:tcW w:w="2322" w:type="dxa"/>
          </w:tcPr>
          <w:p w:rsidR="00E0536D" w:rsidRPr="00C67E85" w:rsidRDefault="00E0536D" w:rsidP="00171A4B">
            <w:pPr>
              <w:pStyle w:val="CellColumn"/>
              <w:rPr>
                <w:lang w:val="hr-HR"/>
              </w:rPr>
            </w:pPr>
            <w:r w:rsidRPr="00C67E85">
              <w:rPr>
                <w:lang w:val="hr-HR"/>
              </w:rPr>
              <w:t>8.200.000</w:t>
            </w:r>
          </w:p>
        </w:tc>
        <w:tc>
          <w:tcPr>
            <w:tcW w:w="2322" w:type="dxa"/>
          </w:tcPr>
          <w:p w:rsidR="00E0536D" w:rsidRPr="00C67E85" w:rsidRDefault="00E0536D" w:rsidP="00171A4B">
            <w:pPr>
              <w:pStyle w:val="CellColumn"/>
              <w:rPr>
                <w:lang w:val="hr-HR"/>
              </w:rPr>
            </w:pPr>
            <w:r w:rsidRPr="00C67E85">
              <w:rPr>
                <w:lang w:val="hr-HR"/>
              </w:rPr>
              <w:t>8.199.999</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Ministarstvo kulture kroz mrežu od dvadeset konzervatorskih  odjela zajedno sa Upravom za zaštitu kulturne baštine provodilo je prikupljanje podataka o kulturnim dobrima. Aktivnost objedinjuje dokumentiranje, istražne radove te izradu elaborata, inventarizaciju pokretnih kulturnih dobara, kao i pohranjivanje podataka. Jačanjem kriterija za unificiranost dokumentacije uz edukacijske programe, Ministarstvo kulture je pridonijelo kvaliteti prikupljenih i obnovljivih podataka važnih za zaštitu i očuvanje baštine. </w:t>
      </w:r>
    </w:p>
    <w:p w:rsidR="00E0536D" w:rsidRPr="00C67E85" w:rsidRDefault="00E0536D" w:rsidP="00245B50">
      <w:pPr>
        <w:pStyle w:val="Normal6"/>
        <w:rPr>
          <w:lang w:val="hr-HR"/>
        </w:rPr>
      </w:pPr>
      <w:r w:rsidRPr="00C67E85">
        <w:rPr>
          <w:lang w:val="hr-HR"/>
        </w:rPr>
        <w:t xml:space="preserve">Do sada je istraženo i dokumentirano 10% zaštićenih kulturnih dobara, potrebno je kontinuirano provoditi dokumentiranje i istražne radove te će se u trogodišnjem razdoblju provesti 60 inventarizacija zbirki. </w:t>
      </w:r>
    </w:p>
    <w:p w:rsidR="00E0536D" w:rsidRPr="00C67E85" w:rsidRDefault="00E0536D" w:rsidP="00245B50">
      <w:pPr>
        <w:pStyle w:val="Normal6"/>
        <w:rPr>
          <w:lang w:val="hr-HR"/>
        </w:rPr>
      </w:pPr>
      <w:r w:rsidRPr="00C67E85">
        <w:rPr>
          <w:lang w:val="hr-HR"/>
        </w:rPr>
        <w:t>Također, prikupljanjem prijava za zaštitne radove na pokretnim i nematerijalnim kulturnim dobrima prema Pozivu za predlaganje programa javnih potreba u kulturi Republike Hrvatske, izradom financijske dokumentacije, praćenjem provedbe programa i izradom izvješća o izvšenom programu osigurana je obnova i prezentacija pokretnih i nematerijalnih kulturnih dobara Republike Hrvatske.</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2"/>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provedenih cjelovitih programa zaštite i očuvanja pokretnih kulturnih dobara</w:t>
            </w:r>
          </w:p>
        </w:tc>
        <w:tc>
          <w:tcPr>
            <w:tcW w:w="1300" w:type="dxa"/>
          </w:tcPr>
          <w:p w:rsidR="00E0536D" w:rsidRPr="00C67E85" w:rsidRDefault="00E0536D" w:rsidP="00171A4B">
            <w:pPr>
              <w:pStyle w:val="CellColumn"/>
              <w:rPr>
                <w:lang w:val="hr-HR"/>
              </w:rPr>
            </w:pPr>
            <w:r w:rsidRPr="00C67E85">
              <w:rPr>
                <w:lang w:val="hr-HR"/>
              </w:rPr>
              <w:t>Povećanjem broja cjelovitih programa zaštite i očuvanja kulturnih dobara u odnosu na interventne programe povećati će se broj kvalitetno provedenih i završenih projekata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provedenih cjelovitih programa zaštite i očuvanja nematerijalnih kulturnih dobara</w:t>
            </w:r>
          </w:p>
        </w:tc>
        <w:tc>
          <w:tcPr>
            <w:tcW w:w="1300" w:type="dxa"/>
          </w:tcPr>
          <w:p w:rsidR="00E0536D" w:rsidRPr="00C67E85" w:rsidRDefault="00E0536D" w:rsidP="00171A4B">
            <w:pPr>
              <w:pStyle w:val="CellColumn"/>
              <w:rPr>
                <w:lang w:val="hr-HR"/>
              </w:rPr>
            </w:pPr>
            <w:r w:rsidRPr="00C67E85">
              <w:rPr>
                <w:lang w:val="hr-HR"/>
              </w:rPr>
              <w:t>Povećanjem broja cjelovitih programa zaštite i očuvanja kulturnih dobara u odnosu na interventne programe povećati će se broj kvalitetno provedenih i završenih projekata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2</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4</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A784001 KONZERVATORSKO-ARHEOLOŠKA ISTRAŽIVANJA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A784001-KONZERVATORSKO-ARHEOLOŠKA ISTRAŽIVANJA</w:t>
            </w:r>
          </w:p>
        </w:tc>
        <w:tc>
          <w:tcPr>
            <w:tcW w:w="2322" w:type="dxa"/>
          </w:tcPr>
          <w:p w:rsidR="00E0536D" w:rsidRPr="00C67E85" w:rsidRDefault="00E0536D" w:rsidP="00171A4B">
            <w:pPr>
              <w:pStyle w:val="CellColumn"/>
              <w:rPr>
                <w:lang w:val="hr-HR"/>
              </w:rPr>
            </w:pPr>
            <w:r w:rsidRPr="00C67E85">
              <w:rPr>
                <w:lang w:val="hr-HR"/>
              </w:rPr>
              <w:t>5.000.000</w:t>
            </w:r>
          </w:p>
        </w:tc>
        <w:tc>
          <w:tcPr>
            <w:tcW w:w="2322" w:type="dxa"/>
          </w:tcPr>
          <w:p w:rsidR="00E0536D" w:rsidRPr="00C67E85" w:rsidRDefault="00E0536D" w:rsidP="00171A4B">
            <w:pPr>
              <w:pStyle w:val="CellColumn"/>
              <w:rPr>
                <w:lang w:val="hr-HR"/>
              </w:rPr>
            </w:pPr>
            <w:r w:rsidRPr="00C67E85">
              <w:rPr>
                <w:lang w:val="hr-HR"/>
              </w:rPr>
              <w:t>2.929.057</w:t>
            </w:r>
          </w:p>
        </w:tc>
        <w:tc>
          <w:tcPr>
            <w:tcW w:w="2322" w:type="dxa"/>
          </w:tcPr>
          <w:p w:rsidR="00E0536D" w:rsidRPr="00C67E85" w:rsidRDefault="00E0536D" w:rsidP="00171A4B">
            <w:pPr>
              <w:pStyle w:val="CellColumn"/>
              <w:rPr>
                <w:lang w:val="hr-HR"/>
              </w:rPr>
            </w:pPr>
            <w:r w:rsidRPr="00C67E85">
              <w:rPr>
                <w:lang w:val="hr-HR"/>
              </w:rPr>
              <w:t>58,58</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Obveza istraživanja kulturne baštine kojoj prijeti nepovratno uništenje propisana je Zakonom o zaštiti i očuvanju kulturnih dobara, na osobitu zaštitu kulturnih vrijednosti obvezuje i Ustav RH, a Europska konvencija o zaštiti arheološke baštine (revidirana 1992. godine) ratificirana je od Hrvatskog Sabora u travnju 2004. godine. U njoj je arheološka baština definirana kao suštinska za poznavanje povijesti čovječanstva, a Konvencija govori o ozbiljnoj ugroženosti arheološke baštine zbog rastućeg broja velikih graditeljskih pothvata, tajnih ili neznanstvenih istraživanja ili nedovoljno razvijene svijesti javnosti.  </w:t>
      </w:r>
    </w:p>
    <w:p w:rsidR="00E0536D" w:rsidRPr="00C67E85" w:rsidRDefault="00E0536D" w:rsidP="00245B50">
      <w:pPr>
        <w:pStyle w:val="Normal6"/>
        <w:rPr>
          <w:lang w:val="hr-HR"/>
        </w:rPr>
      </w:pPr>
      <w:r w:rsidRPr="00C67E85">
        <w:rPr>
          <w:lang w:val="hr-HR"/>
        </w:rPr>
        <w:t>Uslijed povećanja građevinskih aktivnosti na izgradnji infrastrukture (autoceste, magistralne ceste, plinovodi, vodna mreža, poslovne zone) Ministarstvo kulture aktivno je uključeno u rješavanje problema zaštite i istraživanja arheoloških lokaliteta ugroženih gradnjom.</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539"/>
        <w:gridCol w:w="1217"/>
        <w:gridCol w:w="1246"/>
        <w:gridCol w:w="1238"/>
        <w:gridCol w:w="1246"/>
        <w:gridCol w:w="1262"/>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Broj provedenih zaštitnih arheoloških istraživanja na području izgradnje infrastrukturnih objekata</w:t>
            </w:r>
          </w:p>
        </w:tc>
        <w:tc>
          <w:tcPr>
            <w:tcW w:w="1300" w:type="dxa"/>
          </w:tcPr>
          <w:p w:rsidR="00E0536D" w:rsidRPr="00C67E85" w:rsidRDefault="00E0536D" w:rsidP="00171A4B">
            <w:pPr>
              <w:pStyle w:val="CellColumn"/>
              <w:rPr>
                <w:lang w:val="hr-HR"/>
              </w:rPr>
            </w:pPr>
            <w:r w:rsidRPr="00C67E85">
              <w:rPr>
                <w:lang w:val="hr-HR"/>
              </w:rPr>
              <w:t>Provedbom zaštitnih arheoloških istraživanja na područjima izgradnje infrastrukturnih objekata ostvaruju se osnovna zadaća službe zaštite te se ispunjavaju obveze Hrvatske vezane uz Europsku konvenciju o zaštiti arheološke baštine</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8</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9</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K565041 ISTRAŽIVANJE, OBNOVA I REVITALIZACIJA KULTURNE BAŠTINE ILOK-VUKOVAR-VUČEDOL (UČEŠĆE RH U ZAJMU CEB-A)</w:t>
      </w:r>
    </w:p>
    <w:p w:rsidR="00E0536D" w:rsidRPr="00C67E85" w:rsidRDefault="00E0536D" w:rsidP="00245B50">
      <w:pPr>
        <w:jc w:val="left"/>
        <w:rPr>
          <w:lang w:val="hr-HR"/>
        </w:rPr>
      </w:pPr>
    </w:p>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Projektom su planirana ulaganja u istraživanje, obnovu i revitalizaciju povijesne i kulturne baštine te ulaganja u znanstvene objekte (istraživački centar Vučedol), nove muzejske postave u dvorcima Odescalchi i Eltz u Iloku i Vukovaru i izgradnja novoga Muzeja Vučedolske kulture na arheološkom lokalitetu Vučedol, kao i u sadržaje namijenjene daljnjem stručnom usavršavanju. U tijeku je izgradnja novoga Muzeja Vučedolske kulture na Vučedolu.</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programa zaštite i očuvanja kulturnih dobara financiranih kreditom CEB-a (učešće)</w:t>
            </w:r>
          </w:p>
        </w:tc>
        <w:tc>
          <w:tcPr>
            <w:tcW w:w="1300" w:type="dxa"/>
          </w:tcPr>
          <w:p w:rsidR="00E0536D" w:rsidRPr="00C67E85" w:rsidRDefault="00E0536D" w:rsidP="00171A4B">
            <w:pPr>
              <w:pStyle w:val="CellColumn"/>
              <w:rPr>
                <w:lang w:val="hr-HR"/>
              </w:rPr>
            </w:pPr>
            <w:r w:rsidRPr="00C67E85">
              <w:rPr>
                <w:lang w:val="hr-HR"/>
              </w:rPr>
              <w:t>Povećanjem broja Programa zaštite i očuvanja kulturnih dobara financiranih iz kredita CEB-a povećati će se broj obnovljenih kulturnih dobara i smanjiti će se udjel financijskih sredstava iz javnog proračuna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K565057 ISTRAŽIVANJE, OBNOVA I REVITALIZACIJA KULTURNE BAŠTINE ILOK-VUKOVAR-VUČEDOL (ZAJAM CEB-a)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K565057-ISTRAŽIVANJE, OBNOVA I REVITALIZACIJA KULTURNE BAŠTINE ILOK-VUKOVAR-VUČEDOL (ZAJAM CEB-a)</w:t>
            </w:r>
          </w:p>
        </w:tc>
        <w:tc>
          <w:tcPr>
            <w:tcW w:w="2322" w:type="dxa"/>
          </w:tcPr>
          <w:p w:rsidR="00E0536D" w:rsidRPr="00C67E85" w:rsidRDefault="00E0536D" w:rsidP="00171A4B">
            <w:pPr>
              <w:pStyle w:val="CellColumn"/>
              <w:rPr>
                <w:lang w:val="hr-HR"/>
              </w:rPr>
            </w:pPr>
            <w:r w:rsidRPr="00C67E85">
              <w:rPr>
                <w:lang w:val="hr-HR"/>
              </w:rPr>
              <w:t>54.720.000</w:t>
            </w:r>
          </w:p>
        </w:tc>
        <w:tc>
          <w:tcPr>
            <w:tcW w:w="2322" w:type="dxa"/>
          </w:tcPr>
          <w:p w:rsidR="00E0536D" w:rsidRPr="00C67E85" w:rsidRDefault="00E0536D" w:rsidP="00171A4B">
            <w:pPr>
              <w:pStyle w:val="CellColumn"/>
              <w:rPr>
                <w:lang w:val="hr-HR"/>
              </w:rPr>
            </w:pPr>
            <w:r w:rsidRPr="00C67E85">
              <w:rPr>
                <w:lang w:val="hr-HR"/>
              </w:rPr>
              <w:t>54.720.000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Projektom su planirana ulaganja u istraživanje, obnovu i revitalizaciju povijesne i kulturne baštine te ulaganja u znanstvene objekte (istraživački centar Vučedol), nove muzejske postave u dvorcima Odescalchi i Eltz u Iloku i Vukovaru i izgradnja novoga Muzeja Vučedolske kulture na arheološkom lokalitetu Vučedol, kao i u sadržaje namijenjene daljnjem stručnom usavršavanju.</w:t>
      </w: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programa zaštite i očuvanja kulturnih dobara financiranih kreditom CEB-a (zajam)</w:t>
            </w:r>
          </w:p>
        </w:tc>
        <w:tc>
          <w:tcPr>
            <w:tcW w:w="1300" w:type="dxa"/>
          </w:tcPr>
          <w:p w:rsidR="00E0536D" w:rsidRPr="00C67E85" w:rsidRDefault="00E0536D" w:rsidP="00171A4B">
            <w:pPr>
              <w:pStyle w:val="CellColumn"/>
              <w:rPr>
                <w:lang w:val="hr-HR"/>
              </w:rPr>
            </w:pPr>
            <w:r w:rsidRPr="00C67E85">
              <w:rPr>
                <w:lang w:val="hr-HR"/>
              </w:rPr>
              <w:t>Povećanjem broja Programa zaštite i očuvanja kulturnih dobara financiranih iz kredita CEB-a povećati će se broj obnovljenih kulturnih dobara i smanjiti će se udjel financijskih sredstava iz javnog proračuna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K781005 IPA I  2009 OBNOVA MAŠKOVIĆA HANA I GOSPODARSKA REVITALIZACIJA MJESTA VRANA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K781005-IPA I  2009 OBNOVA MAŠKOVIĆA HANA I GOSPODARSKA REVITALIZACIJA MJESTA VRANA</w:t>
            </w:r>
          </w:p>
        </w:tc>
        <w:tc>
          <w:tcPr>
            <w:tcW w:w="2322" w:type="dxa"/>
          </w:tcPr>
          <w:p w:rsidR="00E0536D" w:rsidRPr="00C67E85" w:rsidRDefault="00E0536D" w:rsidP="00171A4B">
            <w:pPr>
              <w:pStyle w:val="CellColumn"/>
              <w:rPr>
                <w:lang w:val="hr-HR"/>
              </w:rPr>
            </w:pPr>
            <w:r w:rsidRPr="00C67E85">
              <w:rPr>
                <w:lang w:val="hr-HR"/>
              </w:rPr>
              <w:t>2.676.663</w:t>
            </w:r>
          </w:p>
        </w:tc>
        <w:tc>
          <w:tcPr>
            <w:tcW w:w="2322" w:type="dxa"/>
          </w:tcPr>
          <w:p w:rsidR="00E0536D" w:rsidRPr="00C67E85" w:rsidRDefault="00E0536D" w:rsidP="00171A4B">
            <w:pPr>
              <w:pStyle w:val="CellColumn"/>
              <w:rPr>
                <w:lang w:val="hr-HR"/>
              </w:rPr>
            </w:pPr>
            <w:r w:rsidRPr="00C67E85">
              <w:rPr>
                <w:lang w:val="hr-HR"/>
              </w:rPr>
              <w:t>1.051.168</w:t>
            </w:r>
          </w:p>
        </w:tc>
        <w:tc>
          <w:tcPr>
            <w:tcW w:w="2322" w:type="dxa"/>
          </w:tcPr>
          <w:p w:rsidR="00E0536D" w:rsidRPr="00C67E85" w:rsidRDefault="00E0536D" w:rsidP="00171A4B">
            <w:pPr>
              <w:pStyle w:val="CellColumn"/>
              <w:rPr>
                <w:lang w:val="hr-HR"/>
              </w:rPr>
            </w:pPr>
            <w:r w:rsidRPr="00C67E85">
              <w:rPr>
                <w:lang w:val="hr-HR"/>
              </w:rPr>
              <w:t>39,27</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U sklopu projekta IPA 2009 Obnova Maškovića hana i gospodarska revitalizacija mjesta Vrana izrađen je glavni projekt i natječajna dokumentacija za ugovor o radovima. Kroz projekt također će se obnavljati kulturno dobro Maškovića han te izrađivati marketinški plan Agencije Han te Plan održivog gospodarskog razvoja mjesta Vrana.  </w:t>
      </w:r>
    </w:p>
    <w:p w:rsidR="00E0536D" w:rsidRPr="00C67E85" w:rsidRDefault="00E0536D" w:rsidP="00245B50">
      <w:pPr>
        <w:pStyle w:val="Normal6"/>
        <w:rPr>
          <w:lang w:val="hr-HR"/>
        </w:rPr>
      </w:pPr>
      <w:r w:rsidRPr="00C67E85">
        <w:rPr>
          <w:lang w:val="hr-HR"/>
        </w:rPr>
        <w:t>U proračunu za 2011. godinu planirana su sredstva u iznosu od 2.676.663 kuna od čega je utrošeno 1.051.168,46 kuna. Planirana sredstva nisu u potpunosti iskorištena s obzirom da u trenutku planiranja nacionalnih i EU sredstava ugovori u sklopu projekta  još nisu bili potpisani te se sredstva  nisu mogla dovoljno precizno planirati (planirano prema prvobitnom planu nabave), točnije bila su planirana u većem iznosu nego što je iskorišteno. Dinamika plaćanja ovisi o pojedinim vrstama ugovora te je vezana uz datum potpisa i početak provedbe ugovora.</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programa zaštite i očuvanja kulturnih dobara financiranih iz fondova EU</w:t>
            </w:r>
          </w:p>
        </w:tc>
        <w:tc>
          <w:tcPr>
            <w:tcW w:w="1300" w:type="dxa"/>
          </w:tcPr>
          <w:p w:rsidR="00E0536D" w:rsidRPr="00C67E85" w:rsidRDefault="00E0536D" w:rsidP="00171A4B">
            <w:pPr>
              <w:pStyle w:val="CellColumn"/>
              <w:rPr>
                <w:lang w:val="hr-HR"/>
              </w:rPr>
            </w:pPr>
            <w:r w:rsidRPr="00C67E85">
              <w:rPr>
                <w:lang w:val="hr-HR"/>
              </w:rPr>
              <w:t>Povećanjem broja Programa zaštite i očuvanja kulturnih dobara financiranih iz kredita CEB-a povećati će se broj obnovljenih kulturnih dobara i smanjiti će se udjel financijskih sredstava iz javnog proračuna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2"/>
        <w:rPr>
          <w:lang w:val="hr-HR"/>
        </w:rPr>
      </w:pPr>
      <w:r w:rsidRPr="00C67E85">
        <w:rPr>
          <w:lang w:val="hr-HR"/>
        </w:rPr>
        <w:t>05530 Nacionalni parkovi i parkovi prirode</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3"/>
        <w:rPr>
          <w:lang w:val="hr-HR"/>
        </w:rPr>
      </w:pPr>
      <w:r w:rsidRPr="00C67E85">
        <w:rPr>
          <w:lang w:val="hr-HR"/>
        </w:rPr>
        <w:t>U okviru ove glave osigurana su sredstva za rad Državnog zavoda za zaštitu prirode, osam nacionalnih parkova (Brijuni, Kornati, Krka, Mljet, Plitvička jezera, Risnjak, Sjeverni Velebit) te jedanaest parkova prirode (Biokovo, Kopački rit, Lastovsko otočje, Lonjsko polje, Medvednica, Papuk, Telašćica, Učka, Vransko jezero, Velebit, Žumberak - Samoborsko gorje).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05530-Nacionalni parkovi i parkovi prirode</w:t>
            </w:r>
          </w:p>
        </w:tc>
        <w:tc>
          <w:tcPr>
            <w:tcW w:w="2322" w:type="dxa"/>
          </w:tcPr>
          <w:p w:rsidR="00E0536D" w:rsidRPr="00C67E85" w:rsidRDefault="00E0536D" w:rsidP="00171A4B">
            <w:pPr>
              <w:pStyle w:val="CellColumn"/>
              <w:rPr>
                <w:lang w:val="hr-HR"/>
              </w:rPr>
            </w:pPr>
            <w:r w:rsidRPr="00C67E85">
              <w:rPr>
                <w:lang w:val="hr-HR"/>
              </w:rPr>
              <w:t>65.610.030</w:t>
            </w:r>
          </w:p>
        </w:tc>
        <w:tc>
          <w:tcPr>
            <w:tcW w:w="2322" w:type="dxa"/>
          </w:tcPr>
          <w:p w:rsidR="00E0536D" w:rsidRPr="00C67E85" w:rsidRDefault="00E0536D" w:rsidP="00171A4B">
            <w:pPr>
              <w:pStyle w:val="CellColumn"/>
              <w:rPr>
                <w:lang w:val="hr-HR"/>
              </w:rPr>
            </w:pPr>
            <w:r w:rsidRPr="00C67E85">
              <w:rPr>
                <w:lang w:val="hr-HR"/>
              </w:rPr>
              <w:t>62.272.808</w:t>
            </w:r>
          </w:p>
        </w:tc>
        <w:tc>
          <w:tcPr>
            <w:tcW w:w="2322" w:type="dxa"/>
          </w:tcPr>
          <w:p w:rsidR="00E0536D" w:rsidRPr="00C67E85" w:rsidRDefault="00E0536D" w:rsidP="00171A4B">
            <w:pPr>
              <w:pStyle w:val="CellColumn"/>
              <w:rPr>
                <w:lang w:val="hr-HR"/>
              </w:rPr>
            </w:pPr>
            <w:r w:rsidRPr="00C67E85">
              <w:rPr>
                <w:lang w:val="hr-HR"/>
              </w:rPr>
              <w:t>94,91</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3401-ZAŠTITA PRIRODE</w:t>
            </w:r>
          </w:p>
        </w:tc>
        <w:tc>
          <w:tcPr>
            <w:tcW w:w="2322" w:type="dxa"/>
          </w:tcPr>
          <w:p w:rsidR="00E0536D" w:rsidRPr="00C67E85" w:rsidRDefault="00E0536D" w:rsidP="00171A4B">
            <w:pPr>
              <w:pStyle w:val="CellColumnSmall"/>
              <w:rPr>
                <w:lang w:val="hr-HR"/>
              </w:rPr>
            </w:pPr>
            <w:r w:rsidRPr="00C67E85">
              <w:rPr>
                <w:lang w:val="hr-HR"/>
              </w:rPr>
              <w:t>65.610.030</w:t>
            </w:r>
          </w:p>
        </w:tc>
        <w:tc>
          <w:tcPr>
            <w:tcW w:w="2322" w:type="dxa"/>
          </w:tcPr>
          <w:p w:rsidR="00E0536D" w:rsidRPr="00C67E85" w:rsidRDefault="00E0536D" w:rsidP="00171A4B">
            <w:pPr>
              <w:pStyle w:val="CellColumnSmall"/>
              <w:rPr>
                <w:lang w:val="hr-HR"/>
              </w:rPr>
            </w:pPr>
            <w:r w:rsidRPr="00C67E85">
              <w:rPr>
                <w:lang w:val="hr-HR"/>
              </w:rPr>
              <w:t>62.272.808</w:t>
            </w:r>
          </w:p>
        </w:tc>
        <w:tc>
          <w:tcPr>
            <w:tcW w:w="2322" w:type="dxa"/>
          </w:tcPr>
          <w:p w:rsidR="00E0536D" w:rsidRPr="00C67E85" w:rsidRDefault="00E0536D" w:rsidP="00171A4B">
            <w:pPr>
              <w:pStyle w:val="CellColumnSmall"/>
              <w:rPr>
                <w:lang w:val="hr-HR"/>
              </w:rPr>
            </w:pPr>
            <w:r w:rsidRPr="00C67E85">
              <w:rPr>
                <w:lang w:val="hr-HR"/>
              </w:rPr>
              <w:t>94,91</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3401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3401-ZAŠTITA PRIRODE</w:t>
            </w:r>
          </w:p>
        </w:tc>
        <w:tc>
          <w:tcPr>
            <w:tcW w:w="2322" w:type="dxa"/>
          </w:tcPr>
          <w:p w:rsidR="00E0536D" w:rsidRPr="00C67E85" w:rsidRDefault="00E0536D" w:rsidP="00171A4B">
            <w:pPr>
              <w:pStyle w:val="CellColumn"/>
              <w:rPr>
                <w:lang w:val="hr-HR"/>
              </w:rPr>
            </w:pPr>
            <w:r w:rsidRPr="00C67E85">
              <w:rPr>
                <w:lang w:val="hr-HR"/>
              </w:rPr>
              <w:t>65.610.030</w:t>
            </w:r>
          </w:p>
        </w:tc>
        <w:tc>
          <w:tcPr>
            <w:tcW w:w="2322" w:type="dxa"/>
          </w:tcPr>
          <w:p w:rsidR="00E0536D" w:rsidRPr="00C67E85" w:rsidRDefault="00E0536D" w:rsidP="00171A4B">
            <w:pPr>
              <w:pStyle w:val="CellColumn"/>
              <w:rPr>
                <w:lang w:val="hr-HR"/>
              </w:rPr>
            </w:pPr>
            <w:r w:rsidRPr="00C67E85">
              <w:rPr>
                <w:lang w:val="hr-HR"/>
              </w:rPr>
              <w:t>62.272.808</w:t>
            </w:r>
          </w:p>
        </w:tc>
        <w:tc>
          <w:tcPr>
            <w:tcW w:w="2322" w:type="dxa"/>
          </w:tcPr>
          <w:p w:rsidR="00E0536D" w:rsidRPr="00C67E85" w:rsidRDefault="00E0536D" w:rsidP="00171A4B">
            <w:pPr>
              <w:pStyle w:val="CellColumn"/>
              <w:rPr>
                <w:lang w:val="hr-HR"/>
              </w:rPr>
            </w:pPr>
            <w:r w:rsidRPr="00C67E85">
              <w:rPr>
                <w:lang w:val="hr-HR"/>
              </w:rPr>
              <w:t>94,91</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Program provode javne ustanove nacionalni parkovi, parkovi prirode te Državni zavod za zaštitu prirode. Cilj je kroz optimalno korištenje prirodnih vrijednosti očuvati zaštićena područja, područja ekološke mreže RH i potencijalna N2000 područja. Provedba zadanog cilja omogućuje se obrazovanjem i informiranjem posjetitelja kroz obrazovno - posjetiteljske centre, interpretaciju prirodnih vrijednosti, poučnim stazama s obrazovnim sadržajem i sl. </w:t>
      </w:r>
    </w:p>
    <w:p w:rsidR="00E0536D" w:rsidRPr="00C67E85" w:rsidRDefault="00E0536D" w:rsidP="00245B50">
      <w:pPr>
        <w:pStyle w:val="Normal5"/>
        <w:rPr>
          <w:lang w:val="hr-HR"/>
        </w:rPr>
      </w:pPr>
      <w:r w:rsidRPr="00C67E85">
        <w:rPr>
          <w:lang w:val="hr-HR"/>
        </w:rPr>
        <w:t>U ovaj program uključene su aktivnosti iz sjedećih projekata: Integracija EU NATURA 2000 (NIP), Uspostava mreže "Natura 2000" EU PHARE, Utvrđivanje potencijalnih N2000 područja u moru, te Cro fauna i Cro speleo koje vodi Državni zavod za zaštitu prirode.</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Zakon o zaštiti prirode (NN 70/05, 139/08),  </w:t>
      </w:r>
    </w:p>
    <w:p w:rsidR="00E0536D" w:rsidRPr="00C67E85" w:rsidRDefault="00E0536D" w:rsidP="00245B50">
      <w:pPr>
        <w:pStyle w:val="Normal5"/>
        <w:rPr>
          <w:lang w:val="hr-HR"/>
        </w:rPr>
      </w:pPr>
      <w:r w:rsidRPr="00C67E85">
        <w:rPr>
          <w:lang w:val="hr-HR"/>
        </w:rPr>
        <w:t xml:space="preserve">Strategija i akcijski plan zaštite biološke i krajobrazne raznolikosti Republike Hrvatske (NN 143/08) </w:t>
      </w:r>
    </w:p>
    <w:p w:rsidR="00E0536D" w:rsidRPr="00C67E85" w:rsidRDefault="00E0536D" w:rsidP="00245B50">
      <w:pPr>
        <w:pStyle w:val="Normal5"/>
        <w:rPr>
          <w:lang w:val="hr-HR"/>
        </w:rPr>
      </w:pPr>
      <w:r w:rsidRPr="00C67E85">
        <w:rPr>
          <w:lang w:val="hr-HR"/>
        </w:rPr>
        <w:t xml:space="preserve">Program Vlade Republike Hrvatske za mandat 2008. - 2011.; </w:t>
      </w:r>
    </w:p>
    <w:p w:rsidR="00E0536D" w:rsidRPr="00C67E85" w:rsidRDefault="00E0536D" w:rsidP="00245B50">
      <w:pPr>
        <w:pStyle w:val="Normal5"/>
        <w:rPr>
          <w:lang w:val="hr-HR"/>
        </w:rPr>
      </w:pPr>
      <w:r w:rsidRPr="00C67E85">
        <w:rPr>
          <w:lang w:val="hr-HR"/>
        </w:rPr>
        <w:t>Operativni program Okoliš</w:t>
      </w:r>
    </w:p>
    <w:p w:rsidR="00E0536D" w:rsidRPr="00C67E85" w:rsidRDefault="00E0536D" w:rsidP="00245B50">
      <w:pPr>
        <w:pStyle w:val="Heading7"/>
        <w:rPr>
          <w:lang w:val="hr-HR"/>
        </w:rPr>
      </w:pPr>
      <w:r w:rsidRPr="00C67E85">
        <w:rPr>
          <w:lang w:val="hr-HR"/>
        </w:rPr>
        <w:t>Cilj 1. Postignut optimalni mode (očuvanja) korištenja zaštićenih područja i N2000 područja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Djelotvorno i učinkovito očuvanje te optimalno korištenje zaštićenih područja te potencijalnih N2000 područja osigurat će se izgradnjomi uređenjem infrastruktura za posjetitelje. </w:t>
      </w:r>
    </w:p>
    <w:p w:rsidR="00E0536D" w:rsidRPr="00C67E85" w:rsidRDefault="00E0536D" w:rsidP="00245B50">
      <w:pPr>
        <w:pStyle w:val="Normal6"/>
        <w:rPr>
          <w:lang w:val="hr-HR"/>
        </w:rPr>
      </w:pPr>
      <w:r w:rsidRPr="00C67E85">
        <w:rPr>
          <w:lang w:val="hr-HR"/>
        </w:rPr>
        <w:t>U nacionalnim parkovima i parkovima prirode uspostavit će se jedinstven sustav evidencije i naplate ulaznica te dovršiti uspostava automatskog telemetrijskog sustava protupožarne zaštite čime se postiže optimalno korištenje i očuvanje zaštićenih područja.</w:t>
      </w: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Broj zaštićenih područja (NP/PP) s postignutim optimalnim modelom (očuvanja) korištenja</w:t>
            </w:r>
          </w:p>
        </w:tc>
        <w:tc>
          <w:tcPr>
            <w:tcW w:w="1300" w:type="dxa"/>
          </w:tcPr>
          <w:p w:rsidR="00E0536D" w:rsidRPr="00C67E85" w:rsidRDefault="00E0536D" w:rsidP="00171A4B">
            <w:pPr>
              <w:pStyle w:val="CellColumn"/>
              <w:rPr>
                <w:lang w:val="hr-HR"/>
              </w:rPr>
            </w:pPr>
            <w:r w:rsidRPr="00C67E85">
              <w:rPr>
                <w:lang w:val="hr-HR"/>
              </w:rPr>
              <w:t>Izgradnja posjetiteljskih centara i ostale infrastrukture te kontrola broja posjetitelja doprinjet će optimalnom korištenju zaštićenih područja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A779000 UPRAVLJANJE I ADMINISTRACIJA NACIONALNIH PARKOVA, PARKOVA PRIRODE I DRŽAVNOG ZAVODA ZA ZAŠTITU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A779000-UPRAVLJANJE I ADMINISTRACIJA NACIONALNIH PARKOVA, PARKOVA PRIRODE I DRŽAVNOG ZAVODA ZA ZAŠTITU PRIRODE</w:t>
            </w:r>
          </w:p>
        </w:tc>
        <w:tc>
          <w:tcPr>
            <w:tcW w:w="2322" w:type="dxa"/>
          </w:tcPr>
          <w:p w:rsidR="00E0536D" w:rsidRPr="00C67E85" w:rsidRDefault="00E0536D" w:rsidP="00171A4B">
            <w:pPr>
              <w:pStyle w:val="CellColumn"/>
              <w:rPr>
                <w:lang w:val="hr-HR"/>
              </w:rPr>
            </w:pPr>
            <w:r w:rsidRPr="00C67E85">
              <w:rPr>
                <w:lang w:val="hr-HR"/>
              </w:rPr>
              <w:t>47.346.320</w:t>
            </w:r>
          </w:p>
        </w:tc>
        <w:tc>
          <w:tcPr>
            <w:tcW w:w="2322" w:type="dxa"/>
          </w:tcPr>
          <w:p w:rsidR="00E0536D" w:rsidRPr="00C67E85" w:rsidRDefault="00E0536D" w:rsidP="00171A4B">
            <w:pPr>
              <w:pStyle w:val="CellColumn"/>
              <w:rPr>
                <w:lang w:val="hr-HR"/>
              </w:rPr>
            </w:pPr>
            <w:r w:rsidRPr="00C67E85">
              <w:rPr>
                <w:lang w:val="hr-HR"/>
              </w:rPr>
              <w:t>47.333.611</w:t>
            </w:r>
          </w:p>
        </w:tc>
        <w:tc>
          <w:tcPr>
            <w:tcW w:w="2322" w:type="dxa"/>
          </w:tcPr>
          <w:p w:rsidR="00E0536D" w:rsidRPr="00C67E85" w:rsidRDefault="00E0536D" w:rsidP="00171A4B">
            <w:pPr>
              <w:pStyle w:val="CellColumn"/>
              <w:rPr>
                <w:lang w:val="hr-HR"/>
              </w:rPr>
            </w:pPr>
            <w:r w:rsidRPr="00C67E85">
              <w:rPr>
                <w:lang w:val="hr-HR"/>
              </w:rPr>
              <w:t>99,97</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Kroz ovu Aktivnost osigurana su sredstva za plaće i materijalne troškove za osam nacionalnih parkova, jedanaest parkova prirode te Državni zavod za zaštitu prirode.</w:t>
      </w:r>
    </w:p>
    <w:p w:rsidR="00E0536D" w:rsidRPr="00C67E85" w:rsidRDefault="00E0536D" w:rsidP="00245B50">
      <w:pPr>
        <w:pStyle w:val="Heading6"/>
        <w:rPr>
          <w:lang w:val="hr-HR"/>
        </w:rPr>
      </w:pPr>
      <w:r w:rsidRPr="00C67E85">
        <w:rPr>
          <w:lang w:val="hr-HR"/>
        </w:rPr>
        <w:t>A779021 ZAŠTITA PRIRODE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A779021-ZAŠTITA PRIRODE</w:t>
            </w:r>
          </w:p>
        </w:tc>
        <w:tc>
          <w:tcPr>
            <w:tcW w:w="2322" w:type="dxa"/>
          </w:tcPr>
          <w:p w:rsidR="00E0536D" w:rsidRPr="00C67E85" w:rsidRDefault="00E0536D" w:rsidP="00171A4B">
            <w:pPr>
              <w:pStyle w:val="CellColumn"/>
              <w:rPr>
                <w:lang w:val="hr-HR"/>
              </w:rPr>
            </w:pPr>
            <w:r w:rsidRPr="00C67E85">
              <w:rPr>
                <w:lang w:val="hr-HR"/>
              </w:rPr>
              <w:t>8.749.000</w:t>
            </w:r>
          </w:p>
        </w:tc>
        <w:tc>
          <w:tcPr>
            <w:tcW w:w="2322" w:type="dxa"/>
          </w:tcPr>
          <w:p w:rsidR="00E0536D" w:rsidRPr="00C67E85" w:rsidRDefault="00E0536D" w:rsidP="00171A4B">
            <w:pPr>
              <w:pStyle w:val="CellColumn"/>
              <w:rPr>
                <w:lang w:val="hr-HR"/>
              </w:rPr>
            </w:pPr>
            <w:r w:rsidRPr="00C67E85">
              <w:rPr>
                <w:lang w:val="hr-HR"/>
              </w:rPr>
              <w:t>9.574.379</w:t>
            </w:r>
          </w:p>
        </w:tc>
        <w:tc>
          <w:tcPr>
            <w:tcW w:w="2322" w:type="dxa"/>
          </w:tcPr>
          <w:p w:rsidR="00E0536D" w:rsidRPr="00C67E85" w:rsidRDefault="00E0536D" w:rsidP="00171A4B">
            <w:pPr>
              <w:pStyle w:val="CellColumn"/>
              <w:rPr>
                <w:lang w:val="hr-HR"/>
              </w:rPr>
            </w:pPr>
            <w:r w:rsidRPr="00C67E85">
              <w:rPr>
                <w:lang w:val="hr-HR"/>
              </w:rPr>
              <w:t>109,43</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Inventarizacijom ciljnih vrsta i staništa osigurat će se definiranje obihvata mreže N2000. Posebni naglasak je na identificiranju i kartiranju potencijalnih morskih staništa N2000. Novim planovima upravljanja i protokolima za praćenje stanja pospješuje se očuvanje ciljnih vrsta i stanišnih tipova u tzv. "povoljnom statusu zaštite". Novi sporazumi o primjeni mjera prevencije pridonijet će očuvanju strogo zaštićenih životinja. </w:t>
      </w:r>
    </w:p>
    <w:p w:rsidR="00E0536D" w:rsidRPr="00C67E85" w:rsidRDefault="00E0536D" w:rsidP="00245B50">
      <w:pPr>
        <w:pStyle w:val="Normal6"/>
        <w:rPr>
          <w:lang w:val="hr-HR"/>
        </w:rPr>
      </w:pPr>
      <w:r w:rsidRPr="00C67E85">
        <w:rPr>
          <w:lang w:val="hr-HR"/>
        </w:rPr>
        <w:t>Provode se postupci proglašenja pet novih zaštićenih područje, za petnaest županija izvršit će se revizija Upisnika zaštićenih prirodnih vrijednosti, uspostavit će se šest administrativnih i četiri stručne baze podataka. Izvršit će se povezivanje novih i postojećih baza podataka. Proširenje postojećih baza te izrada nacionalnog kataloga vrsta i stanišnih tipova omogućit će se potpunu uspostavu jedinstvenog informacijskog sustava zaštite prirode. Obrazovanjem i osposobljavanjem dvadeset glavnih nadzornika i osamnaest inspektora - edukatora osigurava se učestalost izobrazbe i specializaciju edukatora za određeno područje.</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3"/>
        <w:gridCol w:w="1706"/>
        <w:gridCol w:w="1214"/>
        <w:gridCol w:w="1244"/>
        <w:gridCol w:w="1236"/>
        <w:gridCol w:w="1244"/>
        <w:gridCol w:w="1261"/>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uređaja za evidenciju i naplatu ulaznica</w:t>
            </w:r>
          </w:p>
        </w:tc>
        <w:tc>
          <w:tcPr>
            <w:tcW w:w="1300" w:type="dxa"/>
          </w:tcPr>
          <w:p w:rsidR="00E0536D" w:rsidRPr="00C67E85" w:rsidRDefault="00E0536D" w:rsidP="00171A4B">
            <w:pPr>
              <w:pStyle w:val="CellColumn"/>
              <w:rPr>
                <w:lang w:val="hr-HR"/>
              </w:rPr>
            </w:pPr>
            <w:r w:rsidRPr="00C67E85">
              <w:rPr>
                <w:lang w:val="hr-HR"/>
              </w:rPr>
              <w:t>Povećanje broja uređaja za evidenciju i naplatu ulaznica pridonijeti će kvalitetnijem pračenju broja posjetitelja, usmjerenom posjećivanju zaštićenog područja, te transparentnijem prikazu ostvarenih prihoda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3</w:t>
            </w:r>
          </w:p>
        </w:tc>
        <w:tc>
          <w:tcPr>
            <w:tcW w:w="1300" w:type="dxa"/>
          </w:tcPr>
          <w:p w:rsidR="00E0536D" w:rsidRPr="00C67E85" w:rsidRDefault="00E0536D" w:rsidP="00171A4B">
            <w:pPr>
              <w:pStyle w:val="CellColumn"/>
              <w:rPr>
                <w:lang w:val="hr-HR"/>
              </w:rPr>
            </w:pPr>
            <w:r w:rsidRPr="00C67E85">
              <w:rPr>
                <w:lang w:val="hr-HR"/>
              </w:rPr>
              <w:t>MK, JU NP/PP</w:t>
            </w:r>
          </w:p>
        </w:tc>
        <w:tc>
          <w:tcPr>
            <w:tcW w:w="1300" w:type="dxa"/>
          </w:tcPr>
          <w:p w:rsidR="00E0536D" w:rsidRPr="00C67E85" w:rsidRDefault="00E0536D" w:rsidP="00171A4B">
            <w:pPr>
              <w:pStyle w:val="CellColumn"/>
              <w:rPr>
                <w:lang w:val="hr-HR"/>
              </w:rPr>
            </w:pPr>
            <w:r w:rsidRPr="00C67E85">
              <w:rPr>
                <w:lang w:val="hr-HR"/>
              </w:rPr>
              <w:t>6</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automatskih telemetrijskih stanica</w:t>
            </w:r>
          </w:p>
        </w:tc>
        <w:tc>
          <w:tcPr>
            <w:tcW w:w="1300" w:type="dxa"/>
          </w:tcPr>
          <w:p w:rsidR="00E0536D" w:rsidRPr="00C67E85" w:rsidRDefault="00E0536D" w:rsidP="00171A4B">
            <w:pPr>
              <w:pStyle w:val="CellColumn"/>
              <w:rPr>
                <w:lang w:val="hr-HR"/>
              </w:rPr>
            </w:pPr>
            <w:r w:rsidRPr="00C67E85">
              <w:rPr>
                <w:lang w:val="hr-HR"/>
              </w:rPr>
              <w:t>Povećanje broja automatskih telemetrijskih protupožarnih stanica osigurati će mogućnost pravovremenog suzbijanja požara, a time i očuvanje NP/PP odnosno N2000 područja te sigurnost ljudi</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6</w:t>
            </w:r>
          </w:p>
        </w:tc>
        <w:tc>
          <w:tcPr>
            <w:tcW w:w="1300" w:type="dxa"/>
          </w:tcPr>
          <w:p w:rsidR="00E0536D" w:rsidRPr="00C67E85" w:rsidRDefault="00E0536D" w:rsidP="00171A4B">
            <w:pPr>
              <w:pStyle w:val="CellColumn"/>
              <w:rPr>
                <w:lang w:val="hr-HR"/>
              </w:rPr>
            </w:pPr>
            <w:r w:rsidRPr="00C67E85">
              <w:rPr>
                <w:lang w:val="hr-HR"/>
              </w:rPr>
              <w:t>MK, JU NP/PP</w:t>
            </w:r>
          </w:p>
        </w:tc>
        <w:tc>
          <w:tcPr>
            <w:tcW w:w="1300" w:type="dxa"/>
          </w:tcPr>
          <w:p w:rsidR="00E0536D" w:rsidRPr="00C67E85" w:rsidRDefault="00E0536D" w:rsidP="00171A4B">
            <w:pPr>
              <w:pStyle w:val="CellColumn"/>
              <w:rPr>
                <w:lang w:val="hr-HR"/>
              </w:rPr>
            </w:pPr>
            <w:r w:rsidRPr="00C67E85">
              <w:rPr>
                <w:lang w:val="hr-HR"/>
              </w:rPr>
              <w:t>7</w:t>
            </w:r>
          </w:p>
        </w:tc>
        <w:tc>
          <w:tcPr>
            <w:tcW w:w="1300" w:type="dxa"/>
          </w:tcPr>
          <w:p w:rsidR="00E0536D" w:rsidRPr="00C67E85" w:rsidRDefault="00E0536D" w:rsidP="00171A4B">
            <w:pPr>
              <w:jc w:val="left"/>
              <w:rPr>
                <w:sz w:val="20"/>
                <w:lang w:val="hr-HR" w:eastAsia="hr-HR"/>
              </w:rPr>
            </w:pPr>
          </w:p>
        </w:tc>
      </w:tr>
    </w:tbl>
    <w:p w:rsidR="00E0536D" w:rsidRDefault="00E0536D" w:rsidP="00245B50">
      <w:pPr>
        <w:jc w:val="left"/>
        <w:rPr>
          <w:lang w:val="hr-HR"/>
        </w:rPr>
      </w:pPr>
    </w:p>
    <w:p w:rsidR="00E0536D" w:rsidRDefault="00E0536D" w:rsidP="00245B50">
      <w:pPr>
        <w:jc w:val="left"/>
        <w:rPr>
          <w:lang w:val="hr-HR"/>
        </w:rPr>
      </w:pPr>
    </w:p>
    <w:p w:rsidR="00E0536D" w:rsidRDefault="00E0536D" w:rsidP="00245B50">
      <w:pPr>
        <w:jc w:val="left"/>
        <w:rPr>
          <w:lang w:val="hr-HR"/>
        </w:rPr>
      </w:pPr>
    </w:p>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K779022 PROJEKT INTEGRACIJE U EU NATURA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2016"/>
        <w:gridCol w:w="2322"/>
        <w:gridCol w:w="2322"/>
      </w:tblGrid>
      <w:tr w:rsidR="00E0536D" w:rsidRPr="00C67E85" w:rsidTr="0061070E">
        <w:trPr>
          <w:jc w:val="center"/>
        </w:trPr>
        <w:tc>
          <w:tcPr>
            <w:tcW w:w="2628" w:type="dxa"/>
            <w:shd w:val="clear" w:color="auto" w:fill="B5C0D8"/>
          </w:tcPr>
          <w:p w:rsidR="00E0536D" w:rsidRPr="00C67E85" w:rsidRDefault="00E0536D" w:rsidP="00171A4B">
            <w:pPr>
              <w:pStyle w:val="CellHeader"/>
              <w:rPr>
                <w:lang w:val="hr-HR"/>
              </w:rPr>
            </w:pPr>
            <w:r w:rsidRPr="00C67E85">
              <w:rPr>
                <w:lang w:val="hr-HR"/>
              </w:rPr>
              <w:t>Naziv aktivnosti</w:t>
            </w:r>
          </w:p>
        </w:tc>
        <w:tc>
          <w:tcPr>
            <w:tcW w:w="2016"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61070E">
        <w:trPr>
          <w:jc w:val="center"/>
        </w:trPr>
        <w:tc>
          <w:tcPr>
            <w:tcW w:w="2628" w:type="dxa"/>
          </w:tcPr>
          <w:p w:rsidR="00E0536D" w:rsidRPr="00C67E85" w:rsidRDefault="00E0536D" w:rsidP="00171A4B">
            <w:pPr>
              <w:pStyle w:val="CellColumn"/>
              <w:rPr>
                <w:lang w:val="hr-HR"/>
              </w:rPr>
            </w:pPr>
            <w:r w:rsidRPr="00C67E85">
              <w:rPr>
                <w:lang w:val="hr-HR"/>
              </w:rPr>
              <w:t>K779022-PROJEKT INTEGRACIJE U EU NATURA 2000</w:t>
            </w:r>
          </w:p>
        </w:tc>
        <w:tc>
          <w:tcPr>
            <w:tcW w:w="2016" w:type="dxa"/>
          </w:tcPr>
          <w:p w:rsidR="00E0536D" w:rsidRPr="00C67E85" w:rsidRDefault="00E0536D" w:rsidP="00171A4B">
            <w:pPr>
              <w:pStyle w:val="CellColumn"/>
              <w:rPr>
                <w:lang w:val="hr-HR"/>
              </w:rPr>
            </w:pPr>
            <w:r w:rsidRPr="00C67E85">
              <w:rPr>
                <w:lang w:val="hr-HR"/>
              </w:rPr>
              <w:t>6.746.000</w:t>
            </w:r>
          </w:p>
        </w:tc>
        <w:tc>
          <w:tcPr>
            <w:tcW w:w="2322" w:type="dxa"/>
          </w:tcPr>
          <w:p w:rsidR="00E0536D" w:rsidRPr="00C67E85" w:rsidRDefault="00E0536D" w:rsidP="00171A4B">
            <w:pPr>
              <w:pStyle w:val="CellColumn"/>
              <w:rPr>
                <w:lang w:val="hr-HR"/>
              </w:rPr>
            </w:pPr>
            <w:r w:rsidRPr="00C67E85">
              <w:rPr>
                <w:lang w:val="hr-HR"/>
              </w:rPr>
              <w:t>5.364.818</w:t>
            </w:r>
          </w:p>
        </w:tc>
        <w:tc>
          <w:tcPr>
            <w:tcW w:w="2322" w:type="dxa"/>
          </w:tcPr>
          <w:p w:rsidR="00E0536D" w:rsidRPr="00C67E85" w:rsidRDefault="00E0536D" w:rsidP="00171A4B">
            <w:pPr>
              <w:pStyle w:val="CellColumn"/>
              <w:rPr>
                <w:lang w:val="hr-HR"/>
              </w:rPr>
            </w:pPr>
            <w:r w:rsidRPr="00C67E85">
              <w:rPr>
                <w:lang w:val="hr-HR"/>
              </w:rPr>
              <w:t>79,53</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Razlog slabijeg ostvarenja plana za 2011. godinu leži u činjenici da je efektivnost zajma u odnosu na planirani datum početka Projekta pomaknuta za 2 mjeseca. Dodatno, zbog kraja mandata nadležnih dužnosnika i potpisnika naloga, posljednje isplate nisu mogle biti obavljene krajem prosinca 2011.</w:t>
      </w: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428"/>
        <w:gridCol w:w="1233"/>
        <w:gridCol w:w="1256"/>
        <w:gridCol w:w="1273"/>
        <w:gridCol w:w="1256"/>
        <w:gridCol w:w="1269"/>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Broj novoizgrađenih manjih infrastrukturnih objekata u zaštićenim, N2000 područjima</w:t>
            </w:r>
          </w:p>
        </w:tc>
        <w:tc>
          <w:tcPr>
            <w:tcW w:w="1300" w:type="dxa"/>
          </w:tcPr>
          <w:p w:rsidR="00E0536D" w:rsidRPr="00C67E85" w:rsidRDefault="00E0536D" w:rsidP="00171A4B">
            <w:pPr>
              <w:pStyle w:val="CellColumn"/>
              <w:rPr>
                <w:lang w:val="hr-HR"/>
              </w:rPr>
            </w:pPr>
            <w:r w:rsidRPr="00C67E85">
              <w:rPr>
                <w:lang w:val="hr-HR"/>
              </w:rPr>
              <w:t>Novi mali infrastrukturni objekti u zaštićenim područjima i N2000 područjima doprinijet će edukaciji posjetitelja o njihovoj važnosti</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0/35</w:t>
            </w:r>
          </w:p>
        </w:tc>
        <w:tc>
          <w:tcPr>
            <w:tcW w:w="1300" w:type="dxa"/>
          </w:tcPr>
          <w:p w:rsidR="00E0536D" w:rsidRPr="00C67E85" w:rsidRDefault="00E0536D" w:rsidP="00171A4B">
            <w:pPr>
              <w:pStyle w:val="CellColumn"/>
              <w:rPr>
                <w:lang w:val="hr-HR"/>
              </w:rPr>
            </w:pPr>
            <w:r w:rsidRPr="00C67E85">
              <w:rPr>
                <w:lang w:val="hr-HR"/>
              </w:rPr>
              <w:t>JU NP/PP, JU županijske</w:t>
            </w:r>
          </w:p>
        </w:tc>
        <w:tc>
          <w:tcPr>
            <w:tcW w:w="1300" w:type="dxa"/>
          </w:tcPr>
          <w:p w:rsidR="00E0536D" w:rsidRPr="00C67E85" w:rsidRDefault="00E0536D" w:rsidP="00171A4B">
            <w:pPr>
              <w:pStyle w:val="CellColumn"/>
              <w:rPr>
                <w:lang w:val="hr-HR"/>
              </w:rPr>
            </w:pPr>
            <w:r w:rsidRPr="00C67E85">
              <w:rPr>
                <w:lang w:val="hr-HR"/>
              </w:rPr>
              <w:t>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T779023 IPA I 2007 UTVRĐIVANJE POTENCIJALNIH NATURA 2000 PODRUČJA U MORU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T779023-IPA I 2007 UTVRĐIVANJE POTENCIJALNIH NATURA 2000 PODRUČJA U MORU</w:t>
            </w:r>
          </w:p>
        </w:tc>
        <w:tc>
          <w:tcPr>
            <w:tcW w:w="2322" w:type="dxa"/>
          </w:tcPr>
          <w:p w:rsidR="00E0536D" w:rsidRPr="00C67E85" w:rsidRDefault="00E0536D" w:rsidP="00171A4B">
            <w:pPr>
              <w:pStyle w:val="CellColumn"/>
              <w:rPr>
                <w:lang w:val="hr-HR"/>
              </w:rPr>
            </w:pPr>
            <w:r w:rsidRPr="00C67E85">
              <w:rPr>
                <w:lang w:val="hr-HR"/>
              </w:rPr>
              <w:t>1.880.710</w:t>
            </w:r>
          </w:p>
        </w:tc>
        <w:tc>
          <w:tcPr>
            <w:tcW w:w="2322" w:type="dxa"/>
          </w:tcPr>
          <w:p w:rsidR="00E0536D" w:rsidRPr="00C67E85" w:rsidRDefault="00E0536D" w:rsidP="00171A4B">
            <w:pPr>
              <w:pStyle w:val="CellColumn"/>
              <w:rPr>
                <w:lang w:val="hr-HR"/>
              </w:rPr>
            </w:pPr>
            <w:r w:rsidRPr="00C67E85">
              <w:rPr>
                <w:lang w:val="hr-HR"/>
              </w:rPr>
              <w:t>00</w:t>
            </w:r>
          </w:p>
        </w:tc>
        <w:tc>
          <w:tcPr>
            <w:tcW w:w="2322" w:type="dxa"/>
          </w:tcPr>
          <w:p w:rsidR="00E0536D" w:rsidRPr="00C67E85" w:rsidRDefault="00E0536D" w:rsidP="00171A4B">
            <w:pPr>
              <w:pStyle w:val="CellColumn"/>
              <w:rPr>
                <w:lang w:val="hr-HR"/>
              </w:rPr>
            </w:pPr>
            <w:r w:rsidRPr="00C67E85">
              <w:rPr>
                <w:lang w:val="hr-HR"/>
              </w:rPr>
              <w:t>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Kroz ovaj projekt u suradnji s međunarodnim stručnjacima izradit će se detaljni plan za utvrđivanje svih potencijalnih N2000 područja u moru te će se isplanirati kartiranje dubokoga mora što zahtijeva uporabu istraživačkih brodova i posebne tehnologije. Također, projekt predviđa obuku djelatnika DZZP-a o monitoringu i izvješćivanju prema zahtjevima Direktive o staništima te daljnji razvoj Nacionalnog sustava monitoringa biološke raznolikosti kroz obuku amatera - članova ronilačkih klubova i centara te njihovo uključivanje u kartiranje i monitoring morskih vrsta i staništa. </w:t>
      </w:r>
    </w:p>
    <w:p w:rsidR="00E0536D" w:rsidRPr="00C67E85" w:rsidRDefault="00E0536D" w:rsidP="00245B50">
      <w:pPr>
        <w:pStyle w:val="Normal6"/>
        <w:rPr>
          <w:lang w:val="hr-HR"/>
        </w:rPr>
      </w:pPr>
      <w:r w:rsidRPr="00C67E85">
        <w:rPr>
          <w:lang w:val="hr-HR"/>
        </w:rPr>
        <w:t>Planirana sredstva nisu iskorištena s obzirom da u trenutku planiranja EU sredstava ugovori u sklopu projekta  još nisu bili potpisani.</w:t>
      </w:r>
    </w:p>
    <w:p w:rsidR="00E0536D" w:rsidRPr="00C67E85" w:rsidRDefault="00E0536D" w:rsidP="00245B50">
      <w:pPr>
        <w:pStyle w:val="Heading2"/>
        <w:rPr>
          <w:lang w:val="hr-HR"/>
        </w:rPr>
      </w:pPr>
      <w:r w:rsidRPr="00C67E85">
        <w:rPr>
          <w:lang w:val="hr-HR"/>
        </w:rPr>
        <w:t>05535 Arhivi</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3"/>
        <w:rPr>
          <w:lang w:val="hr-HR"/>
        </w:rPr>
      </w:pPr>
      <w:r w:rsidRPr="00C67E85">
        <w:rPr>
          <w:lang w:val="hr-HR"/>
        </w:rPr>
        <w:t xml:space="preserve">Arhivsku službu u Republici Hrvatskoj čine Hrvatski državni arhiv, osamnaest područnih državnih arhiva te Hrvatsko memorijalni dokumetnacijski centar Domovinskog rata. </w:t>
      </w:r>
    </w:p>
    <w:p w:rsidR="00E0536D" w:rsidRPr="00C67E85" w:rsidRDefault="00E0536D" w:rsidP="00245B50">
      <w:pPr>
        <w:pStyle w:val="Normal3"/>
        <w:rPr>
          <w:lang w:val="hr-HR"/>
        </w:rPr>
      </w:pPr>
      <w:r w:rsidRPr="00C67E85">
        <w:rPr>
          <w:lang w:val="hr-HR"/>
        </w:rPr>
        <w:t>U 2011. godini planirana sredstva su u cijelosti realizirana, iz čega je vidljivo da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05535-Arhivi</w:t>
            </w:r>
          </w:p>
        </w:tc>
        <w:tc>
          <w:tcPr>
            <w:tcW w:w="2322" w:type="dxa"/>
          </w:tcPr>
          <w:p w:rsidR="00E0536D" w:rsidRPr="00C67E85" w:rsidRDefault="00E0536D" w:rsidP="00171A4B">
            <w:pPr>
              <w:pStyle w:val="CellColumn"/>
              <w:rPr>
                <w:lang w:val="hr-HR"/>
              </w:rPr>
            </w:pPr>
            <w:r w:rsidRPr="00C67E85">
              <w:rPr>
                <w:lang w:val="hr-HR"/>
              </w:rPr>
              <w:t>81.362.161</w:t>
            </w:r>
          </w:p>
        </w:tc>
        <w:tc>
          <w:tcPr>
            <w:tcW w:w="2322" w:type="dxa"/>
          </w:tcPr>
          <w:p w:rsidR="00E0536D" w:rsidRPr="00C67E85" w:rsidRDefault="00E0536D" w:rsidP="00171A4B">
            <w:pPr>
              <w:pStyle w:val="CellColumn"/>
              <w:rPr>
                <w:lang w:val="hr-HR"/>
              </w:rPr>
            </w:pPr>
            <w:r w:rsidRPr="00C67E85">
              <w:rPr>
                <w:lang w:val="hr-HR"/>
              </w:rPr>
              <w:t>81.356.339</w:t>
            </w:r>
          </w:p>
        </w:tc>
        <w:tc>
          <w:tcPr>
            <w:tcW w:w="2322" w:type="dxa"/>
          </w:tcPr>
          <w:p w:rsidR="00E0536D" w:rsidRPr="00C67E85" w:rsidRDefault="00E0536D" w:rsidP="00171A4B">
            <w:pPr>
              <w:pStyle w:val="CellColumn"/>
              <w:rPr>
                <w:lang w:val="hr-HR"/>
              </w:rPr>
            </w:pPr>
            <w:r w:rsidRPr="00C67E85">
              <w:rPr>
                <w:lang w:val="hr-HR"/>
              </w:rPr>
              <w:t>99,99</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3902-ARHIVSKA DJELATNOST</w:t>
            </w:r>
          </w:p>
        </w:tc>
        <w:tc>
          <w:tcPr>
            <w:tcW w:w="2322" w:type="dxa"/>
          </w:tcPr>
          <w:p w:rsidR="00E0536D" w:rsidRPr="00C67E85" w:rsidRDefault="00E0536D" w:rsidP="00171A4B">
            <w:pPr>
              <w:pStyle w:val="CellColumnSmall"/>
              <w:rPr>
                <w:lang w:val="hr-HR"/>
              </w:rPr>
            </w:pPr>
            <w:r w:rsidRPr="00C67E85">
              <w:rPr>
                <w:lang w:val="hr-HR"/>
              </w:rPr>
              <w:t>81.362.161</w:t>
            </w:r>
          </w:p>
        </w:tc>
        <w:tc>
          <w:tcPr>
            <w:tcW w:w="2322" w:type="dxa"/>
          </w:tcPr>
          <w:p w:rsidR="00E0536D" w:rsidRPr="00C67E85" w:rsidRDefault="00E0536D" w:rsidP="00171A4B">
            <w:pPr>
              <w:pStyle w:val="CellColumnSmall"/>
              <w:rPr>
                <w:lang w:val="hr-HR"/>
              </w:rPr>
            </w:pPr>
            <w:r w:rsidRPr="00C67E85">
              <w:rPr>
                <w:lang w:val="hr-HR"/>
              </w:rPr>
              <w:t>81.356.339</w:t>
            </w:r>
          </w:p>
        </w:tc>
        <w:tc>
          <w:tcPr>
            <w:tcW w:w="2322" w:type="dxa"/>
          </w:tcPr>
          <w:p w:rsidR="00E0536D" w:rsidRPr="00C67E85" w:rsidRDefault="00E0536D" w:rsidP="00171A4B">
            <w:pPr>
              <w:pStyle w:val="CellColumnSmall"/>
              <w:rPr>
                <w:lang w:val="hr-HR"/>
              </w:rPr>
            </w:pPr>
            <w:r w:rsidRPr="00C67E85">
              <w:rPr>
                <w:lang w:val="hr-HR"/>
              </w:rPr>
              <w:t>99,99</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3902 ARHIVSKA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3902-ARHIVSKA DJELATNOST</w:t>
            </w:r>
          </w:p>
        </w:tc>
        <w:tc>
          <w:tcPr>
            <w:tcW w:w="2322" w:type="dxa"/>
          </w:tcPr>
          <w:p w:rsidR="00E0536D" w:rsidRPr="00C67E85" w:rsidRDefault="00E0536D" w:rsidP="00171A4B">
            <w:pPr>
              <w:pStyle w:val="CellColumn"/>
              <w:rPr>
                <w:lang w:val="hr-HR"/>
              </w:rPr>
            </w:pPr>
            <w:r w:rsidRPr="00C67E85">
              <w:rPr>
                <w:lang w:val="hr-HR"/>
              </w:rPr>
              <w:t>81.362.161</w:t>
            </w:r>
          </w:p>
        </w:tc>
        <w:tc>
          <w:tcPr>
            <w:tcW w:w="2322" w:type="dxa"/>
          </w:tcPr>
          <w:p w:rsidR="00E0536D" w:rsidRPr="00C67E85" w:rsidRDefault="00E0536D" w:rsidP="00171A4B">
            <w:pPr>
              <w:pStyle w:val="CellColumn"/>
              <w:rPr>
                <w:lang w:val="hr-HR"/>
              </w:rPr>
            </w:pPr>
            <w:r w:rsidRPr="00C67E85">
              <w:rPr>
                <w:lang w:val="hr-HR"/>
              </w:rPr>
              <w:t>81.356.339</w:t>
            </w:r>
          </w:p>
        </w:tc>
        <w:tc>
          <w:tcPr>
            <w:tcW w:w="2322" w:type="dxa"/>
          </w:tcPr>
          <w:p w:rsidR="00E0536D" w:rsidRPr="00C67E85" w:rsidRDefault="00E0536D" w:rsidP="00171A4B">
            <w:pPr>
              <w:pStyle w:val="CellColumn"/>
              <w:rPr>
                <w:lang w:val="hr-HR"/>
              </w:rPr>
            </w:pPr>
            <w:r w:rsidRPr="00C67E85">
              <w:rPr>
                <w:lang w:val="hr-HR"/>
              </w:rPr>
              <w:t>99,99</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Temeljne zadaće arhiva su redovito preuzimanje novog gradiva koje nastaje radom državnih tijela i drugih javnih službe, te zaštita, obrada, osiguranje dostupnosti i poticanje korištenja arhivskog gradiva. Godišnje nastaje 2.500 dužnih metara gradiva trajne vrijednsoti koje arhivi trebaju preuzeti te primjereno obraditi i zaštititi. Zbog neadekatnih prostornih i tehničkih uvjeta većina arhiva nije u mogućnosti smjestiti gradivo. </w:t>
      </w:r>
    </w:p>
    <w:p w:rsidR="00E0536D" w:rsidRPr="00C67E85" w:rsidRDefault="00E0536D" w:rsidP="00245B50">
      <w:pPr>
        <w:pStyle w:val="Normal5"/>
        <w:rPr>
          <w:lang w:val="hr-HR"/>
        </w:rPr>
      </w:pPr>
      <w:r w:rsidRPr="00C67E85">
        <w:rPr>
          <w:lang w:val="hr-HR"/>
        </w:rPr>
        <w:t>Rashodi u 2011. godini odgovaraju planiranim iznosima te nije bilo odstupanja.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Zakoni: </w:t>
      </w:r>
    </w:p>
    <w:p w:rsidR="00E0536D" w:rsidRPr="00C67E85" w:rsidRDefault="00E0536D" w:rsidP="00245B50">
      <w:pPr>
        <w:pStyle w:val="Normal5"/>
        <w:rPr>
          <w:lang w:val="hr-HR"/>
        </w:rPr>
      </w:pPr>
      <w:r w:rsidRPr="00C67E85">
        <w:rPr>
          <w:lang w:val="hr-HR"/>
        </w:rPr>
        <w:t xml:space="preserve">- Zakon o arhivskom gradivu i arhivima (NN 105/97,NN 64/00, NN 65/09) </w:t>
      </w:r>
    </w:p>
    <w:p w:rsidR="00E0536D" w:rsidRPr="00C67E85" w:rsidRDefault="00E0536D" w:rsidP="00245B50">
      <w:pPr>
        <w:pStyle w:val="Normal5"/>
        <w:rPr>
          <w:lang w:val="hr-HR"/>
        </w:rPr>
      </w:pPr>
      <w:r w:rsidRPr="00C67E85">
        <w:rPr>
          <w:lang w:val="hr-HR"/>
        </w:rPr>
        <w:t xml:space="preserve">- Zakon o Hrvatskom memorijalno-dokumentacijskom centru Domovinskog rata (NN 178/04) </w:t>
      </w:r>
    </w:p>
    <w:p w:rsidR="00E0536D" w:rsidRPr="00C67E85" w:rsidRDefault="00E0536D" w:rsidP="00245B50">
      <w:pPr>
        <w:pStyle w:val="Normal5"/>
        <w:rPr>
          <w:lang w:val="hr-HR"/>
        </w:rPr>
      </w:pPr>
      <w:r w:rsidRPr="00C67E85">
        <w:rPr>
          <w:lang w:val="hr-HR"/>
        </w:rPr>
        <w:t xml:space="preserve">- Popis imalaca arhivske i registraturne građe prve i druge kategorije u nadležnosti arhiva Hrvatske (NN 15/89) </w:t>
      </w:r>
    </w:p>
    <w:p w:rsidR="00E0536D" w:rsidRPr="00C67E85" w:rsidRDefault="00E0536D" w:rsidP="00245B50">
      <w:pPr>
        <w:pStyle w:val="Normal5"/>
        <w:rPr>
          <w:lang w:val="hr-HR"/>
        </w:rPr>
      </w:pPr>
      <w:r w:rsidRPr="00C67E85">
        <w:rPr>
          <w:lang w:val="hr-HR"/>
        </w:rPr>
        <w:t xml:space="preserve">Pravilnici: </w:t>
      </w:r>
    </w:p>
    <w:p w:rsidR="00E0536D" w:rsidRPr="00C67E85" w:rsidRDefault="00E0536D" w:rsidP="00245B50">
      <w:pPr>
        <w:pStyle w:val="Normal5"/>
        <w:rPr>
          <w:lang w:val="hr-HR"/>
        </w:rPr>
      </w:pPr>
      <w:r w:rsidRPr="00C67E85">
        <w:rPr>
          <w:lang w:val="hr-HR"/>
        </w:rPr>
        <w:t xml:space="preserve">- Pravilnik o zaštiti i čuvanju arhivskog i registraturnog gradiva izvan arhiva (NN 63/04,106/07) </w:t>
      </w:r>
    </w:p>
    <w:p w:rsidR="00E0536D" w:rsidRPr="00C67E85" w:rsidRDefault="00E0536D" w:rsidP="00245B50">
      <w:pPr>
        <w:pStyle w:val="Normal5"/>
        <w:rPr>
          <w:lang w:val="hr-HR"/>
        </w:rPr>
      </w:pPr>
      <w:r w:rsidRPr="00C67E85">
        <w:rPr>
          <w:lang w:val="hr-HR"/>
        </w:rPr>
        <w:t xml:space="preserve">- Pravilnik o uvjetima smještaja, opreme, zaštite i obrade arhivskog gradiva, broju i strukturi stručnog osoblja arhiva (NN 65/04) </w:t>
      </w:r>
    </w:p>
    <w:p w:rsidR="00E0536D" w:rsidRPr="00C67E85" w:rsidRDefault="00E0536D" w:rsidP="00245B50">
      <w:pPr>
        <w:pStyle w:val="Normal5"/>
        <w:rPr>
          <w:lang w:val="hr-HR"/>
        </w:rPr>
      </w:pPr>
      <w:r w:rsidRPr="00C67E85">
        <w:rPr>
          <w:lang w:val="hr-HR"/>
        </w:rPr>
        <w:t xml:space="preserve">- Pravilnik o stručnom osposobljavanju i provjeri stručne osposobljenosti djelatnika u pismohranama (NN 93/04) </w:t>
      </w:r>
    </w:p>
    <w:p w:rsidR="00E0536D" w:rsidRPr="00C67E85" w:rsidRDefault="00E0536D" w:rsidP="00245B50">
      <w:pPr>
        <w:pStyle w:val="Normal5"/>
        <w:rPr>
          <w:lang w:val="hr-HR"/>
        </w:rPr>
      </w:pPr>
      <w:r w:rsidRPr="00C67E85">
        <w:rPr>
          <w:lang w:val="hr-HR"/>
        </w:rPr>
        <w:t xml:space="preserve">- Pravilnik o korištenju arhivskoga gradiva (NN 67/99) </w:t>
      </w:r>
    </w:p>
    <w:p w:rsidR="00E0536D" w:rsidRPr="00C67E85" w:rsidRDefault="00E0536D" w:rsidP="00245B50">
      <w:pPr>
        <w:pStyle w:val="Normal5"/>
        <w:rPr>
          <w:lang w:val="hr-HR"/>
        </w:rPr>
      </w:pPr>
      <w:r w:rsidRPr="00C67E85">
        <w:rPr>
          <w:lang w:val="hr-HR"/>
        </w:rPr>
        <w:t xml:space="preserve">- Pravilnik o predaji arhivskog gradiva arhivima (NN 90/02) </w:t>
      </w:r>
    </w:p>
    <w:p w:rsidR="00E0536D" w:rsidRPr="00C67E85" w:rsidRDefault="00E0536D" w:rsidP="00245B50">
      <w:pPr>
        <w:pStyle w:val="Normal5"/>
        <w:rPr>
          <w:lang w:val="hr-HR"/>
        </w:rPr>
      </w:pPr>
      <w:r w:rsidRPr="00C67E85">
        <w:rPr>
          <w:lang w:val="hr-HR"/>
        </w:rPr>
        <w:t xml:space="preserve">- Pravilnik o vrednovanju te postupku odabiranja i izlučivanja arhivskog gradiva (NN 90/02) </w:t>
      </w:r>
    </w:p>
    <w:p w:rsidR="00E0536D" w:rsidRPr="00C67E85" w:rsidRDefault="00E0536D" w:rsidP="00245B50">
      <w:pPr>
        <w:pStyle w:val="Normal5"/>
        <w:rPr>
          <w:lang w:val="hr-HR"/>
        </w:rPr>
      </w:pPr>
      <w:r w:rsidRPr="00C67E85">
        <w:rPr>
          <w:lang w:val="hr-HR"/>
        </w:rPr>
        <w:t xml:space="preserve">- Pravilnik o evidencijama u arhivima (NN 90/02, 106/07) </w:t>
      </w:r>
    </w:p>
    <w:p w:rsidR="00E0536D" w:rsidRPr="00C67E85" w:rsidRDefault="00E0536D" w:rsidP="00245B50">
      <w:pPr>
        <w:pStyle w:val="Normal5"/>
        <w:rPr>
          <w:lang w:val="hr-HR"/>
        </w:rPr>
      </w:pPr>
      <w:r w:rsidRPr="00C67E85">
        <w:rPr>
          <w:lang w:val="hr-HR"/>
        </w:rPr>
        <w:t xml:space="preserve">- Pravilnik o uvjetima i načinu stjecanja stručnih zvanja u arhivskoj struci (NN 107/10) </w:t>
      </w:r>
    </w:p>
    <w:p w:rsidR="00E0536D" w:rsidRPr="00C67E85" w:rsidRDefault="00E0536D" w:rsidP="00245B50">
      <w:pPr>
        <w:pStyle w:val="Normal5"/>
        <w:rPr>
          <w:lang w:val="hr-HR"/>
        </w:rPr>
      </w:pPr>
      <w:r w:rsidRPr="00C67E85">
        <w:rPr>
          <w:lang w:val="hr-HR"/>
        </w:rPr>
        <w:t xml:space="preserve">Uredbe: </w:t>
      </w:r>
    </w:p>
    <w:p w:rsidR="00E0536D" w:rsidRPr="00C67E85" w:rsidRDefault="00E0536D" w:rsidP="00245B50">
      <w:pPr>
        <w:pStyle w:val="Normal5"/>
        <w:rPr>
          <w:lang w:val="hr-HR"/>
        </w:rPr>
      </w:pPr>
      <w:r w:rsidRPr="00C67E85">
        <w:rPr>
          <w:lang w:val="hr-HR"/>
        </w:rPr>
        <w:t xml:space="preserve">- Uredba o osnivanju Državnog arhiva u Gospiću (NN 101/99)  </w:t>
      </w:r>
    </w:p>
    <w:p w:rsidR="00E0536D" w:rsidRPr="00C67E85" w:rsidRDefault="00E0536D" w:rsidP="00245B50">
      <w:pPr>
        <w:pStyle w:val="Normal5"/>
        <w:rPr>
          <w:lang w:val="hr-HR"/>
        </w:rPr>
      </w:pPr>
      <w:r w:rsidRPr="00C67E85">
        <w:rPr>
          <w:lang w:val="hr-HR"/>
        </w:rPr>
        <w:t xml:space="preserve">- Uredba o osnivanju Državnog arhiva u Šibeniku (NN 7/07) </w:t>
      </w:r>
    </w:p>
    <w:p w:rsidR="00E0536D" w:rsidRPr="00C67E85" w:rsidRDefault="00E0536D" w:rsidP="00245B50">
      <w:pPr>
        <w:pStyle w:val="Normal5"/>
        <w:rPr>
          <w:lang w:val="hr-HR"/>
        </w:rPr>
      </w:pPr>
      <w:r w:rsidRPr="00C67E85">
        <w:rPr>
          <w:lang w:val="hr-HR"/>
        </w:rPr>
        <w:t xml:space="preserve">- Uredba o osnivanju Državnog arhiva u Vukovaru (NN 7/07) </w:t>
      </w:r>
    </w:p>
    <w:p w:rsidR="00E0536D" w:rsidRPr="00C67E85" w:rsidRDefault="00E0536D" w:rsidP="00245B50">
      <w:pPr>
        <w:pStyle w:val="Normal5"/>
        <w:rPr>
          <w:lang w:val="hr-HR"/>
        </w:rPr>
      </w:pPr>
      <w:r w:rsidRPr="00C67E85">
        <w:rPr>
          <w:lang w:val="hr-HR"/>
        </w:rPr>
        <w:t xml:space="preserve">- Uredba o osnivanju Državnog arhiva za Međimurje (NN 14/07) </w:t>
      </w:r>
    </w:p>
    <w:p w:rsidR="00E0536D" w:rsidRPr="00C67E85" w:rsidRDefault="00E0536D" w:rsidP="00245B50">
      <w:pPr>
        <w:pStyle w:val="Normal5"/>
        <w:rPr>
          <w:lang w:val="hr-HR"/>
        </w:rPr>
      </w:pPr>
      <w:r w:rsidRPr="00C67E85">
        <w:rPr>
          <w:lang w:val="hr-HR"/>
        </w:rPr>
        <w:t xml:space="preserve">- Uredba o osnivanju Državnog arhiva u Križevcima (NN 77/08) </w:t>
      </w:r>
    </w:p>
    <w:p w:rsidR="00E0536D" w:rsidRPr="00C67E85" w:rsidRDefault="00E0536D" w:rsidP="00245B50">
      <w:pPr>
        <w:pStyle w:val="Normal5"/>
        <w:rPr>
          <w:lang w:val="hr-HR"/>
        </w:rPr>
      </w:pPr>
      <w:r w:rsidRPr="00C67E85">
        <w:rPr>
          <w:lang w:val="hr-HR"/>
        </w:rPr>
        <w:t>- Uredba o osnivanju Državnog arhiva u Virovitici (NN 121/08)</w:t>
      </w:r>
    </w:p>
    <w:p w:rsidR="00E0536D" w:rsidRPr="00C67E85" w:rsidRDefault="00E0536D" w:rsidP="00245B50">
      <w:pPr>
        <w:pStyle w:val="Heading7"/>
        <w:rPr>
          <w:lang w:val="hr-HR"/>
        </w:rPr>
      </w:pPr>
      <w:r w:rsidRPr="00C67E85">
        <w:rPr>
          <w:lang w:val="hr-HR"/>
        </w:rPr>
        <w:t>Cilj 1. Poboljšati uvjete za pohranu i dugoročno očuvanje gradiva u arhivima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U državnim arhivima nalazi se oko 100.000 dužnih metara arhivskog gradiva trajne vrijednosti. Da bi se ono moglo dugoročno očuvati, nužno je držati ga u primjerenim uvjetima te sustavno provoditi aktivne mjere zaštite (preventivne i nadzorne mjere, restauracija i konzervacija, sigurnosno i zaštitno snimanje) kako bi se očekivani životni vijek arhivskih dokumenata produljio i nekoliko puta. </w:t>
      </w:r>
    </w:p>
    <w:p w:rsidR="00E0536D" w:rsidRPr="00C67E85" w:rsidRDefault="00E0536D" w:rsidP="00245B50">
      <w:pPr>
        <w:pStyle w:val="Normal6"/>
        <w:rPr>
          <w:lang w:val="hr-HR"/>
        </w:rPr>
      </w:pPr>
      <w:r w:rsidRPr="00C67E85">
        <w:rPr>
          <w:lang w:val="hr-HR"/>
        </w:rPr>
        <w:t>Većini arhiva nedostaje spremišnog prostora i/ili opreme za pohranu novoga gradiva koje je dospjelo ili dospijeva za preuzimanje prema zakonom utvrđenim rokovima. Uslijed toga gradivo se dulje zadržava u neprimjerenome prostoru izvan arhiva gdje je izloženo riziku ubrzanog propadanja i nije dostupno korisnicima. Stoga će se urediti i opremiti dodatni spremišni prostor za prihvat 6.000 dužnih metara gradiva te u suradnji sa stvarateljima osigurati da 90% ovoga gradiva bude obrađeno i dostupno za korištenje u roku od godinu dana od preuzimanja. Poboljšanjem uvjeta čuvanja gradiva utjecat će se na produljenje očekivanog životnog vijeka gradiva prosječno za 100% u odnosu na očekivani životni vijek izvan spremišnog prostora.</w:t>
      </w: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9"/>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količine arhivskog gradiva pohranjenog i dostupnog u javnim arhivima</w:t>
            </w:r>
          </w:p>
        </w:tc>
        <w:tc>
          <w:tcPr>
            <w:tcW w:w="1300" w:type="dxa"/>
          </w:tcPr>
          <w:p w:rsidR="00E0536D" w:rsidRPr="00C67E85" w:rsidRDefault="00E0536D" w:rsidP="00171A4B">
            <w:pPr>
              <w:pStyle w:val="CellColumn"/>
              <w:rPr>
                <w:lang w:val="hr-HR"/>
              </w:rPr>
            </w:pPr>
            <w:r w:rsidRPr="00C67E85">
              <w:rPr>
                <w:lang w:val="hr-HR"/>
              </w:rPr>
              <w:t>Povećanjem broja pohranjenih i dostupnih arhivskih jedinica ostvaruje se svrha preuzimanja i zaštite gradiva u arhivima</w:t>
            </w:r>
          </w:p>
        </w:tc>
        <w:tc>
          <w:tcPr>
            <w:tcW w:w="1300" w:type="dxa"/>
          </w:tcPr>
          <w:p w:rsidR="00E0536D" w:rsidRPr="00C67E85" w:rsidRDefault="00E0536D" w:rsidP="00171A4B">
            <w:pPr>
              <w:pStyle w:val="CellColumn"/>
              <w:rPr>
                <w:lang w:val="hr-HR"/>
              </w:rPr>
            </w:pPr>
            <w:r w:rsidRPr="00C67E85">
              <w:rPr>
                <w:lang w:val="hr-HR"/>
              </w:rPr>
              <w:t>d/m</w:t>
            </w:r>
          </w:p>
        </w:tc>
        <w:tc>
          <w:tcPr>
            <w:tcW w:w="1300" w:type="dxa"/>
          </w:tcPr>
          <w:p w:rsidR="00E0536D" w:rsidRPr="00C67E85" w:rsidRDefault="00E0536D" w:rsidP="00171A4B">
            <w:pPr>
              <w:pStyle w:val="CellColumn"/>
              <w:rPr>
                <w:lang w:val="hr-HR"/>
              </w:rPr>
            </w:pPr>
            <w:r w:rsidRPr="00C67E85">
              <w:rPr>
                <w:lang w:val="hr-HR"/>
              </w:rPr>
              <w:t>85.000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87.500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Jačati kapacitete za zaštitu, obradu i opis arhivskog gradiva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Uslijed često nedovoljne ili neprimjerene sređenosti gradiva prije preuzimanja u arhive (1.000 – 1.500 dužnih metara godišnje) i time uvjetovanih zaostataka u obradi iz prethodnog razdoblja (oko 20.000 dužnih metara) potrebno je povećati kapacitet arhiva za obradu i opis gradiva. To će se postići optimizacijom procesa obrade, preusmjeravanjem postojećih resursa, jačanjem stručnih kompetencija kroz programe stručnog usavršavanja i izgradnju mreža stručnjaka za obradu pojedinih vrsta gradiva te podrškom posebnim programima ubrzane obrade gradiva, s ciljem povećanja kapaciteta obrade na 2.000 dužnih metara gradiva godišnje.</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7"/>
        <w:gridCol w:w="1236"/>
        <w:gridCol w:w="1258"/>
        <w:gridCol w:w="1252"/>
        <w:gridCol w:w="1258"/>
        <w:gridCol w:w="127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Smanjenje postotka neobrađenoga gradiva</w:t>
            </w:r>
          </w:p>
        </w:tc>
        <w:tc>
          <w:tcPr>
            <w:tcW w:w="1300" w:type="dxa"/>
          </w:tcPr>
          <w:p w:rsidR="00E0536D" w:rsidRPr="00C67E85" w:rsidRDefault="00E0536D" w:rsidP="00171A4B">
            <w:pPr>
              <w:pStyle w:val="CellColumn"/>
              <w:rPr>
                <w:lang w:val="hr-HR"/>
              </w:rPr>
            </w:pPr>
            <w:r w:rsidRPr="00C67E85">
              <w:rPr>
                <w:lang w:val="hr-HR"/>
              </w:rPr>
              <w:t>Padom postotka neobrađenoga gradiva povećava se dostupnost arhivskog gradiva u cjelini</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25</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23</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3. Poboljšati dostupnost arhivskog gradiva u digitalnom okruženju</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Potporom projektima revizije i konverzije obavijesnih pomagala u digitalni oblik te digitalizacije arhivskog gradiva, broj mrežno dostupnih opisnih jedinica povećat će se s 50.000 na 150.000 jedinica, a digitalizacijom 400.000 predložaka udvostručit će se broj korisnicima dostupnih snimaka gradiva. Dostupnošću u digitalnom obliku udvostručit će se broj korištenih jedinica gradiva uz isto opterećenje korisničkih službi arhiva.</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broja korištenih digitalnih preslika arhivskog gradiva</w:t>
            </w:r>
          </w:p>
        </w:tc>
        <w:tc>
          <w:tcPr>
            <w:tcW w:w="1300" w:type="dxa"/>
          </w:tcPr>
          <w:p w:rsidR="00E0536D" w:rsidRPr="00C67E85" w:rsidRDefault="00E0536D" w:rsidP="00171A4B">
            <w:pPr>
              <w:pStyle w:val="CellColumn"/>
              <w:rPr>
                <w:lang w:val="hr-HR"/>
              </w:rPr>
            </w:pPr>
            <w:r w:rsidRPr="00C67E85">
              <w:rPr>
                <w:lang w:val="hr-HR"/>
              </w:rPr>
              <w:t>Povećanjem broja digitalnih preslika ostvaruje se svrha digitalizacije</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12.000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20.000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A565028 PROGRAMI ARHIVSKE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A565028-PROGRAMI ARHIVSKE DJELATNOSTI</w:t>
            </w:r>
          </w:p>
        </w:tc>
        <w:tc>
          <w:tcPr>
            <w:tcW w:w="2322" w:type="dxa"/>
          </w:tcPr>
          <w:p w:rsidR="00E0536D" w:rsidRPr="00C67E85" w:rsidRDefault="00E0536D" w:rsidP="00171A4B">
            <w:pPr>
              <w:pStyle w:val="CellColumn"/>
              <w:rPr>
                <w:lang w:val="hr-HR"/>
              </w:rPr>
            </w:pPr>
            <w:r w:rsidRPr="00C67E85">
              <w:rPr>
                <w:lang w:val="hr-HR"/>
              </w:rPr>
              <w:t>9.460.000</w:t>
            </w:r>
          </w:p>
        </w:tc>
        <w:tc>
          <w:tcPr>
            <w:tcW w:w="2322" w:type="dxa"/>
          </w:tcPr>
          <w:p w:rsidR="00E0536D" w:rsidRPr="00C67E85" w:rsidRDefault="00E0536D" w:rsidP="00171A4B">
            <w:pPr>
              <w:pStyle w:val="CellColumn"/>
              <w:rPr>
                <w:lang w:val="hr-HR"/>
              </w:rPr>
            </w:pPr>
            <w:r w:rsidRPr="00C67E85">
              <w:rPr>
                <w:lang w:val="hr-HR"/>
              </w:rPr>
              <w:t>9.454.178</w:t>
            </w:r>
          </w:p>
        </w:tc>
        <w:tc>
          <w:tcPr>
            <w:tcW w:w="2322" w:type="dxa"/>
          </w:tcPr>
          <w:p w:rsidR="00E0536D" w:rsidRPr="00C67E85" w:rsidRDefault="00E0536D" w:rsidP="00171A4B">
            <w:pPr>
              <w:pStyle w:val="CellColumn"/>
              <w:rPr>
                <w:lang w:val="hr-HR"/>
              </w:rPr>
            </w:pPr>
            <w:r w:rsidRPr="00C67E85">
              <w:rPr>
                <w:lang w:val="hr-HR"/>
              </w:rPr>
              <w:t>99,94</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Programi arhivske djelatnosti obuhvaćaju objavljivanje arhivskog gradiva i stručnih publikacija, posebne programe restauriranja i zaštitnog snimanja, projekte interventne ili ubrzane obrade gradiva, projekte istraživanja, sukcesije i restitucije arhivskog gradiva iz drugih zemalja, istraživačke i razvojne projekte na području arhivistike i arhivske djelatnosti, programe stručnog usavršavanja i druge projekte čiji je cilj unapređenje arhivske djelatnosti, uvođenje novih ili poboljšanje postojećih metodologija rada, poboljšanje uvjeta za čuvanje i korištenje arhivskog gradiva te programe rješavanja prostornih kapaciteta arhiva.</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84"/>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84"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Rast novog arhivskog gradiva (u dužnim metrima) koje će arhivi moći pohraniti</w:t>
            </w:r>
          </w:p>
        </w:tc>
        <w:tc>
          <w:tcPr>
            <w:tcW w:w="1384" w:type="dxa"/>
          </w:tcPr>
          <w:p w:rsidR="00E0536D" w:rsidRPr="00C67E85" w:rsidRDefault="00E0536D" w:rsidP="00171A4B">
            <w:pPr>
              <w:pStyle w:val="CellColumn"/>
              <w:rPr>
                <w:lang w:val="hr-HR"/>
              </w:rPr>
            </w:pPr>
            <w:r w:rsidRPr="00C67E85">
              <w:rPr>
                <w:lang w:val="hr-HR"/>
              </w:rPr>
              <w:t>Osigurat će se preuzimanje arhivskog gradiva koje arhivi trebaju preuzeti u zakonom utvrđenim rokovima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100.000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102.000</w:t>
            </w:r>
          </w:p>
        </w:tc>
        <w:tc>
          <w:tcPr>
            <w:tcW w:w="1300" w:type="dxa"/>
          </w:tcPr>
          <w:p w:rsidR="00E0536D" w:rsidRPr="00C67E85" w:rsidRDefault="00E0536D" w:rsidP="00171A4B">
            <w:pPr>
              <w:jc w:val="left"/>
              <w:rPr>
                <w:sz w:val="20"/>
                <w:lang w:val="hr-HR" w:eastAsia="hr-HR"/>
              </w:rPr>
            </w:pP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Postotak produljenja očekivanog životnog vijeka arhivskog gradiva</w:t>
            </w:r>
          </w:p>
        </w:tc>
        <w:tc>
          <w:tcPr>
            <w:tcW w:w="1384" w:type="dxa"/>
          </w:tcPr>
          <w:p w:rsidR="00E0536D" w:rsidRPr="00C67E85" w:rsidRDefault="00E0536D" w:rsidP="00171A4B">
            <w:pPr>
              <w:pStyle w:val="CellColumn"/>
              <w:rPr>
                <w:lang w:val="hr-HR"/>
              </w:rPr>
            </w:pPr>
            <w:r w:rsidRPr="00C67E85">
              <w:rPr>
                <w:lang w:val="hr-HR"/>
              </w:rPr>
              <w:t>Produljenjem očekivanog životnog vijeka izvornog arhivskog gradiva ostvaruje se osnovna svrha dugoročnog čuvanja</w:t>
            </w:r>
          </w:p>
        </w:tc>
        <w:tc>
          <w:tcPr>
            <w:tcW w:w="1300" w:type="dxa"/>
          </w:tcPr>
          <w:p w:rsidR="00E0536D" w:rsidRPr="00C67E85" w:rsidRDefault="00E0536D" w:rsidP="00171A4B">
            <w:pPr>
              <w:pStyle w:val="CellColumn"/>
              <w:rPr>
                <w:lang w:val="hr-HR"/>
              </w:rPr>
            </w:pPr>
            <w:r w:rsidRPr="00C67E85">
              <w:rPr>
                <w:lang w:val="hr-HR"/>
              </w:rPr>
              <w:t>%</w:t>
            </w:r>
          </w:p>
        </w:tc>
        <w:tc>
          <w:tcPr>
            <w:tcW w:w="1300" w:type="dxa"/>
          </w:tcPr>
          <w:p w:rsidR="00E0536D" w:rsidRPr="00C67E85" w:rsidRDefault="00E0536D" w:rsidP="00171A4B">
            <w:pPr>
              <w:pStyle w:val="CellColumn"/>
              <w:rPr>
                <w:lang w:val="hr-HR"/>
              </w:rPr>
            </w:pPr>
            <w:r w:rsidRPr="00C67E85">
              <w:rPr>
                <w:lang w:val="hr-HR"/>
              </w:rPr>
              <w:t>70</w:t>
            </w:r>
          </w:p>
        </w:tc>
        <w:tc>
          <w:tcPr>
            <w:tcW w:w="1300" w:type="dxa"/>
          </w:tcPr>
          <w:p w:rsidR="00E0536D" w:rsidRPr="00C67E85" w:rsidRDefault="00E0536D" w:rsidP="00171A4B">
            <w:pPr>
              <w:pStyle w:val="CellColumn"/>
              <w:rPr>
                <w:lang w:val="hr-HR"/>
              </w:rPr>
            </w:pPr>
            <w:r w:rsidRPr="00C67E85">
              <w:rPr>
                <w:lang w:val="hr-HR"/>
              </w:rPr>
              <w:t>MK</w:t>
            </w:r>
          </w:p>
        </w:tc>
        <w:tc>
          <w:tcPr>
            <w:tcW w:w="1300" w:type="dxa"/>
          </w:tcPr>
          <w:p w:rsidR="00E0536D" w:rsidRPr="00C67E85" w:rsidRDefault="00E0536D" w:rsidP="00171A4B">
            <w:pPr>
              <w:pStyle w:val="CellColumn"/>
              <w:rPr>
                <w:lang w:val="hr-HR"/>
              </w:rPr>
            </w:pPr>
            <w:r w:rsidRPr="00C67E85">
              <w:rPr>
                <w:lang w:val="hr-HR"/>
              </w:rPr>
              <w:t>75</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A783000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A783000-ADMINISTRACIJA I UPRAVLJANJE</w:t>
            </w:r>
          </w:p>
        </w:tc>
        <w:tc>
          <w:tcPr>
            <w:tcW w:w="2322" w:type="dxa"/>
          </w:tcPr>
          <w:p w:rsidR="00E0536D" w:rsidRPr="00C67E85" w:rsidRDefault="00E0536D" w:rsidP="00171A4B">
            <w:pPr>
              <w:pStyle w:val="CellColumn"/>
              <w:rPr>
                <w:lang w:val="hr-HR"/>
              </w:rPr>
            </w:pPr>
            <w:r w:rsidRPr="00C67E85">
              <w:rPr>
                <w:lang w:val="hr-HR"/>
              </w:rPr>
              <w:t>71.902.161</w:t>
            </w:r>
          </w:p>
        </w:tc>
        <w:tc>
          <w:tcPr>
            <w:tcW w:w="2322" w:type="dxa"/>
          </w:tcPr>
          <w:p w:rsidR="00E0536D" w:rsidRPr="00C67E85" w:rsidRDefault="00E0536D" w:rsidP="00171A4B">
            <w:pPr>
              <w:pStyle w:val="CellColumn"/>
              <w:rPr>
                <w:lang w:val="hr-HR"/>
              </w:rPr>
            </w:pPr>
            <w:r w:rsidRPr="00C67E85">
              <w:rPr>
                <w:lang w:val="hr-HR"/>
              </w:rPr>
              <w:t>71.902.161</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Aktivnost obuhvaća osnovnu redovnu djelatnost državnih arhiva: preuzimanje, zaštitu i očuvanje arhivskog gradiva, osiguranje njegove dostupnosti, pružanje usluga korisnicima, stručni nadzor nad stvarateljima i imateljima gradiva izvan arhiva, vrednovanje i izlučivanje gradiva, sređivanje i opis gradiva u arhivu i dr. koja se obavlja u Hrvatskom državnom arhivu, 18 područnih državnih arhiva te Hrvatskom memorijalno-dokumentacijskom centru Domovinskog rata.</w:t>
      </w:r>
    </w:p>
    <w:p w:rsidR="00E0536D" w:rsidRPr="00C67E85" w:rsidRDefault="00E0536D" w:rsidP="00245B50">
      <w:pPr>
        <w:pStyle w:val="Heading2"/>
        <w:rPr>
          <w:lang w:val="hr-HR"/>
        </w:rPr>
      </w:pPr>
      <w:r w:rsidRPr="00C67E85">
        <w:rPr>
          <w:lang w:val="hr-HR"/>
        </w:rPr>
        <w:t>05540 Muzeji i galerije</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3"/>
        <w:rPr>
          <w:lang w:val="hr-HR"/>
        </w:rPr>
      </w:pPr>
      <w:r w:rsidRPr="00C67E85">
        <w:rPr>
          <w:lang w:val="hr-HR"/>
        </w:rPr>
        <w:t xml:space="preserve">U glavi 40 osigurana su sredstva za rad dvadesetjednog nacionalnog muzeja.  </w:t>
      </w:r>
    </w:p>
    <w:p w:rsidR="00E0536D" w:rsidRPr="00C67E85" w:rsidRDefault="00E0536D" w:rsidP="00245B50">
      <w:pPr>
        <w:pStyle w:val="Normal3"/>
        <w:rPr>
          <w:lang w:val="hr-HR"/>
        </w:rPr>
      </w:pPr>
      <w:r w:rsidRPr="00C67E85">
        <w:rPr>
          <w:lang w:val="hr-HR"/>
        </w:rPr>
        <w:t>U 2011. godini rashodi i izdaci jednaki su planiranim sredstvima što znači da nema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05540-Muzeji i galerije</w:t>
            </w:r>
          </w:p>
        </w:tc>
        <w:tc>
          <w:tcPr>
            <w:tcW w:w="2322" w:type="dxa"/>
          </w:tcPr>
          <w:p w:rsidR="00E0536D" w:rsidRPr="00C67E85" w:rsidRDefault="00E0536D" w:rsidP="00171A4B">
            <w:pPr>
              <w:pStyle w:val="CellColumn"/>
              <w:rPr>
                <w:lang w:val="hr-HR"/>
              </w:rPr>
            </w:pPr>
            <w:r w:rsidRPr="00C67E85">
              <w:rPr>
                <w:lang w:val="hr-HR"/>
              </w:rPr>
              <w:t>87.760.233</w:t>
            </w:r>
          </w:p>
        </w:tc>
        <w:tc>
          <w:tcPr>
            <w:tcW w:w="2322" w:type="dxa"/>
          </w:tcPr>
          <w:p w:rsidR="00E0536D" w:rsidRPr="00C67E85" w:rsidRDefault="00E0536D" w:rsidP="00171A4B">
            <w:pPr>
              <w:pStyle w:val="CellColumn"/>
              <w:rPr>
                <w:lang w:val="hr-HR"/>
              </w:rPr>
            </w:pPr>
            <w:r w:rsidRPr="00C67E85">
              <w:rPr>
                <w:lang w:val="hr-HR"/>
              </w:rPr>
              <w:t>87.758.545</w:t>
            </w:r>
          </w:p>
        </w:tc>
        <w:tc>
          <w:tcPr>
            <w:tcW w:w="2322" w:type="dxa"/>
          </w:tcPr>
          <w:p w:rsidR="00E0536D" w:rsidRPr="00C67E85" w:rsidRDefault="00E0536D" w:rsidP="00171A4B">
            <w:pPr>
              <w:pStyle w:val="CellColumn"/>
              <w:rPr>
                <w:lang w:val="hr-HR"/>
              </w:rPr>
            </w:pPr>
            <w:r w:rsidRPr="00C67E85">
              <w:rPr>
                <w:lang w:val="hr-HR"/>
              </w:rPr>
              <w:t>100,00</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3903-MUZEJSKO-GALERIJSKA DJELATNOST</w:t>
            </w:r>
          </w:p>
        </w:tc>
        <w:tc>
          <w:tcPr>
            <w:tcW w:w="2322" w:type="dxa"/>
          </w:tcPr>
          <w:p w:rsidR="00E0536D" w:rsidRPr="00C67E85" w:rsidRDefault="00E0536D" w:rsidP="00171A4B">
            <w:pPr>
              <w:pStyle w:val="CellColumnSmall"/>
              <w:rPr>
                <w:lang w:val="hr-HR"/>
              </w:rPr>
            </w:pPr>
            <w:r w:rsidRPr="00C67E85">
              <w:rPr>
                <w:lang w:val="hr-HR"/>
              </w:rPr>
              <w:t>87.760.233</w:t>
            </w:r>
          </w:p>
        </w:tc>
        <w:tc>
          <w:tcPr>
            <w:tcW w:w="2322" w:type="dxa"/>
          </w:tcPr>
          <w:p w:rsidR="00E0536D" w:rsidRPr="00C67E85" w:rsidRDefault="00E0536D" w:rsidP="00171A4B">
            <w:pPr>
              <w:pStyle w:val="CellColumnSmall"/>
              <w:rPr>
                <w:lang w:val="hr-HR"/>
              </w:rPr>
            </w:pPr>
            <w:r w:rsidRPr="00C67E85">
              <w:rPr>
                <w:lang w:val="hr-HR"/>
              </w:rPr>
              <w:t>87.758.545</w:t>
            </w:r>
          </w:p>
        </w:tc>
        <w:tc>
          <w:tcPr>
            <w:tcW w:w="2322" w:type="dxa"/>
          </w:tcPr>
          <w:p w:rsidR="00E0536D" w:rsidRPr="00C67E85" w:rsidRDefault="00E0536D" w:rsidP="00171A4B">
            <w:pPr>
              <w:pStyle w:val="CellColumnSmall"/>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3903 MUZEJSKO-GALERIJSKA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3903-MUZEJSKO-GALERIJSKA DJELATNOST</w:t>
            </w:r>
          </w:p>
        </w:tc>
        <w:tc>
          <w:tcPr>
            <w:tcW w:w="2322" w:type="dxa"/>
          </w:tcPr>
          <w:p w:rsidR="00E0536D" w:rsidRPr="00C67E85" w:rsidRDefault="00E0536D" w:rsidP="00171A4B">
            <w:pPr>
              <w:pStyle w:val="CellColumn"/>
              <w:rPr>
                <w:lang w:val="hr-HR"/>
              </w:rPr>
            </w:pPr>
            <w:r w:rsidRPr="00C67E85">
              <w:rPr>
                <w:lang w:val="hr-HR"/>
              </w:rPr>
              <w:t>87.760.233</w:t>
            </w:r>
          </w:p>
        </w:tc>
        <w:tc>
          <w:tcPr>
            <w:tcW w:w="2322" w:type="dxa"/>
          </w:tcPr>
          <w:p w:rsidR="00E0536D" w:rsidRPr="00C67E85" w:rsidRDefault="00E0536D" w:rsidP="00171A4B">
            <w:pPr>
              <w:pStyle w:val="CellColumn"/>
              <w:rPr>
                <w:lang w:val="hr-HR"/>
              </w:rPr>
            </w:pPr>
            <w:r w:rsidRPr="00C67E85">
              <w:rPr>
                <w:lang w:val="hr-HR"/>
              </w:rPr>
              <w:t>87.758.545</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pStyle w:val="Normal5"/>
        <w:rPr>
          <w:lang w:val="hr-HR"/>
        </w:rPr>
      </w:pPr>
      <w:r w:rsidRPr="00C67E85">
        <w:rPr>
          <w:lang w:val="hr-HR"/>
        </w:rPr>
        <w:t xml:space="preserve">U dvadesetjednom nacionalnom muzeju čuva se 1.605.110 predmeta. U 2011. godini nastavlja se s poticanjem povećanja razine inventarizacije, obrade i prezentacije muzejske građe. Podržane su aktivnosti vezane uz osnovnu djelatnost muzeja, obrada, zaštita, istraživanja i prezentacija vlastitog fundusa i one vezane uz funkciju pripreme stalnog postava. </w:t>
      </w:r>
    </w:p>
    <w:p w:rsidR="00E0536D" w:rsidRPr="00C67E85" w:rsidRDefault="00E0536D" w:rsidP="00245B50">
      <w:pPr>
        <w:pStyle w:val="Normal5"/>
        <w:rPr>
          <w:lang w:val="hr-HR"/>
        </w:rPr>
      </w:pPr>
      <w:r w:rsidRPr="00C67E85">
        <w:rPr>
          <w:lang w:val="hr-HR"/>
        </w:rPr>
        <w:t>Muzeji se dijele se na opće (kompleksne), povijesne, etnografske, arheološke, umjetničke, prirodoslovne, memorijalne, tehničke, tehnološke i druge te provode osnovnu djelatnost muzeja koja je određena Zakonom o muzejima i obuhvaća skupljanje, čuvanje i istraživanje civilizacijskih, kulturnih i prirodnih dobara te njihovu stručnu i znanstvenu obradu i sistematizaciju u zbirke, trajno zaštićivanje muzejske građe, muzejske dokumentacije, muzejskih lokaliteta i nalazišta, njihovo neposredno i posredno predočavanje javnosti putem stalnih i povremenih izložaba, te objavljivanja podataka i spoznaja o muzejskoj građi i muzejskoj dokumentaciji putem stručnih, znanstvenih i drugih obavijesnih sredstava. Muzejske ustanove kroz Sustav muzeja uspostavljaju jedinstveni stručni pristup u obavljanju muzejske djelatnosti, stručni nadzor nad radom muzeja, izgradnju standarda djelatnosti te potiču kvalitetnije funkcioniranje muzeja u smislu očuvanja, zaštite, istraživanja i promocije muzejske baštine kao i ostvarivanja društvene uloge muzeja. Povećanje razine inventiranosti, obrade i prezentacije muzejske građe, razvoj muzejske infrastrukture, podizanje razine zaštite i očuvanja muzejske građe te veća dostupnost kulturne baštine u digitalnom okruženju sastavnim su dijelom cilja i svrhe Sustava muzeja.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pStyle w:val="Normal5"/>
        <w:rPr>
          <w:lang w:val="hr-HR"/>
        </w:rPr>
      </w:pPr>
      <w:r w:rsidRPr="00C67E85">
        <w:rPr>
          <w:lang w:val="hr-HR"/>
        </w:rPr>
        <w:t xml:space="preserve">Zakoni: </w:t>
      </w:r>
    </w:p>
    <w:p w:rsidR="00E0536D" w:rsidRPr="00C67E85" w:rsidRDefault="00E0536D" w:rsidP="00245B50">
      <w:pPr>
        <w:pStyle w:val="Normal5"/>
        <w:rPr>
          <w:lang w:val="hr-HR"/>
        </w:rPr>
      </w:pPr>
      <w:r w:rsidRPr="00C67E85">
        <w:rPr>
          <w:lang w:val="hr-HR"/>
        </w:rPr>
        <w:t xml:space="preserve">- Zakon o muzejima (NN 142/98, NN 65/09) </w:t>
      </w:r>
    </w:p>
    <w:p w:rsidR="00E0536D" w:rsidRPr="00C67E85" w:rsidRDefault="00E0536D" w:rsidP="00245B50">
      <w:pPr>
        <w:pStyle w:val="Normal5"/>
        <w:rPr>
          <w:lang w:val="hr-HR"/>
        </w:rPr>
      </w:pPr>
      <w:r w:rsidRPr="00C67E85">
        <w:rPr>
          <w:lang w:val="hr-HR"/>
        </w:rPr>
        <w:t xml:space="preserve">- Zakon o Muzejima Ivana Meštrovića (NN 76/07) </w:t>
      </w:r>
    </w:p>
    <w:p w:rsidR="00E0536D" w:rsidRPr="00C67E85" w:rsidRDefault="00E0536D" w:rsidP="00245B50">
      <w:pPr>
        <w:pStyle w:val="Normal5"/>
        <w:rPr>
          <w:lang w:val="hr-HR"/>
        </w:rPr>
      </w:pPr>
      <w:r w:rsidRPr="00C67E85">
        <w:rPr>
          <w:lang w:val="hr-HR"/>
        </w:rPr>
        <w:t xml:space="preserve">- Zakon o Spomen-području Jasenovac (NN 15/90; NN 28/90 Ispravak, NN 22/01)  </w:t>
      </w:r>
    </w:p>
    <w:p w:rsidR="00E0536D" w:rsidRPr="00C67E85" w:rsidRDefault="00E0536D" w:rsidP="00245B50">
      <w:pPr>
        <w:pStyle w:val="Normal5"/>
        <w:rPr>
          <w:lang w:val="hr-HR"/>
        </w:rPr>
      </w:pPr>
      <w:r w:rsidRPr="00C67E85">
        <w:rPr>
          <w:lang w:val="hr-HR"/>
        </w:rPr>
        <w:t xml:space="preserve">- Zakon o kulturnim vijećima, 2004. (NN 48/04, NN 44/09) </w:t>
      </w:r>
    </w:p>
    <w:p w:rsidR="00E0536D" w:rsidRPr="00C67E85" w:rsidRDefault="00E0536D" w:rsidP="00245B50">
      <w:pPr>
        <w:pStyle w:val="Normal5"/>
        <w:rPr>
          <w:lang w:val="hr-HR"/>
        </w:rPr>
      </w:pPr>
      <w:r w:rsidRPr="00C67E85">
        <w:rPr>
          <w:lang w:val="hr-HR"/>
        </w:rPr>
        <w:t xml:space="preserve">- Zakon o ustanovama (NN 76/93; NN 29/97, NN 47/99 - Ispravak i NN 35/08) </w:t>
      </w:r>
    </w:p>
    <w:p w:rsidR="00E0536D" w:rsidRPr="00C67E85" w:rsidRDefault="00E0536D" w:rsidP="00245B50">
      <w:pPr>
        <w:pStyle w:val="Normal5"/>
        <w:rPr>
          <w:lang w:val="hr-HR"/>
        </w:rPr>
      </w:pPr>
      <w:r w:rsidRPr="00C67E85">
        <w:rPr>
          <w:lang w:val="hr-HR"/>
        </w:rPr>
        <w:t xml:space="preserve">- Zakon o upravljanju javnim ustanovama u kulturi (NN 96/01) </w:t>
      </w:r>
    </w:p>
    <w:p w:rsidR="00E0536D" w:rsidRPr="00C67E85" w:rsidRDefault="00E0536D" w:rsidP="00245B50">
      <w:pPr>
        <w:pStyle w:val="Normal5"/>
        <w:rPr>
          <w:lang w:val="hr-HR"/>
        </w:rPr>
      </w:pPr>
      <w:r w:rsidRPr="00C67E85">
        <w:rPr>
          <w:lang w:val="hr-HR"/>
        </w:rPr>
        <w:t xml:space="preserve">- Zakon o financiranju javnih potreba u kulturi (NN 47/90 , NN 27/93, NN 38/09) </w:t>
      </w:r>
    </w:p>
    <w:p w:rsidR="00E0536D" w:rsidRPr="00C67E85" w:rsidRDefault="00E0536D" w:rsidP="00245B50">
      <w:pPr>
        <w:pStyle w:val="Normal5"/>
        <w:rPr>
          <w:lang w:val="hr-HR"/>
        </w:rPr>
      </w:pPr>
      <w:r w:rsidRPr="00C67E85">
        <w:rPr>
          <w:lang w:val="hr-HR"/>
        </w:rPr>
        <w:t xml:space="preserve">Pravilnici: </w:t>
      </w:r>
    </w:p>
    <w:p w:rsidR="00E0536D" w:rsidRPr="00C67E85" w:rsidRDefault="00E0536D" w:rsidP="00245B50">
      <w:pPr>
        <w:pStyle w:val="Normal5"/>
        <w:rPr>
          <w:lang w:val="hr-HR"/>
        </w:rPr>
      </w:pPr>
      <w:r w:rsidRPr="00C67E85">
        <w:rPr>
          <w:lang w:val="hr-HR"/>
        </w:rPr>
        <w:t xml:space="preserve">- Pravilnik o načinu i mjerilima za povezivanje u sustav muzeja Republike Hrvatske (NN 120/02) </w:t>
      </w:r>
    </w:p>
    <w:p w:rsidR="00E0536D" w:rsidRPr="00C67E85" w:rsidRDefault="00E0536D" w:rsidP="00245B50">
      <w:pPr>
        <w:pStyle w:val="Normal5"/>
        <w:rPr>
          <w:lang w:val="hr-HR"/>
        </w:rPr>
      </w:pPr>
      <w:r w:rsidRPr="00C67E85">
        <w:rPr>
          <w:lang w:val="hr-HR"/>
        </w:rPr>
        <w:t xml:space="preserve">- Pravilnik o dopuni pravilnika o načinu i mjerilima za povezivanje u sustav muzeja Republike Hrvatske (NN 82/06) </w:t>
      </w:r>
    </w:p>
    <w:p w:rsidR="00E0536D" w:rsidRPr="00C67E85" w:rsidRDefault="00E0536D" w:rsidP="00245B50">
      <w:pPr>
        <w:pStyle w:val="Normal5"/>
        <w:rPr>
          <w:lang w:val="hr-HR"/>
        </w:rPr>
      </w:pPr>
      <w:r w:rsidRPr="00C67E85">
        <w:rPr>
          <w:lang w:val="hr-HR"/>
        </w:rPr>
        <w:t xml:space="preserve">- Pravilnik o uvjetima i načinu stjecanja stručnih zvanja u muzejskoj struci (NN 97/10) </w:t>
      </w:r>
    </w:p>
    <w:p w:rsidR="00E0536D" w:rsidRPr="00C67E85" w:rsidRDefault="00E0536D" w:rsidP="00245B50">
      <w:pPr>
        <w:pStyle w:val="Normal5"/>
        <w:rPr>
          <w:lang w:val="hr-HR"/>
        </w:rPr>
      </w:pPr>
      <w:r w:rsidRPr="00C67E85">
        <w:rPr>
          <w:lang w:val="hr-HR"/>
        </w:rPr>
        <w:t xml:space="preserve">- Pravilnik o očevidniku muzeja, te muzeja, galerija i zbirki unutar ustanova i drugih pravnih osoba (NN 96/99) </w:t>
      </w:r>
    </w:p>
    <w:p w:rsidR="00E0536D" w:rsidRPr="00C67E85" w:rsidRDefault="00E0536D" w:rsidP="00245B50">
      <w:pPr>
        <w:pStyle w:val="Normal5"/>
        <w:rPr>
          <w:lang w:val="hr-HR"/>
        </w:rPr>
      </w:pPr>
      <w:r w:rsidRPr="00C67E85">
        <w:rPr>
          <w:lang w:val="hr-HR"/>
        </w:rPr>
        <w:t xml:space="preserve">- Pravilnik o uvjetima i načinu ostvarivanja uvida u muzejsku građu i muzejsku dokumentaciju  </w:t>
      </w:r>
    </w:p>
    <w:p w:rsidR="00E0536D" w:rsidRPr="00C67E85" w:rsidRDefault="00E0536D" w:rsidP="00245B50">
      <w:pPr>
        <w:pStyle w:val="Normal5"/>
        <w:rPr>
          <w:lang w:val="hr-HR"/>
        </w:rPr>
      </w:pPr>
      <w:r w:rsidRPr="00C67E85">
        <w:rPr>
          <w:lang w:val="hr-HR"/>
        </w:rPr>
        <w:t xml:space="preserve">(NN 115/01) </w:t>
      </w:r>
    </w:p>
    <w:p w:rsidR="00E0536D" w:rsidRPr="00C67E85" w:rsidRDefault="00E0536D" w:rsidP="00245B50">
      <w:pPr>
        <w:pStyle w:val="Normal5"/>
        <w:rPr>
          <w:lang w:val="hr-HR"/>
        </w:rPr>
      </w:pPr>
      <w:r w:rsidRPr="00C67E85">
        <w:rPr>
          <w:lang w:val="hr-HR"/>
        </w:rPr>
        <w:t xml:space="preserve">- Pravilnik o sadržaju i načinu vođenja muzejske dokumentacije o muzejskoj građi (NN 108/02) </w:t>
      </w:r>
    </w:p>
    <w:p w:rsidR="00E0536D" w:rsidRPr="00C67E85" w:rsidRDefault="00E0536D" w:rsidP="00245B50">
      <w:pPr>
        <w:pStyle w:val="Normal5"/>
        <w:rPr>
          <w:lang w:val="hr-HR"/>
        </w:rPr>
      </w:pPr>
      <w:r w:rsidRPr="00C67E85">
        <w:rPr>
          <w:lang w:val="hr-HR"/>
        </w:rPr>
        <w:t xml:space="preserve">- Pravilnik o stručnim i tehničkim standardima za određivanje vrste muzeja, za njihov rad, te za smještaj muzejske građe i muzejske dokumentacije (NN 30/06) </w:t>
      </w:r>
    </w:p>
    <w:p w:rsidR="00E0536D" w:rsidRPr="00C67E85" w:rsidRDefault="00E0536D" w:rsidP="00245B50">
      <w:pPr>
        <w:pStyle w:val="Normal5"/>
        <w:rPr>
          <w:lang w:val="hr-HR"/>
        </w:rPr>
      </w:pPr>
      <w:r w:rsidRPr="00C67E85">
        <w:rPr>
          <w:lang w:val="hr-HR"/>
        </w:rPr>
        <w:t>- Pravilnik o izboru i utvrđivanju programa javnih potreba u kulturi (NN 137/08, NN 57/09, 62/09)</w:t>
      </w:r>
    </w:p>
    <w:p w:rsidR="00E0536D" w:rsidRPr="00C67E85" w:rsidRDefault="00E0536D" w:rsidP="00245B50">
      <w:pPr>
        <w:pStyle w:val="Heading7"/>
        <w:rPr>
          <w:lang w:val="hr-HR"/>
        </w:rPr>
      </w:pPr>
      <w:r w:rsidRPr="00C67E85">
        <w:rPr>
          <w:lang w:val="hr-HR"/>
        </w:rPr>
        <w:t>Cilj 1. Povećanje razine inventiranosti, obrade i prezentacije muzejske građe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 xml:space="preserve">U dijelu sustava hrvatskih muzeja razina inventiranosti muzejske građe i dokumentacije je nedostatna. Inventiranje muzejske građe i dokumentacije prioritetna je muzejska aktivnost. Potporama izložbama iz fundusa, i onima vezanim za osnovnu djelatnost muzeja propisano u Zakonu o muzejima (Narodne novine, br. 142/98 i 65/09) – obradi, zaštiti, istraživanju i prezentaciju vlastitog fundusa i pripremi stalnog postava te onima koje studijski i znanstveno obrađuju građu i prezentiraju nova saznanja razvija se muzejska djelatnost i prezentira raznolika kulturna, prirodoslovna i tehnička dobra koja su dio sveukupne nacionalne kulturne baštine. Potporama izdavačkoj djelatnosti muzeja pridonosi se valorizaciji, kategorizaciji i prezentaciji fundusa. </w:t>
      </w:r>
    </w:p>
    <w:p w:rsidR="00E0536D" w:rsidRPr="00C67E85" w:rsidRDefault="00E0536D" w:rsidP="00245B50">
      <w:pPr>
        <w:pStyle w:val="Normal6"/>
        <w:rPr>
          <w:lang w:val="hr-HR"/>
        </w:rPr>
      </w:pPr>
      <w:r w:rsidRPr="00C67E85">
        <w:rPr>
          <w:lang w:val="hr-HR"/>
        </w:rPr>
        <w:t>Međumuzejska suradnja podrazumijeva razmjenu programa, organizaciju zajedničkih izložaba i ostalih projekata, suradnju na predlaganju izložaba za međunarodnu suradnju s naglaskom na reciprocitet pri razmjeni izložaba i definiranje troškova te na suradnju u popunama fundusa trajnim posudbama građe. Na osnovu modela održanih kulturoloških izložaba Dalmatinska Zagora, Slavonija, Baranja i Srijem podupire se suradnja muzeja s drugim regionalnim i nacionalnim baštinskim i kulturnim institucijama s ciljem ostvarivanja zajedničkog i/ili kompleksnog projekta predstavljanja ukupnosti baštine pojedinih hrvatskih regija koji pokazuju povijesni kontinuitet u kulturnom, umjetničkom, gospodarskom i političkom životu.</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689"/>
        <w:gridCol w:w="1120"/>
        <w:gridCol w:w="1295"/>
        <w:gridCol w:w="1294"/>
        <w:gridCol w:w="1295"/>
        <w:gridCol w:w="1296"/>
      </w:tblGrid>
      <w:tr w:rsidR="00E0536D" w:rsidRPr="00C67E85" w:rsidTr="008E1E16">
        <w:trPr>
          <w:jc w:val="center"/>
        </w:trPr>
        <w:tc>
          <w:tcPr>
            <w:tcW w:w="1299"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689" w:type="dxa"/>
            <w:shd w:val="clear" w:color="auto" w:fill="B5C0D8"/>
          </w:tcPr>
          <w:p w:rsidR="00E0536D" w:rsidRPr="00C67E85" w:rsidRDefault="00E0536D" w:rsidP="00171A4B">
            <w:pPr>
              <w:pStyle w:val="CellHeader"/>
              <w:rPr>
                <w:lang w:val="hr-HR"/>
              </w:rPr>
            </w:pPr>
            <w:r w:rsidRPr="00C67E85">
              <w:rPr>
                <w:lang w:val="hr-HR"/>
              </w:rPr>
              <w:t>Definicija</w:t>
            </w:r>
          </w:p>
        </w:tc>
        <w:tc>
          <w:tcPr>
            <w:tcW w:w="1120" w:type="dxa"/>
            <w:shd w:val="clear" w:color="auto" w:fill="B5C0D8"/>
          </w:tcPr>
          <w:p w:rsidR="00E0536D" w:rsidRPr="00C67E85" w:rsidRDefault="00E0536D" w:rsidP="00171A4B">
            <w:pPr>
              <w:pStyle w:val="CellHeader"/>
              <w:rPr>
                <w:lang w:val="hr-HR"/>
              </w:rPr>
            </w:pPr>
            <w:r w:rsidRPr="00C67E85">
              <w:rPr>
                <w:lang w:val="hr-HR"/>
              </w:rPr>
              <w:t>Jedinica</w:t>
            </w:r>
          </w:p>
        </w:tc>
        <w:tc>
          <w:tcPr>
            <w:tcW w:w="1295"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294" w:type="dxa"/>
            <w:shd w:val="clear" w:color="auto" w:fill="B5C0D8"/>
          </w:tcPr>
          <w:p w:rsidR="00E0536D" w:rsidRPr="00C67E85" w:rsidRDefault="00E0536D" w:rsidP="00171A4B">
            <w:pPr>
              <w:pStyle w:val="CellHeader"/>
              <w:rPr>
                <w:lang w:val="hr-HR"/>
              </w:rPr>
            </w:pPr>
            <w:r w:rsidRPr="00C67E85">
              <w:rPr>
                <w:lang w:val="hr-HR"/>
              </w:rPr>
              <w:t>Izvor podataka</w:t>
            </w:r>
          </w:p>
        </w:tc>
        <w:tc>
          <w:tcPr>
            <w:tcW w:w="1295"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296"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8E1E16">
        <w:trPr>
          <w:jc w:val="center"/>
        </w:trPr>
        <w:tc>
          <w:tcPr>
            <w:tcW w:w="1299" w:type="dxa"/>
          </w:tcPr>
          <w:p w:rsidR="00E0536D" w:rsidRPr="00C67E85" w:rsidRDefault="00E0536D" w:rsidP="00171A4B">
            <w:pPr>
              <w:pStyle w:val="CellColumn"/>
              <w:rPr>
                <w:lang w:val="hr-HR"/>
              </w:rPr>
            </w:pPr>
            <w:r w:rsidRPr="00C67E85">
              <w:rPr>
                <w:lang w:val="hr-HR"/>
              </w:rPr>
              <w:t>Postotak obrađenosti muzejske građe</w:t>
            </w:r>
          </w:p>
        </w:tc>
        <w:tc>
          <w:tcPr>
            <w:tcW w:w="1689" w:type="dxa"/>
          </w:tcPr>
          <w:p w:rsidR="00E0536D" w:rsidRPr="00C67E85" w:rsidRDefault="00E0536D" w:rsidP="00171A4B">
            <w:pPr>
              <w:pStyle w:val="CellColumn"/>
              <w:rPr>
                <w:lang w:val="hr-HR"/>
              </w:rPr>
            </w:pPr>
            <w:r w:rsidRPr="00C67E85">
              <w:rPr>
                <w:lang w:val="hr-HR"/>
              </w:rPr>
              <w:t>Postotak obrađenosti muzejske građe podrazumijeva cjelovitu obradu muzejske građe mjerljivu upisom u registar kulturnih dobara za muzejske i galerijske zbirke</w:t>
            </w:r>
          </w:p>
        </w:tc>
        <w:tc>
          <w:tcPr>
            <w:tcW w:w="1120" w:type="dxa"/>
          </w:tcPr>
          <w:p w:rsidR="00E0536D" w:rsidRPr="00C67E85" w:rsidRDefault="00E0536D" w:rsidP="00171A4B">
            <w:pPr>
              <w:pStyle w:val="CellColumn"/>
              <w:rPr>
                <w:lang w:val="hr-HR"/>
              </w:rPr>
            </w:pPr>
            <w:r w:rsidRPr="00C67E85">
              <w:rPr>
                <w:lang w:val="hr-HR"/>
              </w:rPr>
              <w:t>%</w:t>
            </w:r>
          </w:p>
        </w:tc>
        <w:tc>
          <w:tcPr>
            <w:tcW w:w="1295" w:type="dxa"/>
          </w:tcPr>
          <w:p w:rsidR="00E0536D" w:rsidRPr="00C67E85" w:rsidRDefault="00E0536D" w:rsidP="00171A4B">
            <w:pPr>
              <w:pStyle w:val="CellColumn"/>
              <w:rPr>
                <w:lang w:val="hr-HR"/>
              </w:rPr>
            </w:pPr>
            <w:r w:rsidRPr="00C67E85">
              <w:rPr>
                <w:lang w:val="hr-HR"/>
              </w:rPr>
              <w:t>15</w:t>
            </w:r>
          </w:p>
        </w:tc>
        <w:tc>
          <w:tcPr>
            <w:tcW w:w="1294" w:type="dxa"/>
          </w:tcPr>
          <w:p w:rsidR="00E0536D" w:rsidRPr="00C67E85" w:rsidRDefault="00E0536D" w:rsidP="00171A4B">
            <w:pPr>
              <w:pStyle w:val="CellColumn"/>
              <w:rPr>
                <w:lang w:val="hr-HR"/>
              </w:rPr>
            </w:pPr>
            <w:r w:rsidRPr="00C67E85">
              <w:rPr>
                <w:lang w:val="hr-HR"/>
              </w:rPr>
              <w:t>MK, MDC</w:t>
            </w:r>
          </w:p>
        </w:tc>
        <w:tc>
          <w:tcPr>
            <w:tcW w:w="1295" w:type="dxa"/>
          </w:tcPr>
          <w:p w:rsidR="00E0536D" w:rsidRPr="00C67E85" w:rsidRDefault="00E0536D" w:rsidP="00171A4B">
            <w:pPr>
              <w:pStyle w:val="CellColumn"/>
              <w:rPr>
                <w:lang w:val="hr-HR"/>
              </w:rPr>
            </w:pPr>
            <w:r w:rsidRPr="00C67E85">
              <w:rPr>
                <w:lang w:val="hr-HR"/>
              </w:rPr>
              <w:t>25</w:t>
            </w:r>
          </w:p>
        </w:tc>
        <w:tc>
          <w:tcPr>
            <w:tcW w:w="1296"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7"/>
        <w:rPr>
          <w:lang w:val="hr-HR"/>
        </w:rPr>
      </w:pPr>
      <w:r w:rsidRPr="00C67E85">
        <w:rPr>
          <w:lang w:val="hr-HR"/>
        </w:rPr>
        <w:t>Cilj 2. Razvoj muzejske infrastrukture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Investicijska ulaganja u razvoj muzejske infrastrukture, valorizacija projekata muzejskih projekta i postava, povezivanje novih muzeja u Sustav muzeja, primjena propisanih stručnih i tehničkih standarda usmjereno je na integriranje muzejskih projekata u ukupnu ponudu znanja i informacija o kulturnoj baštini te ulaganja u cilju osiguranja održivog kulturnog i gospodarskog razvoja. U trogodišnjem razdoblju program obuhvaća dovršetak gradnje novih muzeja (Muzej Vučedolske kulture), nove stalne postave nacionalnih muzeja (Muzej hrvatskih arheoloških spomenika u Splitu, Arheološki muzej Zadar – postav Antike, Arheološki muzej u Osijeku, Muzeji Hrvatskog zagorja - Dvor Veliki Tabor, Arheološkog muzeja Istre u Puli) Opremanje muzeja informatičkom opremom i muzejskim programima (M++) te uspostava suradnje i interoperabilnosti s ostalim informacijskim sustavima: knjižnica, arhiva, spomeničke baštine i drugo; instalacija sekundarne dokumentacije, dodatnih modula i kompletna programska podrška (razvoj i nadogradnja sustava); osiguranje mrežne dostupnosti podataka i dokumentacije baze muzejskih predmeta. Izrada informatičkog sustava upravljanja povezanog s postojećim sustavima/bazama podataka restauriranih umjetnina, muzejske grañe i arhivske grañe (BREUH, M++, Arhinet).</w:t>
      </w:r>
    </w:p>
    <w:p w:rsidR="00E0536D" w:rsidRPr="00C67E85" w:rsidRDefault="00E0536D" w:rsidP="00245B50">
      <w:pPr>
        <w:pStyle w:val="Heading7"/>
        <w:rPr>
          <w:lang w:val="hr-HR"/>
        </w:rPr>
      </w:pPr>
      <w:r w:rsidRPr="00C67E85">
        <w:rPr>
          <w:lang w:val="hr-HR"/>
        </w:rPr>
        <w:t>Cilj 3. Podizanje razine zaštite i očuvanja muzejske građe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Uspostava izrade plana preventivne zaštite i plana restauracije muzejske građe koji će obuhvatiti popis prioriteta s financijskim pokazateljima i etapama realizacije. Prednost će imati programi koji obuhvaćaju stupanj ugroženosti građe i programi restauracije građe za stalni postav. Nastavak opremanja konzervatorsko-restauratorskih radionica u šest matičnih muzeja prve razine.  Povećanje uvjeta za poboljšanje zaštite muzejske građe unutar Sustava muzeja. Intenziviranje poslova stručne pomoći i suradnje nositelja provedbe matične djelatnosti prve i druge razine. Izrada i provedba srednjoročnog plana aktivnosti Vijeća Sustava muzeja. Uspostavljanje dinamike u razvoju sustava matičnosti i usklađivanje rada unutar Sustava muzeja (ravnomjerno i funkcionalno razvijanje Sustava muzeja, prioriteti u planiranju za područja s neravnomjernim brojem muzeja). Cilj provedbe programa Sustava muzeja obuhvaća jedinstveni stručni pristup u obavljanju muzejske djelatnosti,  jedinstveni stručni pristup / izgradnja standarda djelatnosti, promovirati diseminaciju muzejskih projekata i događanja, poticati, podupirati kvalitetnije funkcioniranje muzeja u smislu očuvanja, zaštite, znanstvenog istraživanja u promocije muzejske baštine, kao i ostvarivanja društvene uloge muzeja, podupirati standarde rada u svim aspektima djelovanja i rada muzeja, jačati međumuzejsku suradnju kao i suradnju specijaliziranih stručnjaka  unutar i izvan muzeja kroz zajedničke projekte i međusobnu razmjenu aktivnosti i usluga, savjeta, jačati vezu i podupirati partnerstvo između muzeja i ostalih lokalnih, regionalnih i nacionalnih baštinskih i kulturnih institucija.</w:t>
      </w:r>
    </w:p>
    <w:p w:rsidR="00E0536D" w:rsidRPr="00C67E85" w:rsidRDefault="00E0536D" w:rsidP="00245B50">
      <w:pPr>
        <w:pStyle w:val="Heading6"/>
        <w:rPr>
          <w:lang w:val="hr-HR"/>
        </w:rPr>
      </w:pPr>
      <w:r w:rsidRPr="00C67E85">
        <w:rPr>
          <w:lang w:val="hr-HR"/>
        </w:rPr>
        <w:t>A780000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A780000-ADMINISTRACIJA I UPRAVLJANJE</w:t>
            </w:r>
          </w:p>
        </w:tc>
        <w:tc>
          <w:tcPr>
            <w:tcW w:w="2322" w:type="dxa"/>
          </w:tcPr>
          <w:p w:rsidR="00E0536D" w:rsidRPr="00C67E85" w:rsidRDefault="00E0536D" w:rsidP="00171A4B">
            <w:pPr>
              <w:pStyle w:val="CellColumn"/>
              <w:rPr>
                <w:lang w:val="hr-HR"/>
              </w:rPr>
            </w:pPr>
            <w:r w:rsidRPr="00C67E85">
              <w:rPr>
                <w:lang w:val="hr-HR"/>
              </w:rPr>
              <w:t>71.410.233</w:t>
            </w:r>
          </w:p>
        </w:tc>
        <w:tc>
          <w:tcPr>
            <w:tcW w:w="2322" w:type="dxa"/>
          </w:tcPr>
          <w:p w:rsidR="00E0536D" w:rsidRPr="00C67E85" w:rsidRDefault="00E0536D" w:rsidP="00171A4B">
            <w:pPr>
              <w:pStyle w:val="CellColumn"/>
              <w:rPr>
                <w:lang w:val="hr-HR"/>
              </w:rPr>
            </w:pPr>
            <w:r w:rsidRPr="00C67E85">
              <w:rPr>
                <w:lang w:val="hr-HR"/>
              </w:rPr>
              <w:t>71.408.545</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Rashodi za zaposlene u dvadesetjednom nacionalnom muzeju te njihovi tekući rashodi.</w:t>
      </w:r>
    </w:p>
    <w:p w:rsidR="00E0536D" w:rsidRPr="00C67E85" w:rsidRDefault="00E0536D" w:rsidP="00245B50">
      <w:pPr>
        <w:pStyle w:val="Normal6"/>
        <w:rPr>
          <w:lang w:val="hr-HR"/>
        </w:rPr>
      </w:pPr>
    </w:p>
    <w:p w:rsidR="00E0536D" w:rsidRPr="00C67E85" w:rsidRDefault="00E0536D" w:rsidP="00245B50">
      <w:pPr>
        <w:pStyle w:val="Heading2"/>
        <w:rPr>
          <w:lang w:val="hr-HR"/>
        </w:rPr>
      </w:pPr>
      <w:r w:rsidRPr="00C67E85">
        <w:rPr>
          <w:lang w:val="hr-HR"/>
        </w:rPr>
        <w:t>05565 Ostali proračunski korisnici iz područja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01046-Ansambl Lado</w:t>
            </w:r>
          </w:p>
        </w:tc>
        <w:tc>
          <w:tcPr>
            <w:tcW w:w="2322" w:type="dxa"/>
          </w:tcPr>
          <w:p w:rsidR="00E0536D" w:rsidRPr="00C67E85" w:rsidRDefault="00E0536D" w:rsidP="00171A4B">
            <w:pPr>
              <w:pStyle w:val="CellColumn"/>
              <w:rPr>
                <w:lang w:val="hr-HR"/>
              </w:rPr>
            </w:pPr>
            <w:r w:rsidRPr="00C67E85">
              <w:rPr>
                <w:lang w:val="hr-HR"/>
              </w:rPr>
              <w:t>12.721.818</w:t>
            </w:r>
          </w:p>
        </w:tc>
        <w:tc>
          <w:tcPr>
            <w:tcW w:w="2322" w:type="dxa"/>
          </w:tcPr>
          <w:p w:rsidR="00E0536D" w:rsidRPr="00C67E85" w:rsidRDefault="00E0536D" w:rsidP="00171A4B">
            <w:pPr>
              <w:pStyle w:val="CellColumn"/>
              <w:rPr>
                <w:lang w:val="hr-HR"/>
              </w:rPr>
            </w:pPr>
            <w:r w:rsidRPr="00C67E85">
              <w:rPr>
                <w:lang w:val="hr-HR"/>
              </w:rPr>
              <w:t>12.686.104</w:t>
            </w:r>
          </w:p>
        </w:tc>
        <w:tc>
          <w:tcPr>
            <w:tcW w:w="2322" w:type="dxa"/>
          </w:tcPr>
          <w:p w:rsidR="00E0536D" w:rsidRPr="00C67E85" w:rsidRDefault="00E0536D" w:rsidP="00171A4B">
            <w:pPr>
              <w:pStyle w:val="CellColumn"/>
              <w:rPr>
                <w:lang w:val="hr-HR"/>
              </w:rPr>
            </w:pPr>
            <w:r w:rsidRPr="00C67E85">
              <w:rPr>
                <w:lang w:val="hr-HR"/>
              </w:rPr>
              <w:t>99,72</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22339-Hrvatski restauratorski zavod</w:t>
            </w:r>
          </w:p>
        </w:tc>
        <w:tc>
          <w:tcPr>
            <w:tcW w:w="2322" w:type="dxa"/>
          </w:tcPr>
          <w:p w:rsidR="00E0536D" w:rsidRPr="00C67E85" w:rsidRDefault="00E0536D" w:rsidP="00171A4B">
            <w:pPr>
              <w:pStyle w:val="CellColumn"/>
              <w:rPr>
                <w:lang w:val="hr-HR"/>
              </w:rPr>
            </w:pPr>
            <w:r w:rsidRPr="00C67E85">
              <w:rPr>
                <w:lang w:val="hr-HR"/>
              </w:rPr>
              <w:t>73.492.730</w:t>
            </w:r>
          </w:p>
        </w:tc>
        <w:tc>
          <w:tcPr>
            <w:tcW w:w="2322" w:type="dxa"/>
          </w:tcPr>
          <w:p w:rsidR="00E0536D" w:rsidRPr="00C67E85" w:rsidRDefault="00E0536D" w:rsidP="00171A4B">
            <w:pPr>
              <w:pStyle w:val="CellColumn"/>
              <w:rPr>
                <w:lang w:val="hr-HR"/>
              </w:rPr>
            </w:pPr>
            <w:r w:rsidRPr="00C67E85">
              <w:rPr>
                <w:lang w:val="hr-HR"/>
              </w:rPr>
              <w:t>73.481.726</w:t>
            </w:r>
          </w:p>
        </w:tc>
        <w:tc>
          <w:tcPr>
            <w:tcW w:w="2322" w:type="dxa"/>
          </w:tcPr>
          <w:p w:rsidR="00E0536D" w:rsidRPr="00C67E85" w:rsidRDefault="00E0536D" w:rsidP="00171A4B">
            <w:pPr>
              <w:pStyle w:val="CellColumn"/>
              <w:rPr>
                <w:lang w:val="hr-HR"/>
              </w:rPr>
            </w:pPr>
            <w:r w:rsidRPr="00C67E85">
              <w:rPr>
                <w:lang w:val="hr-HR"/>
              </w:rPr>
              <w:t>99,99</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23585-Hrvatska knjižnica za slijepe</w:t>
            </w:r>
          </w:p>
        </w:tc>
        <w:tc>
          <w:tcPr>
            <w:tcW w:w="2322" w:type="dxa"/>
          </w:tcPr>
          <w:p w:rsidR="00E0536D" w:rsidRPr="00C67E85" w:rsidRDefault="00E0536D" w:rsidP="00171A4B">
            <w:pPr>
              <w:pStyle w:val="CellColumn"/>
              <w:rPr>
                <w:lang w:val="hr-HR"/>
              </w:rPr>
            </w:pPr>
            <w:r w:rsidRPr="00C67E85">
              <w:rPr>
                <w:lang w:val="hr-HR"/>
              </w:rPr>
              <w:t>2.915.328</w:t>
            </w:r>
          </w:p>
        </w:tc>
        <w:tc>
          <w:tcPr>
            <w:tcW w:w="2322" w:type="dxa"/>
          </w:tcPr>
          <w:p w:rsidR="00E0536D" w:rsidRPr="00C67E85" w:rsidRDefault="00E0536D" w:rsidP="00171A4B">
            <w:pPr>
              <w:pStyle w:val="CellColumn"/>
              <w:rPr>
                <w:lang w:val="hr-HR"/>
              </w:rPr>
            </w:pPr>
            <w:r w:rsidRPr="00C67E85">
              <w:rPr>
                <w:lang w:val="hr-HR"/>
              </w:rPr>
              <w:t>2.913.535</w:t>
            </w:r>
          </w:p>
        </w:tc>
        <w:tc>
          <w:tcPr>
            <w:tcW w:w="2322" w:type="dxa"/>
          </w:tcPr>
          <w:p w:rsidR="00E0536D" w:rsidRPr="00C67E85" w:rsidRDefault="00E0536D" w:rsidP="00171A4B">
            <w:pPr>
              <w:pStyle w:val="CellColumn"/>
              <w:rPr>
                <w:lang w:val="hr-HR"/>
              </w:rPr>
            </w:pPr>
            <w:r w:rsidRPr="00C67E85">
              <w:rPr>
                <w:lang w:val="hr-HR"/>
              </w:rPr>
              <w:t>99,94</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23608-Zavod za obnovu Dubrovnika</w:t>
            </w:r>
          </w:p>
        </w:tc>
        <w:tc>
          <w:tcPr>
            <w:tcW w:w="2322" w:type="dxa"/>
          </w:tcPr>
          <w:p w:rsidR="00E0536D" w:rsidRPr="00C67E85" w:rsidRDefault="00E0536D" w:rsidP="00171A4B">
            <w:pPr>
              <w:pStyle w:val="CellColumn"/>
              <w:rPr>
                <w:lang w:val="hr-HR"/>
              </w:rPr>
            </w:pPr>
            <w:r w:rsidRPr="00C67E85">
              <w:rPr>
                <w:lang w:val="hr-HR"/>
              </w:rPr>
              <w:t>6.865.421</w:t>
            </w:r>
          </w:p>
        </w:tc>
        <w:tc>
          <w:tcPr>
            <w:tcW w:w="2322" w:type="dxa"/>
          </w:tcPr>
          <w:p w:rsidR="00E0536D" w:rsidRPr="00C67E85" w:rsidRDefault="00E0536D" w:rsidP="00171A4B">
            <w:pPr>
              <w:pStyle w:val="CellColumn"/>
              <w:rPr>
                <w:lang w:val="hr-HR"/>
              </w:rPr>
            </w:pPr>
            <w:r w:rsidRPr="00C67E85">
              <w:rPr>
                <w:lang w:val="hr-HR"/>
              </w:rPr>
              <w:t>6.865.421</w:t>
            </w:r>
          </w:p>
        </w:tc>
        <w:tc>
          <w:tcPr>
            <w:tcW w:w="2322" w:type="dxa"/>
          </w:tcPr>
          <w:p w:rsidR="00E0536D" w:rsidRPr="00C67E85" w:rsidRDefault="00E0536D" w:rsidP="00171A4B">
            <w:pPr>
              <w:pStyle w:val="CellColumn"/>
              <w:rPr>
                <w:lang w:val="hr-HR"/>
              </w:rPr>
            </w:pPr>
            <w:r w:rsidRPr="00C67E85">
              <w:rPr>
                <w:lang w:val="hr-HR"/>
              </w:rPr>
              <w:t>100,00</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25878-Hrvatsko narodno kazalište</w:t>
            </w:r>
          </w:p>
        </w:tc>
        <w:tc>
          <w:tcPr>
            <w:tcW w:w="2322" w:type="dxa"/>
          </w:tcPr>
          <w:p w:rsidR="00E0536D" w:rsidRPr="00C67E85" w:rsidRDefault="00E0536D" w:rsidP="00171A4B">
            <w:pPr>
              <w:pStyle w:val="CellColumn"/>
              <w:rPr>
                <w:lang w:val="hr-HR"/>
              </w:rPr>
            </w:pPr>
            <w:r w:rsidRPr="00C67E85">
              <w:rPr>
                <w:lang w:val="hr-HR"/>
              </w:rPr>
              <w:t>93.981.629</w:t>
            </w:r>
          </w:p>
        </w:tc>
        <w:tc>
          <w:tcPr>
            <w:tcW w:w="2322" w:type="dxa"/>
          </w:tcPr>
          <w:p w:rsidR="00E0536D" w:rsidRPr="00C67E85" w:rsidRDefault="00E0536D" w:rsidP="00171A4B">
            <w:pPr>
              <w:pStyle w:val="CellColumn"/>
              <w:rPr>
                <w:lang w:val="hr-HR"/>
              </w:rPr>
            </w:pPr>
            <w:r w:rsidRPr="00C67E85">
              <w:rPr>
                <w:lang w:val="hr-HR"/>
              </w:rPr>
              <w:t>93.155.251</w:t>
            </w:r>
          </w:p>
        </w:tc>
        <w:tc>
          <w:tcPr>
            <w:tcW w:w="2322" w:type="dxa"/>
          </w:tcPr>
          <w:p w:rsidR="00E0536D" w:rsidRPr="00C67E85" w:rsidRDefault="00E0536D" w:rsidP="00171A4B">
            <w:pPr>
              <w:pStyle w:val="CellColumn"/>
              <w:rPr>
                <w:lang w:val="hr-HR"/>
              </w:rPr>
            </w:pPr>
            <w:r w:rsidRPr="00C67E85">
              <w:rPr>
                <w:lang w:val="hr-HR"/>
              </w:rPr>
              <w:t>99,12</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25917-Hrvatska matica iseljenika</w:t>
            </w:r>
          </w:p>
        </w:tc>
        <w:tc>
          <w:tcPr>
            <w:tcW w:w="2322" w:type="dxa"/>
          </w:tcPr>
          <w:p w:rsidR="00E0536D" w:rsidRPr="00C67E85" w:rsidRDefault="00E0536D" w:rsidP="00171A4B">
            <w:pPr>
              <w:pStyle w:val="CellColumn"/>
              <w:rPr>
                <w:lang w:val="hr-HR"/>
              </w:rPr>
            </w:pPr>
            <w:r w:rsidRPr="00C67E85">
              <w:rPr>
                <w:lang w:val="hr-HR"/>
              </w:rPr>
              <w:t>5.767.242</w:t>
            </w:r>
          </w:p>
        </w:tc>
        <w:tc>
          <w:tcPr>
            <w:tcW w:w="2322" w:type="dxa"/>
          </w:tcPr>
          <w:p w:rsidR="00E0536D" w:rsidRPr="00C67E85" w:rsidRDefault="00E0536D" w:rsidP="00171A4B">
            <w:pPr>
              <w:pStyle w:val="CellColumn"/>
              <w:rPr>
                <w:lang w:val="hr-HR"/>
              </w:rPr>
            </w:pPr>
            <w:r w:rsidRPr="00C67E85">
              <w:rPr>
                <w:lang w:val="hr-HR"/>
              </w:rPr>
              <w:t>5.865.716</w:t>
            </w:r>
          </w:p>
        </w:tc>
        <w:tc>
          <w:tcPr>
            <w:tcW w:w="2322" w:type="dxa"/>
          </w:tcPr>
          <w:p w:rsidR="00E0536D" w:rsidRPr="00C67E85" w:rsidRDefault="00E0536D" w:rsidP="00171A4B">
            <w:pPr>
              <w:pStyle w:val="CellColumn"/>
              <w:rPr>
                <w:lang w:val="hr-HR"/>
              </w:rPr>
            </w:pPr>
            <w:r w:rsidRPr="00C67E85">
              <w:rPr>
                <w:lang w:val="hr-HR"/>
              </w:rPr>
              <w:t>101,71</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44926-Hrvatski audiovizualni centar</w:t>
            </w:r>
          </w:p>
        </w:tc>
        <w:tc>
          <w:tcPr>
            <w:tcW w:w="2322" w:type="dxa"/>
          </w:tcPr>
          <w:p w:rsidR="00E0536D" w:rsidRPr="00C67E85" w:rsidRDefault="00E0536D" w:rsidP="00171A4B">
            <w:pPr>
              <w:pStyle w:val="CellColumn"/>
              <w:rPr>
                <w:lang w:val="hr-HR"/>
              </w:rPr>
            </w:pPr>
            <w:r w:rsidRPr="00C67E85">
              <w:rPr>
                <w:lang w:val="hr-HR"/>
              </w:rPr>
              <w:t>36.714.211</w:t>
            </w:r>
          </w:p>
        </w:tc>
        <w:tc>
          <w:tcPr>
            <w:tcW w:w="2322" w:type="dxa"/>
          </w:tcPr>
          <w:p w:rsidR="00E0536D" w:rsidRPr="00C67E85" w:rsidRDefault="00E0536D" w:rsidP="00171A4B">
            <w:pPr>
              <w:pStyle w:val="CellColumn"/>
              <w:rPr>
                <w:lang w:val="hr-HR"/>
              </w:rPr>
            </w:pPr>
            <w:r w:rsidRPr="00C67E85">
              <w:rPr>
                <w:lang w:val="hr-HR"/>
              </w:rPr>
              <w:t>36.408.709</w:t>
            </w:r>
          </w:p>
        </w:tc>
        <w:tc>
          <w:tcPr>
            <w:tcW w:w="2322" w:type="dxa"/>
          </w:tcPr>
          <w:p w:rsidR="00E0536D" w:rsidRPr="00C67E85" w:rsidRDefault="00E0536D" w:rsidP="00171A4B">
            <w:pPr>
              <w:pStyle w:val="CellColumn"/>
              <w:rPr>
                <w:lang w:val="hr-HR"/>
              </w:rPr>
            </w:pPr>
            <w:r w:rsidRPr="00C67E85">
              <w:rPr>
                <w:lang w:val="hr-HR"/>
              </w:rPr>
              <w:t>99,17</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45189-Međunarodni centar za podvodnu arheologiju</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3"/>
        <w:rPr>
          <w:lang w:val="hr-HR"/>
        </w:rPr>
      </w:pPr>
      <w:r w:rsidRPr="00C67E85">
        <w:rPr>
          <w:lang w:val="hr-HR"/>
        </w:rPr>
        <w:t>01046 Ansambl Lado</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LADO je nacionalni profesionalni folklorni ansambl čiji je cilj istraživanje, prikupljanje, umjetnička obrada i scenski prikaz hrvatske glazbene i plesne tradicije.Svojim programima u 2011. godini pridonio je njegovanju raznolikosti i vrijednosti tradicijske kulture i baštine. </w:t>
      </w:r>
    </w:p>
    <w:p w:rsidR="00E0536D" w:rsidRPr="00C67E85" w:rsidRDefault="00E0536D" w:rsidP="00245B50">
      <w:pPr>
        <w:pStyle w:val="Normal5"/>
        <w:rPr>
          <w:lang w:val="hr-HR"/>
        </w:rPr>
      </w:pPr>
      <w:r w:rsidRPr="00C67E85">
        <w:rPr>
          <w:lang w:val="hr-HR"/>
        </w:rPr>
        <w:t>U 2011. godni nije bilo odstupanja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01046-Ansambl Lado</w:t>
            </w:r>
          </w:p>
        </w:tc>
        <w:tc>
          <w:tcPr>
            <w:tcW w:w="2322" w:type="dxa"/>
          </w:tcPr>
          <w:p w:rsidR="00E0536D" w:rsidRPr="00C67E85" w:rsidRDefault="00E0536D" w:rsidP="00171A4B">
            <w:pPr>
              <w:pStyle w:val="CellColumn"/>
              <w:rPr>
                <w:lang w:val="hr-HR"/>
              </w:rPr>
            </w:pPr>
            <w:r w:rsidRPr="00C67E85">
              <w:rPr>
                <w:lang w:val="hr-HR"/>
              </w:rPr>
              <w:t>12.721.818</w:t>
            </w:r>
          </w:p>
        </w:tc>
        <w:tc>
          <w:tcPr>
            <w:tcW w:w="2322" w:type="dxa"/>
          </w:tcPr>
          <w:p w:rsidR="00E0536D" w:rsidRPr="00C67E85" w:rsidRDefault="00E0536D" w:rsidP="00171A4B">
            <w:pPr>
              <w:pStyle w:val="CellColumn"/>
              <w:rPr>
                <w:lang w:val="hr-HR"/>
              </w:rPr>
            </w:pPr>
            <w:r w:rsidRPr="00C67E85">
              <w:rPr>
                <w:lang w:val="hr-HR"/>
              </w:rPr>
              <w:t>12.686.104</w:t>
            </w:r>
          </w:p>
        </w:tc>
        <w:tc>
          <w:tcPr>
            <w:tcW w:w="2322" w:type="dxa"/>
          </w:tcPr>
          <w:p w:rsidR="00E0536D" w:rsidRPr="00C67E85" w:rsidRDefault="00E0536D" w:rsidP="00171A4B">
            <w:pPr>
              <w:pStyle w:val="CellColumn"/>
              <w:rPr>
                <w:lang w:val="hr-HR"/>
              </w:rPr>
            </w:pPr>
            <w:r w:rsidRPr="00C67E85">
              <w:rPr>
                <w:lang w:val="hr-HR"/>
              </w:rPr>
              <w:t>99,72</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3904-KAZALIŠNA I GLAZBENO- SCENSKA DJELATNOST</w:t>
            </w:r>
          </w:p>
        </w:tc>
        <w:tc>
          <w:tcPr>
            <w:tcW w:w="2322" w:type="dxa"/>
          </w:tcPr>
          <w:p w:rsidR="00E0536D" w:rsidRPr="00C67E85" w:rsidRDefault="00E0536D" w:rsidP="00171A4B">
            <w:pPr>
              <w:pStyle w:val="CellColumnSmall"/>
              <w:rPr>
                <w:lang w:val="hr-HR"/>
              </w:rPr>
            </w:pPr>
            <w:r w:rsidRPr="00C67E85">
              <w:rPr>
                <w:lang w:val="hr-HR"/>
              </w:rPr>
              <w:t>12.721.818</w:t>
            </w:r>
          </w:p>
        </w:tc>
        <w:tc>
          <w:tcPr>
            <w:tcW w:w="2322" w:type="dxa"/>
          </w:tcPr>
          <w:p w:rsidR="00E0536D" w:rsidRPr="00C67E85" w:rsidRDefault="00E0536D" w:rsidP="00171A4B">
            <w:pPr>
              <w:pStyle w:val="CellColumnSmall"/>
              <w:rPr>
                <w:lang w:val="hr-HR"/>
              </w:rPr>
            </w:pPr>
            <w:r w:rsidRPr="00C67E85">
              <w:rPr>
                <w:lang w:val="hr-HR"/>
              </w:rPr>
              <w:t>12.686.104</w:t>
            </w:r>
          </w:p>
        </w:tc>
        <w:tc>
          <w:tcPr>
            <w:tcW w:w="2322" w:type="dxa"/>
          </w:tcPr>
          <w:p w:rsidR="00E0536D" w:rsidRPr="00C67E85" w:rsidRDefault="00E0536D" w:rsidP="00171A4B">
            <w:pPr>
              <w:pStyle w:val="CellColumnSmall"/>
              <w:rPr>
                <w:lang w:val="hr-HR"/>
              </w:rPr>
            </w:pPr>
            <w:r w:rsidRPr="00C67E85">
              <w:rPr>
                <w:lang w:val="hr-HR"/>
              </w:rPr>
              <w:t>99,72</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3904 KAZALIŠNA I GLAZBENO- SCENSKA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3904-KAZALIŠNA I GLAZBENO- SCENSKA DJELATNOST</w:t>
            </w:r>
          </w:p>
        </w:tc>
        <w:tc>
          <w:tcPr>
            <w:tcW w:w="2322" w:type="dxa"/>
          </w:tcPr>
          <w:p w:rsidR="00E0536D" w:rsidRPr="00C67E85" w:rsidRDefault="00E0536D" w:rsidP="00171A4B">
            <w:pPr>
              <w:pStyle w:val="CellColumn"/>
              <w:rPr>
                <w:lang w:val="hr-HR"/>
              </w:rPr>
            </w:pPr>
            <w:r w:rsidRPr="00C67E85">
              <w:rPr>
                <w:lang w:val="hr-HR"/>
              </w:rPr>
              <w:t>12.721.818</w:t>
            </w:r>
          </w:p>
        </w:tc>
        <w:tc>
          <w:tcPr>
            <w:tcW w:w="2322" w:type="dxa"/>
          </w:tcPr>
          <w:p w:rsidR="00E0536D" w:rsidRPr="00C67E85" w:rsidRDefault="00E0536D" w:rsidP="00171A4B">
            <w:pPr>
              <w:pStyle w:val="CellColumn"/>
              <w:rPr>
                <w:lang w:val="hr-HR"/>
              </w:rPr>
            </w:pPr>
            <w:r w:rsidRPr="00C67E85">
              <w:rPr>
                <w:lang w:val="hr-HR"/>
              </w:rPr>
              <w:t>12.686.104</w:t>
            </w:r>
          </w:p>
        </w:tc>
        <w:tc>
          <w:tcPr>
            <w:tcW w:w="2322" w:type="dxa"/>
          </w:tcPr>
          <w:p w:rsidR="00E0536D" w:rsidRPr="00C67E85" w:rsidRDefault="00E0536D" w:rsidP="00171A4B">
            <w:pPr>
              <w:pStyle w:val="CellColumn"/>
              <w:rPr>
                <w:lang w:val="hr-HR"/>
              </w:rPr>
            </w:pPr>
            <w:r w:rsidRPr="00C67E85">
              <w:rPr>
                <w:lang w:val="hr-HR"/>
              </w:rPr>
              <w:t>99,72</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U 2011. godini od planiranih 12.721.818 kuna potrošeno je 12.686.104 kune, što znači da je program u cijelosti ostvaren. Programi su ostvareni kako novim tako i repriznim koreografijama, vokalno-instrumentalnim programima te edukacijom putem umjetničkih radionica.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xml:space="preserve">- Zakon o financiranju javnih potreba u kulturi (NN 47/90, 27/93 i 38/09) </w:t>
      </w:r>
    </w:p>
    <w:p w:rsidR="00E0536D" w:rsidRPr="00C67E85" w:rsidRDefault="00E0536D" w:rsidP="00245B50">
      <w:pPr>
        <w:rPr>
          <w:lang w:val="hr-HR"/>
        </w:rPr>
      </w:pPr>
      <w:r w:rsidRPr="00C67E85">
        <w:rPr>
          <w:lang w:val="hr-HR"/>
        </w:rPr>
        <w:t xml:space="preserve">- Pravilnik o izboru i utvrđivanju programa javnih potreba u kulturi (NN 137/08, 57/09 i 62/09) </w:t>
      </w:r>
    </w:p>
    <w:p w:rsidR="00E0536D" w:rsidRPr="00C67E85" w:rsidRDefault="00E0536D" w:rsidP="00245B50">
      <w:pPr>
        <w:rPr>
          <w:lang w:val="hr-HR"/>
        </w:rPr>
      </w:pPr>
      <w:r w:rsidRPr="00C67E85">
        <w:rPr>
          <w:lang w:val="hr-HR"/>
        </w:rPr>
        <w:t xml:space="preserve">- Zakon o ustanovama (NN 76/93; NN 29/97, NN 47/99 - Ispravak i NN 35/08) </w:t>
      </w:r>
    </w:p>
    <w:p w:rsidR="00E0536D" w:rsidRPr="00C67E85" w:rsidRDefault="00E0536D" w:rsidP="00245B50">
      <w:pPr>
        <w:rPr>
          <w:lang w:val="hr-HR"/>
        </w:rPr>
      </w:pPr>
      <w:r w:rsidRPr="00C67E85">
        <w:rPr>
          <w:lang w:val="hr-HR"/>
        </w:rPr>
        <w:t xml:space="preserve">- Zakon o upravljanju javnim ustanovama u kulturi (NN 96/01) </w:t>
      </w:r>
    </w:p>
    <w:p w:rsidR="00E0536D" w:rsidRPr="00C67E85" w:rsidRDefault="00E0536D" w:rsidP="00245B50">
      <w:pPr>
        <w:rPr>
          <w:lang w:val="hr-HR"/>
        </w:rPr>
      </w:pPr>
      <w:r w:rsidRPr="00C67E85">
        <w:rPr>
          <w:lang w:val="hr-HR"/>
        </w:rPr>
        <w:t>- Zakon o kulturnim vijećima (NN 48/04, 44/09)</w:t>
      </w:r>
    </w:p>
    <w:p w:rsidR="00E0536D" w:rsidRPr="00C67E85" w:rsidRDefault="00E0536D" w:rsidP="00245B50">
      <w:pPr>
        <w:pStyle w:val="Heading7"/>
        <w:rPr>
          <w:lang w:val="hr-HR"/>
        </w:rPr>
      </w:pPr>
      <w:r w:rsidRPr="00C67E85">
        <w:rPr>
          <w:lang w:val="hr-HR"/>
        </w:rPr>
        <w:t>Cilj 1. Održavanje standarda ukupnog broja programa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Ansambl je u 2011. svojim izvedbama ostvario visoku umjetničku razinu. Programe je ostvario kroz scensko predstavljanje plesne i glazbene tradicije Hrvatske, te Hrvata iz okolnih zemalja.</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Održavanje standarda ukupnog broja programa</w:t>
            </w:r>
          </w:p>
        </w:tc>
        <w:tc>
          <w:tcPr>
            <w:tcW w:w="1300" w:type="dxa"/>
          </w:tcPr>
          <w:p w:rsidR="00E0536D" w:rsidRPr="00C67E85" w:rsidRDefault="00E0536D" w:rsidP="00171A4B">
            <w:pPr>
              <w:pStyle w:val="CellColumn"/>
              <w:rPr>
                <w:lang w:val="hr-HR"/>
              </w:rPr>
            </w:pPr>
            <w:r w:rsidRPr="00C67E85">
              <w:rPr>
                <w:lang w:val="hr-HR"/>
              </w:rPr>
              <w:t>Održavanjem standarda ukupnog broja programa očuvat će se vrijednosti i raznolikosti tradicijske kulture.</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95</w:t>
            </w:r>
          </w:p>
        </w:tc>
        <w:tc>
          <w:tcPr>
            <w:tcW w:w="1300" w:type="dxa"/>
          </w:tcPr>
          <w:p w:rsidR="00E0536D" w:rsidRPr="00C67E85" w:rsidRDefault="00E0536D" w:rsidP="00171A4B">
            <w:pPr>
              <w:pStyle w:val="CellColumn"/>
              <w:rPr>
                <w:lang w:val="hr-HR"/>
              </w:rPr>
            </w:pPr>
            <w:r w:rsidRPr="00C67E85">
              <w:rPr>
                <w:lang w:val="hr-HR"/>
              </w:rPr>
              <w:t>AL</w:t>
            </w:r>
          </w:p>
        </w:tc>
        <w:tc>
          <w:tcPr>
            <w:tcW w:w="1300" w:type="dxa"/>
          </w:tcPr>
          <w:p w:rsidR="00E0536D" w:rsidRPr="00C67E85" w:rsidRDefault="00E0536D" w:rsidP="00171A4B">
            <w:pPr>
              <w:pStyle w:val="CellColumn"/>
              <w:rPr>
                <w:lang w:val="hr-HR"/>
              </w:rPr>
            </w:pPr>
            <w:r w:rsidRPr="00C67E85">
              <w:rPr>
                <w:lang w:val="hr-HR"/>
              </w:rPr>
              <w:t>95</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A836001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A836001-ADMINISTRACIJA I UPRAVLJANJE</w:t>
            </w:r>
          </w:p>
        </w:tc>
        <w:tc>
          <w:tcPr>
            <w:tcW w:w="2322" w:type="dxa"/>
          </w:tcPr>
          <w:p w:rsidR="00E0536D" w:rsidRPr="00C67E85" w:rsidRDefault="00E0536D" w:rsidP="00171A4B">
            <w:pPr>
              <w:pStyle w:val="CellColumn"/>
              <w:rPr>
                <w:lang w:val="hr-HR"/>
              </w:rPr>
            </w:pPr>
            <w:r w:rsidRPr="00C67E85">
              <w:rPr>
                <w:lang w:val="hr-HR"/>
              </w:rPr>
              <w:t>12.227.818</w:t>
            </w:r>
          </w:p>
        </w:tc>
        <w:tc>
          <w:tcPr>
            <w:tcW w:w="2322" w:type="dxa"/>
          </w:tcPr>
          <w:p w:rsidR="00E0536D" w:rsidRPr="00C67E85" w:rsidRDefault="00E0536D" w:rsidP="00171A4B">
            <w:pPr>
              <w:pStyle w:val="CellColumn"/>
              <w:rPr>
                <w:lang w:val="hr-HR"/>
              </w:rPr>
            </w:pPr>
            <w:r w:rsidRPr="00C67E85">
              <w:rPr>
                <w:lang w:val="hr-HR"/>
              </w:rPr>
              <w:t>12.194.604</w:t>
            </w:r>
          </w:p>
        </w:tc>
        <w:tc>
          <w:tcPr>
            <w:tcW w:w="2322" w:type="dxa"/>
          </w:tcPr>
          <w:p w:rsidR="00E0536D" w:rsidRPr="00C67E85" w:rsidRDefault="00E0536D" w:rsidP="00171A4B">
            <w:pPr>
              <w:pStyle w:val="CellColumn"/>
              <w:rPr>
                <w:lang w:val="hr-HR"/>
              </w:rPr>
            </w:pPr>
            <w:r w:rsidRPr="00C67E85">
              <w:rPr>
                <w:lang w:val="hr-HR"/>
              </w:rPr>
              <w:t>99,73</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Rashodi za zaposlenike Ansambla Lado i tekuće rahode u 2011.</w:t>
      </w:r>
    </w:p>
    <w:p w:rsidR="00E0536D" w:rsidRPr="00C67E85" w:rsidRDefault="00E0536D" w:rsidP="00245B50">
      <w:pPr>
        <w:pStyle w:val="Heading6"/>
        <w:rPr>
          <w:lang w:val="hr-HR"/>
        </w:rPr>
      </w:pPr>
      <w:r w:rsidRPr="00C67E85">
        <w:rPr>
          <w:lang w:val="hr-HR"/>
        </w:rPr>
        <w:t>A836002 PROGRAMI ANSAMBLA LADA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A836002-PROGRAMI ANSAMBLA LADA</w:t>
            </w:r>
          </w:p>
        </w:tc>
        <w:tc>
          <w:tcPr>
            <w:tcW w:w="2322" w:type="dxa"/>
          </w:tcPr>
          <w:p w:rsidR="00E0536D" w:rsidRPr="00C67E85" w:rsidRDefault="00E0536D" w:rsidP="00171A4B">
            <w:pPr>
              <w:pStyle w:val="CellColumn"/>
              <w:rPr>
                <w:lang w:val="hr-HR"/>
              </w:rPr>
            </w:pPr>
            <w:r w:rsidRPr="00C67E85">
              <w:rPr>
                <w:lang w:val="hr-HR"/>
              </w:rPr>
              <w:t>494.000</w:t>
            </w:r>
          </w:p>
        </w:tc>
        <w:tc>
          <w:tcPr>
            <w:tcW w:w="2322" w:type="dxa"/>
          </w:tcPr>
          <w:p w:rsidR="00E0536D" w:rsidRPr="00C67E85" w:rsidRDefault="00E0536D" w:rsidP="00171A4B">
            <w:pPr>
              <w:pStyle w:val="CellColumn"/>
              <w:rPr>
                <w:lang w:val="hr-HR"/>
              </w:rPr>
            </w:pPr>
            <w:r w:rsidRPr="00C67E85">
              <w:rPr>
                <w:lang w:val="hr-HR"/>
              </w:rPr>
              <w:t>491.500</w:t>
            </w:r>
          </w:p>
        </w:tc>
        <w:tc>
          <w:tcPr>
            <w:tcW w:w="2322" w:type="dxa"/>
          </w:tcPr>
          <w:p w:rsidR="00E0536D" w:rsidRPr="00C67E85" w:rsidRDefault="00E0536D" w:rsidP="00171A4B">
            <w:pPr>
              <w:pStyle w:val="CellColumn"/>
              <w:rPr>
                <w:lang w:val="hr-HR"/>
              </w:rPr>
            </w:pPr>
            <w:r w:rsidRPr="00C67E85">
              <w:rPr>
                <w:lang w:val="hr-HR"/>
              </w:rPr>
              <w:t>99,49</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Održavanjem standarda novih programa u 2011. godini, na svojim koncertima i gostovanjima u Republici Hrvatskoj i inozemstvu, LADO je izveo veliki broj plesnih koreografija kao i vokalnih, instrumentalnih i vokalno-instrumentalnih skladbi. U ansamblu je nastupalo 38 plesača (istodobno pjevači) i 15 glazbenika koji sviraju veliki broj različitih tradicijskih i klasičnih glazbala.</w:t>
      </w:r>
    </w:p>
    <w:p w:rsidR="00E0536D" w:rsidRPr="00C67E85" w:rsidRDefault="00E0536D" w:rsidP="00245B50">
      <w:pPr>
        <w:pStyle w:val="Heading3"/>
        <w:rPr>
          <w:lang w:val="hr-HR"/>
        </w:rPr>
      </w:pPr>
      <w:r w:rsidRPr="00C67E85">
        <w:rPr>
          <w:lang w:val="hr-HR"/>
        </w:rPr>
        <w:t>22339 Hrvatski restauratorski zavod</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Osnovna djelatnost Zavoda je konzerviranje i restauriranje nepokretnih kulturnih dobara (graditeljskog naslijeđa,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 </w:t>
      </w:r>
    </w:p>
    <w:p w:rsidR="00E0536D" w:rsidRPr="00C67E85" w:rsidRDefault="00E0536D" w:rsidP="00245B50">
      <w:pPr>
        <w:pStyle w:val="Normal5"/>
        <w:rPr>
          <w:lang w:val="hr-HR"/>
        </w:rPr>
      </w:pPr>
      <w:r w:rsidRPr="00C67E85">
        <w:rPr>
          <w:lang w:val="hr-HR"/>
        </w:rPr>
        <w:t xml:space="preserve">Zavod se financira  iz državnog proračuna,  </w:t>
      </w:r>
    </w:p>
    <w:p w:rsidR="00E0536D" w:rsidRPr="00C67E85" w:rsidRDefault="00E0536D" w:rsidP="00245B50">
      <w:pPr>
        <w:pStyle w:val="Normal5"/>
        <w:rPr>
          <w:lang w:val="hr-HR"/>
        </w:rPr>
      </w:pPr>
      <w:r w:rsidRPr="00C67E85">
        <w:rPr>
          <w:lang w:val="hr-HR"/>
        </w:rPr>
        <w:t>Izvršenje proračuna odgovara planu što znači da nema odstupanja za 2011. 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22339-Hrvatski restauratorski zavod</w:t>
            </w:r>
          </w:p>
        </w:tc>
        <w:tc>
          <w:tcPr>
            <w:tcW w:w="2322" w:type="dxa"/>
          </w:tcPr>
          <w:p w:rsidR="00E0536D" w:rsidRPr="00C67E85" w:rsidRDefault="00E0536D" w:rsidP="00171A4B">
            <w:pPr>
              <w:pStyle w:val="CellColumn"/>
              <w:rPr>
                <w:lang w:val="hr-HR"/>
              </w:rPr>
            </w:pPr>
            <w:r w:rsidRPr="00C67E85">
              <w:rPr>
                <w:lang w:val="hr-HR"/>
              </w:rPr>
              <w:t>73.492.730</w:t>
            </w:r>
          </w:p>
        </w:tc>
        <w:tc>
          <w:tcPr>
            <w:tcW w:w="2322" w:type="dxa"/>
          </w:tcPr>
          <w:p w:rsidR="00E0536D" w:rsidRPr="00C67E85" w:rsidRDefault="00E0536D" w:rsidP="00171A4B">
            <w:pPr>
              <w:pStyle w:val="CellColumn"/>
              <w:rPr>
                <w:lang w:val="hr-HR"/>
              </w:rPr>
            </w:pPr>
            <w:r w:rsidRPr="00C67E85">
              <w:rPr>
                <w:lang w:val="hr-HR"/>
              </w:rPr>
              <w:t>73.481.726</w:t>
            </w:r>
          </w:p>
        </w:tc>
        <w:tc>
          <w:tcPr>
            <w:tcW w:w="2322" w:type="dxa"/>
          </w:tcPr>
          <w:p w:rsidR="00E0536D" w:rsidRPr="00C67E85" w:rsidRDefault="00E0536D" w:rsidP="00171A4B">
            <w:pPr>
              <w:pStyle w:val="CellColumn"/>
              <w:rPr>
                <w:lang w:val="hr-HR"/>
              </w:rPr>
            </w:pPr>
            <w:r w:rsidRPr="00C67E85">
              <w:rPr>
                <w:lang w:val="hr-HR"/>
              </w:rPr>
              <w:t>99,99</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3908-ZAŠTITA KULTURNIH DOBARA</w:t>
            </w:r>
          </w:p>
        </w:tc>
        <w:tc>
          <w:tcPr>
            <w:tcW w:w="2322" w:type="dxa"/>
          </w:tcPr>
          <w:p w:rsidR="00E0536D" w:rsidRPr="00C67E85" w:rsidRDefault="00E0536D" w:rsidP="00171A4B">
            <w:pPr>
              <w:pStyle w:val="CellColumnSmall"/>
              <w:rPr>
                <w:lang w:val="hr-HR"/>
              </w:rPr>
            </w:pPr>
            <w:r w:rsidRPr="00C67E85">
              <w:rPr>
                <w:lang w:val="hr-HR"/>
              </w:rPr>
              <w:t>73.492.730</w:t>
            </w:r>
          </w:p>
        </w:tc>
        <w:tc>
          <w:tcPr>
            <w:tcW w:w="2322" w:type="dxa"/>
          </w:tcPr>
          <w:p w:rsidR="00E0536D" w:rsidRPr="00C67E85" w:rsidRDefault="00E0536D" w:rsidP="00171A4B">
            <w:pPr>
              <w:pStyle w:val="CellColumnSmall"/>
              <w:rPr>
                <w:lang w:val="hr-HR"/>
              </w:rPr>
            </w:pPr>
            <w:r w:rsidRPr="00C67E85">
              <w:rPr>
                <w:lang w:val="hr-HR"/>
              </w:rPr>
              <w:t>73.481.726</w:t>
            </w:r>
          </w:p>
        </w:tc>
        <w:tc>
          <w:tcPr>
            <w:tcW w:w="2322" w:type="dxa"/>
          </w:tcPr>
          <w:p w:rsidR="00E0536D" w:rsidRPr="00C67E85" w:rsidRDefault="00E0536D" w:rsidP="00171A4B">
            <w:pPr>
              <w:pStyle w:val="CellColumnSmall"/>
              <w:rPr>
                <w:lang w:val="hr-HR"/>
              </w:rPr>
            </w:pPr>
            <w:r w:rsidRPr="00C67E85">
              <w:rPr>
                <w:lang w:val="hr-HR"/>
              </w:rPr>
              <w:t>99,99</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3908-ZAŠTITA KULTURNIH DOBARA</w:t>
            </w:r>
          </w:p>
        </w:tc>
        <w:tc>
          <w:tcPr>
            <w:tcW w:w="2322" w:type="dxa"/>
          </w:tcPr>
          <w:p w:rsidR="00E0536D" w:rsidRPr="00C67E85" w:rsidRDefault="00E0536D" w:rsidP="00171A4B">
            <w:pPr>
              <w:pStyle w:val="CellColumn"/>
              <w:rPr>
                <w:lang w:val="hr-HR"/>
              </w:rPr>
            </w:pPr>
            <w:r w:rsidRPr="00C67E85">
              <w:rPr>
                <w:lang w:val="hr-HR"/>
              </w:rPr>
              <w:t>73.492.730</w:t>
            </w:r>
          </w:p>
        </w:tc>
        <w:tc>
          <w:tcPr>
            <w:tcW w:w="2322" w:type="dxa"/>
          </w:tcPr>
          <w:p w:rsidR="00E0536D" w:rsidRPr="00C67E85" w:rsidRDefault="00E0536D" w:rsidP="00171A4B">
            <w:pPr>
              <w:pStyle w:val="CellColumn"/>
              <w:rPr>
                <w:lang w:val="hr-HR"/>
              </w:rPr>
            </w:pPr>
            <w:r w:rsidRPr="00C67E85">
              <w:rPr>
                <w:lang w:val="hr-HR"/>
              </w:rPr>
              <w:t>73.481.726</w:t>
            </w:r>
          </w:p>
        </w:tc>
        <w:tc>
          <w:tcPr>
            <w:tcW w:w="2322" w:type="dxa"/>
          </w:tcPr>
          <w:p w:rsidR="00E0536D" w:rsidRPr="00C67E85" w:rsidRDefault="00E0536D" w:rsidP="00171A4B">
            <w:pPr>
              <w:pStyle w:val="CellColumn"/>
              <w:rPr>
                <w:lang w:val="hr-HR"/>
              </w:rPr>
            </w:pPr>
            <w:r w:rsidRPr="00C67E85">
              <w:rPr>
                <w:lang w:val="hr-HR"/>
              </w:rPr>
              <w:t>99,99</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Program zaštite kulturnih dobara provodi Hrvatski restauratorski zavod odnosi se na konzerviranje i restauriranje nepokretnih kulturnih dobara (graditeljskog naslijeđa, zidnih slika i mozaika, kamene plastike, štukatura, arheoloških nalazišta), pokretnih kulturnih dobara (štafelajnog slikarstva, drvene polikromirane skulpture, arheoloških nalaza, umjetnina na papiru, namještaja, predmeta od tekstila i metala) te drugih predmeta kulturnog, povijesnog ili tehničkog značaja.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Uredba o spajanju javnih ustanova restauratorske djelatnosti (NN 2/97, NN 119/01)</w:t>
      </w:r>
    </w:p>
    <w:p w:rsidR="00E0536D" w:rsidRPr="00C67E85" w:rsidRDefault="00E0536D" w:rsidP="00245B50">
      <w:pPr>
        <w:pStyle w:val="Heading6"/>
        <w:rPr>
          <w:lang w:val="hr-HR"/>
        </w:rPr>
      </w:pPr>
      <w:r w:rsidRPr="00C67E85">
        <w:rPr>
          <w:lang w:val="hr-HR"/>
        </w:rPr>
        <w:t>A834001 PROGRAMI HRVATSKOG RESTAURATORSKOG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A834001-PROGRAMI HRVATSKOG RESTAURATORSKOG ZAVODA</w:t>
            </w:r>
          </w:p>
        </w:tc>
        <w:tc>
          <w:tcPr>
            <w:tcW w:w="2322" w:type="dxa"/>
          </w:tcPr>
          <w:p w:rsidR="00E0536D" w:rsidRPr="00C67E85" w:rsidRDefault="00E0536D" w:rsidP="00171A4B">
            <w:pPr>
              <w:pStyle w:val="CellColumn"/>
              <w:rPr>
                <w:lang w:val="hr-HR"/>
              </w:rPr>
            </w:pPr>
            <w:r w:rsidRPr="00C67E85">
              <w:rPr>
                <w:lang w:val="hr-HR"/>
              </w:rPr>
              <w:t>26.800.000</w:t>
            </w:r>
          </w:p>
        </w:tc>
        <w:tc>
          <w:tcPr>
            <w:tcW w:w="2322" w:type="dxa"/>
          </w:tcPr>
          <w:p w:rsidR="00E0536D" w:rsidRPr="00C67E85" w:rsidRDefault="00E0536D" w:rsidP="00171A4B">
            <w:pPr>
              <w:pStyle w:val="CellColumn"/>
              <w:rPr>
                <w:lang w:val="hr-HR"/>
              </w:rPr>
            </w:pPr>
            <w:r w:rsidRPr="00C67E85">
              <w:rPr>
                <w:lang w:val="hr-HR"/>
              </w:rPr>
              <w:t>26.800.000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Ovom aktivnosti provedena su sustavna konzervatorsko-restauratorska istraživanja zaštićenih kulturnih dobara uz izradu konzervatorsko-tehničke dokumentacije. Provedeni su konzervatorsko-restauratorskih radovi na pokretnim i nepokretnim kulturnim dobrima koji su obuhvatili graditeljsko nasljeđe, umjetnine i druge predmete od kulturnog, povijesnog i tehničkog značaja, njihovu obnovu, uređenje i prezentiranje. Stručna vještačenja, utvrđivanje stanja kulturnih dobara, uzroka, vrsta  i stupnjeva oštećenja, provođenje stručnog nadzora i promidžba konzervatorsko-restauratorske djelatnosti.</w:t>
      </w:r>
    </w:p>
    <w:p w:rsidR="00E0536D" w:rsidRPr="00C67E85" w:rsidRDefault="00E0536D" w:rsidP="00245B50">
      <w:pPr>
        <w:pStyle w:val="Heading6"/>
        <w:rPr>
          <w:lang w:val="hr-HR"/>
        </w:rPr>
      </w:pPr>
      <w:r w:rsidRPr="00C67E85">
        <w:rPr>
          <w:lang w:val="hr-HR"/>
        </w:rPr>
        <w:t>A834002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A834002-ADMINISTRACIJA I UPRAVLJANJE</w:t>
            </w:r>
          </w:p>
        </w:tc>
        <w:tc>
          <w:tcPr>
            <w:tcW w:w="2322" w:type="dxa"/>
          </w:tcPr>
          <w:p w:rsidR="00E0536D" w:rsidRPr="00C67E85" w:rsidRDefault="00E0536D" w:rsidP="00171A4B">
            <w:pPr>
              <w:pStyle w:val="CellColumn"/>
              <w:rPr>
                <w:lang w:val="hr-HR"/>
              </w:rPr>
            </w:pPr>
            <w:r w:rsidRPr="00C67E85">
              <w:rPr>
                <w:lang w:val="hr-HR"/>
              </w:rPr>
              <w:t>46.692.730</w:t>
            </w:r>
          </w:p>
        </w:tc>
        <w:tc>
          <w:tcPr>
            <w:tcW w:w="2322" w:type="dxa"/>
          </w:tcPr>
          <w:p w:rsidR="00E0536D" w:rsidRPr="00C67E85" w:rsidRDefault="00E0536D" w:rsidP="00171A4B">
            <w:pPr>
              <w:pStyle w:val="CellColumn"/>
              <w:rPr>
                <w:lang w:val="hr-HR"/>
              </w:rPr>
            </w:pPr>
            <w:r w:rsidRPr="00C67E85">
              <w:rPr>
                <w:lang w:val="hr-HR"/>
              </w:rPr>
              <w:t>46.681.726</w:t>
            </w:r>
          </w:p>
        </w:tc>
        <w:tc>
          <w:tcPr>
            <w:tcW w:w="2322" w:type="dxa"/>
          </w:tcPr>
          <w:p w:rsidR="00E0536D" w:rsidRPr="00C67E85" w:rsidRDefault="00E0536D" w:rsidP="00171A4B">
            <w:pPr>
              <w:pStyle w:val="CellColumn"/>
              <w:rPr>
                <w:lang w:val="hr-HR"/>
              </w:rPr>
            </w:pPr>
            <w:r w:rsidRPr="00C67E85">
              <w:rPr>
                <w:lang w:val="hr-HR"/>
              </w:rPr>
              <w:t>99,98</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2011. godini osigurana su sredstva za plaće za zaposlene te materijalne rashode. Osigurani su materijalni preduvjeti za obavljanje konzervatorsko - restauratorske djelatnosti kroz održavanje prostora i opreme u funkcionalnom stanju. Za obavljanje svoje djelatnosti, Zavod koristi prostore na dvanaest lokacija u Zagrebu i četrnaest lokacija izvan Zagreba. Obavljanje djelatnosti zahtjeva osiguranje posebnih uvjeta s gledišta zaštite na radu te korištenja različite opreme i uređaja.</w:t>
      </w:r>
    </w:p>
    <w:p w:rsidR="00E0536D" w:rsidRPr="00C67E85" w:rsidRDefault="00E0536D" w:rsidP="00245B50">
      <w:pPr>
        <w:pStyle w:val="Heading3"/>
        <w:rPr>
          <w:lang w:val="hr-HR"/>
        </w:rPr>
      </w:pPr>
      <w:r w:rsidRPr="00C67E85">
        <w:rPr>
          <w:lang w:val="hr-HR"/>
        </w:rPr>
        <w:t>23585 Hrvatska knjižnica za slijepe</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Osnovne djelatnosti su: tiskanje i snimanje knjiga s područja stručne literature i lijepe književnosti,  tiskanje i snimanje časopisa, nabava knjižnične građe u tehnikama dostupnim slijepima (na brajici i u zvučnoj tehnici), stručna obrada, čuvanje, zaštita i popravak knjižnične građe, izrada biltena i kataloga, redovna posudba knjiga u svim tehnikama, pomoć korisnicima pri izboru i korištenju knjižnične građe, informacijskih pomagala i izvora, vođenje dokumentacije o građi i korisnicima.  </w:t>
      </w:r>
    </w:p>
    <w:p w:rsidR="00E0536D" w:rsidRPr="00C67E85" w:rsidRDefault="00E0536D" w:rsidP="00245B50">
      <w:pPr>
        <w:pStyle w:val="Normal5"/>
        <w:rPr>
          <w:lang w:val="hr-HR"/>
        </w:rPr>
      </w:pPr>
      <w:r w:rsidRPr="00C67E85">
        <w:rPr>
          <w:lang w:val="hr-HR"/>
        </w:rPr>
        <w:t>U 2011. godini nije bilo odstupanja izvršenja od planiranja.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23585-Hrvatska knjižnica za slijepe</w:t>
            </w:r>
          </w:p>
        </w:tc>
        <w:tc>
          <w:tcPr>
            <w:tcW w:w="2322" w:type="dxa"/>
          </w:tcPr>
          <w:p w:rsidR="00E0536D" w:rsidRPr="00C67E85" w:rsidRDefault="00E0536D" w:rsidP="00171A4B">
            <w:pPr>
              <w:pStyle w:val="CellColumn"/>
              <w:rPr>
                <w:lang w:val="hr-HR"/>
              </w:rPr>
            </w:pPr>
            <w:r w:rsidRPr="00C67E85">
              <w:rPr>
                <w:lang w:val="hr-HR"/>
              </w:rPr>
              <w:t>2.915.328</w:t>
            </w:r>
          </w:p>
        </w:tc>
        <w:tc>
          <w:tcPr>
            <w:tcW w:w="2322" w:type="dxa"/>
          </w:tcPr>
          <w:p w:rsidR="00E0536D" w:rsidRPr="00C67E85" w:rsidRDefault="00E0536D" w:rsidP="00171A4B">
            <w:pPr>
              <w:pStyle w:val="CellColumn"/>
              <w:rPr>
                <w:lang w:val="hr-HR"/>
              </w:rPr>
            </w:pPr>
            <w:r w:rsidRPr="00C67E85">
              <w:rPr>
                <w:lang w:val="hr-HR"/>
              </w:rPr>
              <w:t>2.913.535</w:t>
            </w:r>
          </w:p>
        </w:tc>
        <w:tc>
          <w:tcPr>
            <w:tcW w:w="2322" w:type="dxa"/>
          </w:tcPr>
          <w:p w:rsidR="00E0536D" w:rsidRPr="00C67E85" w:rsidRDefault="00E0536D" w:rsidP="00171A4B">
            <w:pPr>
              <w:pStyle w:val="CellColumn"/>
              <w:rPr>
                <w:lang w:val="hr-HR"/>
              </w:rPr>
            </w:pPr>
            <w:r w:rsidRPr="00C67E85">
              <w:rPr>
                <w:lang w:val="hr-HR"/>
              </w:rPr>
              <w:t>99,94</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3905-KNJIŽNIČNA DJELATNOST</w:t>
            </w:r>
          </w:p>
        </w:tc>
        <w:tc>
          <w:tcPr>
            <w:tcW w:w="2322" w:type="dxa"/>
          </w:tcPr>
          <w:p w:rsidR="00E0536D" w:rsidRPr="00C67E85" w:rsidRDefault="00E0536D" w:rsidP="00171A4B">
            <w:pPr>
              <w:pStyle w:val="CellColumnSmall"/>
              <w:rPr>
                <w:lang w:val="hr-HR"/>
              </w:rPr>
            </w:pPr>
            <w:r w:rsidRPr="00C67E85">
              <w:rPr>
                <w:lang w:val="hr-HR"/>
              </w:rPr>
              <w:t>2.915.328</w:t>
            </w:r>
          </w:p>
        </w:tc>
        <w:tc>
          <w:tcPr>
            <w:tcW w:w="2322" w:type="dxa"/>
          </w:tcPr>
          <w:p w:rsidR="00E0536D" w:rsidRPr="00C67E85" w:rsidRDefault="00E0536D" w:rsidP="00171A4B">
            <w:pPr>
              <w:pStyle w:val="CellColumnSmall"/>
              <w:rPr>
                <w:lang w:val="hr-HR"/>
              </w:rPr>
            </w:pPr>
            <w:r w:rsidRPr="00C67E85">
              <w:rPr>
                <w:lang w:val="hr-HR"/>
              </w:rPr>
              <w:t>2.913.535</w:t>
            </w:r>
          </w:p>
        </w:tc>
        <w:tc>
          <w:tcPr>
            <w:tcW w:w="2322" w:type="dxa"/>
          </w:tcPr>
          <w:p w:rsidR="00E0536D" w:rsidRPr="00C67E85" w:rsidRDefault="00E0536D" w:rsidP="00171A4B">
            <w:pPr>
              <w:pStyle w:val="CellColumnSmall"/>
              <w:rPr>
                <w:lang w:val="hr-HR"/>
              </w:rPr>
            </w:pPr>
            <w:r w:rsidRPr="00C67E85">
              <w:rPr>
                <w:lang w:val="hr-HR"/>
              </w:rPr>
              <w:t>99,94</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3905 KNJIŽNIČNA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3905-KNJIŽNIČNA DJELATNOST</w:t>
            </w:r>
          </w:p>
        </w:tc>
        <w:tc>
          <w:tcPr>
            <w:tcW w:w="2322" w:type="dxa"/>
          </w:tcPr>
          <w:p w:rsidR="00E0536D" w:rsidRPr="00C67E85" w:rsidRDefault="00E0536D" w:rsidP="00171A4B">
            <w:pPr>
              <w:pStyle w:val="CellColumn"/>
              <w:rPr>
                <w:lang w:val="hr-HR"/>
              </w:rPr>
            </w:pPr>
            <w:r w:rsidRPr="00C67E85">
              <w:rPr>
                <w:lang w:val="hr-HR"/>
              </w:rPr>
              <w:t>2.915.328</w:t>
            </w:r>
          </w:p>
        </w:tc>
        <w:tc>
          <w:tcPr>
            <w:tcW w:w="2322" w:type="dxa"/>
          </w:tcPr>
          <w:p w:rsidR="00E0536D" w:rsidRPr="00C67E85" w:rsidRDefault="00E0536D" w:rsidP="00171A4B">
            <w:pPr>
              <w:pStyle w:val="CellColumn"/>
              <w:rPr>
                <w:lang w:val="hr-HR"/>
              </w:rPr>
            </w:pPr>
            <w:r w:rsidRPr="00C67E85">
              <w:rPr>
                <w:lang w:val="hr-HR"/>
              </w:rPr>
              <w:t>2.913.535</w:t>
            </w:r>
          </w:p>
        </w:tc>
        <w:tc>
          <w:tcPr>
            <w:tcW w:w="2322" w:type="dxa"/>
          </w:tcPr>
          <w:p w:rsidR="00E0536D" w:rsidRPr="00C67E85" w:rsidRDefault="00E0536D" w:rsidP="00171A4B">
            <w:pPr>
              <w:pStyle w:val="CellColumn"/>
              <w:rPr>
                <w:lang w:val="hr-HR"/>
              </w:rPr>
            </w:pPr>
            <w:r w:rsidRPr="00C67E85">
              <w:rPr>
                <w:lang w:val="hr-HR"/>
              </w:rPr>
              <w:t>99,94</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 xml:space="preserve">Knjižnica je izdavač knjiga i časopisa za slijepe i slabovidne osobe. Jedina knjižnica za slijepe u Hrvatskoj surađuje s ostalim narodnim knjižnicama prezentacijom svoga rada i fonda kroz zajedničke akcije na širenju knjižničnih usluga za slijepe i slabovidne. </w:t>
      </w:r>
    </w:p>
    <w:p w:rsidR="00E0536D" w:rsidRPr="00C67E85" w:rsidRDefault="00E0536D" w:rsidP="00245B50">
      <w:pPr>
        <w:rPr>
          <w:lang w:val="hr-HR"/>
        </w:rPr>
      </w:pPr>
      <w:r w:rsidRPr="00C67E85">
        <w:rPr>
          <w:lang w:val="hr-HR"/>
        </w:rPr>
        <w:t xml:space="preserve">Korisnici knjižnice su prije svega slijepe i slabovidne osobe, a potom i svi oni koji iz nekog razloga ne mogu čitati standardni tisak (disleksija, moždani udar, tjelesna oštećenja i sl.).  </w:t>
      </w:r>
    </w:p>
    <w:p w:rsidR="00E0536D" w:rsidRPr="00C67E85" w:rsidRDefault="00E0536D" w:rsidP="00245B50">
      <w:pPr>
        <w:rPr>
          <w:lang w:val="hr-HR"/>
        </w:rPr>
      </w:pPr>
      <w:r w:rsidRPr="00C67E85">
        <w:rPr>
          <w:lang w:val="hr-HR"/>
        </w:rPr>
        <w:t>Knjige se najvećim dijelom korisnicima šalju poštom na kućne adrese po cijeloj Hrvatskoj pa i u inozemstvo.</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xml:space="preserve">Zakonske i druge pravne osnove (Uprava za knjigu i knjižnice): </w:t>
      </w:r>
    </w:p>
    <w:p w:rsidR="00E0536D" w:rsidRPr="00C67E85" w:rsidRDefault="00E0536D" w:rsidP="00245B50">
      <w:pPr>
        <w:rPr>
          <w:lang w:val="hr-HR"/>
        </w:rPr>
      </w:pPr>
      <w:r w:rsidRPr="00C67E85">
        <w:rPr>
          <w:lang w:val="hr-HR"/>
        </w:rPr>
        <w:t>- Uredba o osnivanju Hrvatske knjižnice za slijepe (NN 115/99)</w:t>
      </w:r>
    </w:p>
    <w:p w:rsidR="00E0536D" w:rsidRPr="00C67E85" w:rsidRDefault="00E0536D" w:rsidP="00245B50">
      <w:pPr>
        <w:pStyle w:val="Heading7"/>
        <w:rPr>
          <w:lang w:val="hr-HR"/>
        </w:rPr>
      </w:pPr>
      <w:r w:rsidRPr="00C67E85">
        <w:rPr>
          <w:lang w:val="hr-HR"/>
        </w:rPr>
        <w:t>Cilj 1. Održavanje kontinuiteta knjižničnih usluga za slijepe</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Održavanje kontinuiteta knjižničnih usluga za slijepe i slabovidne osobe u cilju uključenja svih stanovnika s posebnim potrebama i dostupnosti informacija.</w:t>
      </w:r>
    </w:p>
    <w:p w:rsidR="00E0536D" w:rsidRPr="00C67E85" w:rsidRDefault="00E0536D" w:rsidP="00245B50">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tiskanih i zvučnih knjiga i druge knjižnične građe</w:t>
            </w:r>
          </w:p>
        </w:tc>
        <w:tc>
          <w:tcPr>
            <w:tcW w:w="1300" w:type="dxa"/>
          </w:tcPr>
          <w:p w:rsidR="00E0536D" w:rsidRPr="00C67E85" w:rsidRDefault="00E0536D" w:rsidP="00171A4B">
            <w:pPr>
              <w:pStyle w:val="CellColumn"/>
              <w:rPr>
                <w:lang w:val="hr-HR"/>
              </w:rPr>
            </w:pPr>
            <w:r w:rsidRPr="00C67E85">
              <w:rPr>
                <w:lang w:val="hr-HR"/>
              </w:rPr>
              <w:t>Kvalitetnom knjižnom produkcijom razvija se kultura čitanja, jača participacija i kulturna potrošnja te podiže razina postignutog kulturnog razvitka kod slijepih i slabovidnih osoba.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4760</w:t>
            </w:r>
          </w:p>
        </w:tc>
        <w:tc>
          <w:tcPr>
            <w:tcW w:w="1300" w:type="dxa"/>
          </w:tcPr>
          <w:p w:rsidR="00E0536D" w:rsidRPr="00C67E85" w:rsidRDefault="00E0536D" w:rsidP="00171A4B">
            <w:pPr>
              <w:pStyle w:val="CellColumn"/>
              <w:rPr>
                <w:lang w:val="hr-HR"/>
              </w:rPr>
            </w:pPr>
            <w:r w:rsidRPr="00C67E85">
              <w:rPr>
                <w:lang w:val="hr-HR"/>
              </w:rPr>
              <w:t>Hrvatska knjižnica za slijepe</w:t>
            </w:r>
          </w:p>
        </w:tc>
        <w:tc>
          <w:tcPr>
            <w:tcW w:w="1300" w:type="dxa"/>
          </w:tcPr>
          <w:p w:rsidR="00E0536D" w:rsidRPr="00C67E85" w:rsidRDefault="00E0536D" w:rsidP="00171A4B">
            <w:pPr>
              <w:pStyle w:val="CellColumn"/>
              <w:rPr>
                <w:lang w:val="hr-HR"/>
              </w:rPr>
            </w:pPr>
            <w:r w:rsidRPr="00C67E85">
              <w:rPr>
                <w:lang w:val="hr-HR"/>
              </w:rPr>
              <w:t>4860</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A835001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A835001-ADMINISTRACIJA I UPRAVLJANJE</w:t>
            </w:r>
          </w:p>
        </w:tc>
        <w:tc>
          <w:tcPr>
            <w:tcW w:w="2322" w:type="dxa"/>
          </w:tcPr>
          <w:p w:rsidR="00E0536D" w:rsidRPr="00C67E85" w:rsidRDefault="00E0536D" w:rsidP="00171A4B">
            <w:pPr>
              <w:pStyle w:val="CellColumn"/>
              <w:rPr>
                <w:lang w:val="hr-HR"/>
              </w:rPr>
            </w:pPr>
            <w:r w:rsidRPr="00C67E85">
              <w:rPr>
                <w:lang w:val="hr-HR"/>
              </w:rPr>
              <w:t>2.915.328</w:t>
            </w:r>
          </w:p>
        </w:tc>
        <w:tc>
          <w:tcPr>
            <w:tcW w:w="2322" w:type="dxa"/>
          </w:tcPr>
          <w:p w:rsidR="00E0536D" w:rsidRPr="00C67E85" w:rsidRDefault="00E0536D" w:rsidP="00171A4B">
            <w:pPr>
              <w:pStyle w:val="CellColumn"/>
              <w:rPr>
                <w:lang w:val="hr-HR"/>
              </w:rPr>
            </w:pPr>
            <w:r w:rsidRPr="00C67E85">
              <w:rPr>
                <w:lang w:val="hr-HR"/>
              </w:rPr>
              <w:t>2.913.535</w:t>
            </w:r>
          </w:p>
        </w:tc>
        <w:tc>
          <w:tcPr>
            <w:tcW w:w="2322" w:type="dxa"/>
          </w:tcPr>
          <w:p w:rsidR="00E0536D" w:rsidRPr="00C67E85" w:rsidRDefault="00E0536D" w:rsidP="00171A4B">
            <w:pPr>
              <w:pStyle w:val="CellColumn"/>
              <w:rPr>
                <w:lang w:val="hr-HR"/>
              </w:rPr>
            </w:pPr>
            <w:r w:rsidRPr="00C67E85">
              <w:rPr>
                <w:lang w:val="hr-HR"/>
              </w:rPr>
              <w:t>99,94</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U ovoj aktivnosti osigurana su sredstva za obavljanje redovite knjižnične i nakladničke djelatnosti Knjižnice, te sredstva za ulaganje u prostor i opremu. </w:t>
      </w:r>
    </w:p>
    <w:p w:rsidR="00E0536D" w:rsidRPr="00C67E85" w:rsidRDefault="00E0536D" w:rsidP="00245B50">
      <w:pPr>
        <w:pStyle w:val="Normal6"/>
        <w:rPr>
          <w:lang w:val="hr-HR"/>
        </w:rPr>
      </w:pPr>
      <w:r w:rsidRPr="00C67E85">
        <w:rPr>
          <w:lang w:val="hr-HR"/>
        </w:rPr>
        <w:t>Nije bilo odstupanja od plana u 2011. godini.</w:t>
      </w:r>
    </w:p>
    <w:p w:rsidR="00E0536D" w:rsidRPr="00C67E85" w:rsidRDefault="00E0536D" w:rsidP="00245B50">
      <w:pPr>
        <w:pStyle w:val="Heading3"/>
        <w:rPr>
          <w:lang w:val="hr-HR"/>
        </w:rPr>
      </w:pPr>
      <w:r w:rsidRPr="00C67E85">
        <w:rPr>
          <w:lang w:val="hr-HR"/>
        </w:rPr>
        <w:t>23608 Zavod za obnovu Dubrovnika</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Osnovna djelatnost Zavod uključuje pripremne radnje (snimke postojećeg stanja, arheološka i druga istraživanja, tender dokumentaciju radova na obnovi, suglasnosti i dozvole nadležnih institucija), poslove nadzora ( odabir izvoditelja, stručni nadzor), osiguranje sredstava ( zakonski izvori financiranja, drugi izvori kao joint ventures, koncesije, donacije i.t.d.), promociju ( povijesne jezgre, metoda i rezultata obnove), odnose s javnošću i administrativne i tehničke poslove servisiranja programa i ustanove kao takve. </w:t>
      </w:r>
    </w:p>
    <w:p w:rsidR="00E0536D" w:rsidRPr="00C67E85" w:rsidRDefault="00E0536D" w:rsidP="00245B50">
      <w:pPr>
        <w:pStyle w:val="Normal5"/>
        <w:rPr>
          <w:lang w:val="hr-HR"/>
        </w:rPr>
      </w:pPr>
      <w:r w:rsidRPr="00C67E85">
        <w:rPr>
          <w:lang w:val="hr-HR"/>
        </w:rPr>
        <w:t>U 2011. godini izvršenje u potpunosti odgovara planu, te nema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23608-Zavod za obnovu Dubrovnika</w:t>
            </w:r>
          </w:p>
        </w:tc>
        <w:tc>
          <w:tcPr>
            <w:tcW w:w="2322" w:type="dxa"/>
          </w:tcPr>
          <w:p w:rsidR="00E0536D" w:rsidRPr="00C67E85" w:rsidRDefault="00E0536D" w:rsidP="00171A4B">
            <w:pPr>
              <w:pStyle w:val="CellColumn"/>
              <w:rPr>
                <w:lang w:val="hr-HR"/>
              </w:rPr>
            </w:pPr>
            <w:r w:rsidRPr="00C67E85">
              <w:rPr>
                <w:lang w:val="hr-HR"/>
              </w:rPr>
              <w:t>6.865.421</w:t>
            </w:r>
          </w:p>
        </w:tc>
        <w:tc>
          <w:tcPr>
            <w:tcW w:w="2322" w:type="dxa"/>
          </w:tcPr>
          <w:p w:rsidR="00E0536D" w:rsidRPr="00C67E85" w:rsidRDefault="00E0536D" w:rsidP="00171A4B">
            <w:pPr>
              <w:pStyle w:val="CellColumn"/>
              <w:rPr>
                <w:lang w:val="hr-HR"/>
              </w:rPr>
            </w:pPr>
            <w:r w:rsidRPr="00C67E85">
              <w:rPr>
                <w:lang w:val="hr-HR"/>
              </w:rPr>
              <w:t>6.865.421</w:t>
            </w:r>
          </w:p>
        </w:tc>
        <w:tc>
          <w:tcPr>
            <w:tcW w:w="2322" w:type="dxa"/>
          </w:tcPr>
          <w:p w:rsidR="00E0536D" w:rsidRPr="00C67E85" w:rsidRDefault="00E0536D" w:rsidP="00171A4B">
            <w:pPr>
              <w:pStyle w:val="CellColumn"/>
              <w:rPr>
                <w:lang w:val="hr-HR"/>
              </w:rPr>
            </w:pPr>
            <w:r w:rsidRPr="00C67E85">
              <w:rPr>
                <w:lang w:val="hr-HR"/>
              </w:rPr>
              <w:t>100,00</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3908-ZAŠTITA KULTURNIH DOBARA</w:t>
            </w:r>
          </w:p>
        </w:tc>
        <w:tc>
          <w:tcPr>
            <w:tcW w:w="2322" w:type="dxa"/>
          </w:tcPr>
          <w:p w:rsidR="00E0536D" w:rsidRPr="00C67E85" w:rsidRDefault="00E0536D" w:rsidP="00171A4B">
            <w:pPr>
              <w:pStyle w:val="CellColumnSmall"/>
              <w:rPr>
                <w:lang w:val="hr-HR"/>
              </w:rPr>
            </w:pPr>
            <w:r w:rsidRPr="00C67E85">
              <w:rPr>
                <w:lang w:val="hr-HR"/>
              </w:rPr>
              <w:t>6.865.421</w:t>
            </w:r>
          </w:p>
        </w:tc>
        <w:tc>
          <w:tcPr>
            <w:tcW w:w="2322" w:type="dxa"/>
          </w:tcPr>
          <w:p w:rsidR="00E0536D" w:rsidRPr="00C67E85" w:rsidRDefault="00E0536D" w:rsidP="00171A4B">
            <w:pPr>
              <w:pStyle w:val="CellColumnSmall"/>
              <w:rPr>
                <w:lang w:val="hr-HR"/>
              </w:rPr>
            </w:pPr>
            <w:r w:rsidRPr="00C67E85">
              <w:rPr>
                <w:lang w:val="hr-HR"/>
              </w:rPr>
              <w:t>6.865.421</w:t>
            </w:r>
          </w:p>
        </w:tc>
        <w:tc>
          <w:tcPr>
            <w:tcW w:w="2322" w:type="dxa"/>
          </w:tcPr>
          <w:p w:rsidR="00E0536D" w:rsidRPr="00C67E85" w:rsidRDefault="00E0536D" w:rsidP="00171A4B">
            <w:pPr>
              <w:pStyle w:val="CellColumnSmall"/>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3908-ZAŠTITA KULTURNIH DOBARA</w:t>
            </w:r>
          </w:p>
        </w:tc>
        <w:tc>
          <w:tcPr>
            <w:tcW w:w="2322" w:type="dxa"/>
          </w:tcPr>
          <w:p w:rsidR="00E0536D" w:rsidRPr="00C67E85" w:rsidRDefault="00E0536D" w:rsidP="00171A4B">
            <w:pPr>
              <w:pStyle w:val="CellColumn"/>
              <w:rPr>
                <w:lang w:val="hr-HR"/>
              </w:rPr>
            </w:pPr>
            <w:r w:rsidRPr="00C67E85">
              <w:rPr>
                <w:lang w:val="hr-HR"/>
              </w:rPr>
              <w:t>6.865.421</w:t>
            </w:r>
          </w:p>
        </w:tc>
        <w:tc>
          <w:tcPr>
            <w:tcW w:w="2322" w:type="dxa"/>
          </w:tcPr>
          <w:p w:rsidR="00E0536D" w:rsidRPr="00C67E85" w:rsidRDefault="00E0536D" w:rsidP="00171A4B">
            <w:pPr>
              <w:pStyle w:val="CellColumn"/>
              <w:rPr>
                <w:lang w:val="hr-HR"/>
              </w:rPr>
            </w:pPr>
            <w:r w:rsidRPr="00C67E85">
              <w:rPr>
                <w:lang w:val="hr-HR"/>
              </w:rPr>
              <w:t>6.865.421</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Program Zaštite kulturnih dobara odnosi se na obnovu povijesne jezgre Dubrovnika koju provodi Zavoda. Obnova povijesne jezgre uključuje: pripremne radnje (snimke postojećeg stanja, arheološka i druga istraživanja, tender dokumentaciju radova na obnovi, suglasnosti i dozvole nadležnih institucija), poslove nadzora (odabir izvoditelja, stručni nadzor), osiguranje sredstava (zakonski izvori financiranja, drugi izvori kao joint ventures, koncesije, donacije i.t.d.), promociju ( povijesne jezgre, metoda i rezultata obnove), odnosi s javnošću, administrativne i tehničke poslove servisiranja programa i ustanove kao takve.</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xml:space="preserve">- Zakon o zaštiti spomenika kulture (1996.); </w:t>
      </w:r>
    </w:p>
    <w:p w:rsidR="00E0536D" w:rsidRPr="00C67E85" w:rsidRDefault="00E0536D" w:rsidP="00245B50">
      <w:pPr>
        <w:rPr>
          <w:lang w:val="hr-HR"/>
        </w:rPr>
      </w:pPr>
      <w:r w:rsidRPr="00C67E85">
        <w:rPr>
          <w:lang w:val="hr-HR"/>
        </w:rPr>
        <w:t>- Zakon o obnovi spomeničke cjeline Dubrovnika (1999.).</w:t>
      </w:r>
    </w:p>
    <w:p w:rsidR="00E0536D" w:rsidRPr="00C67E85" w:rsidRDefault="00E0536D" w:rsidP="00245B50">
      <w:pPr>
        <w:pStyle w:val="Heading6"/>
        <w:rPr>
          <w:lang w:val="hr-HR"/>
        </w:rPr>
      </w:pPr>
    </w:p>
    <w:p w:rsidR="00E0536D" w:rsidRPr="00C67E85" w:rsidRDefault="00E0536D" w:rsidP="00245B50">
      <w:pPr>
        <w:pStyle w:val="Heading6"/>
        <w:rPr>
          <w:lang w:val="hr-HR"/>
        </w:rPr>
      </w:pPr>
      <w:r w:rsidRPr="00C67E85">
        <w:rPr>
          <w:lang w:val="hr-HR"/>
        </w:rPr>
        <w:t>A833001 PROGRAMI ZAVODA ZA OBNOVU DUBROVNIKA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A833001-PROGRAMI ZAVODA ZA OBNOVU DUBROVNIKA</w:t>
            </w:r>
          </w:p>
        </w:tc>
        <w:tc>
          <w:tcPr>
            <w:tcW w:w="2322" w:type="dxa"/>
          </w:tcPr>
          <w:p w:rsidR="00E0536D" w:rsidRPr="00C67E85" w:rsidRDefault="00E0536D" w:rsidP="00171A4B">
            <w:pPr>
              <w:pStyle w:val="CellColumn"/>
              <w:rPr>
                <w:lang w:val="hr-HR"/>
              </w:rPr>
            </w:pPr>
            <w:r w:rsidRPr="00C67E85">
              <w:rPr>
                <w:lang w:val="hr-HR"/>
              </w:rPr>
              <w:t>5.600.000</w:t>
            </w:r>
          </w:p>
        </w:tc>
        <w:tc>
          <w:tcPr>
            <w:tcW w:w="2322" w:type="dxa"/>
          </w:tcPr>
          <w:p w:rsidR="00E0536D" w:rsidRPr="00C67E85" w:rsidRDefault="00E0536D" w:rsidP="00171A4B">
            <w:pPr>
              <w:pStyle w:val="CellColumn"/>
              <w:rPr>
                <w:lang w:val="hr-HR"/>
              </w:rPr>
            </w:pPr>
            <w:r w:rsidRPr="00C67E85">
              <w:rPr>
                <w:lang w:val="hr-HR"/>
              </w:rPr>
              <w:t>5.600.000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Kroz ovu aktivnost Zavod izrađuje prijave za zaštitne radove na kulturnim dobrima, prema Pozivu za predlaganje programa javnih potreba u kulturi Republike Hrvatske. Provodi programe obnove povijesne jezgr Dubrovnika. </w:t>
      </w:r>
    </w:p>
    <w:p w:rsidR="00E0536D" w:rsidRPr="00C67E85" w:rsidRDefault="00E0536D" w:rsidP="00245B50">
      <w:pPr>
        <w:pStyle w:val="Normal6"/>
        <w:rPr>
          <w:lang w:val="hr-HR"/>
        </w:rPr>
      </w:pPr>
      <w:r w:rsidRPr="00C67E85">
        <w:rPr>
          <w:lang w:val="hr-HR"/>
        </w:rPr>
        <w:t xml:space="preserve">Zavod izrađuje i provodi financijsku dokumentaciju, prati programe, vrši nadzor te izrađuje izvješća po završenom programu. </w:t>
      </w:r>
    </w:p>
    <w:p w:rsidR="00E0536D" w:rsidRPr="00C67E85" w:rsidRDefault="00E0536D" w:rsidP="00245B50">
      <w:pPr>
        <w:pStyle w:val="Normal6"/>
        <w:rPr>
          <w:lang w:val="hr-HR"/>
        </w:rPr>
      </w:pPr>
      <w:r w:rsidRPr="00C67E85">
        <w:rPr>
          <w:lang w:val="hr-HR"/>
        </w:rPr>
        <w:t xml:space="preserve">Istraživanjem, dokumentiranjem, inventarizacijom kulturnih dobara, izradom projekata sanacije i njihovim provođenjem unapređuje stanje i vodi brigu o kulturnoj baštini Dubrovnika. </w:t>
      </w:r>
    </w:p>
    <w:p w:rsidR="00E0536D" w:rsidRPr="00C67E85" w:rsidRDefault="00E0536D" w:rsidP="00245B50">
      <w:pPr>
        <w:pStyle w:val="Normal6"/>
        <w:rPr>
          <w:lang w:val="hr-HR"/>
        </w:rPr>
      </w:pPr>
      <w:r w:rsidRPr="00C67E85">
        <w:rPr>
          <w:lang w:val="hr-HR"/>
        </w:rPr>
        <w:t xml:space="preserve"> </w:t>
      </w:r>
    </w:p>
    <w:p w:rsidR="00E0536D" w:rsidRPr="00C67E85" w:rsidRDefault="00E0536D" w:rsidP="00245B50">
      <w:pPr>
        <w:pStyle w:val="Normal6"/>
        <w:rPr>
          <w:lang w:val="hr-HR"/>
        </w:rPr>
      </w:pPr>
      <w:r w:rsidRPr="00C67E85">
        <w:rPr>
          <w:lang w:val="hr-HR"/>
        </w:rPr>
        <w:t>U 2011.godini nije bilo odstupanja od plana.</w:t>
      </w:r>
    </w:p>
    <w:p w:rsidR="00E0536D" w:rsidRPr="00C67E85" w:rsidRDefault="00E0536D" w:rsidP="00245B50">
      <w:pPr>
        <w:pStyle w:val="Heading6"/>
        <w:rPr>
          <w:lang w:val="hr-HR"/>
        </w:rPr>
      </w:pPr>
      <w:r w:rsidRPr="00C67E85">
        <w:rPr>
          <w:lang w:val="hr-HR"/>
        </w:rPr>
        <w:t>A833002 ADMINISTRACIJA I UPRAVLJANJE ZAVODOM ZA OBNOVU DUBROVNIKA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A833002-ADMINISTRACIJA I UPRAVLJANJE ZAVODOM ZA OBNOVU DUBROVNIKA</w:t>
            </w:r>
          </w:p>
        </w:tc>
        <w:tc>
          <w:tcPr>
            <w:tcW w:w="2322" w:type="dxa"/>
          </w:tcPr>
          <w:p w:rsidR="00E0536D" w:rsidRPr="00C67E85" w:rsidRDefault="00E0536D" w:rsidP="00171A4B">
            <w:pPr>
              <w:pStyle w:val="CellColumn"/>
              <w:rPr>
                <w:lang w:val="hr-HR"/>
              </w:rPr>
            </w:pPr>
            <w:r w:rsidRPr="00C67E85">
              <w:rPr>
                <w:lang w:val="hr-HR"/>
              </w:rPr>
              <w:t>1.265.421</w:t>
            </w:r>
          </w:p>
        </w:tc>
        <w:tc>
          <w:tcPr>
            <w:tcW w:w="2322" w:type="dxa"/>
          </w:tcPr>
          <w:p w:rsidR="00E0536D" w:rsidRPr="00C67E85" w:rsidRDefault="00E0536D" w:rsidP="00171A4B">
            <w:pPr>
              <w:pStyle w:val="CellColumn"/>
              <w:rPr>
                <w:lang w:val="hr-HR"/>
              </w:rPr>
            </w:pPr>
            <w:r w:rsidRPr="00C67E85">
              <w:rPr>
                <w:lang w:val="hr-HR"/>
              </w:rPr>
              <w:t>1.265.421</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ovoj aktivnosti osigurana su sredstva za plaće i materijalne rashode. Osiguravaju se materijalni preduvjeti za obavljanje djelatnosti Zavoda kroz održavanje prostora i opreme u funkcionalnom stanju.</w:t>
      </w:r>
    </w:p>
    <w:p w:rsidR="00E0536D" w:rsidRPr="00C67E85" w:rsidRDefault="00E0536D" w:rsidP="00245B50">
      <w:pPr>
        <w:pStyle w:val="Normal6"/>
        <w:rPr>
          <w:lang w:val="hr-HR"/>
        </w:rPr>
      </w:pPr>
    </w:p>
    <w:p w:rsidR="00E0536D" w:rsidRPr="00C67E85" w:rsidRDefault="00E0536D" w:rsidP="00245B50">
      <w:pPr>
        <w:pStyle w:val="Normal6"/>
        <w:rPr>
          <w:lang w:val="hr-HR"/>
        </w:rPr>
      </w:pPr>
    </w:p>
    <w:p w:rsidR="00E0536D" w:rsidRPr="00C67E85" w:rsidRDefault="00E0536D" w:rsidP="00245B50">
      <w:pPr>
        <w:pStyle w:val="Normal6"/>
        <w:rPr>
          <w:lang w:val="hr-HR"/>
        </w:rPr>
      </w:pPr>
    </w:p>
    <w:p w:rsidR="00E0536D" w:rsidRPr="00C67E85" w:rsidRDefault="00E0536D" w:rsidP="00245B50">
      <w:pPr>
        <w:pStyle w:val="Normal6"/>
        <w:rPr>
          <w:lang w:val="hr-HR"/>
        </w:rPr>
      </w:pPr>
    </w:p>
    <w:p w:rsidR="00E0536D" w:rsidRPr="00C67E85" w:rsidRDefault="00E0536D" w:rsidP="00245B50">
      <w:pPr>
        <w:pStyle w:val="Normal6"/>
        <w:rPr>
          <w:lang w:val="hr-HR"/>
        </w:rPr>
      </w:pPr>
    </w:p>
    <w:p w:rsidR="00E0536D" w:rsidRPr="00C67E85" w:rsidRDefault="00E0536D" w:rsidP="00245B50">
      <w:pPr>
        <w:pStyle w:val="Normal6"/>
        <w:rPr>
          <w:lang w:val="hr-HR"/>
        </w:rPr>
      </w:pPr>
    </w:p>
    <w:p w:rsidR="00E0536D" w:rsidRPr="00C67E85" w:rsidRDefault="00E0536D" w:rsidP="00245B50">
      <w:pPr>
        <w:pStyle w:val="Normal6"/>
        <w:rPr>
          <w:lang w:val="hr-HR"/>
        </w:rPr>
      </w:pPr>
    </w:p>
    <w:p w:rsidR="00E0536D" w:rsidRPr="00C67E85" w:rsidRDefault="00E0536D" w:rsidP="00245B50">
      <w:pPr>
        <w:pStyle w:val="Heading3"/>
        <w:ind w:left="0" w:firstLine="0"/>
        <w:rPr>
          <w:lang w:val="hr-HR"/>
        </w:rPr>
      </w:pPr>
      <w:r w:rsidRPr="00C67E85">
        <w:rPr>
          <w:lang w:val="hr-HR"/>
        </w:rPr>
        <w:t>25878 Hrvatsko narodno kazalište</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Za Hrvatsko narodno kazalište osigurana susredstva za plaće 256 zaposlenih, materijalne rashode te programe. U 2011. godini nije bilo odstupanja izvršenja od plana.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25878-Hrvatsko narodno kazalište</w:t>
            </w:r>
          </w:p>
        </w:tc>
        <w:tc>
          <w:tcPr>
            <w:tcW w:w="2322" w:type="dxa"/>
          </w:tcPr>
          <w:p w:rsidR="00E0536D" w:rsidRPr="00C67E85" w:rsidRDefault="00E0536D" w:rsidP="00171A4B">
            <w:pPr>
              <w:pStyle w:val="CellColumn"/>
              <w:rPr>
                <w:lang w:val="hr-HR"/>
              </w:rPr>
            </w:pPr>
            <w:r w:rsidRPr="00C67E85">
              <w:rPr>
                <w:lang w:val="hr-HR"/>
              </w:rPr>
              <w:t>93.981.629</w:t>
            </w:r>
          </w:p>
        </w:tc>
        <w:tc>
          <w:tcPr>
            <w:tcW w:w="2322" w:type="dxa"/>
          </w:tcPr>
          <w:p w:rsidR="00E0536D" w:rsidRPr="00C67E85" w:rsidRDefault="00E0536D" w:rsidP="00171A4B">
            <w:pPr>
              <w:pStyle w:val="CellColumn"/>
              <w:rPr>
                <w:lang w:val="hr-HR"/>
              </w:rPr>
            </w:pPr>
            <w:r w:rsidRPr="00C67E85">
              <w:rPr>
                <w:lang w:val="hr-HR"/>
              </w:rPr>
              <w:t>93.155.251</w:t>
            </w:r>
          </w:p>
        </w:tc>
        <w:tc>
          <w:tcPr>
            <w:tcW w:w="2322" w:type="dxa"/>
          </w:tcPr>
          <w:p w:rsidR="00E0536D" w:rsidRPr="00C67E85" w:rsidRDefault="00E0536D" w:rsidP="00171A4B">
            <w:pPr>
              <w:pStyle w:val="CellColumn"/>
              <w:rPr>
                <w:lang w:val="hr-HR"/>
              </w:rPr>
            </w:pPr>
            <w:r w:rsidRPr="00C67E85">
              <w:rPr>
                <w:lang w:val="hr-HR"/>
              </w:rPr>
              <w:t>99,12</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3904-KAZALIŠNA I GLAZBENO- SCENSKA DJELATNOST</w:t>
            </w:r>
          </w:p>
        </w:tc>
        <w:tc>
          <w:tcPr>
            <w:tcW w:w="2322" w:type="dxa"/>
          </w:tcPr>
          <w:p w:rsidR="00E0536D" w:rsidRPr="00C67E85" w:rsidRDefault="00E0536D" w:rsidP="00171A4B">
            <w:pPr>
              <w:pStyle w:val="CellColumnSmall"/>
              <w:rPr>
                <w:lang w:val="hr-HR"/>
              </w:rPr>
            </w:pPr>
            <w:r w:rsidRPr="00C67E85">
              <w:rPr>
                <w:lang w:val="hr-HR"/>
              </w:rPr>
              <w:t>93.981.629</w:t>
            </w:r>
          </w:p>
        </w:tc>
        <w:tc>
          <w:tcPr>
            <w:tcW w:w="2322" w:type="dxa"/>
          </w:tcPr>
          <w:p w:rsidR="00E0536D" w:rsidRPr="00C67E85" w:rsidRDefault="00E0536D" w:rsidP="00171A4B">
            <w:pPr>
              <w:pStyle w:val="CellColumnSmall"/>
              <w:rPr>
                <w:lang w:val="hr-HR"/>
              </w:rPr>
            </w:pPr>
            <w:r w:rsidRPr="00C67E85">
              <w:rPr>
                <w:lang w:val="hr-HR"/>
              </w:rPr>
              <w:t>93.155.251</w:t>
            </w:r>
          </w:p>
        </w:tc>
        <w:tc>
          <w:tcPr>
            <w:tcW w:w="2322" w:type="dxa"/>
          </w:tcPr>
          <w:p w:rsidR="00E0536D" w:rsidRPr="00C67E85" w:rsidRDefault="00E0536D" w:rsidP="00171A4B">
            <w:pPr>
              <w:pStyle w:val="CellColumnSmall"/>
              <w:rPr>
                <w:lang w:val="hr-HR"/>
              </w:rPr>
            </w:pPr>
            <w:r w:rsidRPr="00C67E85">
              <w:rPr>
                <w:lang w:val="hr-HR"/>
              </w:rPr>
              <w:t>99,12</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3904 KAZALIŠNA I GLAZBENO- SCENSKA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3904-KAZALIŠNA I GLAZBENO- SCENSKA DJELATNOST</w:t>
            </w:r>
          </w:p>
        </w:tc>
        <w:tc>
          <w:tcPr>
            <w:tcW w:w="2322" w:type="dxa"/>
          </w:tcPr>
          <w:p w:rsidR="00E0536D" w:rsidRPr="00C67E85" w:rsidRDefault="00E0536D" w:rsidP="00171A4B">
            <w:pPr>
              <w:pStyle w:val="CellColumn"/>
              <w:rPr>
                <w:lang w:val="hr-HR"/>
              </w:rPr>
            </w:pPr>
            <w:r w:rsidRPr="00C67E85">
              <w:rPr>
                <w:lang w:val="hr-HR"/>
              </w:rPr>
              <w:t>93.981.629</w:t>
            </w:r>
          </w:p>
        </w:tc>
        <w:tc>
          <w:tcPr>
            <w:tcW w:w="2322" w:type="dxa"/>
          </w:tcPr>
          <w:p w:rsidR="00E0536D" w:rsidRPr="00C67E85" w:rsidRDefault="00E0536D" w:rsidP="00171A4B">
            <w:pPr>
              <w:pStyle w:val="CellColumn"/>
              <w:rPr>
                <w:lang w:val="hr-HR"/>
              </w:rPr>
            </w:pPr>
            <w:r w:rsidRPr="00C67E85">
              <w:rPr>
                <w:lang w:val="hr-HR"/>
              </w:rPr>
              <w:t>93.155.251</w:t>
            </w:r>
          </w:p>
        </w:tc>
        <w:tc>
          <w:tcPr>
            <w:tcW w:w="2322" w:type="dxa"/>
          </w:tcPr>
          <w:p w:rsidR="00E0536D" w:rsidRPr="00C67E85" w:rsidRDefault="00E0536D" w:rsidP="00171A4B">
            <w:pPr>
              <w:pStyle w:val="CellColumn"/>
              <w:rPr>
                <w:lang w:val="hr-HR"/>
              </w:rPr>
            </w:pPr>
            <w:r w:rsidRPr="00C67E85">
              <w:rPr>
                <w:lang w:val="hr-HR"/>
              </w:rPr>
              <w:t>99,12</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Programska aktivnost HNK u Zagrebu obuhvaća financiranje i ostvarivanje programa Opere, Drame i Baleta, koje ostvaruju premijerni i reprizni program, te programe gostovanja. Uspješno je ostvaren  program  pripreme i izvedbe produkcija visoke umjetničke razine, razni oblici programske suradnje te izvršavanje osnovne kulturne misije HNK u Zagrebu, kao središnjeg nacionalnog kazališta.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xml:space="preserve">- Zakon o financiranju javnih potreba u kulturi (NN 47/90, 27/93 i 38/09) </w:t>
      </w:r>
    </w:p>
    <w:p w:rsidR="00E0536D" w:rsidRPr="00C67E85" w:rsidRDefault="00E0536D" w:rsidP="00245B50">
      <w:pPr>
        <w:rPr>
          <w:lang w:val="hr-HR"/>
        </w:rPr>
      </w:pPr>
      <w:r w:rsidRPr="00C67E85">
        <w:rPr>
          <w:lang w:val="hr-HR"/>
        </w:rPr>
        <w:t xml:space="preserve">- Pravilnik o izboru i utvrđivanju programa javnih potreba u kulturi (NN 137/08, 57/09 i 62/09) </w:t>
      </w:r>
    </w:p>
    <w:p w:rsidR="00E0536D" w:rsidRPr="00C67E85" w:rsidRDefault="00E0536D" w:rsidP="00245B50">
      <w:pPr>
        <w:rPr>
          <w:lang w:val="hr-HR"/>
        </w:rPr>
      </w:pPr>
      <w:r w:rsidRPr="00C67E85">
        <w:rPr>
          <w:lang w:val="hr-HR"/>
        </w:rPr>
        <w:t xml:space="preserve">- Zakon o kulturnim vijećima (NN 48/04, 44/09) </w:t>
      </w:r>
    </w:p>
    <w:p w:rsidR="00E0536D" w:rsidRPr="00C67E85" w:rsidRDefault="00E0536D" w:rsidP="00245B50">
      <w:pPr>
        <w:rPr>
          <w:lang w:val="hr-HR"/>
        </w:rPr>
      </w:pPr>
      <w:r w:rsidRPr="00C67E85">
        <w:rPr>
          <w:lang w:val="hr-HR"/>
        </w:rPr>
        <w:t xml:space="preserve">- Zakon o kazalištima (NN 71/06) </w:t>
      </w:r>
    </w:p>
    <w:p w:rsidR="00E0536D" w:rsidRPr="00C67E85" w:rsidRDefault="00E0536D" w:rsidP="00245B50">
      <w:pPr>
        <w:rPr>
          <w:lang w:val="hr-HR"/>
        </w:rPr>
      </w:pPr>
      <w:r w:rsidRPr="00C67E85">
        <w:rPr>
          <w:lang w:val="hr-HR"/>
        </w:rPr>
        <w:t xml:space="preserve">- Pravilnik o kriterijima i standardima za osiguravanje sredstava za nacionalna kazališta (NN 116/08) </w:t>
      </w:r>
    </w:p>
    <w:p w:rsidR="00E0536D" w:rsidRPr="00C67E85" w:rsidRDefault="00E0536D" w:rsidP="00245B50">
      <w:pPr>
        <w:rPr>
          <w:lang w:val="hr-HR"/>
        </w:rPr>
      </w:pPr>
      <w:r w:rsidRPr="00C67E85">
        <w:rPr>
          <w:lang w:val="hr-HR"/>
        </w:rPr>
        <w:t xml:space="preserve">- Odluka o osnovnom programskom i financijskom okviru Hrvatskog narodnog kazališta u Zagrebu za mandatno razdoblje 2009. – 2013. </w:t>
      </w:r>
    </w:p>
    <w:p w:rsidR="00E0536D" w:rsidRPr="00C67E85" w:rsidRDefault="00E0536D" w:rsidP="00245B50">
      <w:pPr>
        <w:rPr>
          <w:lang w:val="hr-HR"/>
        </w:rPr>
      </w:pPr>
      <w:r w:rsidRPr="00C67E85">
        <w:rPr>
          <w:lang w:val="hr-HR"/>
        </w:rPr>
        <w:t xml:space="preserve">- Pravilnik o Očevidniku kazališta (NN 35/07) </w:t>
      </w:r>
    </w:p>
    <w:p w:rsidR="00E0536D" w:rsidRPr="00C67E85" w:rsidRDefault="00E0536D" w:rsidP="00245B50">
      <w:pPr>
        <w:rPr>
          <w:lang w:val="hr-HR"/>
        </w:rPr>
      </w:pPr>
      <w:r w:rsidRPr="00C67E85">
        <w:rPr>
          <w:lang w:val="hr-HR"/>
        </w:rPr>
        <w:t>- Pravilnik o utvrđivanju kazališnih radnika koji se smatraju kazališni umjetnici (NN 35/07)</w:t>
      </w:r>
    </w:p>
    <w:p w:rsidR="00E0536D" w:rsidRPr="00C67E85" w:rsidRDefault="00E0536D" w:rsidP="00245B50">
      <w:pPr>
        <w:pStyle w:val="Heading7"/>
        <w:rPr>
          <w:lang w:val="hr-HR"/>
        </w:rPr>
      </w:pPr>
      <w:r w:rsidRPr="00C67E85">
        <w:rPr>
          <w:lang w:val="hr-HR"/>
        </w:rPr>
        <w:t>Cilj 1. Održavanje standarda ukupnog broja izvedbi</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Repertoar triju umjetničkih cjelina – Opere, Drame i Baleta obuhvaća premijerne i reprizne izvedbe i programe gostovanja. Ostvarena je visoka umjetnička razina programa, uprizorena su djela klasičnog i nacionalnog repertoara, što obuhvaća djela domaće i svjetske baštine te suvremenih djela. Ostvareni su uvjeti za kreativnost umjetnika . Održavanje ukupnog broja premijernih i repriznih izvedbi,gostovanja i popratnih programa,  propisanih Odlukom o osnovnom programskom i financijskom okviru Hrvatskog narodnog kazališta u Zagrebu za  mandatno razdoblje 2009. – 2013., važna je sastavnica u održavanju programske kvalitete. Krajnji korisnici ostvarenog programa su domaća i inozemna publika.</w:t>
      </w:r>
    </w:p>
    <w:p w:rsidR="00E0536D" w:rsidRPr="00C67E85" w:rsidRDefault="00E0536D" w:rsidP="00245B50">
      <w:pPr>
        <w:pStyle w:val="Heading6"/>
        <w:rPr>
          <w:lang w:val="hr-HR"/>
        </w:rPr>
      </w:pPr>
      <w:r w:rsidRPr="00C67E85">
        <w:rPr>
          <w:lang w:val="hr-HR"/>
        </w:rPr>
        <w:t>A832001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A832001-ADMINISTRACIJA I UPRAVLJANJE</w:t>
            </w:r>
          </w:p>
        </w:tc>
        <w:tc>
          <w:tcPr>
            <w:tcW w:w="2322" w:type="dxa"/>
          </w:tcPr>
          <w:p w:rsidR="00E0536D" w:rsidRPr="00C67E85" w:rsidRDefault="00E0536D" w:rsidP="00171A4B">
            <w:pPr>
              <w:pStyle w:val="CellColumn"/>
              <w:rPr>
                <w:lang w:val="hr-HR"/>
              </w:rPr>
            </w:pPr>
            <w:r w:rsidRPr="00C67E85">
              <w:rPr>
                <w:lang w:val="hr-HR"/>
              </w:rPr>
              <w:t>79.877.422</w:t>
            </w:r>
          </w:p>
        </w:tc>
        <w:tc>
          <w:tcPr>
            <w:tcW w:w="2322" w:type="dxa"/>
          </w:tcPr>
          <w:p w:rsidR="00E0536D" w:rsidRPr="00C67E85" w:rsidRDefault="00E0536D" w:rsidP="00171A4B">
            <w:pPr>
              <w:pStyle w:val="CellColumn"/>
              <w:rPr>
                <w:lang w:val="hr-HR"/>
              </w:rPr>
            </w:pPr>
            <w:r w:rsidRPr="00C67E85">
              <w:rPr>
                <w:lang w:val="hr-HR"/>
              </w:rPr>
              <w:t>79.835.007</w:t>
            </w:r>
          </w:p>
        </w:tc>
        <w:tc>
          <w:tcPr>
            <w:tcW w:w="2322" w:type="dxa"/>
          </w:tcPr>
          <w:p w:rsidR="00E0536D" w:rsidRPr="00C67E85" w:rsidRDefault="00E0536D" w:rsidP="00171A4B">
            <w:pPr>
              <w:pStyle w:val="CellColumn"/>
              <w:rPr>
                <w:lang w:val="hr-HR"/>
              </w:rPr>
            </w:pPr>
            <w:r w:rsidRPr="00C67E85">
              <w:rPr>
                <w:lang w:val="hr-HR"/>
              </w:rPr>
              <w:t>99,95</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Ovom aktivnosti se osiguravaju sredstva za plaće te materijalne rashode. Ministarstvo financira 256 djelatnika što čini 51 % od ukupnog broja. U 2011. godini sredstva za rashode odgovaraju planiranim sredstvima, iz čega je vidljivo da nije bilo odstupanja od plana.</w:t>
      </w:r>
    </w:p>
    <w:p w:rsidR="00E0536D" w:rsidRPr="00C67E85" w:rsidRDefault="00E0536D" w:rsidP="00245B50">
      <w:pPr>
        <w:pStyle w:val="Heading6"/>
        <w:rPr>
          <w:lang w:val="hr-HR"/>
        </w:rPr>
      </w:pPr>
      <w:r w:rsidRPr="00C67E85">
        <w:rPr>
          <w:lang w:val="hr-HR"/>
        </w:rPr>
        <w:t>A832002 PROGRAMI HRVATSKOG NARODNOG KAZALIŠTA U ZAGREBU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A832002-PROGRAMI HRVATSKOG NARODNOG KAZALIŠTA U ZAGREBU</w:t>
            </w:r>
          </w:p>
        </w:tc>
        <w:tc>
          <w:tcPr>
            <w:tcW w:w="2322" w:type="dxa"/>
          </w:tcPr>
          <w:p w:rsidR="00E0536D" w:rsidRPr="00C67E85" w:rsidRDefault="00E0536D" w:rsidP="00171A4B">
            <w:pPr>
              <w:pStyle w:val="CellColumn"/>
              <w:rPr>
                <w:lang w:val="hr-HR"/>
              </w:rPr>
            </w:pPr>
            <w:r w:rsidRPr="00C67E85">
              <w:rPr>
                <w:lang w:val="hr-HR"/>
              </w:rPr>
              <w:t>14.104.207</w:t>
            </w:r>
          </w:p>
        </w:tc>
        <w:tc>
          <w:tcPr>
            <w:tcW w:w="2322" w:type="dxa"/>
          </w:tcPr>
          <w:p w:rsidR="00E0536D" w:rsidRPr="00C67E85" w:rsidRDefault="00E0536D" w:rsidP="00171A4B">
            <w:pPr>
              <w:pStyle w:val="CellColumn"/>
              <w:rPr>
                <w:lang w:val="hr-HR"/>
              </w:rPr>
            </w:pPr>
            <w:r w:rsidRPr="00C67E85">
              <w:rPr>
                <w:lang w:val="hr-HR"/>
              </w:rPr>
              <w:t>13.320.244</w:t>
            </w:r>
          </w:p>
        </w:tc>
        <w:tc>
          <w:tcPr>
            <w:tcW w:w="2322" w:type="dxa"/>
          </w:tcPr>
          <w:p w:rsidR="00E0536D" w:rsidRPr="00C67E85" w:rsidRDefault="00E0536D" w:rsidP="00171A4B">
            <w:pPr>
              <w:pStyle w:val="CellColumn"/>
              <w:rPr>
                <w:lang w:val="hr-HR"/>
              </w:rPr>
            </w:pPr>
            <w:r w:rsidRPr="00C67E85">
              <w:rPr>
                <w:lang w:val="hr-HR"/>
              </w:rPr>
              <w:t>94,44</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Programska aktivnost HNK u Zagrebu obuhvaća financiranje programa triju umjetničkih cjelina: Opere, Drame i Baleta. Ostvarenjem njihova repertoara izvršene su minimalne obveze svake programske djelatnosti u jednoj kalendarskoj godini.</w:t>
      </w:r>
    </w:p>
    <w:p w:rsidR="00E0536D" w:rsidRPr="00C67E85" w:rsidRDefault="00E0536D" w:rsidP="00245B50">
      <w:pPr>
        <w:pStyle w:val="Heading3"/>
        <w:rPr>
          <w:lang w:val="hr-HR"/>
        </w:rPr>
      </w:pPr>
      <w:r w:rsidRPr="00C67E85">
        <w:rPr>
          <w:lang w:val="hr-HR"/>
        </w:rPr>
        <w:t>25917 Hrvatska matica iseljenika</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Hrvatska matica iseljenika definirana je kao središnja nacionalna ustanova za obavljanje društvene i privredne djelatnosti od značenja za položaj hrvatskih iseljeničkih zajednica i za hrvatske etničke manjine u drugim državama, za iseljenike s teritorija Republike Hrvatske i Hrvate koji žive i rade u inozemstvu a potječu iz drugih država, kao i za članove njihovih obitelji koji borave u stranim zemljama. </w:t>
      </w:r>
    </w:p>
    <w:p w:rsidR="00E0536D" w:rsidRPr="00C67E85" w:rsidRDefault="00E0536D" w:rsidP="00245B50">
      <w:pPr>
        <w:pStyle w:val="Normal5"/>
        <w:rPr>
          <w:lang w:val="hr-HR"/>
        </w:rPr>
      </w:pPr>
      <w:r w:rsidRPr="00C67E85">
        <w:rPr>
          <w:lang w:val="hr-HR"/>
        </w:rPr>
        <w:t>Iznosi za rashode neznatno su viši od planiranih iznosa, iz čega se da zaključiti da nema većih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25917-Hrvatska matica iseljenika</w:t>
            </w:r>
          </w:p>
        </w:tc>
        <w:tc>
          <w:tcPr>
            <w:tcW w:w="2322" w:type="dxa"/>
          </w:tcPr>
          <w:p w:rsidR="00E0536D" w:rsidRPr="00C67E85" w:rsidRDefault="00E0536D" w:rsidP="00171A4B">
            <w:pPr>
              <w:pStyle w:val="CellColumn"/>
              <w:rPr>
                <w:lang w:val="hr-HR"/>
              </w:rPr>
            </w:pPr>
            <w:r w:rsidRPr="00C67E85">
              <w:rPr>
                <w:lang w:val="hr-HR"/>
              </w:rPr>
              <w:t>5.767.242</w:t>
            </w:r>
          </w:p>
        </w:tc>
        <w:tc>
          <w:tcPr>
            <w:tcW w:w="2322" w:type="dxa"/>
          </w:tcPr>
          <w:p w:rsidR="00E0536D" w:rsidRPr="00C67E85" w:rsidRDefault="00E0536D" w:rsidP="00171A4B">
            <w:pPr>
              <w:pStyle w:val="CellColumn"/>
              <w:rPr>
                <w:lang w:val="hr-HR"/>
              </w:rPr>
            </w:pPr>
            <w:r w:rsidRPr="00C67E85">
              <w:rPr>
                <w:lang w:val="hr-HR"/>
              </w:rPr>
              <w:t>5.865.716</w:t>
            </w:r>
          </w:p>
        </w:tc>
        <w:tc>
          <w:tcPr>
            <w:tcW w:w="2322" w:type="dxa"/>
          </w:tcPr>
          <w:p w:rsidR="00E0536D" w:rsidRPr="00C67E85" w:rsidRDefault="00E0536D" w:rsidP="00171A4B">
            <w:pPr>
              <w:pStyle w:val="CellColumn"/>
              <w:rPr>
                <w:lang w:val="hr-HR"/>
              </w:rPr>
            </w:pPr>
            <w:r w:rsidRPr="00C67E85">
              <w:rPr>
                <w:lang w:val="hr-HR"/>
              </w:rPr>
              <w:t>101,71</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3907-OSTALE DJELATNOSTI KULTURE</w:t>
            </w:r>
          </w:p>
        </w:tc>
        <w:tc>
          <w:tcPr>
            <w:tcW w:w="2322" w:type="dxa"/>
          </w:tcPr>
          <w:p w:rsidR="00E0536D" w:rsidRPr="00C67E85" w:rsidRDefault="00E0536D" w:rsidP="00171A4B">
            <w:pPr>
              <w:pStyle w:val="CellColumnSmall"/>
              <w:rPr>
                <w:lang w:val="hr-HR"/>
              </w:rPr>
            </w:pPr>
            <w:r w:rsidRPr="00C67E85">
              <w:rPr>
                <w:lang w:val="hr-HR"/>
              </w:rPr>
              <w:t>5.767.242</w:t>
            </w:r>
          </w:p>
        </w:tc>
        <w:tc>
          <w:tcPr>
            <w:tcW w:w="2322" w:type="dxa"/>
          </w:tcPr>
          <w:p w:rsidR="00E0536D" w:rsidRPr="00C67E85" w:rsidRDefault="00E0536D" w:rsidP="00171A4B">
            <w:pPr>
              <w:pStyle w:val="CellColumnSmall"/>
              <w:rPr>
                <w:lang w:val="hr-HR"/>
              </w:rPr>
            </w:pPr>
            <w:r w:rsidRPr="00C67E85">
              <w:rPr>
                <w:lang w:val="hr-HR"/>
              </w:rPr>
              <w:t>5.865.716</w:t>
            </w:r>
          </w:p>
        </w:tc>
        <w:tc>
          <w:tcPr>
            <w:tcW w:w="2322" w:type="dxa"/>
          </w:tcPr>
          <w:p w:rsidR="00E0536D" w:rsidRPr="00C67E85" w:rsidRDefault="00E0536D" w:rsidP="00171A4B">
            <w:pPr>
              <w:pStyle w:val="CellColumnSmall"/>
              <w:rPr>
                <w:lang w:val="hr-HR"/>
              </w:rPr>
            </w:pPr>
            <w:r w:rsidRPr="00C67E85">
              <w:rPr>
                <w:lang w:val="hr-HR"/>
              </w:rPr>
              <w:t>101,71</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3907 OSTALE DJELATNOSTI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3907-OSTALE DJELATNOSTI KULTURE</w:t>
            </w:r>
          </w:p>
        </w:tc>
        <w:tc>
          <w:tcPr>
            <w:tcW w:w="2322" w:type="dxa"/>
          </w:tcPr>
          <w:p w:rsidR="00E0536D" w:rsidRPr="00C67E85" w:rsidRDefault="00E0536D" w:rsidP="00171A4B">
            <w:pPr>
              <w:pStyle w:val="CellColumn"/>
              <w:rPr>
                <w:lang w:val="hr-HR"/>
              </w:rPr>
            </w:pPr>
            <w:r w:rsidRPr="00C67E85">
              <w:rPr>
                <w:lang w:val="hr-HR"/>
              </w:rPr>
              <w:t>5.767.242</w:t>
            </w:r>
          </w:p>
        </w:tc>
        <w:tc>
          <w:tcPr>
            <w:tcW w:w="2322" w:type="dxa"/>
          </w:tcPr>
          <w:p w:rsidR="00E0536D" w:rsidRPr="00C67E85" w:rsidRDefault="00E0536D" w:rsidP="00171A4B">
            <w:pPr>
              <w:pStyle w:val="CellColumn"/>
              <w:rPr>
                <w:lang w:val="hr-HR"/>
              </w:rPr>
            </w:pPr>
            <w:r w:rsidRPr="00C67E85">
              <w:rPr>
                <w:lang w:val="hr-HR"/>
              </w:rPr>
              <w:t>5.865.716</w:t>
            </w:r>
          </w:p>
        </w:tc>
        <w:tc>
          <w:tcPr>
            <w:tcW w:w="2322" w:type="dxa"/>
          </w:tcPr>
          <w:p w:rsidR="00E0536D" w:rsidRPr="00C67E85" w:rsidRDefault="00E0536D" w:rsidP="00171A4B">
            <w:pPr>
              <w:pStyle w:val="CellColumn"/>
              <w:rPr>
                <w:lang w:val="hr-HR"/>
              </w:rPr>
            </w:pPr>
            <w:r w:rsidRPr="00C67E85">
              <w:rPr>
                <w:lang w:val="hr-HR"/>
              </w:rPr>
              <w:t>101,71</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 xml:space="preserve">Hrvatska matica iseljenika djeluje u svrhu očuvanja baštine pripadnika hrvatskih manjinskih zajednica u drugim zemljama, te nastoji uskladiti zahtjeve hrvatskih udruga ili pojedinaca izvan Republike Hrvatske. HMI sudjeluje u humanitarnim, ekološkim, obnoviteljskim i razvojnim programima građanskih inicijativa, državne uprave i regionalne/lokalne samouprave. </w:t>
      </w:r>
    </w:p>
    <w:p w:rsidR="00E0536D" w:rsidRPr="00C67E85" w:rsidRDefault="00E0536D" w:rsidP="00245B50">
      <w:pPr>
        <w:rPr>
          <w:lang w:val="hr-HR"/>
        </w:rPr>
      </w:pPr>
      <w:r w:rsidRPr="00C67E85">
        <w:rPr>
          <w:lang w:val="hr-HR"/>
        </w:rPr>
        <w:t>U 2011. godini sredstva za rashode neznatno premašuju planirana sredstva, iz čega se zaključuje da su odstupanja od plana ne znatna.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Zakon o Hrvatskoj matici iseljenika, NN 59/90.</w:t>
      </w:r>
    </w:p>
    <w:p w:rsidR="00E0536D" w:rsidRPr="00C67E85" w:rsidRDefault="00E0536D" w:rsidP="00245B50">
      <w:pPr>
        <w:pStyle w:val="Heading6"/>
        <w:rPr>
          <w:lang w:val="hr-HR"/>
        </w:rPr>
      </w:pPr>
      <w:r w:rsidRPr="00C67E85">
        <w:rPr>
          <w:lang w:val="hr-HR"/>
        </w:rPr>
        <w:t>A565022 HRVATSKA MATICA ISELJENIKA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A565022-HRVATSKA MATICA ISELJENIKA</w:t>
            </w:r>
          </w:p>
        </w:tc>
        <w:tc>
          <w:tcPr>
            <w:tcW w:w="2322" w:type="dxa"/>
          </w:tcPr>
          <w:p w:rsidR="00E0536D" w:rsidRPr="00C67E85" w:rsidRDefault="00E0536D" w:rsidP="00171A4B">
            <w:pPr>
              <w:pStyle w:val="CellColumn"/>
              <w:rPr>
                <w:lang w:val="hr-HR"/>
              </w:rPr>
            </w:pPr>
            <w:r w:rsidRPr="00C67E85">
              <w:rPr>
                <w:lang w:val="hr-HR"/>
              </w:rPr>
              <w:t>5.767.242</w:t>
            </w:r>
          </w:p>
        </w:tc>
        <w:tc>
          <w:tcPr>
            <w:tcW w:w="2322" w:type="dxa"/>
          </w:tcPr>
          <w:p w:rsidR="00E0536D" w:rsidRPr="00C67E85" w:rsidRDefault="00E0536D" w:rsidP="00171A4B">
            <w:pPr>
              <w:pStyle w:val="CellColumn"/>
              <w:rPr>
                <w:lang w:val="hr-HR"/>
              </w:rPr>
            </w:pPr>
            <w:r w:rsidRPr="00C67E85">
              <w:rPr>
                <w:lang w:val="hr-HR"/>
              </w:rPr>
              <w:t>5.865.716</w:t>
            </w:r>
          </w:p>
        </w:tc>
        <w:tc>
          <w:tcPr>
            <w:tcW w:w="2322" w:type="dxa"/>
          </w:tcPr>
          <w:p w:rsidR="00E0536D" w:rsidRPr="00C67E85" w:rsidRDefault="00E0536D" w:rsidP="00171A4B">
            <w:pPr>
              <w:pStyle w:val="CellColumn"/>
              <w:rPr>
                <w:lang w:val="hr-HR"/>
              </w:rPr>
            </w:pPr>
            <w:r w:rsidRPr="00C67E85">
              <w:rPr>
                <w:lang w:val="hr-HR"/>
              </w:rPr>
              <w:t>101,71</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Hrvatska matica iseljenika djeluje putem središnjeg ureda u Zagrebu i područnih ureda u šest hrvatskih regionalnih središta - Puli, Rijeci, Zadru, Splitu, Dubrovniku i Vukovaru. Program realizira u osam ustrojstvenih jedinica: Odjel za kulturu, Odjel za školstvo, znanost i šport, Odjel za nakladništvo (časopis Matica, Hrvatski iseljenički zbornik, web portal HMI, ostale publikacije), Informacijski odjel za iseljeništvo, Odsjek iseljeničke baštine (Muzej hrvatskog iseljeništva u osnivanju), Odjel za marketing i promociju, Odjel za pravne i opće poslove, Odjel za financijske poslove.</w:t>
      </w:r>
    </w:p>
    <w:p w:rsidR="00E0536D" w:rsidRPr="00C67E85" w:rsidRDefault="00E0536D" w:rsidP="00245B50">
      <w:pPr>
        <w:pStyle w:val="Heading3"/>
        <w:rPr>
          <w:lang w:val="hr-HR"/>
        </w:rPr>
      </w:pPr>
      <w:r w:rsidRPr="00C67E85">
        <w:rPr>
          <w:lang w:val="hr-HR"/>
        </w:rPr>
        <w:t>44926 Hrvatski audiovizualni centar</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Sredstva za rad Centra i provedbu Nacionalnog programa osiguravaju se iz državnog proračuna te iz dijela ukupnog godišnjeg bruto-prihoda ostvarenog obavljanjem audiovizualnih djelatnosti: Hrvatske radiotelevizije, nakladnika televizijskih programa na nacionalnoj razini, nakladnika televizijskih programa na regionalnoj razini, operatora sustava kabelske distribucije, operatora u nepokretnim i pokretnim telekomunikacijskim mrežama, davatelja usluga pristupa Internetu i osoba koje javno prikazuju audiovizualna djela. </w:t>
      </w:r>
    </w:p>
    <w:p w:rsidR="00E0536D" w:rsidRPr="00C67E85" w:rsidRDefault="00E0536D" w:rsidP="00245B50">
      <w:pPr>
        <w:pStyle w:val="Normal5"/>
        <w:rPr>
          <w:lang w:val="hr-HR"/>
        </w:rPr>
      </w:pPr>
      <w:r w:rsidRPr="00C67E85">
        <w:rPr>
          <w:lang w:val="hr-HR"/>
        </w:rPr>
        <w:t>U 2011. godini sredstva za rashode ne premašuju planirana sredstva što znači da nema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44926-Hrvatski audiovizualni centar</w:t>
            </w:r>
          </w:p>
        </w:tc>
        <w:tc>
          <w:tcPr>
            <w:tcW w:w="2322" w:type="dxa"/>
          </w:tcPr>
          <w:p w:rsidR="00E0536D" w:rsidRPr="00C67E85" w:rsidRDefault="00E0536D" w:rsidP="00171A4B">
            <w:pPr>
              <w:pStyle w:val="CellColumn"/>
              <w:rPr>
                <w:lang w:val="hr-HR"/>
              </w:rPr>
            </w:pPr>
            <w:r w:rsidRPr="00C67E85">
              <w:rPr>
                <w:lang w:val="hr-HR"/>
              </w:rPr>
              <w:t>36.714.211</w:t>
            </w:r>
          </w:p>
        </w:tc>
        <w:tc>
          <w:tcPr>
            <w:tcW w:w="2322" w:type="dxa"/>
          </w:tcPr>
          <w:p w:rsidR="00E0536D" w:rsidRPr="00C67E85" w:rsidRDefault="00E0536D" w:rsidP="00171A4B">
            <w:pPr>
              <w:pStyle w:val="CellColumn"/>
              <w:rPr>
                <w:lang w:val="hr-HR"/>
              </w:rPr>
            </w:pPr>
            <w:r w:rsidRPr="00C67E85">
              <w:rPr>
                <w:lang w:val="hr-HR"/>
              </w:rPr>
              <w:t>36.408.709</w:t>
            </w:r>
          </w:p>
        </w:tc>
        <w:tc>
          <w:tcPr>
            <w:tcW w:w="2322" w:type="dxa"/>
          </w:tcPr>
          <w:p w:rsidR="00E0536D" w:rsidRPr="00C67E85" w:rsidRDefault="00E0536D" w:rsidP="00171A4B">
            <w:pPr>
              <w:pStyle w:val="CellColumn"/>
              <w:rPr>
                <w:lang w:val="hr-HR"/>
              </w:rPr>
            </w:pPr>
            <w:r w:rsidRPr="00C67E85">
              <w:rPr>
                <w:lang w:val="hr-HR"/>
              </w:rPr>
              <w:t>99,17</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3906-PROGRAMI AUDIO VIZUALNE DJELATNOSTI I MEDIJA</w:t>
            </w:r>
          </w:p>
        </w:tc>
        <w:tc>
          <w:tcPr>
            <w:tcW w:w="2322" w:type="dxa"/>
          </w:tcPr>
          <w:p w:rsidR="00E0536D" w:rsidRPr="00C67E85" w:rsidRDefault="00E0536D" w:rsidP="00171A4B">
            <w:pPr>
              <w:pStyle w:val="CellColumnSmall"/>
              <w:rPr>
                <w:lang w:val="hr-HR"/>
              </w:rPr>
            </w:pPr>
            <w:r w:rsidRPr="00C67E85">
              <w:rPr>
                <w:lang w:val="hr-HR"/>
              </w:rPr>
              <w:t>36.714.211</w:t>
            </w:r>
          </w:p>
        </w:tc>
        <w:tc>
          <w:tcPr>
            <w:tcW w:w="2322" w:type="dxa"/>
          </w:tcPr>
          <w:p w:rsidR="00E0536D" w:rsidRPr="00C67E85" w:rsidRDefault="00E0536D" w:rsidP="00171A4B">
            <w:pPr>
              <w:pStyle w:val="CellColumnSmall"/>
              <w:rPr>
                <w:lang w:val="hr-HR"/>
              </w:rPr>
            </w:pPr>
            <w:r w:rsidRPr="00C67E85">
              <w:rPr>
                <w:lang w:val="hr-HR"/>
              </w:rPr>
              <w:t>36.408.709</w:t>
            </w:r>
          </w:p>
        </w:tc>
        <w:tc>
          <w:tcPr>
            <w:tcW w:w="2322" w:type="dxa"/>
          </w:tcPr>
          <w:p w:rsidR="00E0536D" w:rsidRPr="00C67E85" w:rsidRDefault="00E0536D" w:rsidP="00171A4B">
            <w:pPr>
              <w:pStyle w:val="CellColumnSmall"/>
              <w:rPr>
                <w:lang w:val="hr-HR"/>
              </w:rPr>
            </w:pPr>
            <w:r w:rsidRPr="00C67E85">
              <w:rPr>
                <w:lang w:val="hr-HR"/>
              </w:rPr>
              <w:t>99,17</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3906 PROGRAMI AUDIO VIZUALNE DJELATNOSTI I MEDIJA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3906-PROGRAMI AUDIO VIZUALNE DJELATNOSTI I MEDIJA</w:t>
            </w:r>
          </w:p>
        </w:tc>
        <w:tc>
          <w:tcPr>
            <w:tcW w:w="2322" w:type="dxa"/>
          </w:tcPr>
          <w:p w:rsidR="00E0536D" w:rsidRPr="00C67E85" w:rsidRDefault="00E0536D" w:rsidP="00171A4B">
            <w:pPr>
              <w:pStyle w:val="CellColumn"/>
              <w:rPr>
                <w:lang w:val="hr-HR"/>
              </w:rPr>
            </w:pPr>
            <w:r w:rsidRPr="00C67E85">
              <w:rPr>
                <w:lang w:val="hr-HR"/>
              </w:rPr>
              <w:t>36.714.211</w:t>
            </w:r>
          </w:p>
        </w:tc>
        <w:tc>
          <w:tcPr>
            <w:tcW w:w="2322" w:type="dxa"/>
          </w:tcPr>
          <w:p w:rsidR="00E0536D" w:rsidRPr="00C67E85" w:rsidRDefault="00E0536D" w:rsidP="00171A4B">
            <w:pPr>
              <w:pStyle w:val="CellColumn"/>
              <w:rPr>
                <w:lang w:val="hr-HR"/>
              </w:rPr>
            </w:pPr>
            <w:r w:rsidRPr="00C67E85">
              <w:rPr>
                <w:lang w:val="hr-HR"/>
              </w:rPr>
              <w:t>36.408.709</w:t>
            </w:r>
          </w:p>
        </w:tc>
        <w:tc>
          <w:tcPr>
            <w:tcW w:w="2322" w:type="dxa"/>
          </w:tcPr>
          <w:p w:rsidR="00E0536D" w:rsidRPr="00C67E85" w:rsidRDefault="00E0536D" w:rsidP="00171A4B">
            <w:pPr>
              <w:pStyle w:val="CellColumn"/>
              <w:rPr>
                <w:lang w:val="hr-HR"/>
              </w:rPr>
            </w:pPr>
            <w:r w:rsidRPr="00C67E85">
              <w:rPr>
                <w:lang w:val="hr-HR"/>
              </w:rPr>
              <w:t>99,17</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 xml:space="preserve">U 2011. godini Hrvatski audiovizualni centar proveo je Nacionalni program promicanja audiovizualnog stvaralaštva i putem javnog natječaja raspodijelio sredstva za poticanje audiovizualnih djelatnosti i komplementarnih djelatnosti. </w:t>
      </w:r>
    </w:p>
    <w:p w:rsidR="00E0536D" w:rsidRPr="00C67E85" w:rsidRDefault="00E0536D" w:rsidP="00245B50">
      <w:pPr>
        <w:rPr>
          <w:lang w:val="hr-HR"/>
        </w:rPr>
      </w:pPr>
      <w:r w:rsidRPr="00C67E85">
        <w:rPr>
          <w:lang w:val="hr-HR"/>
        </w:rPr>
        <w:t xml:space="preserve">Pod audiovizualnim djelatnostima smatraju se razvoj, proizvodnja, promocija, distribucija i prikazivanje audiovizualnih djela: igranih i dokumentarnih filmova, animiranih filmova i eksperimentalnih filmova. </w:t>
      </w:r>
    </w:p>
    <w:p w:rsidR="00E0536D" w:rsidRPr="00C67E85" w:rsidRDefault="00E0536D" w:rsidP="00245B50">
      <w:pPr>
        <w:rPr>
          <w:lang w:val="hr-HR"/>
        </w:rPr>
      </w:pPr>
      <w:r w:rsidRPr="00C67E85">
        <w:rPr>
          <w:lang w:val="hr-HR"/>
        </w:rPr>
        <w:t>Komplementarne djelatnosti su zaštita audiovizualne baštine uključujući kinotečnu djelatnost, filmski festivali i druge audiovizualne manifestacije, te djelatnosti razvijanja audiovizualne kulture, programi promocije i prodaje hrvatskih audiovizualnih djela, međunarodna suradnja, proučavanje i kritičko vrednovanje audiovizualnih djelatnosti, izdavaštvo u području audiovizualnih djelatnosti, programi stručnog usavršavanja i programi audiovizualnih udruga i organizacija.</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xml:space="preserve">Zakoni: </w:t>
      </w:r>
    </w:p>
    <w:p w:rsidR="00E0536D" w:rsidRPr="00C67E85" w:rsidRDefault="00E0536D" w:rsidP="00245B50">
      <w:pPr>
        <w:rPr>
          <w:lang w:val="hr-HR"/>
        </w:rPr>
      </w:pPr>
      <w:r w:rsidRPr="00C67E85">
        <w:rPr>
          <w:lang w:val="hr-HR"/>
        </w:rPr>
        <w:t xml:space="preserve">- Zakon o audiovizualnim djelatnostima (NN 76/07) </w:t>
      </w:r>
    </w:p>
    <w:p w:rsidR="00E0536D" w:rsidRPr="00C67E85" w:rsidRDefault="00E0536D" w:rsidP="00245B50">
      <w:pPr>
        <w:rPr>
          <w:lang w:val="hr-HR"/>
        </w:rPr>
      </w:pPr>
      <w:r w:rsidRPr="00C67E85">
        <w:rPr>
          <w:lang w:val="hr-HR"/>
        </w:rPr>
        <w:t xml:space="preserve">- Pravilnik o postupku, kriterijima i rokovima za provedbu Nacionalnog programa promicanja audiovizualnog stvaralaštva, (NN  152/09) </w:t>
      </w:r>
    </w:p>
    <w:p w:rsidR="00E0536D" w:rsidRPr="00C67E85" w:rsidRDefault="00E0536D" w:rsidP="00245B50">
      <w:pPr>
        <w:rPr>
          <w:lang w:val="hr-HR"/>
        </w:rPr>
      </w:pPr>
      <w:r w:rsidRPr="00C67E85">
        <w:rPr>
          <w:lang w:val="hr-HR"/>
        </w:rPr>
        <w:t xml:space="preserve">- Pravilnik o statusu i financiranju Festivala igranog filma u Puli (NN 74/08) </w:t>
      </w:r>
    </w:p>
    <w:p w:rsidR="00E0536D" w:rsidRPr="00C67E85" w:rsidRDefault="00E0536D" w:rsidP="00245B50">
      <w:pPr>
        <w:rPr>
          <w:lang w:val="hr-HR"/>
        </w:rPr>
      </w:pPr>
      <w:r w:rsidRPr="00C67E85">
        <w:rPr>
          <w:lang w:val="hr-HR"/>
        </w:rPr>
        <w:t xml:space="preserve">Odluke: </w:t>
      </w:r>
    </w:p>
    <w:p w:rsidR="00E0536D" w:rsidRPr="00C67E85" w:rsidRDefault="00E0536D" w:rsidP="00245B50">
      <w:pPr>
        <w:rPr>
          <w:lang w:val="hr-HR"/>
        </w:rPr>
      </w:pPr>
      <w:r w:rsidRPr="00C67E85">
        <w:rPr>
          <w:lang w:val="hr-HR"/>
        </w:rPr>
        <w:t xml:space="preserve">- Odluka o objavljivanju pravila o državnoj potpori kinematografskoj i ostaloj audiovizualnoj djelatnosti  </w:t>
      </w:r>
    </w:p>
    <w:p w:rsidR="00E0536D" w:rsidRPr="00C67E85" w:rsidRDefault="00E0536D" w:rsidP="00245B50">
      <w:pPr>
        <w:rPr>
          <w:lang w:val="hr-HR"/>
        </w:rPr>
      </w:pPr>
      <w:r w:rsidRPr="00C67E85">
        <w:rPr>
          <w:lang w:val="hr-HR"/>
        </w:rPr>
        <w:t xml:space="preserve">(NN 46/08) </w:t>
      </w:r>
    </w:p>
    <w:p w:rsidR="00E0536D" w:rsidRPr="00C67E85" w:rsidRDefault="00E0536D" w:rsidP="00245B50">
      <w:pPr>
        <w:rPr>
          <w:lang w:val="hr-HR"/>
        </w:rPr>
      </w:pPr>
      <w:r w:rsidRPr="00C67E85">
        <w:rPr>
          <w:lang w:val="hr-HR"/>
        </w:rPr>
        <w:t xml:space="preserve">Međunarodni pravni propisi: </w:t>
      </w:r>
    </w:p>
    <w:p w:rsidR="00E0536D" w:rsidRPr="00C67E85" w:rsidRDefault="00E0536D" w:rsidP="00245B50">
      <w:pPr>
        <w:rPr>
          <w:lang w:val="hr-HR"/>
        </w:rPr>
      </w:pPr>
      <w:r w:rsidRPr="00C67E85">
        <w:rPr>
          <w:lang w:val="hr-HR"/>
        </w:rPr>
        <w:t xml:space="preserve">- Zakon o ratifikaciji Europske konvencije o filmskoj koprodukciji br. 147 iz 1992., s konačnim prijedlogom zakona (NN-MU 4/04) </w:t>
      </w:r>
    </w:p>
    <w:p w:rsidR="00E0536D" w:rsidRPr="00C67E85" w:rsidRDefault="00E0536D" w:rsidP="00245B50">
      <w:pPr>
        <w:rPr>
          <w:lang w:val="hr-HR"/>
        </w:rPr>
      </w:pPr>
      <w:r w:rsidRPr="00C67E85">
        <w:rPr>
          <w:lang w:val="hr-HR"/>
        </w:rPr>
        <w:t xml:space="preserve">- Zakon o potvrđivanju Protokola o pristupanju Republike Hrvatske marakeškom ugovoru o osnivanju svjetske trgovinske organizacije (NN-MU 13/00, NN-MU 14/00) </w:t>
      </w:r>
    </w:p>
    <w:p w:rsidR="00E0536D" w:rsidRPr="00C67E85" w:rsidRDefault="00E0536D" w:rsidP="00245B50">
      <w:pPr>
        <w:rPr>
          <w:lang w:val="hr-HR"/>
        </w:rPr>
      </w:pPr>
      <w:r w:rsidRPr="00C67E85">
        <w:rPr>
          <w:lang w:val="hr-HR"/>
        </w:rPr>
        <w:t xml:space="preserve">- Zakon o potvrđivanju Europske konvencije za zaštitu audiovizualne baštine (NN-MU 5/07) </w:t>
      </w:r>
    </w:p>
    <w:p w:rsidR="00E0536D" w:rsidRPr="00C67E85" w:rsidRDefault="00E0536D" w:rsidP="00245B50">
      <w:pPr>
        <w:rPr>
          <w:lang w:val="hr-HR"/>
        </w:rPr>
      </w:pPr>
      <w:r w:rsidRPr="00C67E85">
        <w:rPr>
          <w:lang w:val="hr-HR"/>
        </w:rPr>
        <w:t>- Uredba o objavi Ugovora o filmskoj koprodukciji između Vlade Republike Hrvatske i Vlade Talijanske Republike (NN-MU 11/07)</w:t>
      </w:r>
    </w:p>
    <w:p w:rsidR="00E0536D" w:rsidRPr="00C67E85" w:rsidRDefault="00E0536D" w:rsidP="00245B50">
      <w:pPr>
        <w:pStyle w:val="Heading7"/>
        <w:rPr>
          <w:lang w:val="hr-HR"/>
        </w:rPr>
      </w:pPr>
      <w:r w:rsidRPr="00C67E85">
        <w:rPr>
          <w:lang w:val="hr-HR"/>
        </w:rPr>
        <w:t>Cilj 1. Unapređenje audiovizualne djelatnosti i medija</w:t>
      </w:r>
    </w:p>
    <w:p w:rsidR="00E0536D" w:rsidRPr="00C67E85" w:rsidRDefault="00E0536D" w:rsidP="00245B50">
      <w:pPr>
        <w:pStyle w:val="Heading8"/>
        <w:jc w:val="left"/>
        <w:rPr>
          <w:lang w:val="hr-HR"/>
        </w:rPr>
      </w:pPr>
      <w:r w:rsidRPr="00C67E85">
        <w:rPr>
          <w:lang w:val="hr-HR"/>
        </w:rPr>
        <w:t>Opis provedbe cilja programa</w:t>
      </w:r>
    </w:p>
    <w:p w:rsidR="00E0536D" w:rsidRPr="00C67E85" w:rsidRDefault="00E0536D" w:rsidP="00245B50">
      <w:pPr>
        <w:pStyle w:val="Normal6"/>
        <w:rPr>
          <w:lang w:val="hr-HR"/>
        </w:rPr>
      </w:pPr>
      <w:r w:rsidRPr="00C67E85">
        <w:rPr>
          <w:lang w:val="hr-HR"/>
        </w:rPr>
        <w:t>Cilj HAVC-a u 2011. godini bio je podupiranje proizvodnje, distribucije i prikazivanja audiovizualnih djela, međunarodna suradnja i ulaganje na polju audiovizualnih djelatnosti, svekolike komplementarne djelatnosti namijenjene širenju filmske i audiovizualne kulture te specifičnih znanja vezanih uz audiovizualno stvaralaštvo. Centar je predstavljao hrvatsku audiovizualnu djelatnost i stvaralaštvo na međunarodnim festivalima i manifestacijama, poticao sudjelovanje hrvatskih producenata u europskim i međunarodnim koprodukcijama te obavljao zadaće i aktivnosti u provedbi programa Europske unije i Vijeća Europe iz područja audiovizualnih djelatnosti.</w:t>
      </w:r>
    </w:p>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A785006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A785006-ADMINISTRACIJA I UPRAVLJANJE</w:t>
            </w:r>
          </w:p>
        </w:tc>
        <w:tc>
          <w:tcPr>
            <w:tcW w:w="2322" w:type="dxa"/>
          </w:tcPr>
          <w:p w:rsidR="00E0536D" w:rsidRPr="00C67E85" w:rsidRDefault="00E0536D" w:rsidP="00171A4B">
            <w:pPr>
              <w:pStyle w:val="CellColumn"/>
              <w:rPr>
                <w:lang w:val="hr-HR"/>
              </w:rPr>
            </w:pPr>
            <w:r w:rsidRPr="00C67E85">
              <w:rPr>
                <w:lang w:val="hr-HR"/>
              </w:rPr>
              <w:t>1.614.211</w:t>
            </w:r>
          </w:p>
        </w:tc>
        <w:tc>
          <w:tcPr>
            <w:tcW w:w="2322" w:type="dxa"/>
          </w:tcPr>
          <w:p w:rsidR="00E0536D" w:rsidRPr="00C67E85" w:rsidRDefault="00E0536D" w:rsidP="00171A4B">
            <w:pPr>
              <w:pStyle w:val="CellColumn"/>
              <w:rPr>
                <w:lang w:val="hr-HR"/>
              </w:rPr>
            </w:pPr>
            <w:r w:rsidRPr="00C67E85">
              <w:rPr>
                <w:lang w:val="hr-HR"/>
              </w:rPr>
              <w:t>1.608.709</w:t>
            </w:r>
          </w:p>
        </w:tc>
        <w:tc>
          <w:tcPr>
            <w:tcW w:w="2322" w:type="dxa"/>
          </w:tcPr>
          <w:p w:rsidR="00E0536D" w:rsidRPr="00C67E85" w:rsidRDefault="00E0536D" w:rsidP="00171A4B">
            <w:pPr>
              <w:pStyle w:val="CellColumn"/>
              <w:rPr>
                <w:lang w:val="hr-HR"/>
              </w:rPr>
            </w:pPr>
            <w:r w:rsidRPr="00C67E85">
              <w:rPr>
                <w:lang w:val="hr-HR"/>
              </w:rPr>
              <w:t>99,66</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U 2011. godini osigurana su sredstva za devet zaposlenih HAVC-a i njegove tekuće rashode. S obzirom da sredstva za rashode nisu premašila planirana sredstva, vidljivo je da nije bilo odstupanja od plana.</w:t>
      </w:r>
    </w:p>
    <w:p w:rsidR="00E0536D" w:rsidRPr="00C67E85" w:rsidRDefault="00E0536D" w:rsidP="00245B50">
      <w:pPr>
        <w:pStyle w:val="Heading6"/>
        <w:rPr>
          <w:lang w:val="hr-HR"/>
        </w:rPr>
      </w:pPr>
      <w:r w:rsidRPr="00C67E85">
        <w:rPr>
          <w:lang w:val="hr-HR"/>
        </w:rPr>
        <w:t>A785007 KULTURNA KONTAKT TOČKA PROGRAMA MEDIA - MEDIA desk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A785007-KULTURNA KONTAKT TOČKA PROGRAMA MEDIA - MEDIA desk</w:t>
            </w:r>
          </w:p>
        </w:tc>
        <w:tc>
          <w:tcPr>
            <w:tcW w:w="2322" w:type="dxa"/>
          </w:tcPr>
          <w:p w:rsidR="00E0536D" w:rsidRPr="00C67E85" w:rsidRDefault="00E0536D" w:rsidP="00171A4B">
            <w:pPr>
              <w:pStyle w:val="CellColumn"/>
              <w:rPr>
                <w:lang w:val="hr-HR"/>
              </w:rPr>
            </w:pPr>
            <w:r w:rsidRPr="00C67E85">
              <w:rPr>
                <w:lang w:val="hr-HR"/>
              </w:rPr>
              <w:t>600.000</w:t>
            </w:r>
          </w:p>
        </w:tc>
        <w:tc>
          <w:tcPr>
            <w:tcW w:w="2322" w:type="dxa"/>
          </w:tcPr>
          <w:p w:rsidR="00E0536D" w:rsidRPr="00C67E85" w:rsidRDefault="00E0536D" w:rsidP="00171A4B">
            <w:pPr>
              <w:pStyle w:val="CellColumn"/>
              <w:rPr>
                <w:lang w:val="hr-HR"/>
              </w:rPr>
            </w:pPr>
            <w:r w:rsidRPr="00C67E85">
              <w:rPr>
                <w:lang w:val="hr-HR"/>
              </w:rPr>
              <w:t>300.000</w:t>
            </w:r>
          </w:p>
        </w:tc>
        <w:tc>
          <w:tcPr>
            <w:tcW w:w="2322" w:type="dxa"/>
          </w:tcPr>
          <w:p w:rsidR="00E0536D" w:rsidRPr="00C67E85" w:rsidRDefault="00E0536D" w:rsidP="00171A4B">
            <w:pPr>
              <w:pStyle w:val="CellColumn"/>
              <w:rPr>
                <w:lang w:val="hr-HR"/>
              </w:rPr>
            </w:pPr>
            <w:r w:rsidRPr="00C67E85">
              <w:rPr>
                <w:lang w:val="hr-HR"/>
              </w:rPr>
              <w:t>50,00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Hrvatski MEDIA desk osnovan je u okviru HAVC-a i radi na promociji i širenju informacija o programu MEDIA 2007, pruža savjetodavnu pomoć svima onima koji žele sudjelovati u njemu te blisko surađuje s Izvršnom agencijom za obrazovanje, audiovizualnu politiku i kulturu (EACEA). </w:t>
      </w:r>
    </w:p>
    <w:p w:rsidR="00E0536D" w:rsidRPr="00C67E85" w:rsidRDefault="00E0536D" w:rsidP="00245B50">
      <w:pPr>
        <w:pStyle w:val="Normal6"/>
        <w:rPr>
          <w:lang w:val="hr-HR"/>
        </w:rPr>
      </w:pPr>
      <w:r w:rsidRPr="00C67E85">
        <w:rPr>
          <w:lang w:val="hr-HR"/>
        </w:rPr>
        <w:t>U 2011. godini od planiranih 600.000 kuna ostvareno je 300.000 kuna.</w:t>
      </w:r>
    </w:p>
    <w:p w:rsidR="00E0536D" w:rsidRPr="00C67E85" w:rsidRDefault="00E0536D" w:rsidP="00245B50">
      <w:pPr>
        <w:pStyle w:val="Heading6"/>
        <w:rPr>
          <w:lang w:val="hr-HR"/>
        </w:rPr>
      </w:pPr>
      <w:r w:rsidRPr="00C67E85">
        <w:rPr>
          <w:lang w:val="hr-HR"/>
        </w:rPr>
        <w:t>A785009 PROGRAMI HRVATSKOG AUDIOVIZUALNOG CENTRA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A785009-PROGRAMI HRVATSKOG AUDIOVIZUALNOG CENTRA</w:t>
            </w:r>
          </w:p>
        </w:tc>
        <w:tc>
          <w:tcPr>
            <w:tcW w:w="2322" w:type="dxa"/>
          </w:tcPr>
          <w:p w:rsidR="00E0536D" w:rsidRPr="00C67E85" w:rsidRDefault="00E0536D" w:rsidP="00171A4B">
            <w:pPr>
              <w:pStyle w:val="CellColumn"/>
              <w:rPr>
                <w:lang w:val="hr-HR"/>
              </w:rPr>
            </w:pPr>
            <w:r w:rsidRPr="00C67E85">
              <w:rPr>
                <w:lang w:val="hr-HR"/>
              </w:rPr>
              <w:t>34.500.000</w:t>
            </w:r>
          </w:p>
        </w:tc>
        <w:tc>
          <w:tcPr>
            <w:tcW w:w="2322" w:type="dxa"/>
          </w:tcPr>
          <w:p w:rsidR="00E0536D" w:rsidRPr="00C67E85" w:rsidRDefault="00E0536D" w:rsidP="00171A4B">
            <w:pPr>
              <w:pStyle w:val="CellColumn"/>
              <w:rPr>
                <w:lang w:val="hr-HR"/>
              </w:rPr>
            </w:pPr>
            <w:r w:rsidRPr="00C67E85">
              <w:rPr>
                <w:lang w:val="hr-HR"/>
              </w:rPr>
              <w:t>34.500.000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pStyle w:val="Heading8"/>
        <w:ind w:left="0"/>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Programi HAVC-a obuhvaćaju potporu audiovizualnom stvaralaštvu, komplementarnim djelatnostima te međunarodnoj suradnji i promociji. </w:t>
      </w:r>
    </w:p>
    <w:p w:rsidR="00E0536D" w:rsidRPr="00C67E85" w:rsidRDefault="00E0536D" w:rsidP="00245B50">
      <w:pPr>
        <w:pStyle w:val="Normal6"/>
        <w:rPr>
          <w:lang w:val="hr-HR"/>
        </w:rPr>
      </w:pPr>
      <w:r w:rsidRPr="00C67E85">
        <w:rPr>
          <w:lang w:val="hr-HR"/>
        </w:rPr>
        <w:t>U 2011. godini sredstva za rashode u potpunosti odgovaraju planiranim sredstvima, iz čega je vidljivo da nema odstupanja u planu.</w:t>
      </w:r>
    </w:p>
    <w:p w:rsidR="00E0536D" w:rsidRPr="00C67E85" w:rsidRDefault="00E0536D" w:rsidP="00245B50">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739"/>
        <w:gridCol w:w="1173"/>
        <w:gridCol w:w="1217"/>
        <w:gridCol w:w="1373"/>
        <w:gridCol w:w="1217"/>
        <w:gridCol w:w="1241"/>
      </w:tblGrid>
      <w:tr w:rsidR="00E0536D" w:rsidRPr="00C67E85" w:rsidTr="00171A4B">
        <w:trPr>
          <w:jc w:val="center"/>
        </w:trPr>
        <w:tc>
          <w:tcPr>
            <w:tcW w:w="1300" w:type="dxa"/>
            <w:shd w:val="clear" w:color="auto" w:fill="B5C0D8"/>
          </w:tcPr>
          <w:p w:rsidR="00E0536D" w:rsidRPr="00C67E85" w:rsidRDefault="00E0536D" w:rsidP="00171A4B">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rsidP="00171A4B">
            <w:pPr>
              <w:pStyle w:val="CellHeader"/>
              <w:rPr>
                <w:lang w:val="hr-HR"/>
              </w:rPr>
            </w:pPr>
            <w:r w:rsidRPr="00C67E85">
              <w:rPr>
                <w:lang w:val="hr-HR"/>
              </w:rPr>
              <w:t>Definicija</w:t>
            </w:r>
          </w:p>
        </w:tc>
        <w:tc>
          <w:tcPr>
            <w:tcW w:w="1300" w:type="dxa"/>
            <w:shd w:val="clear" w:color="auto" w:fill="B5C0D8"/>
          </w:tcPr>
          <w:p w:rsidR="00E0536D" w:rsidRPr="00C67E85" w:rsidRDefault="00E0536D" w:rsidP="00171A4B">
            <w:pPr>
              <w:pStyle w:val="CellHeader"/>
              <w:rPr>
                <w:lang w:val="hr-HR"/>
              </w:rPr>
            </w:pPr>
            <w:r w:rsidRPr="00C67E85">
              <w:rPr>
                <w:lang w:val="hr-HR"/>
              </w:rPr>
              <w:t>Jedinica</w:t>
            </w:r>
          </w:p>
        </w:tc>
        <w:tc>
          <w:tcPr>
            <w:tcW w:w="1300" w:type="dxa"/>
            <w:shd w:val="clear" w:color="auto" w:fill="B5C0D8"/>
          </w:tcPr>
          <w:p w:rsidR="00E0536D" w:rsidRPr="00C67E85" w:rsidRDefault="00E0536D" w:rsidP="00171A4B">
            <w:pPr>
              <w:pStyle w:val="CellHeader"/>
              <w:rPr>
                <w:lang w:val="hr-HR"/>
              </w:rPr>
            </w:pPr>
            <w:r w:rsidRPr="00C67E85">
              <w:rPr>
                <w:lang w:val="hr-HR"/>
              </w:rPr>
              <w:t>Polazna vrijednost</w:t>
            </w:r>
          </w:p>
        </w:tc>
        <w:tc>
          <w:tcPr>
            <w:tcW w:w="1300" w:type="dxa"/>
            <w:shd w:val="clear" w:color="auto" w:fill="B5C0D8"/>
          </w:tcPr>
          <w:p w:rsidR="00E0536D" w:rsidRPr="00C67E85" w:rsidRDefault="00E0536D" w:rsidP="00171A4B">
            <w:pPr>
              <w:pStyle w:val="CellHeader"/>
              <w:rPr>
                <w:lang w:val="hr-HR"/>
              </w:rPr>
            </w:pPr>
            <w:r w:rsidRPr="00C67E85">
              <w:rPr>
                <w:lang w:val="hr-HR"/>
              </w:rPr>
              <w:t>Izvor podataka</w:t>
            </w:r>
          </w:p>
        </w:tc>
        <w:tc>
          <w:tcPr>
            <w:tcW w:w="1300" w:type="dxa"/>
            <w:shd w:val="clear" w:color="auto" w:fill="B5C0D8"/>
          </w:tcPr>
          <w:p w:rsidR="00E0536D" w:rsidRPr="00C67E85" w:rsidRDefault="00E0536D" w:rsidP="00171A4B">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171A4B">
            <w:pPr>
              <w:pStyle w:val="CellHeader"/>
              <w:rPr>
                <w:lang w:val="hr-HR"/>
              </w:rPr>
            </w:pPr>
            <w:r w:rsidRPr="00C67E85">
              <w:rPr>
                <w:lang w:val="hr-HR"/>
              </w:rPr>
              <w:t>Ostvarena vrijednost (2011.)</w:t>
            </w:r>
          </w:p>
        </w:tc>
      </w:tr>
      <w:tr w:rsidR="00E0536D" w:rsidRPr="00C67E85" w:rsidTr="00171A4B">
        <w:trPr>
          <w:jc w:val="center"/>
        </w:trPr>
        <w:tc>
          <w:tcPr>
            <w:tcW w:w="1300" w:type="dxa"/>
          </w:tcPr>
          <w:p w:rsidR="00E0536D" w:rsidRPr="00C67E85" w:rsidRDefault="00E0536D" w:rsidP="00171A4B">
            <w:pPr>
              <w:pStyle w:val="CellColumn"/>
              <w:rPr>
                <w:lang w:val="hr-HR"/>
              </w:rPr>
            </w:pPr>
            <w:r w:rsidRPr="00C67E85">
              <w:rPr>
                <w:lang w:val="hr-HR"/>
              </w:rPr>
              <w:t>Povećanje posjećenosti kinima</w:t>
            </w:r>
          </w:p>
        </w:tc>
        <w:tc>
          <w:tcPr>
            <w:tcW w:w="1300" w:type="dxa"/>
          </w:tcPr>
          <w:p w:rsidR="00E0536D" w:rsidRPr="00C67E85" w:rsidRDefault="00E0536D" w:rsidP="00171A4B">
            <w:pPr>
              <w:pStyle w:val="CellColumn"/>
              <w:rPr>
                <w:lang w:val="hr-HR"/>
              </w:rPr>
            </w:pPr>
            <w:r w:rsidRPr="00C67E85">
              <w:rPr>
                <w:lang w:val="hr-HR"/>
              </w:rPr>
              <w:t>Ulaganjem u proizvodnju, distribuciju, kinoprikazivaštvo i promociju povećat će se broj posjetitelja kino projekcija</w:t>
            </w:r>
          </w:p>
        </w:tc>
        <w:tc>
          <w:tcPr>
            <w:tcW w:w="1300" w:type="dxa"/>
          </w:tcPr>
          <w:p w:rsidR="00E0536D" w:rsidRPr="00C67E85" w:rsidRDefault="00E0536D" w:rsidP="00171A4B">
            <w:pPr>
              <w:pStyle w:val="CellColumn"/>
              <w:rPr>
                <w:lang w:val="hr-HR"/>
              </w:rPr>
            </w:pPr>
            <w:r w:rsidRPr="00C67E85">
              <w:rPr>
                <w:lang w:val="hr-HR"/>
              </w:rPr>
              <w:t>Broj</w:t>
            </w:r>
          </w:p>
        </w:tc>
        <w:tc>
          <w:tcPr>
            <w:tcW w:w="1300" w:type="dxa"/>
          </w:tcPr>
          <w:p w:rsidR="00E0536D" w:rsidRPr="00C67E85" w:rsidRDefault="00E0536D" w:rsidP="00171A4B">
            <w:pPr>
              <w:pStyle w:val="CellColumn"/>
              <w:rPr>
                <w:lang w:val="hr-HR"/>
              </w:rPr>
            </w:pPr>
            <w:r w:rsidRPr="00C67E85">
              <w:rPr>
                <w:lang w:val="hr-HR"/>
              </w:rPr>
              <w:t>0.7</w:t>
            </w:r>
          </w:p>
        </w:tc>
        <w:tc>
          <w:tcPr>
            <w:tcW w:w="1300" w:type="dxa"/>
          </w:tcPr>
          <w:p w:rsidR="00E0536D" w:rsidRPr="00C67E85" w:rsidRDefault="00E0536D" w:rsidP="00171A4B">
            <w:pPr>
              <w:pStyle w:val="CellColumn"/>
              <w:rPr>
                <w:lang w:val="hr-HR"/>
              </w:rPr>
            </w:pPr>
            <w:r w:rsidRPr="00C67E85">
              <w:rPr>
                <w:lang w:val="hr-HR"/>
              </w:rPr>
              <w:t>HAVC, DZZS, Europski audiovizualni observatorij</w:t>
            </w:r>
          </w:p>
        </w:tc>
        <w:tc>
          <w:tcPr>
            <w:tcW w:w="1300" w:type="dxa"/>
          </w:tcPr>
          <w:p w:rsidR="00E0536D" w:rsidRPr="00C67E85" w:rsidRDefault="00E0536D" w:rsidP="00171A4B">
            <w:pPr>
              <w:pStyle w:val="CellColumn"/>
              <w:rPr>
                <w:lang w:val="hr-HR"/>
              </w:rPr>
            </w:pPr>
            <w:r w:rsidRPr="00C67E85">
              <w:rPr>
                <w:lang w:val="hr-HR"/>
              </w:rPr>
              <w:t>0,8</w:t>
            </w:r>
          </w:p>
        </w:tc>
        <w:tc>
          <w:tcPr>
            <w:tcW w:w="1300" w:type="dxa"/>
          </w:tcPr>
          <w:p w:rsidR="00E0536D" w:rsidRPr="00C67E85" w:rsidRDefault="00E0536D" w:rsidP="00171A4B">
            <w:pPr>
              <w:jc w:val="left"/>
              <w:rPr>
                <w:sz w:val="20"/>
                <w:lang w:val="hr-HR" w:eastAsia="hr-HR"/>
              </w:rPr>
            </w:pPr>
          </w:p>
        </w:tc>
      </w:tr>
    </w:tbl>
    <w:p w:rsidR="00E0536D" w:rsidRPr="00C67E85" w:rsidRDefault="00E0536D" w:rsidP="00245B50">
      <w:pPr>
        <w:jc w:val="left"/>
        <w:rPr>
          <w:lang w:val="hr-HR"/>
        </w:rPr>
      </w:pPr>
    </w:p>
    <w:p w:rsidR="00E0536D" w:rsidRPr="00C67E85" w:rsidRDefault="00E0536D" w:rsidP="00245B50">
      <w:pPr>
        <w:pStyle w:val="Heading3"/>
        <w:rPr>
          <w:lang w:val="hr-HR"/>
        </w:rPr>
      </w:pPr>
      <w:r w:rsidRPr="00C67E85">
        <w:rPr>
          <w:lang w:val="hr-HR"/>
        </w:rPr>
        <w:t>45189 Međunarodni centar za podvodnu arheologiju</w:t>
      </w:r>
    </w:p>
    <w:p w:rsidR="00E0536D" w:rsidRPr="00C67E85" w:rsidRDefault="00E0536D" w:rsidP="00245B50">
      <w:pPr>
        <w:pStyle w:val="Heading4"/>
        <w:rPr>
          <w:lang w:val="hr-HR"/>
        </w:rPr>
      </w:pPr>
      <w:r w:rsidRPr="00C67E85">
        <w:rPr>
          <w:lang w:val="hr-HR"/>
        </w:rPr>
        <w:t>Uvod</w:t>
      </w:r>
    </w:p>
    <w:p w:rsidR="00E0536D" w:rsidRPr="00C67E85" w:rsidRDefault="00E0536D" w:rsidP="00245B50">
      <w:pPr>
        <w:pStyle w:val="Normal5"/>
        <w:rPr>
          <w:lang w:val="hr-HR"/>
        </w:rPr>
      </w:pPr>
      <w:r w:rsidRPr="00C67E85">
        <w:rPr>
          <w:lang w:val="hr-HR"/>
        </w:rPr>
        <w:t xml:space="preserve">Ministarstvo kulture osigurava sredstva za osnovne troškove Centra, dok će sredstva potrebna za provođenje pojedinih programa biti osigurana iz različitih izvora, ovisno o programu ili projektu. Sredstva za međunarodne programe i projekte će se osigurati iz međunarodnih izvora. </w:t>
      </w:r>
    </w:p>
    <w:p w:rsidR="00E0536D" w:rsidRPr="00C67E85" w:rsidRDefault="00E0536D" w:rsidP="00245B50">
      <w:pPr>
        <w:pStyle w:val="Normal5"/>
        <w:rPr>
          <w:lang w:val="hr-HR"/>
        </w:rPr>
      </w:pPr>
      <w:r w:rsidRPr="00C67E85">
        <w:rPr>
          <w:lang w:val="hr-HR"/>
        </w:rPr>
        <w:t>U 2011. godini sredstva za rashode u potpunosti odgovaraju planiranim sredstvima što znači da nema odstupanja (indeks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45189-Međunarodni centar za podvodnu arheologiju</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100,00</w:t>
            </w:r>
          </w:p>
        </w:tc>
      </w:tr>
      <w:tr w:rsidR="00E0536D" w:rsidRPr="00C67E85" w:rsidTr="00171A4B">
        <w:trPr>
          <w:jc w:val="center"/>
        </w:trPr>
        <w:tc>
          <w:tcPr>
            <w:tcW w:w="2322" w:type="dxa"/>
          </w:tcPr>
          <w:p w:rsidR="00E0536D" w:rsidRPr="00C67E85" w:rsidRDefault="00E0536D" w:rsidP="00171A4B">
            <w:pPr>
              <w:pStyle w:val="CellColumnSmall"/>
              <w:rPr>
                <w:lang w:val="hr-HR"/>
              </w:rPr>
            </w:pPr>
            <w:r w:rsidRPr="00C67E85">
              <w:rPr>
                <w:lang w:val="hr-HR"/>
              </w:rPr>
              <w:t>3908-ZAŠTITA KULTURNIH DOBARA</w:t>
            </w:r>
          </w:p>
        </w:tc>
        <w:tc>
          <w:tcPr>
            <w:tcW w:w="2322" w:type="dxa"/>
          </w:tcPr>
          <w:p w:rsidR="00E0536D" w:rsidRPr="00C67E85" w:rsidRDefault="00E0536D" w:rsidP="00171A4B">
            <w:pPr>
              <w:pStyle w:val="CellColumnSmall"/>
              <w:rPr>
                <w:lang w:val="hr-HR"/>
              </w:rPr>
            </w:pPr>
            <w:r w:rsidRPr="00C67E85">
              <w:rPr>
                <w:lang w:val="hr-HR"/>
              </w:rPr>
              <w:t>562.850</w:t>
            </w:r>
          </w:p>
        </w:tc>
        <w:tc>
          <w:tcPr>
            <w:tcW w:w="2322" w:type="dxa"/>
          </w:tcPr>
          <w:p w:rsidR="00E0536D" w:rsidRPr="00C67E85" w:rsidRDefault="00E0536D" w:rsidP="00171A4B">
            <w:pPr>
              <w:pStyle w:val="CellColumnSmall"/>
              <w:rPr>
                <w:lang w:val="hr-HR"/>
              </w:rPr>
            </w:pPr>
            <w:r w:rsidRPr="00C67E85">
              <w:rPr>
                <w:lang w:val="hr-HR"/>
              </w:rPr>
              <w:t>562.850</w:t>
            </w:r>
          </w:p>
        </w:tc>
        <w:tc>
          <w:tcPr>
            <w:tcW w:w="2322" w:type="dxa"/>
          </w:tcPr>
          <w:p w:rsidR="00E0536D" w:rsidRPr="00C67E85" w:rsidRDefault="00E0536D" w:rsidP="00171A4B">
            <w:pPr>
              <w:pStyle w:val="CellColumnSmall"/>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4"/>
        <w:rPr>
          <w:lang w:val="hr-HR"/>
        </w:rPr>
      </w:pPr>
      <w:r w:rsidRPr="00C67E85">
        <w:rPr>
          <w:lang w:val="hr-HR"/>
        </w:rPr>
        <w:t>OBRAZLOŽENJE PROGRAMA</w:t>
      </w:r>
    </w:p>
    <w:p w:rsidR="00E0536D" w:rsidRPr="00C67E85" w:rsidRDefault="00E0536D" w:rsidP="00245B50">
      <w:pPr>
        <w:pStyle w:val="Heading5"/>
        <w:rPr>
          <w:lang w:val="hr-HR"/>
        </w:rPr>
      </w:pPr>
      <w:r w:rsidRPr="00C67E85">
        <w:rPr>
          <w:lang w:val="hr-HR"/>
        </w:rPr>
        <w:t>3908 ZAŠTITA KULTURNIH DOBARA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3908-ZAŠTITA KULTURNIH DOBARA</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6"/>
        <w:rPr>
          <w:lang w:val="hr-HR"/>
        </w:rPr>
      </w:pPr>
      <w:r w:rsidRPr="00C67E85">
        <w:rPr>
          <w:lang w:val="hr-HR"/>
        </w:rPr>
        <w:t>Opis programa</w:t>
      </w:r>
    </w:p>
    <w:p w:rsidR="00E0536D" w:rsidRPr="00C67E85" w:rsidRDefault="00E0536D" w:rsidP="00245B50">
      <w:pPr>
        <w:rPr>
          <w:lang w:val="hr-HR"/>
        </w:rPr>
      </w:pPr>
      <w:r w:rsidRPr="00C67E85">
        <w:rPr>
          <w:lang w:val="hr-HR"/>
        </w:rPr>
        <w:t>Program zaštite kulturnih dobara odnosi se na rekognosciranje, istraživanje i zaštitu podvodnih arheoloških nalazišta u Republici Hrvatskoj.</w:t>
      </w:r>
    </w:p>
    <w:p w:rsidR="00E0536D" w:rsidRPr="00C67E85" w:rsidRDefault="00E0536D" w:rsidP="00245B50">
      <w:pPr>
        <w:pStyle w:val="Heading6"/>
        <w:rPr>
          <w:lang w:val="hr-HR"/>
        </w:rPr>
      </w:pPr>
      <w:r w:rsidRPr="00C67E85">
        <w:rPr>
          <w:lang w:val="hr-HR"/>
        </w:rPr>
        <w:t>Zakonske i druge pravne osnove</w:t>
      </w:r>
    </w:p>
    <w:p w:rsidR="00E0536D" w:rsidRPr="00C67E85" w:rsidRDefault="00E0536D" w:rsidP="00245B50">
      <w:pPr>
        <w:rPr>
          <w:lang w:val="hr-HR"/>
        </w:rPr>
      </w:pPr>
      <w:r w:rsidRPr="00C67E85">
        <w:rPr>
          <w:lang w:val="hr-HR"/>
        </w:rPr>
        <w:t>- Konvencija o zaštiti podvodne kulturne baštine iz 2001.</w:t>
      </w:r>
    </w:p>
    <w:p w:rsidR="00E0536D" w:rsidRPr="00C67E85" w:rsidRDefault="00E0536D" w:rsidP="00245B50">
      <w:pPr>
        <w:pStyle w:val="Heading6"/>
        <w:rPr>
          <w:lang w:val="hr-HR"/>
        </w:rPr>
      </w:pPr>
      <w:r w:rsidRPr="00C67E85">
        <w:rPr>
          <w:lang w:val="hr-HR"/>
        </w:rPr>
        <w:t>A843001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171A4B">
        <w:trPr>
          <w:jc w:val="center"/>
        </w:trPr>
        <w:tc>
          <w:tcPr>
            <w:tcW w:w="2322" w:type="dxa"/>
            <w:shd w:val="clear" w:color="auto" w:fill="B5C0D8"/>
          </w:tcPr>
          <w:p w:rsidR="00E0536D" w:rsidRPr="00C67E85" w:rsidRDefault="00E0536D" w:rsidP="00171A4B">
            <w:pPr>
              <w:pStyle w:val="CellHeader"/>
              <w:rPr>
                <w:lang w:val="hr-HR"/>
              </w:rPr>
            </w:pPr>
            <w:r w:rsidRPr="00C67E85">
              <w:rPr>
                <w:lang w:val="hr-HR"/>
              </w:rPr>
              <w:t>Naziv aktivnosti</w:t>
            </w:r>
          </w:p>
        </w:tc>
        <w:tc>
          <w:tcPr>
            <w:tcW w:w="2322" w:type="dxa"/>
            <w:shd w:val="clear" w:color="auto" w:fill="B5C0D8"/>
          </w:tcPr>
          <w:p w:rsidR="00E0536D" w:rsidRPr="00C67E85" w:rsidRDefault="00E0536D" w:rsidP="00171A4B">
            <w:pPr>
              <w:pStyle w:val="CellHeader"/>
              <w:rPr>
                <w:lang w:val="hr-HR"/>
              </w:rPr>
            </w:pPr>
            <w:r w:rsidRPr="00C67E85">
              <w:rPr>
                <w:lang w:val="hr-HR"/>
              </w:rPr>
              <w:t>Plan 2011. (kn)</w:t>
            </w:r>
          </w:p>
        </w:tc>
        <w:tc>
          <w:tcPr>
            <w:tcW w:w="2322" w:type="dxa"/>
            <w:shd w:val="clear" w:color="auto" w:fill="B5C0D8"/>
          </w:tcPr>
          <w:p w:rsidR="00E0536D" w:rsidRPr="00C67E85" w:rsidRDefault="00E0536D" w:rsidP="00171A4B">
            <w:pPr>
              <w:pStyle w:val="CellHeader"/>
              <w:rPr>
                <w:lang w:val="hr-HR"/>
              </w:rPr>
            </w:pPr>
            <w:r w:rsidRPr="00C67E85">
              <w:rPr>
                <w:lang w:val="hr-HR"/>
              </w:rPr>
              <w:t>Izvršenje 2011. (kn)</w:t>
            </w:r>
          </w:p>
        </w:tc>
        <w:tc>
          <w:tcPr>
            <w:tcW w:w="2322" w:type="dxa"/>
            <w:shd w:val="clear" w:color="auto" w:fill="B5C0D8"/>
          </w:tcPr>
          <w:p w:rsidR="00E0536D" w:rsidRPr="00C67E85" w:rsidRDefault="00E0536D" w:rsidP="00171A4B">
            <w:pPr>
              <w:pStyle w:val="CellHeader"/>
              <w:rPr>
                <w:lang w:val="hr-HR"/>
              </w:rPr>
            </w:pPr>
            <w:r w:rsidRPr="00C67E85">
              <w:rPr>
                <w:lang w:val="hr-HR"/>
              </w:rPr>
              <w:t>Indeks izvršenje/plan (%)</w:t>
            </w:r>
          </w:p>
        </w:tc>
      </w:tr>
      <w:tr w:rsidR="00E0536D" w:rsidRPr="00C67E85" w:rsidTr="00171A4B">
        <w:trPr>
          <w:jc w:val="center"/>
        </w:trPr>
        <w:tc>
          <w:tcPr>
            <w:tcW w:w="2322" w:type="dxa"/>
          </w:tcPr>
          <w:p w:rsidR="00E0536D" w:rsidRPr="00C67E85" w:rsidRDefault="00E0536D" w:rsidP="00171A4B">
            <w:pPr>
              <w:pStyle w:val="CellColumn"/>
              <w:rPr>
                <w:lang w:val="hr-HR"/>
              </w:rPr>
            </w:pPr>
            <w:r w:rsidRPr="00C67E85">
              <w:rPr>
                <w:lang w:val="hr-HR"/>
              </w:rPr>
              <w:t>A843001-ADMINISTRACIJA I UPRAVLJANJE</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562.850</w:t>
            </w:r>
          </w:p>
        </w:tc>
        <w:tc>
          <w:tcPr>
            <w:tcW w:w="2322" w:type="dxa"/>
          </w:tcPr>
          <w:p w:rsidR="00E0536D" w:rsidRPr="00C67E85" w:rsidRDefault="00E0536D" w:rsidP="00171A4B">
            <w:pPr>
              <w:pStyle w:val="CellColumn"/>
              <w:rPr>
                <w:lang w:val="hr-HR"/>
              </w:rPr>
            </w:pPr>
            <w:r w:rsidRPr="00C67E85">
              <w:rPr>
                <w:lang w:val="hr-HR"/>
              </w:rPr>
              <w:t>100,00</w:t>
            </w:r>
          </w:p>
        </w:tc>
      </w:tr>
    </w:tbl>
    <w:p w:rsidR="00E0536D" w:rsidRPr="00C67E85" w:rsidRDefault="00E0536D" w:rsidP="00245B50">
      <w:pPr>
        <w:jc w:val="left"/>
        <w:rPr>
          <w:lang w:val="hr-HR"/>
        </w:rPr>
      </w:pPr>
    </w:p>
    <w:p w:rsidR="00E0536D" w:rsidRPr="00C67E85" w:rsidRDefault="00E0536D" w:rsidP="00245B50">
      <w:pPr>
        <w:pStyle w:val="Heading8"/>
        <w:jc w:val="left"/>
        <w:rPr>
          <w:lang w:val="hr-HR"/>
        </w:rPr>
      </w:pPr>
      <w:r w:rsidRPr="00C67E85">
        <w:rPr>
          <w:lang w:val="hr-HR"/>
        </w:rPr>
        <w:t>Opis provedbe aktivnosti / projekta</w:t>
      </w:r>
    </w:p>
    <w:p w:rsidR="00E0536D" w:rsidRPr="00C67E85" w:rsidRDefault="00E0536D" w:rsidP="00245B50">
      <w:pPr>
        <w:pStyle w:val="Normal6"/>
        <w:rPr>
          <w:lang w:val="hr-HR"/>
        </w:rPr>
      </w:pPr>
      <w:r w:rsidRPr="00C67E85">
        <w:rPr>
          <w:lang w:val="hr-HR"/>
        </w:rPr>
        <w:t xml:space="preserve">Glavna aktivnost centra za podvodnu arheologiju u Zadru je provođenje aktivnosti obrazovanja u polju istraživanja, konzerviranja i restauriranja podvodne kulturne baštine. Osim glavne aktivnosti Centra u periodu 2011.-2013. godine Centar provodi i dio programskih aktivnosti; razvijanje i širenje najsuvremenijih metoda istraživanja u podvodnoj arhelogiji, konzervaciji i restauraciji, obuci i razmjeni znanja. </w:t>
      </w:r>
    </w:p>
    <w:p w:rsidR="00E0536D" w:rsidRPr="00C67E85" w:rsidRDefault="00E0536D" w:rsidP="00245B50">
      <w:pPr>
        <w:pStyle w:val="Normal6"/>
        <w:rPr>
          <w:lang w:val="hr-HR"/>
        </w:rPr>
      </w:pPr>
      <w:r w:rsidRPr="00C67E85">
        <w:rPr>
          <w:lang w:val="hr-HR"/>
        </w:rPr>
        <w:t xml:space="preserve">Centar će imati značajnu regionalnu dimenziju u pogledu obučavanja i širenja znanja i istraživanja. Težište će biti na zemljama jugoistočne Europe i šire mediteranske regije. S obzirom na karakter arheoloških nalaza i nalazišta, predviđa se intenzivna suradnja sa zemljama u regiji. </w:t>
      </w:r>
    </w:p>
    <w:p w:rsidR="00E0536D" w:rsidRPr="00C67E85" w:rsidRDefault="00E0536D" w:rsidP="00245B50">
      <w:pPr>
        <w:pStyle w:val="Normal6"/>
        <w:rPr>
          <w:lang w:val="hr-HR"/>
        </w:rPr>
      </w:pPr>
      <w:r w:rsidRPr="00C67E85">
        <w:rPr>
          <w:lang w:val="hr-HR"/>
        </w:rPr>
        <w:t>U 2011. godini sredstva za rashode u potpunosti odgovaraju planiranim sredstvima, iz čega je vidljivo da nema odstupanja od plana.</w:t>
      </w:r>
    </w:p>
    <w:p w:rsidR="00E0536D" w:rsidRPr="00C67E85" w:rsidRDefault="00E0536D">
      <w:pPr>
        <w:pStyle w:val="Normal6"/>
        <w:rPr>
          <w:lang w:val="hr-HR"/>
        </w:rPr>
      </w:pPr>
    </w:p>
    <w:p w:rsidR="00E0536D" w:rsidRPr="00C67E85" w:rsidRDefault="00E0536D">
      <w:pPr>
        <w:pStyle w:val="Heading1"/>
        <w:rPr>
          <w:lang w:val="hr-HR"/>
        </w:rPr>
      </w:pPr>
      <w:bookmarkStart w:id="16" w:name="_Toc323210377"/>
      <w:r w:rsidRPr="00C67E85">
        <w:rPr>
          <w:lang w:val="hr-HR"/>
        </w:rPr>
        <w:t>060 MINISTARSTVO POLJOPRIVREDE, RIBARSTVA I RURALNOG RAZVOJA</w:t>
      </w:r>
      <w:bookmarkEnd w:id="16"/>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poljoprivrede, ribarstva i ruralnog razvoja odgovorno je za provođenje poljoprivredne politike Vlade Republike Hrvatske. Njegovi su ciljevi stalno povećanje konkurentnosti hrvatske poljoprivrede kroz poticanje proizvodnje, potporu dohotku poljoprivrednim gospodarstvima, kapitalna ulaganja i ruralni razvitak; povećanje trenda rasta poticaja u poljoprivredi; nove investicije i poticaji za ekološku i organsku proizvodnju, prerađivačku industriju, ribarstvo te osiguranje zdravstvene ispravnosti i kakvoće hrane. </w:t>
      </w:r>
    </w:p>
    <w:p w:rsidR="00E0536D" w:rsidRPr="00C67E85" w:rsidRDefault="00E0536D">
      <w:pPr>
        <w:pStyle w:val="Normal3"/>
        <w:rPr>
          <w:lang w:val="hr-HR"/>
        </w:rPr>
      </w:pPr>
      <w:r w:rsidRPr="00C67E85">
        <w:rPr>
          <w:lang w:val="hr-HR"/>
        </w:rPr>
        <w:t xml:space="preserve">U Državnom proračunu Republike Hrvatske unutar razdjela organizacijske klasifikacije Ministarstva poljoprivrede, ribarstva i ruralnog razvoja strukturirane su sljedeće glave:  </w:t>
      </w:r>
    </w:p>
    <w:p w:rsidR="00E0536D" w:rsidRPr="00C67E85" w:rsidRDefault="00E0536D">
      <w:pPr>
        <w:pStyle w:val="Normal3"/>
        <w:rPr>
          <w:lang w:val="hr-HR"/>
        </w:rPr>
      </w:pPr>
      <w:r w:rsidRPr="00C67E85">
        <w:rPr>
          <w:lang w:val="hr-HR"/>
        </w:rPr>
        <w:t xml:space="preserve">06005 - Ministarstvo poljoprivrede, ribarstva i ruralnog razvoja </w:t>
      </w:r>
    </w:p>
    <w:p w:rsidR="00E0536D" w:rsidRPr="00C67E85" w:rsidRDefault="00E0536D">
      <w:pPr>
        <w:pStyle w:val="Normal3"/>
        <w:rPr>
          <w:lang w:val="hr-HR"/>
        </w:rPr>
      </w:pPr>
      <w:r w:rsidRPr="00C67E85">
        <w:rPr>
          <w:lang w:val="hr-HR"/>
        </w:rPr>
        <w:t xml:space="preserve">06025 - Hrvatska agencija za hranu </w:t>
      </w:r>
    </w:p>
    <w:p w:rsidR="00E0536D" w:rsidRPr="00C67E85" w:rsidRDefault="00E0536D">
      <w:pPr>
        <w:pStyle w:val="Normal3"/>
        <w:rPr>
          <w:lang w:val="hr-HR"/>
        </w:rPr>
      </w:pPr>
      <w:r w:rsidRPr="00C67E85">
        <w:rPr>
          <w:lang w:val="hr-HR"/>
        </w:rPr>
        <w:t xml:space="preserve">06030 - Agencija za plaćanja u poljoprivredi, ribarstvu i ruralnom razvoju </w:t>
      </w:r>
    </w:p>
    <w:p w:rsidR="00E0536D" w:rsidRPr="00C67E85" w:rsidRDefault="00E0536D">
      <w:pPr>
        <w:pStyle w:val="Normal3"/>
        <w:rPr>
          <w:lang w:val="hr-HR"/>
        </w:rPr>
      </w:pPr>
      <w:r w:rsidRPr="00C67E85">
        <w:rPr>
          <w:lang w:val="hr-HR"/>
        </w:rPr>
        <w:t xml:space="preserve">06035 - Hrvatski centar za poljoprivredu, hranu i selo </w:t>
      </w:r>
    </w:p>
    <w:p w:rsidR="00E0536D" w:rsidRPr="00C67E85" w:rsidRDefault="00E0536D">
      <w:pPr>
        <w:pStyle w:val="Normal3"/>
        <w:rPr>
          <w:lang w:val="hr-HR"/>
        </w:rPr>
      </w:pPr>
      <w:r w:rsidRPr="00C67E85">
        <w:rPr>
          <w:lang w:val="hr-HR"/>
        </w:rPr>
        <w:t xml:space="preserve">06040 - Agencija za poljoprivredno zemljište </w:t>
      </w:r>
    </w:p>
    <w:p w:rsidR="00E0536D" w:rsidRPr="00C67E85" w:rsidRDefault="00E0536D">
      <w:pPr>
        <w:pStyle w:val="Normal3"/>
        <w:rPr>
          <w:lang w:val="hr-HR"/>
        </w:rPr>
      </w:pPr>
      <w:r w:rsidRPr="00C67E85">
        <w:rPr>
          <w:lang w:val="hr-HR"/>
        </w:rPr>
        <w:t>06045 - Hrvatska poljoprivredna agencija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06005-Ministarstvo poljoprivrede, ribarstva i ruralnog razvoja</w:t>
            </w:r>
          </w:p>
        </w:tc>
        <w:tc>
          <w:tcPr>
            <w:tcW w:w="2322" w:type="dxa"/>
          </w:tcPr>
          <w:p w:rsidR="00E0536D" w:rsidRPr="00C67E85" w:rsidRDefault="00E0536D">
            <w:pPr>
              <w:pStyle w:val="CellColumn"/>
              <w:rPr>
                <w:lang w:val="hr-HR"/>
              </w:rPr>
            </w:pPr>
            <w:r w:rsidRPr="00C67E85">
              <w:rPr>
                <w:lang w:val="hr-HR"/>
              </w:rPr>
              <w:t>4.422.663.055</w:t>
            </w:r>
          </w:p>
        </w:tc>
        <w:tc>
          <w:tcPr>
            <w:tcW w:w="2322" w:type="dxa"/>
          </w:tcPr>
          <w:p w:rsidR="00E0536D" w:rsidRPr="00C67E85" w:rsidRDefault="00E0536D">
            <w:pPr>
              <w:pStyle w:val="CellColumn"/>
              <w:rPr>
                <w:lang w:val="hr-HR"/>
              </w:rPr>
            </w:pPr>
            <w:r w:rsidRPr="00C67E85">
              <w:rPr>
                <w:lang w:val="hr-HR"/>
              </w:rPr>
              <w:t>4.422.584.745</w:t>
            </w:r>
          </w:p>
        </w:tc>
        <w:tc>
          <w:tcPr>
            <w:tcW w:w="2322" w:type="dxa"/>
          </w:tcPr>
          <w:p w:rsidR="00E0536D" w:rsidRPr="00C67E85" w:rsidRDefault="00E0536D">
            <w:pPr>
              <w:pStyle w:val="CellColumn"/>
              <w:rPr>
                <w:lang w:val="hr-HR"/>
              </w:rPr>
            </w:pPr>
            <w:r w:rsidRPr="00C67E85">
              <w:rPr>
                <w:lang w:val="hr-HR"/>
              </w:rPr>
              <w:t>100,00</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06025-Hrvatska agencija za hranu</w:t>
            </w:r>
          </w:p>
        </w:tc>
        <w:tc>
          <w:tcPr>
            <w:tcW w:w="2322" w:type="dxa"/>
          </w:tcPr>
          <w:p w:rsidR="00E0536D" w:rsidRPr="00C67E85" w:rsidRDefault="00E0536D">
            <w:pPr>
              <w:pStyle w:val="CellColumn"/>
              <w:rPr>
                <w:lang w:val="hr-HR"/>
              </w:rPr>
            </w:pPr>
            <w:r w:rsidRPr="00C67E85">
              <w:rPr>
                <w:lang w:val="hr-HR"/>
              </w:rPr>
              <w:t>5.274.897</w:t>
            </w:r>
          </w:p>
        </w:tc>
        <w:tc>
          <w:tcPr>
            <w:tcW w:w="2322" w:type="dxa"/>
          </w:tcPr>
          <w:p w:rsidR="00E0536D" w:rsidRPr="00C67E85" w:rsidRDefault="00E0536D">
            <w:pPr>
              <w:pStyle w:val="CellColumn"/>
              <w:rPr>
                <w:lang w:val="hr-HR"/>
              </w:rPr>
            </w:pPr>
            <w:r w:rsidRPr="00C67E85">
              <w:rPr>
                <w:lang w:val="hr-HR"/>
              </w:rPr>
              <w:t>5.035.465</w:t>
            </w:r>
          </w:p>
        </w:tc>
        <w:tc>
          <w:tcPr>
            <w:tcW w:w="2322" w:type="dxa"/>
          </w:tcPr>
          <w:p w:rsidR="00E0536D" w:rsidRPr="00C67E85" w:rsidRDefault="00E0536D">
            <w:pPr>
              <w:pStyle w:val="CellColumn"/>
              <w:rPr>
                <w:lang w:val="hr-HR"/>
              </w:rPr>
            </w:pPr>
            <w:r w:rsidRPr="00C67E85">
              <w:rPr>
                <w:lang w:val="hr-HR"/>
              </w:rPr>
              <w:t>95,46</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06030-Agencija za plaćanja u poljoprivredi, ribarstvu i ruralnom razvoju</w:t>
            </w:r>
          </w:p>
        </w:tc>
        <w:tc>
          <w:tcPr>
            <w:tcW w:w="2322" w:type="dxa"/>
          </w:tcPr>
          <w:p w:rsidR="00E0536D" w:rsidRPr="00C67E85" w:rsidRDefault="00E0536D">
            <w:pPr>
              <w:pStyle w:val="CellColumn"/>
              <w:rPr>
                <w:lang w:val="hr-HR"/>
              </w:rPr>
            </w:pPr>
            <w:r w:rsidRPr="00C67E85">
              <w:rPr>
                <w:lang w:val="hr-HR"/>
              </w:rPr>
              <w:t>126.564.803</w:t>
            </w:r>
          </w:p>
        </w:tc>
        <w:tc>
          <w:tcPr>
            <w:tcW w:w="2322" w:type="dxa"/>
          </w:tcPr>
          <w:p w:rsidR="00E0536D" w:rsidRPr="00C67E85" w:rsidRDefault="00E0536D">
            <w:pPr>
              <w:pStyle w:val="CellColumn"/>
              <w:rPr>
                <w:lang w:val="hr-HR"/>
              </w:rPr>
            </w:pPr>
            <w:r w:rsidRPr="00C67E85">
              <w:rPr>
                <w:lang w:val="hr-HR"/>
              </w:rPr>
              <w:t>108.145.371</w:t>
            </w:r>
          </w:p>
        </w:tc>
        <w:tc>
          <w:tcPr>
            <w:tcW w:w="2322" w:type="dxa"/>
          </w:tcPr>
          <w:p w:rsidR="00E0536D" w:rsidRPr="00C67E85" w:rsidRDefault="00E0536D">
            <w:pPr>
              <w:pStyle w:val="CellColumn"/>
              <w:rPr>
                <w:lang w:val="hr-HR"/>
              </w:rPr>
            </w:pPr>
            <w:r w:rsidRPr="00C67E85">
              <w:rPr>
                <w:lang w:val="hr-HR"/>
              </w:rPr>
              <w:t>85,45</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06035-Hrvatski centar za poljoprivredu, hranu i selo</w:t>
            </w:r>
          </w:p>
        </w:tc>
        <w:tc>
          <w:tcPr>
            <w:tcW w:w="2322" w:type="dxa"/>
          </w:tcPr>
          <w:p w:rsidR="00E0536D" w:rsidRPr="00C67E85" w:rsidRDefault="00E0536D">
            <w:pPr>
              <w:pStyle w:val="CellColumn"/>
              <w:rPr>
                <w:lang w:val="hr-HR"/>
              </w:rPr>
            </w:pPr>
            <w:r w:rsidRPr="00C67E85">
              <w:rPr>
                <w:lang w:val="hr-HR"/>
              </w:rPr>
              <w:t>21.699.912</w:t>
            </w:r>
          </w:p>
        </w:tc>
        <w:tc>
          <w:tcPr>
            <w:tcW w:w="2322" w:type="dxa"/>
          </w:tcPr>
          <w:p w:rsidR="00E0536D" w:rsidRPr="00C67E85" w:rsidRDefault="00E0536D">
            <w:pPr>
              <w:pStyle w:val="CellColumn"/>
              <w:rPr>
                <w:lang w:val="hr-HR"/>
              </w:rPr>
            </w:pPr>
            <w:r w:rsidRPr="00C67E85">
              <w:rPr>
                <w:lang w:val="hr-HR"/>
              </w:rPr>
              <w:t>21.397.955</w:t>
            </w:r>
          </w:p>
        </w:tc>
        <w:tc>
          <w:tcPr>
            <w:tcW w:w="2322" w:type="dxa"/>
          </w:tcPr>
          <w:p w:rsidR="00E0536D" w:rsidRPr="00C67E85" w:rsidRDefault="00E0536D">
            <w:pPr>
              <w:pStyle w:val="CellColumn"/>
              <w:rPr>
                <w:lang w:val="hr-HR"/>
              </w:rPr>
            </w:pPr>
            <w:r w:rsidRPr="00C67E85">
              <w:rPr>
                <w:lang w:val="hr-HR"/>
              </w:rPr>
              <w:t>98,61</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06040-Agencija za poljoprivredno zemljište</w:t>
            </w:r>
          </w:p>
        </w:tc>
        <w:tc>
          <w:tcPr>
            <w:tcW w:w="2322" w:type="dxa"/>
          </w:tcPr>
          <w:p w:rsidR="00E0536D" w:rsidRPr="00C67E85" w:rsidRDefault="00E0536D">
            <w:pPr>
              <w:pStyle w:val="CellColumn"/>
              <w:rPr>
                <w:lang w:val="hr-HR"/>
              </w:rPr>
            </w:pPr>
            <w:r w:rsidRPr="00C67E85">
              <w:rPr>
                <w:lang w:val="hr-HR"/>
              </w:rPr>
              <w:t>1.374.897</w:t>
            </w:r>
          </w:p>
        </w:tc>
        <w:tc>
          <w:tcPr>
            <w:tcW w:w="2322" w:type="dxa"/>
          </w:tcPr>
          <w:p w:rsidR="00E0536D" w:rsidRPr="00C67E85" w:rsidRDefault="00E0536D">
            <w:pPr>
              <w:pStyle w:val="CellColumn"/>
              <w:rPr>
                <w:lang w:val="hr-HR"/>
              </w:rPr>
            </w:pPr>
            <w:r w:rsidRPr="00C67E85">
              <w:rPr>
                <w:lang w:val="hr-HR"/>
              </w:rPr>
              <w:t>799.833</w:t>
            </w:r>
          </w:p>
        </w:tc>
        <w:tc>
          <w:tcPr>
            <w:tcW w:w="2322" w:type="dxa"/>
          </w:tcPr>
          <w:p w:rsidR="00E0536D" w:rsidRPr="00C67E85" w:rsidRDefault="00E0536D">
            <w:pPr>
              <w:pStyle w:val="CellColumn"/>
              <w:rPr>
                <w:lang w:val="hr-HR"/>
              </w:rPr>
            </w:pPr>
            <w:r w:rsidRPr="00C67E85">
              <w:rPr>
                <w:lang w:val="hr-HR"/>
              </w:rPr>
              <w:t>58,17</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06045-Hrvatska poljoprivredna agencija</w:t>
            </w:r>
          </w:p>
        </w:tc>
        <w:tc>
          <w:tcPr>
            <w:tcW w:w="2322" w:type="dxa"/>
          </w:tcPr>
          <w:p w:rsidR="00E0536D" w:rsidRPr="00C67E85" w:rsidRDefault="00E0536D">
            <w:pPr>
              <w:pStyle w:val="CellColumn"/>
              <w:rPr>
                <w:lang w:val="hr-HR"/>
              </w:rPr>
            </w:pPr>
            <w:r w:rsidRPr="00C67E85">
              <w:rPr>
                <w:lang w:val="hr-HR"/>
              </w:rPr>
              <w:t>22.799.500</w:t>
            </w:r>
          </w:p>
        </w:tc>
        <w:tc>
          <w:tcPr>
            <w:tcW w:w="2322" w:type="dxa"/>
          </w:tcPr>
          <w:p w:rsidR="00E0536D" w:rsidRPr="00C67E85" w:rsidRDefault="00E0536D">
            <w:pPr>
              <w:pStyle w:val="CellColumn"/>
              <w:rPr>
                <w:lang w:val="hr-HR"/>
              </w:rPr>
            </w:pPr>
            <w:r w:rsidRPr="00C67E85">
              <w:rPr>
                <w:lang w:val="hr-HR"/>
              </w:rPr>
              <w:t>22.783.466</w:t>
            </w:r>
          </w:p>
        </w:tc>
        <w:tc>
          <w:tcPr>
            <w:tcW w:w="2322" w:type="dxa"/>
          </w:tcPr>
          <w:p w:rsidR="00E0536D" w:rsidRPr="00C67E85" w:rsidRDefault="00E0536D">
            <w:pPr>
              <w:pStyle w:val="CellColumn"/>
              <w:rPr>
                <w:lang w:val="hr-HR"/>
              </w:rPr>
            </w:pPr>
            <w:r w:rsidRPr="00C67E85">
              <w:rPr>
                <w:lang w:val="hr-HR"/>
              </w:rPr>
              <w:t>99,93</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060-MINISTARSTVO POLJOPRIVREDE, RIBARSTVA I RURALNOG RAZVOJA</w:t>
            </w:r>
          </w:p>
        </w:tc>
        <w:tc>
          <w:tcPr>
            <w:tcW w:w="2322" w:type="dxa"/>
            <w:shd w:val="clear" w:color="auto" w:fill="B5C0D8"/>
          </w:tcPr>
          <w:p w:rsidR="00E0536D" w:rsidRPr="00C67E85" w:rsidRDefault="00E0536D">
            <w:pPr>
              <w:pStyle w:val="CellColumn"/>
              <w:rPr>
                <w:lang w:val="hr-HR"/>
              </w:rPr>
            </w:pPr>
            <w:r w:rsidRPr="00C67E85">
              <w:rPr>
                <w:lang w:val="hr-HR"/>
              </w:rPr>
              <w:t>4.600.377.064</w:t>
            </w:r>
          </w:p>
        </w:tc>
        <w:tc>
          <w:tcPr>
            <w:tcW w:w="2322" w:type="dxa"/>
            <w:shd w:val="clear" w:color="auto" w:fill="B5C0D8"/>
          </w:tcPr>
          <w:p w:rsidR="00E0536D" w:rsidRPr="00C67E85" w:rsidRDefault="00E0536D">
            <w:pPr>
              <w:pStyle w:val="CellColumn"/>
              <w:rPr>
                <w:lang w:val="hr-HR"/>
              </w:rPr>
            </w:pPr>
            <w:r w:rsidRPr="00C67E85">
              <w:rPr>
                <w:lang w:val="hr-HR"/>
              </w:rPr>
              <w:t>4.580.746.836</w:t>
            </w:r>
          </w:p>
        </w:tc>
        <w:tc>
          <w:tcPr>
            <w:tcW w:w="2322" w:type="dxa"/>
            <w:shd w:val="clear" w:color="auto" w:fill="B5C0D8"/>
          </w:tcPr>
          <w:p w:rsidR="00E0536D" w:rsidRPr="00C67E85" w:rsidRDefault="00E0536D">
            <w:pPr>
              <w:pStyle w:val="CellColumn"/>
              <w:rPr>
                <w:lang w:val="hr-HR"/>
              </w:rPr>
            </w:pPr>
            <w:r w:rsidRPr="00C67E85">
              <w:rPr>
                <w:lang w:val="hr-HR"/>
              </w:rPr>
              <w:t>99,57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06005 Ministarstvo poljoprivrede, ribarstva i ruralnog razvoja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poljoprivrede, ribarstva i ruralnog razvoja obavlja poslove u području poljoprivrede, centralno je nadležno i koordinativno tijelo Ministarstva za sva biotehnička pitanja iz područja poljoprivrede i agroekologije, uključivo i sva pitanja vezana uz zahtjeve i poštivanje mjerila »unakrsnog pridržavanja« kao dijela mjera zajedničke agrarne politike Europske unije;obavlja inspekcijske, upravne i druge poslove vezane uz nadzor nad provođenjem zakona, drugih propisa i općih akata u nadležnosti poljoprivredne inspekcije, inspekcije za kakvoću hrane i inspekcije za tržišne standarde kvalitete poljoprivrednih proizvoda, stočarske inspekcije, vinarske inspekcije i fitosanitarne inspekcij, surađuje s drugim tijelima u izradi prijedloga zemljišne politike, te obavlja poslove vezane uz: koordinaciju mjera izravne i neizravne državne potpore poljoprivredi i praćenje njezinih učinaka, planiranje proračuna za državne potpore, oblikovanje mjera izravnih plaćanja u sklopu tržišno-cjenovne politike, državne potpore za proizvodnju i potrošnju bio goriva, usklađivanje domaćeg poljoprivrednog zakonodavstva s onim u EU, koordinaciju aktivnosti oko pristupanja Republike Hrvatske u EU za područje poljoprivrede,obavljaja poslove koordinacije svih aktivnosti vezanih za sigurnost i kakvoću hrane i hrane za životinje te  zaštite zdravlja životinja i osiguravanja zdravstveno ispravne hrane životinjskog podrijetla te druge poslove koji se odnose na veterinarsko javno zdravstvo.Obavlja poslove inspekcijskog nadzora što podrazumijeva veterinarsko-sanitarni odnosno veterinarsko-zdravstveni nadzor (u daljnjem tekstu: veterinarski nadzor) koji se provodi nad životinjama, proizvodima životinjskog podrijetla, hranom za životinje, kakvoćom proizvoda životinjskog podrijetla i hrane za životinje. </w:t>
      </w:r>
    </w:p>
    <w:p w:rsidR="00E0536D" w:rsidRPr="00C67E85" w:rsidRDefault="00E0536D">
      <w:pPr>
        <w:pStyle w:val="Normal3"/>
        <w:rPr>
          <w:lang w:val="hr-HR"/>
        </w:rPr>
      </w:pPr>
      <w:r w:rsidRPr="00C67E85">
        <w:rPr>
          <w:lang w:val="hr-HR"/>
        </w:rPr>
        <w:t>Predlaže i sudjeluje u izradi zakonske regulative u djelokrugu ruralnog razvoja, izrađuje stručne podloge i predlaže mjere strukturne politike, koje obuhvaćaju osmišljavanje, provedbu i praćenje projekata i druge oblike potpora koje se odnose na razvoj ruralnog prostora, razvoj gospodarstva na selu, razvoj poljoprivredno-okolišnih mjera, upravljanje programima ruralnog razvoja EU, te obavlja poslove po prenesenoj nadležnosti iz drugih zakona; priprema nacrte i stručne podloge za donošenje zakona i podzakonskih akata iz područja ribarstva i njihovo usklađenje sa smjernicama Europske unije; provodi upravni i inspekcijski nadzor i rješava u upravnim i inspekcijskim stvarima u području ribarstva; planira, organizira i izvršava zakonito i svrhovito obavljanje poslova ribarske inspekcije morskog i slatkovodnog ribarstva; prati i potiče razvoj gospodarske djelatnosti u ribarstvu.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06005-Ministarstvo poljoprivrede, ribarstva i ruralnog razvoja</w:t>
            </w:r>
          </w:p>
        </w:tc>
        <w:tc>
          <w:tcPr>
            <w:tcW w:w="2322" w:type="dxa"/>
          </w:tcPr>
          <w:p w:rsidR="00E0536D" w:rsidRPr="00C67E85" w:rsidRDefault="00E0536D">
            <w:pPr>
              <w:pStyle w:val="CellColumn"/>
              <w:rPr>
                <w:lang w:val="hr-HR"/>
              </w:rPr>
            </w:pPr>
            <w:r w:rsidRPr="00C67E85">
              <w:rPr>
                <w:lang w:val="hr-HR"/>
              </w:rPr>
              <w:t>4.422.663.055</w:t>
            </w:r>
          </w:p>
        </w:tc>
        <w:tc>
          <w:tcPr>
            <w:tcW w:w="2322" w:type="dxa"/>
          </w:tcPr>
          <w:p w:rsidR="00E0536D" w:rsidRPr="00C67E85" w:rsidRDefault="00E0536D">
            <w:pPr>
              <w:pStyle w:val="CellColumn"/>
              <w:rPr>
                <w:lang w:val="hr-HR"/>
              </w:rPr>
            </w:pPr>
            <w:r w:rsidRPr="00C67E85">
              <w:rPr>
                <w:lang w:val="hr-HR"/>
              </w:rPr>
              <w:t>4.422.584.745</w:t>
            </w:r>
          </w:p>
        </w:tc>
        <w:tc>
          <w:tcPr>
            <w:tcW w:w="2322" w:type="dxa"/>
          </w:tcPr>
          <w:p w:rsidR="00E0536D" w:rsidRPr="00C67E85" w:rsidRDefault="00E0536D">
            <w:pPr>
              <w:pStyle w:val="CellColumn"/>
              <w:rPr>
                <w:lang w:val="hr-HR"/>
              </w:rPr>
            </w:pPr>
            <w:r w:rsidRPr="00C67E85">
              <w:rPr>
                <w:lang w:val="hr-HR"/>
              </w:rPr>
              <w:t>100,00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3001-UPRAVLJANJE POLJOPRIVREDOM, RIBARSTVOM I RURALNIM RAZVOJEM</w:t>
            </w:r>
          </w:p>
        </w:tc>
        <w:tc>
          <w:tcPr>
            <w:tcW w:w="2322" w:type="dxa"/>
          </w:tcPr>
          <w:p w:rsidR="00E0536D" w:rsidRPr="00C67E85" w:rsidRDefault="00E0536D">
            <w:pPr>
              <w:pStyle w:val="CellColumnSmall"/>
              <w:rPr>
                <w:lang w:val="hr-HR"/>
              </w:rPr>
            </w:pPr>
            <w:r w:rsidRPr="00C67E85">
              <w:rPr>
                <w:lang w:val="hr-HR"/>
              </w:rPr>
              <w:t>367.148.229</w:t>
            </w:r>
          </w:p>
        </w:tc>
        <w:tc>
          <w:tcPr>
            <w:tcW w:w="2322" w:type="dxa"/>
          </w:tcPr>
          <w:p w:rsidR="00E0536D" w:rsidRPr="00C67E85" w:rsidRDefault="00E0536D">
            <w:pPr>
              <w:pStyle w:val="CellColumnSmall"/>
              <w:rPr>
                <w:lang w:val="hr-HR"/>
              </w:rPr>
            </w:pPr>
            <w:r w:rsidRPr="00C67E85">
              <w:rPr>
                <w:lang w:val="hr-HR"/>
              </w:rPr>
              <w:t>356.419.299</w:t>
            </w:r>
          </w:p>
        </w:tc>
        <w:tc>
          <w:tcPr>
            <w:tcW w:w="2322" w:type="dxa"/>
          </w:tcPr>
          <w:p w:rsidR="00E0536D" w:rsidRPr="00C67E85" w:rsidRDefault="00E0536D">
            <w:pPr>
              <w:pStyle w:val="CellColumnSmall"/>
              <w:rPr>
                <w:lang w:val="hr-HR"/>
              </w:rPr>
            </w:pPr>
            <w:r w:rsidRPr="00C67E85">
              <w:rPr>
                <w:lang w:val="hr-HR"/>
              </w:rPr>
              <w:t>97,08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3002-POLJOPRIVREDA</w:t>
            </w:r>
          </w:p>
        </w:tc>
        <w:tc>
          <w:tcPr>
            <w:tcW w:w="2322" w:type="dxa"/>
          </w:tcPr>
          <w:p w:rsidR="00E0536D" w:rsidRPr="00C67E85" w:rsidRDefault="00E0536D">
            <w:pPr>
              <w:pStyle w:val="CellColumnSmall"/>
              <w:rPr>
                <w:lang w:val="hr-HR"/>
              </w:rPr>
            </w:pPr>
            <w:r w:rsidRPr="00C67E85">
              <w:rPr>
                <w:lang w:val="hr-HR"/>
              </w:rPr>
              <w:t>2.956.056.215</w:t>
            </w:r>
          </w:p>
        </w:tc>
        <w:tc>
          <w:tcPr>
            <w:tcW w:w="2322" w:type="dxa"/>
          </w:tcPr>
          <w:p w:rsidR="00E0536D" w:rsidRPr="00C67E85" w:rsidRDefault="00E0536D">
            <w:pPr>
              <w:pStyle w:val="CellColumnSmall"/>
              <w:rPr>
                <w:lang w:val="hr-HR"/>
              </w:rPr>
            </w:pPr>
            <w:r w:rsidRPr="00C67E85">
              <w:rPr>
                <w:lang w:val="hr-HR"/>
              </w:rPr>
              <w:t>2.954.762.706</w:t>
            </w:r>
          </w:p>
        </w:tc>
        <w:tc>
          <w:tcPr>
            <w:tcW w:w="2322" w:type="dxa"/>
          </w:tcPr>
          <w:p w:rsidR="00E0536D" w:rsidRPr="00C67E85" w:rsidRDefault="00E0536D">
            <w:pPr>
              <w:pStyle w:val="CellColumnSmall"/>
              <w:rPr>
                <w:lang w:val="hr-HR"/>
              </w:rPr>
            </w:pPr>
            <w:r w:rsidRPr="00C67E85">
              <w:rPr>
                <w:lang w:val="hr-HR"/>
              </w:rPr>
              <w:t>99,96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3003-VETERINARSTVO I SIGURNOST HRANE</w:t>
            </w:r>
          </w:p>
        </w:tc>
        <w:tc>
          <w:tcPr>
            <w:tcW w:w="2322" w:type="dxa"/>
          </w:tcPr>
          <w:p w:rsidR="00E0536D" w:rsidRPr="00C67E85" w:rsidRDefault="00E0536D">
            <w:pPr>
              <w:pStyle w:val="CellColumnSmall"/>
              <w:rPr>
                <w:lang w:val="hr-HR"/>
              </w:rPr>
            </w:pPr>
            <w:r w:rsidRPr="00C67E85">
              <w:rPr>
                <w:lang w:val="hr-HR"/>
              </w:rPr>
              <w:t>384.125.362</w:t>
            </w:r>
          </w:p>
        </w:tc>
        <w:tc>
          <w:tcPr>
            <w:tcW w:w="2322" w:type="dxa"/>
          </w:tcPr>
          <w:p w:rsidR="00E0536D" w:rsidRPr="00C67E85" w:rsidRDefault="00E0536D">
            <w:pPr>
              <w:pStyle w:val="CellColumnSmall"/>
              <w:rPr>
                <w:lang w:val="hr-HR"/>
              </w:rPr>
            </w:pPr>
            <w:r w:rsidRPr="00C67E85">
              <w:rPr>
                <w:lang w:val="hr-HR"/>
              </w:rPr>
              <w:t>309.940.995</w:t>
            </w:r>
          </w:p>
        </w:tc>
        <w:tc>
          <w:tcPr>
            <w:tcW w:w="2322" w:type="dxa"/>
          </w:tcPr>
          <w:p w:rsidR="00E0536D" w:rsidRPr="00C67E85" w:rsidRDefault="00E0536D">
            <w:pPr>
              <w:pStyle w:val="CellColumnSmall"/>
              <w:rPr>
                <w:lang w:val="hr-HR"/>
              </w:rPr>
            </w:pPr>
            <w:r w:rsidRPr="00C67E85">
              <w:rPr>
                <w:lang w:val="hr-HR"/>
              </w:rPr>
              <w:t>80,69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3004-RURALNI RAZVOJ</w:t>
            </w:r>
          </w:p>
        </w:tc>
        <w:tc>
          <w:tcPr>
            <w:tcW w:w="2322" w:type="dxa"/>
          </w:tcPr>
          <w:p w:rsidR="00E0536D" w:rsidRPr="00C67E85" w:rsidRDefault="00E0536D">
            <w:pPr>
              <w:pStyle w:val="CellColumnSmall"/>
              <w:rPr>
                <w:lang w:val="hr-HR"/>
              </w:rPr>
            </w:pPr>
            <w:r w:rsidRPr="00C67E85">
              <w:rPr>
                <w:lang w:val="hr-HR"/>
              </w:rPr>
              <w:t>624.425.667</w:t>
            </w:r>
          </w:p>
        </w:tc>
        <w:tc>
          <w:tcPr>
            <w:tcW w:w="2322" w:type="dxa"/>
          </w:tcPr>
          <w:p w:rsidR="00E0536D" w:rsidRPr="00C67E85" w:rsidRDefault="00E0536D">
            <w:pPr>
              <w:pStyle w:val="CellColumnSmall"/>
              <w:rPr>
                <w:lang w:val="hr-HR"/>
              </w:rPr>
            </w:pPr>
            <w:r w:rsidRPr="00C67E85">
              <w:rPr>
                <w:lang w:val="hr-HR"/>
              </w:rPr>
              <w:t>724.832.422</w:t>
            </w:r>
          </w:p>
        </w:tc>
        <w:tc>
          <w:tcPr>
            <w:tcW w:w="2322" w:type="dxa"/>
          </w:tcPr>
          <w:p w:rsidR="00E0536D" w:rsidRPr="00C67E85" w:rsidRDefault="00E0536D">
            <w:pPr>
              <w:pStyle w:val="CellColumnSmall"/>
              <w:rPr>
                <w:lang w:val="hr-HR"/>
              </w:rPr>
            </w:pPr>
            <w:r w:rsidRPr="00C67E85">
              <w:rPr>
                <w:lang w:val="hr-HR"/>
              </w:rPr>
              <w:t>116,08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3005-RIBARSTVO</w:t>
            </w:r>
          </w:p>
        </w:tc>
        <w:tc>
          <w:tcPr>
            <w:tcW w:w="2322" w:type="dxa"/>
          </w:tcPr>
          <w:p w:rsidR="00E0536D" w:rsidRPr="00C67E85" w:rsidRDefault="00E0536D">
            <w:pPr>
              <w:pStyle w:val="CellColumnSmall"/>
              <w:rPr>
                <w:lang w:val="hr-HR"/>
              </w:rPr>
            </w:pPr>
            <w:r w:rsidRPr="00C67E85">
              <w:rPr>
                <w:lang w:val="hr-HR"/>
              </w:rPr>
              <w:t>90.907.582</w:t>
            </w:r>
          </w:p>
        </w:tc>
        <w:tc>
          <w:tcPr>
            <w:tcW w:w="2322" w:type="dxa"/>
          </w:tcPr>
          <w:p w:rsidR="00E0536D" w:rsidRPr="00C67E85" w:rsidRDefault="00E0536D">
            <w:pPr>
              <w:pStyle w:val="CellColumnSmall"/>
              <w:rPr>
                <w:lang w:val="hr-HR"/>
              </w:rPr>
            </w:pPr>
            <w:r w:rsidRPr="00C67E85">
              <w:rPr>
                <w:lang w:val="hr-HR"/>
              </w:rPr>
              <w:t>76.629.324</w:t>
            </w:r>
          </w:p>
        </w:tc>
        <w:tc>
          <w:tcPr>
            <w:tcW w:w="2322" w:type="dxa"/>
          </w:tcPr>
          <w:p w:rsidR="00E0536D" w:rsidRPr="00C67E85" w:rsidRDefault="00E0536D">
            <w:pPr>
              <w:pStyle w:val="CellColumnSmall"/>
              <w:rPr>
                <w:lang w:val="hr-HR"/>
              </w:rPr>
            </w:pPr>
            <w:r w:rsidRPr="00C67E85">
              <w:rPr>
                <w:lang w:val="hr-HR"/>
              </w:rPr>
              <w:t>84,29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3001-UPRAVLJANJE POLJOPRIVREDOM, RIBARSTVOM I RURALNIM RAZVOJEM</w:t>
            </w:r>
          </w:p>
        </w:tc>
        <w:tc>
          <w:tcPr>
            <w:tcW w:w="2322" w:type="dxa"/>
          </w:tcPr>
          <w:p w:rsidR="00E0536D" w:rsidRPr="00C67E85" w:rsidRDefault="00E0536D">
            <w:pPr>
              <w:pStyle w:val="CellColumn"/>
              <w:rPr>
                <w:lang w:val="hr-HR"/>
              </w:rPr>
            </w:pPr>
            <w:r w:rsidRPr="00C67E85">
              <w:rPr>
                <w:lang w:val="hr-HR"/>
              </w:rPr>
              <w:t>367.148.229</w:t>
            </w:r>
          </w:p>
        </w:tc>
        <w:tc>
          <w:tcPr>
            <w:tcW w:w="2322" w:type="dxa"/>
          </w:tcPr>
          <w:p w:rsidR="00E0536D" w:rsidRPr="00C67E85" w:rsidRDefault="00E0536D">
            <w:pPr>
              <w:pStyle w:val="CellColumn"/>
              <w:rPr>
                <w:lang w:val="hr-HR"/>
              </w:rPr>
            </w:pPr>
            <w:r w:rsidRPr="00C67E85">
              <w:rPr>
                <w:lang w:val="hr-HR"/>
              </w:rPr>
              <w:t>356.419.299</w:t>
            </w:r>
          </w:p>
        </w:tc>
        <w:tc>
          <w:tcPr>
            <w:tcW w:w="2322" w:type="dxa"/>
          </w:tcPr>
          <w:p w:rsidR="00E0536D" w:rsidRPr="00C67E85" w:rsidRDefault="00E0536D">
            <w:pPr>
              <w:pStyle w:val="CellColumn"/>
              <w:rPr>
                <w:lang w:val="hr-HR"/>
              </w:rPr>
            </w:pPr>
            <w:r w:rsidRPr="00C67E85">
              <w:rPr>
                <w:lang w:val="hr-HR"/>
              </w:rPr>
              <w:t>97,08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Upravljanja poljoprivredom ribarstvom i ruralnim razvojem objedinjuje potprograme u kojima su kapitalne, tekuće i ostale opće aktivnosti planirane za redovito poslovanje glava u razdjelu Ministarstva poljoprivrede, ribarstva i ruralnog razvoja i javnih ustanova za koje je nadležno Ministarstvo poljoprivrede, ribarstva i ruralnog razvoja.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stočarstvu («Narodne novine» 70/97, 36/98, 151/03 i 132/06) </w:t>
      </w:r>
    </w:p>
    <w:p w:rsidR="00E0536D" w:rsidRPr="00C67E85" w:rsidRDefault="00E0536D">
      <w:pPr>
        <w:pStyle w:val="Normal5"/>
        <w:rPr>
          <w:lang w:val="hr-HR"/>
        </w:rPr>
      </w:pPr>
      <w:r w:rsidRPr="00C67E85">
        <w:rPr>
          <w:lang w:val="hr-HR"/>
        </w:rPr>
        <w:t>Uredba o Hrvatskom centru za konjogojstvo – Državne ergele Đakovo i Lipik («Narodne novine» 96/10)</w:t>
      </w:r>
    </w:p>
    <w:p w:rsidR="00E0536D" w:rsidRPr="00C67E85" w:rsidRDefault="00E0536D">
      <w:pPr>
        <w:pStyle w:val="Heading7"/>
        <w:rPr>
          <w:lang w:val="hr-HR"/>
        </w:rPr>
      </w:pPr>
      <w:r w:rsidRPr="00C67E85">
        <w:rPr>
          <w:lang w:val="hr-HR"/>
        </w:rPr>
        <w:t>Cilj 1. Jačanje kapaciteta uprave ribarstva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Pomoć Upravi ribarstva Ministarstva poljoprivrede, ribarstva i ruralnog razvoja u razvoju operativne baze za upotrebu sredstava iz Europskog fonda za ribarstvo</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Uspostavljen funkcionalan sustav upravljanja i kontrole Operativnog programa (OP)</w:t>
            </w:r>
          </w:p>
        </w:tc>
        <w:tc>
          <w:tcPr>
            <w:tcW w:w="1300" w:type="dxa"/>
          </w:tcPr>
          <w:p w:rsidR="00E0536D" w:rsidRPr="00C67E85" w:rsidRDefault="00E0536D">
            <w:pPr>
              <w:pStyle w:val="CellColumn"/>
              <w:rPr>
                <w:lang w:val="hr-HR"/>
              </w:rPr>
            </w:pPr>
            <w:r w:rsidRPr="00C67E85">
              <w:rPr>
                <w:lang w:val="hr-HR"/>
              </w:rPr>
              <w:t>Provedba aktivnosti predviđenih Planom provedbe mjera i ispunjavanja ostalih aktivnosti definiranih OP</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Monitoring izvješća o provedbi OPa; Izvješća revizija</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7</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Izgradnja i opremanje veterinarskih i fitosanitarnih graničnih inspekcijskih postaja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projekta je daljnje jačanje kapaciteta veterinarske, fitosanitarne i sanitarne granične inspekcije u ispunjavanju njihovih dužnosti povezanih sa sigurnim kretanjem pošiljaka u međunarodnom prometu.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Granični prijelazi usklađeni sa EU standardima</w:t>
            </w:r>
          </w:p>
        </w:tc>
        <w:tc>
          <w:tcPr>
            <w:tcW w:w="1300" w:type="dxa"/>
          </w:tcPr>
          <w:p w:rsidR="00E0536D" w:rsidRPr="00C67E85" w:rsidRDefault="00E0536D">
            <w:pPr>
              <w:pStyle w:val="CellColumn"/>
              <w:rPr>
                <w:lang w:val="hr-HR"/>
              </w:rPr>
            </w:pPr>
            <w:r w:rsidRPr="00C67E85">
              <w:rPr>
                <w:lang w:val="hr-HR"/>
              </w:rPr>
              <w:t>7 izgrađenih i opremljenih graničnih prijelaza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Uporabne dozvole, izvješće / potvrda FVO</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A401104 PRIPREMA I PROVEDBA IPARD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A401104-PRIPREMA I PROVEDBA IPARD PROGRAMA</w:t>
            </w:r>
          </w:p>
        </w:tc>
        <w:tc>
          <w:tcPr>
            <w:tcW w:w="2322" w:type="dxa"/>
          </w:tcPr>
          <w:p w:rsidR="00E0536D" w:rsidRPr="00C67E85" w:rsidRDefault="00E0536D">
            <w:pPr>
              <w:pStyle w:val="CellColumn"/>
              <w:rPr>
                <w:lang w:val="hr-HR"/>
              </w:rPr>
            </w:pPr>
            <w:r w:rsidRPr="00C67E85">
              <w:rPr>
                <w:lang w:val="hr-HR"/>
              </w:rPr>
              <w:t>218.026</w:t>
            </w:r>
          </w:p>
        </w:tc>
        <w:tc>
          <w:tcPr>
            <w:tcW w:w="2322" w:type="dxa"/>
          </w:tcPr>
          <w:p w:rsidR="00E0536D" w:rsidRPr="00C67E85" w:rsidRDefault="00E0536D">
            <w:pPr>
              <w:pStyle w:val="CellColumn"/>
              <w:rPr>
                <w:lang w:val="hr-HR"/>
              </w:rPr>
            </w:pPr>
            <w:r w:rsidRPr="00C67E85">
              <w:rPr>
                <w:lang w:val="hr-HR"/>
              </w:rPr>
              <w:t>133.984</w:t>
            </w:r>
          </w:p>
        </w:tc>
        <w:tc>
          <w:tcPr>
            <w:tcW w:w="2322" w:type="dxa"/>
          </w:tcPr>
          <w:p w:rsidR="00E0536D" w:rsidRPr="00C67E85" w:rsidRDefault="00E0536D">
            <w:pPr>
              <w:pStyle w:val="CellColumn"/>
              <w:rPr>
                <w:lang w:val="hr-HR"/>
              </w:rPr>
            </w:pPr>
            <w:r w:rsidRPr="00C67E85">
              <w:rPr>
                <w:lang w:val="hr-HR"/>
              </w:rPr>
              <w:t>61,45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Godišnjim planom promidžbe za 2011. godinu, kojeg je Odbor za praćenje IPARD programa usvojio na jesenskoj sjednici 2010. godine, planiran je veliki broj aktivnosti promidžbe, koje su trebale biti financirane sredstvima Mjere 501 – Tehnička pomoć. Budući mjera ni tijekom cijele 2011 godine nije bila akreditirana, za provedbu aktivnosti informiranja i promidžbe su korištena isključivo sredstva državnog proračuna koja su bila osigurana na predmetnoj poziciji. Iako je prvotni plan osigurao iznos od 318.026,00 kn, preraspodjelom sredstava proračuna, dana 07. Lipnja, do tada raspoloživi iznos sredstava je smanjen za 100.000,00 kn, na 218.026,00 kn od čega je na usluge tiska utrošeno 36.900,00 kn (uključen PDV) dok je 97.083,50 kn (uključen PDV) utrošeno na objavu Plana raspisivanja natječaja za 2012. godinu, koji je u dnevnom tisku i specijaliziranim časopisima, objavljen u prosincu 2011. godine.</w:t>
      </w:r>
    </w:p>
    <w:p w:rsidR="00E0536D" w:rsidRPr="00C67E85" w:rsidRDefault="00E0536D">
      <w:pPr>
        <w:pStyle w:val="Heading6"/>
        <w:rPr>
          <w:lang w:val="hr-HR"/>
        </w:rPr>
      </w:pPr>
      <w:r w:rsidRPr="00C67E85">
        <w:rPr>
          <w:lang w:val="hr-HR"/>
        </w:rPr>
        <w:t>A401123 IPA 2008 POTPORA PROVEDBI ZAJEDNIČKE ORGANIZACIJE POLJOPRIVREDNOG TRŽIŠTA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A401123-IPA 2008 POTPORA PROVEDBI ZAJEDNIČKE ORGANIZACIJE POLJOPRIVREDNOG TRŽIŠTA</w:t>
            </w:r>
          </w:p>
        </w:tc>
        <w:tc>
          <w:tcPr>
            <w:tcW w:w="2322" w:type="dxa"/>
          </w:tcPr>
          <w:p w:rsidR="00E0536D" w:rsidRPr="00C67E85" w:rsidRDefault="00E0536D">
            <w:pPr>
              <w:pStyle w:val="CellColumn"/>
              <w:rPr>
                <w:lang w:val="hr-HR"/>
              </w:rPr>
            </w:pPr>
            <w:r w:rsidRPr="00C67E85">
              <w:rPr>
                <w:lang w:val="hr-HR"/>
              </w:rPr>
              <w:t>1.702.000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nije bilo izvršenja, iako je ono predviđeno u proračunu, zbog kašnjenja ugovarača u dostavi Završnog izvješća (sukladno tome, plaćanje je izvršeno u siječnju 2012. godine). Sve aktivnosti projekta izvršene su u skladu s ugovorom te su ostvareni svi ciljevi projekta.</w:t>
      </w:r>
    </w:p>
    <w:p w:rsidR="00E0536D" w:rsidRPr="00C67E85" w:rsidRDefault="00E0536D">
      <w:pPr>
        <w:pStyle w:val="Heading6"/>
        <w:rPr>
          <w:lang w:val="hr-HR"/>
        </w:rPr>
      </w:pPr>
      <w:r w:rsidRPr="00C67E85">
        <w:rPr>
          <w:lang w:val="hr-HR"/>
        </w:rPr>
        <w:t>A401136 JAVNA POLJOPRIVREDNA SAVJETODAVNA SLUŽBA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A401136-JAVNA POLJOPRIVREDNA SAVJETODAVNA SLUŽBA</w:t>
            </w:r>
          </w:p>
        </w:tc>
        <w:tc>
          <w:tcPr>
            <w:tcW w:w="2322" w:type="dxa"/>
          </w:tcPr>
          <w:p w:rsidR="00E0536D" w:rsidRPr="00C67E85" w:rsidRDefault="00E0536D">
            <w:pPr>
              <w:pStyle w:val="CellColumn"/>
              <w:rPr>
                <w:lang w:val="hr-HR"/>
              </w:rPr>
            </w:pPr>
            <w:r w:rsidRPr="00C67E85">
              <w:rPr>
                <w:lang w:val="hr-HR"/>
              </w:rPr>
              <w:t>38.700.000</w:t>
            </w:r>
          </w:p>
        </w:tc>
        <w:tc>
          <w:tcPr>
            <w:tcW w:w="2322" w:type="dxa"/>
          </w:tcPr>
          <w:p w:rsidR="00E0536D" w:rsidRPr="00C67E85" w:rsidRDefault="00E0536D">
            <w:pPr>
              <w:pStyle w:val="CellColumn"/>
              <w:rPr>
                <w:lang w:val="hr-HR"/>
              </w:rPr>
            </w:pPr>
            <w:r w:rsidRPr="00C67E85">
              <w:rPr>
                <w:lang w:val="hr-HR"/>
              </w:rPr>
              <w:t>38.700.000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Javna poljoprivredna savjetodavna služba u razdoblju od 1. siječnja do 31. prosinca 2011. godine odobrena su sredstva za tekuće donacije u iznosu od 38.192.500 kuna. Budući da Javna poljoprivredna savjetodavna služba ima informativnu, edukativnu i savjetodavnu ulogu i to posebno u ostvarenju konkurentnijeg poljoprivredno-prehrambenog i ribarskog sektora, navedena sredstva su najvećim dijelom utrošena za isplatu plaća zaposlenika Javne poljoprivredne savjetodavne službe Hrvatske poljoprivredne komore u iznosu od 28.499.479 kuna i isplatu ostalih rashoda za zaposlene (jubilarne, otpremnine, regres, božićnica, pomoći i sl.) sukladno TKU za službenike i namještenike u javnim službama (NN, 115/10) u iznosu od 810.147 kuna. Za plaćanje materijalnih rashoda vezanih za tekuće poslovanje utrošena su preostala sredstva u iznosu od 8.882.874 kune i to najvećim dijelom za troškove vezane za obilazak poljoprivrednih gospodarstava i savjetovanje poljoprivrednika, kao i troškove poslovnih prostora za više od 130 ispostava na području cijele Republike Hrvatske kako bi se omogućila što veća dostupnost poljoprivrednicima. Od doznačenih sredstava za kapitalne donacije u iznosu od 507.500 kuna nabavljena je dugotrajna imovina potrebna za nesmetano za obavljanje aktivnosti (licence, računalna oprema, namještaj, telefoni i dr.)</w:t>
      </w:r>
    </w:p>
    <w:p w:rsidR="00E0536D" w:rsidRPr="00C67E85" w:rsidRDefault="00E0536D">
      <w:pPr>
        <w:pStyle w:val="Heading6"/>
        <w:rPr>
          <w:lang w:val="hr-HR"/>
        </w:rPr>
      </w:pPr>
      <w:r w:rsidRPr="00C67E85">
        <w:rPr>
          <w:lang w:val="hr-HR"/>
        </w:rPr>
        <w:t>A401137 HRVATSKI CENTAR ZA KONJOGOJSTVO - DRŽAVNE ERGELE ĐAKOVO I LIPIK (HCK)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A401137-HRVATSKI CENTAR ZA KONJOGOJSTVO - DRŽAVNE ERGELE ĐAKOVO I LIPIK (HCK)</w:t>
            </w:r>
          </w:p>
        </w:tc>
        <w:tc>
          <w:tcPr>
            <w:tcW w:w="2322" w:type="dxa"/>
          </w:tcPr>
          <w:p w:rsidR="00E0536D" w:rsidRPr="00C67E85" w:rsidRDefault="00E0536D">
            <w:pPr>
              <w:pStyle w:val="CellColumn"/>
              <w:rPr>
                <w:lang w:val="hr-HR"/>
              </w:rPr>
            </w:pPr>
            <w:r w:rsidRPr="00C67E85">
              <w:rPr>
                <w:lang w:val="hr-HR"/>
              </w:rPr>
              <w:t>11.122.600</w:t>
            </w:r>
          </w:p>
        </w:tc>
        <w:tc>
          <w:tcPr>
            <w:tcW w:w="2322" w:type="dxa"/>
          </w:tcPr>
          <w:p w:rsidR="00E0536D" w:rsidRPr="00C67E85" w:rsidRDefault="00E0536D">
            <w:pPr>
              <w:pStyle w:val="CellColumn"/>
              <w:rPr>
                <w:lang w:val="hr-HR"/>
              </w:rPr>
            </w:pPr>
            <w:r w:rsidRPr="00C67E85">
              <w:rPr>
                <w:lang w:val="hr-HR"/>
              </w:rPr>
              <w:t>11.121.967</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utrošena za poslove provedbe mjera u stočarstvu koje provodi Hrvatski centar za konjogojstvo – Državne ergele Đakovo i Lipik a to su:poslovi provedbe onih uzgojnih programa za koje je ovlaštena: obavljanje nadzora nad radom uzgojnih organizacija i ovlaštenih uzgajivača, provođenje i organiziranje ispitivanja proizvodnosti uzgojno valjanih životinja, obrada rezultata ispitivanja proizvodnosti uzgojno valjanih životinja te izračun njihovih uzgojnih vrijednosti, kao i javna objava, vođenje središnjeg popisa za one pasmine ili vrste uzgojno valjanih životinja koje se ne vode pri središnjem savezu uzgajivača, vođenje upisnika uzgajivača onih pasmina ili vrsta uzgojno valjanih životinja koje se ne vode pri središnjem savezu uzgajivača, uspostavu informacijski sustav za praćenje uzgoja uzgojno valjanih životinja te učinkovito korištenje uzgojnih i proizvodnih podataka, poslove izdavanja putovnica za kopitare, izrada i provođenje uzgojnih programa za pojedine vrste i pasmine uzgojno valjanih životinja,vođenje središnjeg kopitara te obavljanje za uzgojne organizacije putem svojih djelatnika stručnih poslova iz njihove djelatnosti,</w:t>
      </w:r>
    </w:p>
    <w:p w:rsidR="00E0536D" w:rsidRPr="00C67E85" w:rsidRDefault="00E0536D">
      <w:pPr>
        <w:pStyle w:val="Heading6"/>
        <w:rPr>
          <w:lang w:val="hr-HR"/>
        </w:rPr>
      </w:pPr>
      <w:r w:rsidRPr="00C67E85">
        <w:rPr>
          <w:lang w:val="hr-HR"/>
        </w:rPr>
        <w:t>A568000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A568000-ADMINISTRACIJA I UPRAVLJANJE</w:t>
            </w:r>
          </w:p>
        </w:tc>
        <w:tc>
          <w:tcPr>
            <w:tcW w:w="2322" w:type="dxa"/>
          </w:tcPr>
          <w:p w:rsidR="00E0536D" w:rsidRPr="00C67E85" w:rsidRDefault="00E0536D">
            <w:pPr>
              <w:pStyle w:val="CellColumn"/>
              <w:rPr>
                <w:lang w:val="hr-HR"/>
              </w:rPr>
            </w:pPr>
            <w:r w:rsidRPr="00C67E85">
              <w:rPr>
                <w:lang w:val="hr-HR"/>
              </w:rPr>
              <w:t>181.860.846</w:t>
            </w:r>
          </w:p>
        </w:tc>
        <w:tc>
          <w:tcPr>
            <w:tcW w:w="2322" w:type="dxa"/>
          </w:tcPr>
          <w:p w:rsidR="00E0536D" w:rsidRPr="00C67E85" w:rsidRDefault="00E0536D">
            <w:pPr>
              <w:pStyle w:val="CellColumn"/>
              <w:rPr>
                <w:lang w:val="hr-HR"/>
              </w:rPr>
            </w:pPr>
            <w:r w:rsidRPr="00C67E85">
              <w:rPr>
                <w:lang w:val="hr-HR"/>
              </w:rPr>
              <w:t>174.209.244</w:t>
            </w:r>
          </w:p>
        </w:tc>
        <w:tc>
          <w:tcPr>
            <w:tcW w:w="2322" w:type="dxa"/>
          </w:tcPr>
          <w:p w:rsidR="00E0536D" w:rsidRPr="00C67E85" w:rsidRDefault="00E0536D">
            <w:pPr>
              <w:pStyle w:val="CellColumn"/>
              <w:rPr>
                <w:lang w:val="hr-HR"/>
              </w:rPr>
            </w:pPr>
            <w:r w:rsidRPr="00C67E85">
              <w:rPr>
                <w:lang w:val="hr-HR"/>
              </w:rPr>
              <w:t>95,79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Ovaj program obuhvaća troškove korištenja usluga i dobara potrebnih za redovito poslovanje i obavljanje svih djelatnosti u Ministarstvu, a odnosi se na plaće, stručno usavršavanje službenika te ostali zajednički rashodi Ministarstva poljoprivrede, ribarstva i ruralnog razvoja.</w:t>
      </w:r>
    </w:p>
    <w:p w:rsidR="00E0536D" w:rsidRPr="00C67E85" w:rsidRDefault="00E0536D">
      <w:pPr>
        <w:pStyle w:val="Heading6"/>
        <w:rPr>
          <w:lang w:val="hr-HR"/>
        </w:rPr>
      </w:pPr>
      <w:r w:rsidRPr="00C67E85">
        <w:rPr>
          <w:lang w:val="hr-HR"/>
        </w:rPr>
        <w:t>A568306 MEĐUNARODNE MANIFESTACIJE I SAJMOVI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A568306-MEĐUNARODNE MANIFESTACIJE I SAJMOVI</w:t>
            </w:r>
          </w:p>
        </w:tc>
        <w:tc>
          <w:tcPr>
            <w:tcW w:w="2322" w:type="dxa"/>
          </w:tcPr>
          <w:p w:rsidR="00E0536D" w:rsidRPr="00C67E85" w:rsidRDefault="00E0536D">
            <w:pPr>
              <w:pStyle w:val="CellColumn"/>
              <w:rPr>
                <w:lang w:val="hr-HR"/>
              </w:rPr>
            </w:pPr>
            <w:r w:rsidRPr="00C67E85">
              <w:rPr>
                <w:lang w:val="hr-HR"/>
              </w:rPr>
              <w:t>1.545.000</w:t>
            </w:r>
          </w:p>
        </w:tc>
        <w:tc>
          <w:tcPr>
            <w:tcW w:w="2322" w:type="dxa"/>
          </w:tcPr>
          <w:p w:rsidR="00E0536D" w:rsidRPr="00C67E85" w:rsidRDefault="00E0536D">
            <w:pPr>
              <w:pStyle w:val="CellColumn"/>
              <w:rPr>
                <w:lang w:val="hr-HR"/>
              </w:rPr>
            </w:pPr>
            <w:r w:rsidRPr="00C67E85">
              <w:rPr>
                <w:lang w:val="hr-HR"/>
              </w:rPr>
              <w:t>1.545.000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Sudjelovanje na međunarodnim sajmovima i manifestacijama od izuzetne je važnosti za mogućnosti rasta hrvatskog izvoza poljoprivrednih i prehrambenih proizvoda te je u skladu s time, sklopljen godišnji Sporazum o novčanoj potpori radi poticanja i organiziranja nastupa na međunarodnim sajmovima za poduzetnike iz područja djelatnosti Ministarstva poljoprivrede, ribarstva i ruralnog razvoja (MPRRR) s Hrvatskom gospodarskom komorom (HGK) te izrađen Program zajedničkog nastupa MPRRR-a i HGK-a na međunarodnim sajmovima u 2011. godini.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628"/>
        <w:gridCol w:w="1171"/>
        <w:gridCol w:w="1216"/>
        <w:gridCol w:w="1265"/>
        <w:gridCol w:w="1216"/>
        <w:gridCol w:w="124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Sudjelovanje na međunarodnim sajmovima sukladno Sporazumu MPRRR-a i HGK</w:t>
            </w:r>
          </w:p>
        </w:tc>
        <w:tc>
          <w:tcPr>
            <w:tcW w:w="1300" w:type="dxa"/>
          </w:tcPr>
          <w:p w:rsidR="00E0536D" w:rsidRPr="00C67E85" w:rsidRDefault="00E0536D">
            <w:pPr>
              <w:pStyle w:val="CellColumn"/>
              <w:rPr>
                <w:lang w:val="hr-HR"/>
              </w:rPr>
            </w:pPr>
            <w:r w:rsidRPr="00C67E85">
              <w:rPr>
                <w:lang w:val="hr-HR"/>
              </w:rPr>
              <w:t>- Uspostavljanje zajedničke marketinške strategije za predstavljanje hrvatskih proizvoda u inozemstvu, afirmacija RH kao zemlje visokokvalitetne hrane i poboljšanje infrastrukture za nastup hrvatskih poduzetnika na inozemnim tržištima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Rezultati projekta (rezultati provedenih testiranja)</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A650060 NIZOZEMSKA DAROVNICA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A650060-NIZOZEMSKA DAROVNICA</w:t>
            </w:r>
          </w:p>
        </w:tc>
        <w:tc>
          <w:tcPr>
            <w:tcW w:w="2322" w:type="dxa"/>
          </w:tcPr>
          <w:p w:rsidR="00E0536D" w:rsidRPr="00C67E85" w:rsidRDefault="00E0536D">
            <w:pPr>
              <w:pStyle w:val="CellColumn"/>
              <w:rPr>
                <w:lang w:val="hr-HR"/>
              </w:rPr>
            </w:pPr>
            <w:r w:rsidRPr="00C67E85">
              <w:rPr>
                <w:lang w:val="hr-HR"/>
              </w:rPr>
              <w:t>2.000.000</w:t>
            </w:r>
          </w:p>
        </w:tc>
        <w:tc>
          <w:tcPr>
            <w:tcW w:w="2322" w:type="dxa"/>
          </w:tcPr>
          <w:p w:rsidR="00E0536D" w:rsidRPr="00C67E85" w:rsidRDefault="00E0536D">
            <w:pPr>
              <w:pStyle w:val="CellColumn"/>
              <w:rPr>
                <w:lang w:val="hr-HR"/>
              </w:rPr>
            </w:pPr>
            <w:r w:rsidRPr="00C67E85">
              <w:rPr>
                <w:lang w:val="hr-HR"/>
              </w:rPr>
              <w:t>8.594.388</w:t>
            </w:r>
          </w:p>
        </w:tc>
        <w:tc>
          <w:tcPr>
            <w:tcW w:w="2322" w:type="dxa"/>
          </w:tcPr>
          <w:p w:rsidR="00E0536D" w:rsidRPr="00C67E85" w:rsidRDefault="00E0536D">
            <w:pPr>
              <w:pStyle w:val="CellColumn"/>
              <w:rPr>
                <w:lang w:val="hr-HR"/>
              </w:rPr>
            </w:pPr>
            <w:r w:rsidRPr="00C67E85">
              <w:rPr>
                <w:lang w:val="hr-HR"/>
              </w:rPr>
              <w:t>429,72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sklopu Zajma, a financirano s pozicije Nizozemske darovnice za tehničku pomoć, kao potpora u provedbi Projekta usklađivanja poljoprivrednog zakonodavstva s pravnom stečevinom EU financirala  se je edukacija djelatnika MP i uključenih institucija u provedbu projekta (Hrvatski veterinarski institut, Zavod za zaštitu bilja, Hrvatska agencija za hranu, Agencija za plaćanja u poljoprivredi, ribarstvu i ruralnom razvoju). </w:t>
      </w:r>
    </w:p>
    <w:p w:rsidR="00E0536D" w:rsidRPr="00C67E85" w:rsidRDefault="00E0536D">
      <w:pPr>
        <w:pStyle w:val="Normal6"/>
        <w:rPr>
          <w:lang w:val="hr-HR"/>
        </w:rPr>
      </w:pPr>
      <w:r w:rsidRPr="00C67E85">
        <w:rPr>
          <w:lang w:val="hr-HR"/>
        </w:rPr>
        <w:t>Od raspoloživih 2.000.000 kuna u 2011. godini za navedenu aktivnost utrošeno je 8.594.388 kuna. Do većeg iskorištenja od planiranog je došlo zbog izmjene ugovora o darovnici kojim je omogućeno provođenje financiranja programa edukacija za poljoprivredne udruge kao i produljeno trajanje iste. Izmjenom metode nabave od strane Svjetske banke za program učenja engleskog jezika za djelatnike MP omogućeno je ugovaranje i provedba istog u 2011. godini.</w:t>
      </w:r>
    </w:p>
    <w:p w:rsidR="00E0536D" w:rsidRPr="00C67E85" w:rsidRDefault="00E0536D">
      <w:pPr>
        <w:pStyle w:val="Heading6"/>
        <w:rPr>
          <w:lang w:val="hr-HR"/>
        </w:rPr>
      </w:pPr>
      <w:r w:rsidRPr="00C67E85">
        <w:rPr>
          <w:lang w:val="hr-HR"/>
        </w:rPr>
        <w:t>A650122 DALJNJE JAČANJE KAPACITETA U PODRUČJU SREDSTAVA ZA ZAŠTITU BILJA I OSTATKA PESTICIDA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A650122-DALJNJE JAČANJE KAPACITETA U PODRUČJU SREDSTAVA ZA ZAŠTITU BILJA I OSTATKA PESTICIDA</w:t>
            </w:r>
          </w:p>
        </w:tc>
        <w:tc>
          <w:tcPr>
            <w:tcW w:w="2322" w:type="dxa"/>
          </w:tcPr>
          <w:p w:rsidR="00E0536D" w:rsidRPr="00C67E85" w:rsidRDefault="00E0536D">
            <w:pPr>
              <w:pStyle w:val="CellColumn"/>
              <w:rPr>
                <w:lang w:val="hr-HR"/>
              </w:rPr>
            </w:pPr>
            <w:r w:rsidRPr="00C67E85">
              <w:rPr>
                <w:lang w:val="hr-HR"/>
              </w:rPr>
              <w:t>1.730.091</w:t>
            </w:r>
          </w:p>
        </w:tc>
        <w:tc>
          <w:tcPr>
            <w:tcW w:w="2322" w:type="dxa"/>
          </w:tcPr>
          <w:p w:rsidR="00E0536D" w:rsidRPr="00C67E85" w:rsidRDefault="00E0536D">
            <w:pPr>
              <w:pStyle w:val="CellColumn"/>
              <w:rPr>
                <w:lang w:val="hr-HR"/>
              </w:rPr>
            </w:pPr>
            <w:r w:rsidRPr="00C67E85">
              <w:rPr>
                <w:lang w:val="hr-HR"/>
              </w:rPr>
              <w:t>1.263.073</w:t>
            </w:r>
          </w:p>
        </w:tc>
        <w:tc>
          <w:tcPr>
            <w:tcW w:w="2322" w:type="dxa"/>
          </w:tcPr>
          <w:p w:rsidR="00E0536D" w:rsidRPr="00C67E85" w:rsidRDefault="00E0536D">
            <w:pPr>
              <w:pStyle w:val="CellColumn"/>
              <w:rPr>
                <w:lang w:val="hr-HR"/>
              </w:rPr>
            </w:pPr>
            <w:r w:rsidRPr="00C67E85">
              <w:rPr>
                <w:lang w:val="hr-HR"/>
              </w:rPr>
              <w:t>73,01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sukladno potpisanom ugovoru i planu proračuna, izvršeno je međuplaćanje. Sve aktivnosti projekta izvršene su u skladu s ugovorom te su ostvareni svi ciljevi projekta. Zbog produljenog postupka odobrenja finalnog izvješća, finalno plaćanje nije izvršeno u 2011. godini.</w:t>
      </w:r>
    </w:p>
    <w:p w:rsidR="00E0536D" w:rsidRPr="00C67E85" w:rsidRDefault="00E0536D">
      <w:pPr>
        <w:pStyle w:val="Heading6"/>
        <w:rPr>
          <w:lang w:val="hr-HR"/>
        </w:rPr>
      </w:pPr>
      <w:r w:rsidRPr="00C67E85">
        <w:rPr>
          <w:lang w:val="hr-HR"/>
        </w:rPr>
        <w:t>K401088 GEF DAROVNICA PROJEKT KONTROLE ONEČIŠĆENJA U POLJOPRIVREDI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K401088-GEF DAROVNICA PROJEKT KONTROLE ONEČIŠĆENJA U POLJOPRIVREDI</w:t>
            </w:r>
          </w:p>
        </w:tc>
        <w:tc>
          <w:tcPr>
            <w:tcW w:w="2322" w:type="dxa"/>
          </w:tcPr>
          <w:p w:rsidR="00E0536D" w:rsidRPr="00C67E85" w:rsidRDefault="00E0536D">
            <w:pPr>
              <w:pStyle w:val="CellColumn"/>
              <w:rPr>
                <w:lang w:val="hr-HR"/>
              </w:rPr>
            </w:pPr>
            <w:r w:rsidRPr="00C67E85">
              <w:rPr>
                <w:lang w:val="hr-HR"/>
              </w:rPr>
              <w:t>4.000.000</w:t>
            </w:r>
          </w:p>
        </w:tc>
        <w:tc>
          <w:tcPr>
            <w:tcW w:w="2322" w:type="dxa"/>
          </w:tcPr>
          <w:p w:rsidR="00E0536D" w:rsidRPr="00C67E85" w:rsidRDefault="00E0536D">
            <w:pPr>
              <w:pStyle w:val="CellColumn"/>
              <w:rPr>
                <w:lang w:val="hr-HR"/>
              </w:rPr>
            </w:pPr>
            <w:r w:rsidRPr="00C67E85">
              <w:rPr>
                <w:lang w:val="hr-HR"/>
              </w:rPr>
              <w:t>10.425.890</w:t>
            </w:r>
          </w:p>
        </w:tc>
        <w:tc>
          <w:tcPr>
            <w:tcW w:w="2322" w:type="dxa"/>
          </w:tcPr>
          <w:p w:rsidR="00E0536D" w:rsidRPr="00C67E85" w:rsidRDefault="00E0536D">
            <w:pPr>
              <w:pStyle w:val="CellColumn"/>
              <w:rPr>
                <w:lang w:val="hr-HR"/>
              </w:rPr>
            </w:pPr>
            <w:r w:rsidRPr="00C67E85">
              <w:rPr>
                <w:lang w:val="hr-HR"/>
              </w:rPr>
              <w:t>260,65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 pozicije darovnice GEF-a za Projekt kontrole onečišćenja u poljoprivredi uspostavljen je Investicijski fond za smanjenje nitrata, početak demonstracijskih aktivnosti te edukacija poljoprivrednika u cilju širenja primjene Dobre poljoprivredne prakse. Procjena troškova iznosi 2,6 milijuna USD. </w:t>
      </w:r>
    </w:p>
    <w:p w:rsidR="00E0536D" w:rsidRPr="00C67E85" w:rsidRDefault="00E0536D">
      <w:pPr>
        <w:pStyle w:val="Normal6"/>
        <w:rPr>
          <w:lang w:val="hr-HR"/>
        </w:rPr>
      </w:pPr>
      <w:r w:rsidRPr="00C67E85">
        <w:rPr>
          <w:lang w:val="hr-HR"/>
        </w:rPr>
        <w:t>Za navedenu aktivnost bilo je predviđeno 4.000.000 kuna a utrošeno je 10.425.891 kuna. Zbog vrlo sporog trošenja sredstava darovnice prethodnih godina kao i utjecaja financijske krize na sposobnost poljoprivrednika da sami financiraju investiciju a tek im se potom isplate sredstva donatora u suradnji sa Svjetskom bankom izmijenjeni su dokumenti kojima su definirane procedure korištenja sredstava. Spomenute izmjene omogućile su isplate predujmova za investicije na poljoprivrednim gospodarstvima (izgradnja spremišta za stajnjak i kupnja opreme za manipulaciju stajnjakom) čime je znatno ubrzano trošenje sredstava.</w:t>
      </w:r>
    </w:p>
    <w:p w:rsidR="00E0536D" w:rsidRPr="00C67E85" w:rsidRDefault="00E0536D">
      <w:pPr>
        <w:pStyle w:val="Heading6"/>
        <w:rPr>
          <w:lang w:val="hr-HR"/>
        </w:rPr>
      </w:pPr>
      <w:r w:rsidRPr="00C67E85">
        <w:rPr>
          <w:lang w:val="hr-HR"/>
        </w:rPr>
        <w:t>K568273 PROJEKT USKLAĐENJA POLJOPRIVREDE S PRAVNOM STEČEVINOM  EU (ZAJAM IBRD I UDIO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K568273-PROJEKT USKLAĐENJA POLJOPRIVREDE S PRAVNOM STEČEVINOM  EU (ZAJAM IBRD I UDIO RH)</w:t>
            </w:r>
          </w:p>
        </w:tc>
        <w:tc>
          <w:tcPr>
            <w:tcW w:w="2322" w:type="dxa"/>
          </w:tcPr>
          <w:p w:rsidR="00E0536D" w:rsidRPr="00C67E85" w:rsidRDefault="00E0536D">
            <w:pPr>
              <w:pStyle w:val="CellColumn"/>
              <w:rPr>
                <w:lang w:val="hr-HR"/>
              </w:rPr>
            </w:pPr>
            <w:r w:rsidRPr="00C67E85">
              <w:rPr>
                <w:lang w:val="hr-HR"/>
              </w:rPr>
              <w:t>75.208.000</w:t>
            </w:r>
          </w:p>
        </w:tc>
        <w:tc>
          <w:tcPr>
            <w:tcW w:w="2322" w:type="dxa"/>
          </w:tcPr>
          <w:p w:rsidR="00E0536D" w:rsidRPr="00C67E85" w:rsidRDefault="00E0536D">
            <w:pPr>
              <w:pStyle w:val="CellColumn"/>
              <w:rPr>
                <w:lang w:val="hr-HR"/>
              </w:rPr>
            </w:pPr>
            <w:r w:rsidRPr="00C67E85">
              <w:rPr>
                <w:lang w:val="hr-HR"/>
              </w:rPr>
              <w:t>76.100.956</w:t>
            </w:r>
          </w:p>
        </w:tc>
        <w:tc>
          <w:tcPr>
            <w:tcW w:w="2322" w:type="dxa"/>
          </w:tcPr>
          <w:p w:rsidR="00E0536D" w:rsidRPr="00C67E85" w:rsidRDefault="00E0536D">
            <w:pPr>
              <w:pStyle w:val="CellColumn"/>
              <w:rPr>
                <w:lang w:val="hr-HR"/>
              </w:rPr>
            </w:pPr>
            <w:r w:rsidRPr="00C67E85">
              <w:rPr>
                <w:lang w:val="hr-HR"/>
              </w:rPr>
              <w:t>101,19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se financiraju slijedeće osnovne aktivnosti: </w:t>
      </w:r>
    </w:p>
    <w:p w:rsidR="00E0536D" w:rsidRPr="00C67E85" w:rsidRDefault="00E0536D">
      <w:pPr>
        <w:pStyle w:val="Normal6"/>
        <w:rPr>
          <w:lang w:val="hr-HR"/>
        </w:rPr>
      </w:pPr>
      <w:r w:rsidRPr="00C67E85">
        <w:rPr>
          <w:lang w:val="hr-HR"/>
        </w:rPr>
        <w:t xml:space="preserve">- ulaganje u građevinske radove za novu zgrade za potrebe Zavoda za zaštitu bilja i Zavoda za voćarstvo u Zagrebu. Vrijednost ugovora je 5,3 milijuna EUR, nabava laboratorijske opreme u vrijednosti 0,8 milijuna EUR,  </w:t>
      </w:r>
    </w:p>
    <w:p w:rsidR="00E0536D" w:rsidRPr="00C67E85" w:rsidRDefault="00E0536D">
      <w:pPr>
        <w:pStyle w:val="Normal6"/>
        <w:rPr>
          <w:lang w:val="hr-HR"/>
        </w:rPr>
      </w:pPr>
      <w:r w:rsidRPr="00C67E85">
        <w:rPr>
          <w:lang w:val="hr-HR"/>
        </w:rPr>
        <w:t xml:space="preserve">- ulaganje u građevinske radove, i adaptaciju regionalnih nacionalnih veterinarskih centara (1,9 milijuna EUR) i nabava laboratorijske opreme za sve navedene regionalne centre te HVI u iznosu od 2 milijuna EUR,  </w:t>
      </w:r>
    </w:p>
    <w:p w:rsidR="00E0536D" w:rsidRPr="00C67E85" w:rsidRDefault="00E0536D">
      <w:pPr>
        <w:pStyle w:val="Normal6"/>
        <w:rPr>
          <w:lang w:val="hr-HR"/>
        </w:rPr>
      </w:pPr>
      <w:r w:rsidRPr="00C67E85">
        <w:rPr>
          <w:lang w:val="hr-HR"/>
        </w:rPr>
        <w:t xml:space="preserve">- uspostava podatkovnog centra MPRRR, uspostava veterinarskog informacijskog sustava i fitosanitarnog informacijskog sustava (ukupna vrijednost 2,5 milijuna EUR),  </w:t>
      </w:r>
    </w:p>
    <w:p w:rsidR="00E0536D" w:rsidRPr="00C67E85" w:rsidRDefault="00E0536D">
      <w:pPr>
        <w:pStyle w:val="Normal6"/>
        <w:rPr>
          <w:lang w:val="hr-HR"/>
        </w:rPr>
      </w:pPr>
      <w:r w:rsidRPr="00C67E85">
        <w:rPr>
          <w:lang w:val="hr-HR"/>
        </w:rPr>
        <w:t>- nabava vozila za potrebe inspekcijskih službi MPRRR (ukupna vrijednost 1,2 milijuna EUR).</w:t>
      </w:r>
    </w:p>
    <w:p w:rsidR="00E0536D" w:rsidRPr="00C67E85" w:rsidRDefault="00E0536D">
      <w:pPr>
        <w:pStyle w:val="Heading6"/>
        <w:rPr>
          <w:lang w:val="hr-HR"/>
        </w:rPr>
      </w:pPr>
      <w:r w:rsidRPr="00C67E85">
        <w:rPr>
          <w:lang w:val="hr-HR"/>
        </w:rPr>
        <w:t>T401111 USPOSTAVA FINANCIJSKI POUZDANOG UPRAVLJAČKOG SISTEMA I KONTROLE KORIŠTENJA SREDSTAVA U POLJOPRIVREDI - TEHNIČKA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T401111-USPOSTAVA FINANCIJSKI POUZDANOG UPRAVLJAČKOG SISTEMA I KONTROLE KORIŠTENJA SREDSTAVA U POLJOPRIVREDI - TEHNIČKA POMOĆ</w:t>
            </w:r>
          </w:p>
        </w:tc>
        <w:tc>
          <w:tcPr>
            <w:tcW w:w="2322" w:type="dxa"/>
          </w:tcPr>
          <w:p w:rsidR="00E0536D" w:rsidRPr="00C67E85" w:rsidRDefault="00E0536D">
            <w:pPr>
              <w:pStyle w:val="CellColumn"/>
              <w:rPr>
                <w:lang w:val="hr-HR"/>
              </w:rPr>
            </w:pPr>
            <w:r w:rsidRPr="00C67E85">
              <w:rPr>
                <w:lang w:val="hr-HR"/>
              </w:rPr>
              <w:t>13.648.272</w:t>
            </w:r>
          </w:p>
        </w:tc>
        <w:tc>
          <w:tcPr>
            <w:tcW w:w="2322" w:type="dxa"/>
          </w:tcPr>
          <w:p w:rsidR="00E0536D" w:rsidRPr="00C67E85" w:rsidRDefault="00E0536D">
            <w:pPr>
              <w:pStyle w:val="CellColumn"/>
              <w:rPr>
                <w:lang w:val="hr-HR"/>
              </w:rPr>
            </w:pPr>
            <w:r w:rsidRPr="00C67E85">
              <w:rPr>
                <w:lang w:val="hr-HR"/>
              </w:rPr>
              <w:t>5.284.576</w:t>
            </w:r>
          </w:p>
        </w:tc>
        <w:tc>
          <w:tcPr>
            <w:tcW w:w="2322" w:type="dxa"/>
          </w:tcPr>
          <w:p w:rsidR="00E0536D" w:rsidRPr="00C67E85" w:rsidRDefault="00E0536D">
            <w:pPr>
              <w:pStyle w:val="CellColumn"/>
              <w:rPr>
                <w:lang w:val="hr-HR"/>
              </w:rPr>
            </w:pPr>
            <w:r w:rsidRPr="00C67E85">
              <w:rPr>
                <w:lang w:val="hr-HR"/>
              </w:rPr>
              <w:t>38,72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sukladno potpisanom ugovoru i planu proračuna, izvršeno je međuplaćanje.  Aktivnosti projekta tijekom 2011. godine bile su: </w:t>
      </w:r>
    </w:p>
    <w:p w:rsidR="00E0536D" w:rsidRPr="00C67E85" w:rsidRDefault="00E0536D">
      <w:pPr>
        <w:pStyle w:val="Normal6"/>
        <w:rPr>
          <w:lang w:val="hr-HR"/>
        </w:rPr>
      </w:pPr>
      <w:r w:rsidRPr="00C67E85">
        <w:rPr>
          <w:lang w:val="hr-HR"/>
        </w:rPr>
        <w:t xml:space="preserve">•nastavak uspostave IAKS sustava kojim se odobravaju, prate i kontroliraju potpore u poljoprivredi </w:t>
      </w:r>
    </w:p>
    <w:p w:rsidR="00E0536D" w:rsidRPr="00C67E85" w:rsidRDefault="00E0536D">
      <w:pPr>
        <w:pStyle w:val="Normal6"/>
        <w:rPr>
          <w:lang w:val="hr-HR"/>
        </w:rPr>
      </w:pPr>
      <w:r w:rsidRPr="00C67E85">
        <w:rPr>
          <w:lang w:val="hr-HR"/>
        </w:rPr>
        <w:t xml:space="preserve">•nastavak uspostave učinkovitog financijskog sustava u Agenciji za plaćanja </w:t>
      </w:r>
    </w:p>
    <w:p w:rsidR="00E0536D" w:rsidRPr="00C67E85" w:rsidRDefault="00E0536D">
      <w:pPr>
        <w:pStyle w:val="Normal6"/>
        <w:rPr>
          <w:lang w:val="hr-HR"/>
        </w:rPr>
      </w:pPr>
      <w:r w:rsidRPr="00C67E85">
        <w:rPr>
          <w:lang w:val="hr-HR"/>
        </w:rPr>
        <w:t xml:space="preserve">•nastavak edukacije djelatnika Agencije te </w:t>
      </w:r>
    </w:p>
    <w:p w:rsidR="00E0536D" w:rsidRPr="00C67E85" w:rsidRDefault="00E0536D">
      <w:pPr>
        <w:pStyle w:val="Normal6"/>
        <w:rPr>
          <w:lang w:val="hr-HR"/>
        </w:rPr>
      </w:pPr>
      <w:r w:rsidRPr="00C67E85">
        <w:rPr>
          <w:lang w:val="hr-HR"/>
        </w:rPr>
        <w:t>•provedbu informativne kampanje koja je upoznala hrvatske poljoprivrednike s onim što ih očekuje u Europskoj uniji.</w:t>
      </w:r>
    </w:p>
    <w:p w:rsidR="00E0536D" w:rsidRPr="00C67E85" w:rsidRDefault="00E0536D">
      <w:pPr>
        <w:pStyle w:val="Heading6"/>
        <w:rPr>
          <w:lang w:val="hr-HR"/>
        </w:rPr>
      </w:pPr>
      <w:r w:rsidRPr="00C67E85">
        <w:rPr>
          <w:lang w:val="hr-HR"/>
        </w:rPr>
        <w:t>T650110 USPOSTAVA FINANCIJSKI POUZDANOG UPRAVLJAČKOG SISTEMA I KONTROLE KORIŠTENJA SREDSTAVA U POLJOPRIVREDI - TWINNING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T650110-USPOSTAVA FINANCIJSKI POUZDANOG UPRAVLJAČKOG SISTEMA I KONTROLE KORIŠTENJA SREDSTAVA U POLJOPRIVREDI - TWINNING</w:t>
            </w:r>
          </w:p>
        </w:tc>
        <w:tc>
          <w:tcPr>
            <w:tcW w:w="2322" w:type="dxa"/>
          </w:tcPr>
          <w:p w:rsidR="00E0536D" w:rsidRPr="00C67E85" w:rsidRDefault="00E0536D">
            <w:pPr>
              <w:pStyle w:val="CellColumn"/>
              <w:rPr>
                <w:lang w:val="hr-HR"/>
              </w:rPr>
            </w:pPr>
            <w:r w:rsidRPr="00C67E85">
              <w:rPr>
                <w:lang w:val="hr-HR"/>
              </w:rPr>
              <w:t>7.400.600</w:t>
            </w:r>
          </w:p>
        </w:tc>
        <w:tc>
          <w:tcPr>
            <w:tcW w:w="2322" w:type="dxa"/>
          </w:tcPr>
          <w:p w:rsidR="00E0536D" w:rsidRPr="00C67E85" w:rsidRDefault="00E0536D">
            <w:pPr>
              <w:pStyle w:val="CellColumn"/>
              <w:rPr>
                <w:lang w:val="hr-HR"/>
              </w:rPr>
            </w:pPr>
            <w:r w:rsidRPr="00C67E85">
              <w:rPr>
                <w:lang w:val="hr-HR"/>
              </w:rPr>
              <w:t>3.702.126</w:t>
            </w:r>
          </w:p>
        </w:tc>
        <w:tc>
          <w:tcPr>
            <w:tcW w:w="2322" w:type="dxa"/>
          </w:tcPr>
          <w:p w:rsidR="00E0536D" w:rsidRPr="00C67E85" w:rsidRDefault="00E0536D">
            <w:pPr>
              <w:pStyle w:val="CellColumn"/>
              <w:rPr>
                <w:lang w:val="hr-HR"/>
              </w:rPr>
            </w:pPr>
            <w:r w:rsidRPr="00C67E85">
              <w:rPr>
                <w:lang w:val="hr-HR"/>
              </w:rPr>
              <w:t>50,02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sukladno potpisanom ugovoru i planu proračuna, izvršeno je međuplaćanje. Aktivnosti projekta tijekom 2011. godine bile su: </w:t>
      </w:r>
    </w:p>
    <w:p w:rsidR="00E0536D" w:rsidRPr="00C67E85" w:rsidRDefault="00E0536D">
      <w:pPr>
        <w:pStyle w:val="Normal6"/>
        <w:rPr>
          <w:lang w:val="hr-HR"/>
        </w:rPr>
      </w:pPr>
      <w:r w:rsidRPr="00C67E85">
        <w:rPr>
          <w:lang w:val="hr-HR"/>
        </w:rPr>
        <w:t xml:space="preserve">•Uspostavljanje integriranog sustava administracije i  kontrole  (IAKS) - nastavak izrade pisanih procedura i obrazaca  </w:t>
      </w:r>
    </w:p>
    <w:p w:rsidR="00E0536D" w:rsidRPr="00C67E85" w:rsidRDefault="00E0536D">
      <w:pPr>
        <w:pStyle w:val="Normal6"/>
        <w:rPr>
          <w:lang w:val="hr-HR"/>
        </w:rPr>
      </w:pPr>
      <w:r w:rsidRPr="00C67E85">
        <w:rPr>
          <w:lang w:val="hr-HR"/>
        </w:rPr>
        <w:t xml:space="preserve">•Nastavak usklađivanje postojećih procedura i razvoj softverskih programa u pogledu ruralnog razvoja u EU i ribarstva   </w:t>
      </w:r>
    </w:p>
    <w:p w:rsidR="00E0536D" w:rsidRPr="00C67E85" w:rsidRDefault="00E0536D">
      <w:pPr>
        <w:pStyle w:val="Normal6"/>
        <w:rPr>
          <w:lang w:val="hr-HR"/>
        </w:rPr>
      </w:pPr>
      <w:r w:rsidRPr="00C67E85">
        <w:rPr>
          <w:lang w:val="hr-HR"/>
        </w:rPr>
        <w:t xml:space="preserve">•Nastavak uspostavljanje sustava za izvješćivanje i X-tabela te prilagodba računovodstvenih procedura i procedura za   isplatu potpora  </w:t>
      </w:r>
    </w:p>
    <w:p w:rsidR="00E0536D" w:rsidRPr="00C67E85" w:rsidRDefault="00E0536D">
      <w:pPr>
        <w:pStyle w:val="Normal6"/>
        <w:rPr>
          <w:lang w:val="hr-HR"/>
        </w:rPr>
      </w:pPr>
      <w:r w:rsidRPr="00C67E85">
        <w:rPr>
          <w:lang w:val="hr-HR"/>
        </w:rPr>
        <w:t xml:space="preserve">•Nastavak provedba radionica o upravljanju IT rizicima te priprema dokumenata s rezultatima s radionica o procijeni  rizika </w:t>
      </w:r>
    </w:p>
    <w:p w:rsidR="00E0536D" w:rsidRPr="00C67E85" w:rsidRDefault="00E0536D">
      <w:pPr>
        <w:pStyle w:val="Normal6"/>
        <w:rPr>
          <w:lang w:val="hr-HR"/>
        </w:rPr>
      </w:pPr>
      <w:r w:rsidRPr="00C67E85">
        <w:rPr>
          <w:lang w:val="hr-HR"/>
        </w:rPr>
        <w:t>•Analiza i integracija svih procesa nužnih za izvršenje  plaćanja i pripreme za akreditaciju</w:t>
      </w:r>
    </w:p>
    <w:p w:rsidR="00E0536D" w:rsidRPr="00C67E85" w:rsidRDefault="00E0536D">
      <w:pPr>
        <w:pStyle w:val="Heading5"/>
        <w:rPr>
          <w:lang w:val="hr-HR"/>
        </w:rPr>
      </w:pPr>
      <w:r w:rsidRPr="00C67E85">
        <w:rPr>
          <w:lang w:val="hr-HR"/>
        </w:rPr>
        <w:t>3002 POLJOPRIVREDA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3002-POLJOPRIVREDA</w:t>
            </w:r>
          </w:p>
        </w:tc>
        <w:tc>
          <w:tcPr>
            <w:tcW w:w="2322" w:type="dxa"/>
          </w:tcPr>
          <w:p w:rsidR="00E0536D" w:rsidRPr="00C67E85" w:rsidRDefault="00E0536D">
            <w:pPr>
              <w:pStyle w:val="CellColumn"/>
              <w:rPr>
                <w:lang w:val="hr-HR"/>
              </w:rPr>
            </w:pPr>
            <w:r w:rsidRPr="00C67E85">
              <w:rPr>
                <w:lang w:val="hr-HR"/>
              </w:rPr>
              <w:t>2.956.056.215</w:t>
            </w:r>
          </w:p>
        </w:tc>
        <w:tc>
          <w:tcPr>
            <w:tcW w:w="2322" w:type="dxa"/>
          </w:tcPr>
          <w:p w:rsidR="00E0536D" w:rsidRPr="00C67E85" w:rsidRDefault="00E0536D">
            <w:pPr>
              <w:pStyle w:val="CellColumn"/>
              <w:rPr>
                <w:lang w:val="hr-HR"/>
              </w:rPr>
            </w:pPr>
            <w:r w:rsidRPr="00C67E85">
              <w:rPr>
                <w:lang w:val="hr-HR"/>
              </w:rPr>
              <w:t>2.954.762.706</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obuhvaća sredstva za financiranje izravnih plaćanja u poljoprivredi i ribarstvu te za provedbu mjera za stabilizaciju tržišta poljoprivrednih proizvoda. Uspješnost provedbe programa mjeri se: </w:t>
      </w:r>
    </w:p>
    <w:p w:rsidR="00E0536D" w:rsidRPr="00C67E85" w:rsidRDefault="00E0536D">
      <w:pPr>
        <w:pStyle w:val="Normal5"/>
        <w:rPr>
          <w:lang w:val="hr-HR"/>
        </w:rPr>
      </w:pPr>
      <w:r w:rsidRPr="00C67E85">
        <w:rPr>
          <w:lang w:val="hr-HR"/>
        </w:rPr>
        <w:t xml:space="preserve">-povećanjem dohotka poljoprivrednih gospodarstava i ribara </w:t>
      </w:r>
    </w:p>
    <w:p w:rsidR="00E0536D" w:rsidRPr="00C67E85" w:rsidRDefault="00E0536D">
      <w:pPr>
        <w:pStyle w:val="Normal5"/>
        <w:rPr>
          <w:lang w:val="hr-HR"/>
        </w:rPr>
      </w:pPr>
      <w:r w:rsidRPr="00C67E85">
        <w:rPr>
          <w:lang w:val="hr-HR"/>
        </w:rPr>
        <w:t xml:space="preserve">-povećanjem konkurentnosti poljoprivrednih gospodarstava i ribara </w:t>
      </w:r>
    </w:p>
    <w:p w:rsidR="00E0536D" w:rsidRPr="00C67E85" w:rsidRDefault="00E0536D">
      <w:pPr>
        <w:pStyle w:val="Normal5"/>
        <w:rPr>
          <w:lang w:val="hr-HR"/>
        </w:rPr>
      </w:pPr>
      <w:r w:rsidRPr="00C67E85">
        <w:rPr>
          <w:lang w:val="hr-HR"/>
        </w:rPr>
        <w:t xml:space="preserve">-povećanjem/modernizacijom proizvodnih kapaciteta  </w:t>
      </w:r>
    </w:p>
    <w:p w:rsidR="00E0536D" w:rsidRPr="00C67E85" w:rsidRDefault="00E0536D">
      <w:pPr>
        <w:pStyle w:val="Normal5"/>
        <w:rPr>
          <w:lang w:val="hr-HR"/>
        </w:rPr>
      </w:pPr>
      <w:r w:rsidRPr="00C67E85">
        <w:rPr>
          <w:lang w:val="hr-HR"/>
        </w:rPr>
        <w:t>-smanjenjem poremećaja na tržištu.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državnoj potpori poljoprivredi i ruralnom razvoju (Narodne novine br.  92/2010, 124/2011)</w:t>
      </w:r>
    </w:p>
    <w:p w:rsidR="00E0536D" w:rsidRPr="00C67E85" w:rsidRDefault="00E0536D">
      <w:pPr>
        <w:pStyle w:val="Heading7"/>
        <w:rPr>
          <w:lang w:val="hr-HR"/>
        </w:rPr>
      </w:pPr>
      <w:r w:rsidRPr="00C67E85">
        <w:rPr>
          <w:lang w:val="hr-HR"/>
        </w:rPr>
        <w:t>Cilj 1. Stabilizacija tržišta poljoprivrednih proizvoda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provođene su aktivnosti sukladne Zakonu o uređenju tržišta poljoprivrednih proizvoda (Narodne novine br. 149/2009, 22/2011) čime je glavna intencija ovog cilja ispunjena u potpunosti  za stabilizaciju tržišnih poremećaja koji su se pojavili uslijed disproporcije u ponudi i potražnji jabuka, mandarina, grožđa i maslinovog ulja roda 2010. godine u biljnoj proizvodnji te mlijeka i svinja u stočarskoj proizvodnji u proizvodnoj 2011. godini.</w:t>
      </w:r>
    </w:p>
    <w:p w:rsidR="00E0536D" w:rsidRPr="00C67E85" w:rsidRDefault="00E0536D">
      <w:pPr>
        <w:pStyle w:val="Heading6"/>
        <w:rPr>
          <w:lang w:val="hr-HR"/>
        </w:rPr>
      </w:pPr>
      <w:r w:rsidRPr="00C67E85">
        <w:rPr>
          <w:lang w:val="hr-HR"/>
        </w:rPr>
        <w:t>A568024 POTICANJE POLJOPRIVREDNE PROIZVODNJE I INTERVENCIJE NA TRŽIŠTU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A568024-POTICANJE POLJOPRIVREDNE PROIZVODNJE I INTERVENCIJE NA TRŽIŠTU</w:t>
            </w:r>
          </w:p>
        </w:tc>
        <w:tc>
          <w:tcPr>
            <w:tcW w:w="2322" w:type="dxa"/>
          </w:tcPr>
          <w:p w:rsidR="00E0536D" w:rsidRPr="00C67E85" w:rsidRDefault="00E0536D">
            <w:pPr>
              <w:pStyle w:val="CellColumn"/>
              <w:rPr>
                <w:lang w:val="hr-HR"/>
              </w:rPr>
            </w:pPr>
            <w:r w:rsidRPr="00C67E85">
              <w:rPr>
                <w:lang w:val="hr-HR"/>
              </w:rPr>
              <w:t>2.870.522.013</w:t>
            </w:r>
          </w:p>
        </w:tc>
        <w:tc>
          <w:tcPr>
            <w:tcW w:w="2322" w:type="dxa"/>
          </w:tcPr>
          <w:p w:rsidR="00E0536D" w:rsidRPr="00C67E85" w:rsidRDefault="00E0536D">
            <w:pPr>
              <w:pStyle w:val="CellColumn"/>
              <w:rPr>
                <w:lang w:val="hr-HR"/>
              </w:rPr>
            </w:pPr>
            <w:r w:rsidRPr="00C67E85">
              <w:rPr>
                <w:lang w:val="hr-HR"/>
              </w:rPr>
              <w:t>2.870.522.013</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osigurana u Državnom proračunu, na proračunskoj aktivnosti A568024 povlačila su se iz Proračuna na račun otvoren u Hrvatskoj narodnoj banci, broj računa 1001005-1563200833 sukladno provedenoj rezervaciji sredstava. S navedenog računa sredstva su upućena na račune krajnjih korisnika sukladno nalozima za plaćanja koje je Agencija za plaćanja u poljoprivredi, ribarstvu i ruralnom razvoju prosljeđivala Financijskoj agenciji.  </w:t>
      </w:r>
    </w:p>
    <w:p w:rsidR="00E0536D" w:rsidRPr="00C67E85" w:rsidRDefault="00E0536D">
      <w:pPr>
        <w:pStyle w:val="Normal6"/>
        <w:rPr>
          <w:lang w:val="hr-HR"/>
        </w:rPr>
      </w:pPr>
      <w:r w:rsidRPr="00C67E85">
        <w:rPr>
          <w:lang w:val="hr-HR"/>
        </w:rPr>
        <w:t xml:space="preserve">Tijekom 2011. godine sredstva doznačena iz Proračuna utrošena su za plaćanja državnih potpora u poljoprivredi i to kako slijedi: </w:t>
      </w:r>
    </w:p>
    <w:p w:rsidR="00E0536D" w:rsidRPr="00C67E85" w:rsidRDefault="00E0536D">
      <w:pPr>
        <w:pStyle w:val="Normal6"/>
        <w:rPr>
          <w:lang w:val="hr-HR"/>
        </w:rPr>
      </w:pPr>
      <w:r w:rsidRPr="00C67E85">
        <w:rPr>
          <w:lang w:val="hr-HR"/>
        </w:rPr>
        <w:t xml:space="preserve">1.Osnovno plaćanje po poljoprivrednoj površini za proizvodnu 2010. godinu, u iznosu od 1.276.987.682,36 kuna. </w:t>
      </w:r>
    </w:p>
    <w:p w:rsidR="00E0536D" w:rsidRPr="00C67E85" w:rsidRDefault="00E0536D">
      <w:pPr>
        <w:pStyle w:val="Normal6"/>
        <w:rPr>
          <w:lang w:val="hr-HR"/>
        </w:rPr>
      </w:pPr>
      <w:r w:rsidRPr="00C67E85">
        <w:rPr>
          <w:lang w:val="hr-HR"/>
        </w:rPr>
        <w:t xml:space="preserve">2.Posebna plaćanja u biljnoj proizvodnji za proizvodnu 2010. godinu, u iznosu od 108.180.641,26 kuna. </w:t>
      </w:r>
    </w:p>
    <w:p w:rsidR="00E0536D" w:rsidRPr="00C67E85" w:rsidRDefault="00E0536D">
      <w:pPr>
        <w:pStyle w:val="Normal6"/>
        <w:rPr>
          <w:lang w:val="hr-HR"/>
        </w:rPr>
      </w:pPr>
      <w:r w:rsidRPr="00C67E85">
        <w:rPr>
          <w:lang w:val="hr-HR"/>
        </w:rPr>
        <w:t xml:space="preserve">3.Ostala plaćanja u biljnoj proizvodnji za proizvodnu 2010. godinu (sadni materijal, duhan, maslinovo ulje, masline), u iznosu od 100.173.402,84 kune. </w:t>
      </w:r>
    </w:p>
    <w:p w:rsidR="00E0536D" w:rsidRPr="00C67E85" w:rsidRDefault="00E0536D">
      <w:pPr>
        <w:pStyle w:val="Normal6"/>
        <w:rPr>
          <w:lang w:val="hr-HR"/>
        </w:rPr>
      </w:pPr>
      <w:r w:rsidRPr="00C67E85">
        <w:rPr>
          <w:lang w:val="hr-HR"/>
        </w:rPr>
        <w:t xml:space="preserve">4.Biljna proizvodnja za proizvodnu 2009. godinu (proljetna sjetva, jesenska sjetva) za naknadno odobrene zahtjeve, u iznosu od 656.608,95 kuna. </w:t>
      </w:r>
    </w:p>
    <w:p w:rsidR="00E0536D" w:rsidRPr="00C67E85" w:rsidRDefault="00E0536D">
      <w:pPr>
        <w:pStyle w:val="Normal6"/>
        <w:rPr>
          <w:lang w:val="hr-HR"/>
        </w:rPr>
      </w:pPr>
      <w:r w:rsidRPr="00C67E85">
        <w:rPr>
          <w:lang w:val="hr-HR"/>
        </w:rPr>
        <w:t xml:space="preserve">5.Pravo na 15% od ukupno odobrenog iznosa potpore za plaćanja provedena u 2009. godini, a slijedom proizvodnje iz 2008. godine, sukladno Odluci Vlade Republike Hrvatske o posebnim mjerama pomoći poljoprivrednim proizvođačima u uvjetima financijske krize, u iznosu od 145.083.131,29 kuna. </w:t>
      </w:r>
    </w:p>
    <w:p w:rsidR="00E0536D" w:rsidRPr="00C67E85" w:rsidRDefault="00E0536D">
      <w:pPr>
        <w:pStyle w:val="Normal6"/>
        <w:rPr>
          <w:lang w:val="hr-HR"/>
        </w:rPr>
      </w:pPr>
      <w:r w:rsidRPr="00C67E85">
        <w:rPr>
          <w:lang w:val="hr-HR"/>
        </w:rPr>
        <w:t xml:space="preserve">6.Biljna proizvodnja za proizvodnu 2007. (masline) , naknadno odobreno za isplatu, u iznosu od 1.360,00 kuna. </w:t>
      </w:r>
    </w:p>
    <w:p w:rsidR="00E0536D" w:rsidRPr="00C67E85" w:rsidRDefault="00E0536D">
      <w:pPr>
        <w:pStyle w:val="Normal6"/>
        <w:rPr>
          <w:lang w:val="hr-HR"/>
        </w:rPr>
      </w:pPr>
      <w:r w:rsidRPr="00C67E85">
        <w:rPr>
          <w:lang w:val="hr-HR"/>
        </w:rPr>
        <w:t xml:space="preserve">7.Osiguranje poljoprivredne proizvodnje za proizvodnu 2010. godinu, u iznosu od 32.941.844,10 kuna, te osiguranje poljoprivredne proizvodnje za proizvodnu 2008. i 2009. godinu naknadno odobreni zahtjevi, u iznosu od 608.991,94 kune. </w:t>
      </w:r>
    </w:p>
    <w:p w:rsidR="00E0536D" w:rsidRPr="00C67E85" w:rsidRDefault="00E0536D">
      <w:pPr>
        <w:pStyle w:val="Normal6"/>
        <w:rPr>
          <w:lang w:val="hr-HR"/>
        </w:rPr>
      </w:pPr>
      <w:r w:rsidRPr="00C67E85">
        <w:rPr>
          <w:lang w:val="hr-HR"/>
        </w:rPr>
        <w:t xml:space="preserve">8.Potpora za mlijeko, za razdoblje od listopada 2010. godine do kolovoza 2011. godine, te jednim malim dijelom naknadno odobreni zahtjevi za ranije razdoblje, u ukupnom iznosu od 289.442.067,52 kune. </w:t>
      </w:r>
    </w:p>
    <w:p w:rsidR="00E0536D" w:rsidRPr="00C67E85" w:rsidRDefault="00E0536D">
      <w:pPr>
        <w:pStyle w:val="Normal6"/>
        <w:rPr>
          <w:lang w:val="hr-HR"/>
        </w:rPr>
      </w:pPr>
      <w:r w:rsidRPr="00C67E85">
        <w:rPr>
          <w:lang w:val="hr-HR"/>
        </w:rPr>
        <w:t xml:space="preserve">9.Interventni otkup mlijeka sukladno Odluci Vlade Republike Hrvatske, za razdoblje od listopada 2010. godine do rujna 2011. godine, uz manji iznos naknadno odobrenih zahtjeva iz ranijih razdoblja, u ukupnom iznosu od 236.889.339,85 kuna. </w:t>
      </w:r>
    </w:p>
    <w:p w:rsidR="00E0536D" w:rsidRPr="00C67E85" w:rsidRDefault="00E0536D">
      <w:pPr>
        <w:pStyle w:val="Normal6"/>
        <w:rPr>
          <w:lang w:val="hr-HR"/>
        </w:rPr>
      </w:pPr>
      <w:r w:rsidRPr="00C67E85">
        <w:rPr>
          <w:lang w:val="hr-HR"/>
        </w:rPr>
        <w:t xml:space="preserve">10.Jednokratna pomoć malim mljekarima sukladno Odluci Vlade Republike Hrvatske, u iznosu od 7.068.388,50 kuna. </w:t>
      </w:r>
    </w:p>
    <w:p w:rsidR="00E0536D" w:rsidRPr="00C67E85" w:rsidRDefault="00E0536D">
      <w:pPr>
        <w:pStyle w:val="Normal6"/>
        <w:rPr>
          <w:lang w:val="hr-HR"/>
        </w:rPr>
      </w:pPr>
      <w:r w:rsidRPr="00C67E85">
        <w:rPr>
          <w:lang w:val="hr-HR"/>
        </w:rPr>
        <w:t xml:space="preserve">11.Potpore u stočarstvu (plaćanja po grlu stoke, držanje goveda, tov i klanje stoke, proizvodnja rasplodnog materijala, pčelarstvo) za proizvodnu 2010. godinu, te manji iznosi za naknadno odobrene zahtjeve za proizvodnu 2008. i 2009. godinu, u ukupnom iznosu od 577.021.708,78 kuna. </w:t>
      </w:r>
    </w:p>
    <w:p w:rsidR="00E0536D" w:rsidRPr="00C67E85" w:rsidRDefault="00E0536D">
      <w:pPr>
        <w:pStyle w:val="Normal6"/>
        <w:rPr>
          <w:lang w:val="hr-HR"/>
        </w:rPr>
      </w:pPr>
      <w:r w:rsidRPr="00C67E85">
        <w:rPr>
          <w:lang w:val="hr-HR"/>
        </w:rPr>
        <w:t>12.Potpore u ribarstvu (uzgoj autohtone vrste bijele morske ribe, dagnje, kamenice, riblja mlađ, slatkovodna riba, ulov male plave ribe, riblji proizvodi), III i IV kvartal 2010. godine, I kvartal 2011. godine, te dodatni poticaj od 7,5% od ukupno odobrenog iznosa za III i IV kvartal 2008. godine, te I i II kvartal 2009. godine, odnosno za plaćanja u ribarstvu provedena u 2009. godini, sukladno Odluci Vlade Republike Hrvatske o posebnim mjerama pomoći subjektima u ribarstvu u uvjetima financijske krize, te tržišna kompenzacija riba sukladno Odluci Vlade Republike Hrvatske za II polugodište 2010. godine i I polugodište 2011. Godine, u ukupnom iznosu od 95.466.841,83 kune.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Provedena reforma sustava izravnih plaćanja</w:t>
            </w:r>
          </w:p>
        </w:tc>
        <w:tc>
          <w:tcPr>
            <w:tcW w:w="1300" w:type="dxa"/>
          </w:tcPr>
          <w:p w:rsidR="00E0536D" w:rsidRPr="00C67E85" w:rsidRDefault="00E0536D">
            <w:pPr>
              <w:pStyle w:val="CellColumn"/>
              <w:rPr>
                <w:lang w:val="hr-HR"/>
              </w:rPr>
            </w:pPr>
            <w:r w:rsidRPr="00C67E85">
              <w:rPr>
                <w:lang w:val="hr-HR"/>
              </w:rPr>
              <w:t>Usklađenost sustava potpore u poljoprivredi s EU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51</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58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A568042 ISPITIVANJE DUHANSKIH PRERAĐEVINA (DUHANSKI INSTITUT)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A568042-ISPITIVANJE DUHANSKIH PRERAĐEVINA (DUHANSKI INSTITUT)</w:t>
            </w:r>
          </w:p>
        </w:tc>
        <w:tc>
          <w:tcPr>
            <w:tcW w:w="2322" w:type="dxa"/>
          </w:tcPr>
          <w:p w:rsidR="00E0536D" w:rsidRPr="00C67E85" w:rsidRDefault="00E0536D">
            <w:pPr>
              <w:pStyle w:val="CellColumn"/>
              <w:rPr>
                <w:lang w:val="hr-HR"/>
              </w:rPr>
            </w:pPr>
            <w:r w:rsidRPr="00C67E85">
              <w:rPr>
                <w:lang w:val="hr-HR"/>
              </w:rPr>
              <w:t>688.197</w:t>
            </w:r>
          </w:p>
        </w:tc>
        <w:tc>
          <w:tcPr>
            <w:tcW w:w="2322" w:type="dxa"/>
          </w:tcPr>
          <w:p w:rsidR="00E0536D" w:rsidRPr="00C67E85" w:rsidRDefault="00E0536D">
            <w:pPr>
              <w:pStyle w:val="CellColumn"/>
              <w:rPr>
                <w:lang w:val="hr-HR"/>
              </w:rPr>
            </w:pPr>
            <w:r w:rsidRPr="00C67E85">
              <w:rPr>
                <w:lang w:val="hr-HR"/>
              </w:rPr>
              <w:t>688.197</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unutar ove aktivnosti namijenjena su za sufinanciranje rada Duhanskog instituta d.d. Zagreb. Duhanski institut d.d. Zagreb je od strane Ministarstva poljoprivrede 2007. godine ovlašten za obavljanje fizikalnih i kemijskih analiza duhana i duhanskih prerađevina na tržištu Republike Hrvatske. Iz tog razloga je u 2011. godini na račun Duhanskog instituta d.d. Zagreb od strane Ministarstva poljoprivrede isplaćeno 688.197 kuna.</w:t>
      </w:r>
    </w:p>
    <w:p w:rsidR="00E0536D" w:rsidRPr="00C67E85" w:rsidRDefault="00E0536D">
      <w:pPr>
        <w:pStyle w:val="Heading6"/>
        <w:rPr>
          <w:lang w:val="hr-HR"/>
        </w:rPr>
      </w:pPr>
      <w:r w:rsidRPr="00C67E85">
        <w:rPr>
          <w:lang w:val="hr-HR"/>
        </w:rPr>
        <w:t>A568050 TRŽIŠNE INTERVENCIJE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A568050-TRŽIŠNE INTERVENCIJE</w:t>
            </w:r>
          </w:p>
        </w:tc>
        <w:tc>
          <w:tcPr>
            <w:tcW w:w="2322" w:type="dxa"/>
          </w:tcPr>
          <w:p w:rsidR="00E0536D" w:rsidRPr="00C67E85" w:rsidRDefault="00E0536D">
            <w:pPr>
              <w:pStyle w:val="CellColumn"/>
              <w:rPr>
                <w:lang w:val="hr-HR"/>
              </w:rPr>
            </w:pPr>
            <w:r w:rsidRPr="00C67E85">
              <w:rPr>
                <w:lang w:val="hr-HR"/>
              </w:rPr>
              <w:t>80.692.290</w:t>
            </w:r>
          </w:p>
        </w:tc>
        <w:tc>
          <w:tcPr>
            <w:tcW w:w="2322" w:type="dxa"/>
          </w:tcPr>
          <w:p w:rsidR="00E0536D" w:rsidRPr="00C67E85" w:rsidRDefault="00E0536D">
            <w:pPr>
              <w:pStyle w:val="CellColumn"/>
              <w:rPr>
                <w:lang w:val="hr-HR"/>
              </w:rPr>
            </w:pPr>
            <w:r w:rsidRPr="00C67E85">
              <w:rPr>
                <w:lang w:val="hr-HR"/>
              </w:rPr>
              <w:t>80.446.644</w:t>
            </w:r>
          </w:p>
        </w:tc>
        <w:tc>
          <w:tcPr>
            <w:tcW w:w="2322" w:type="dxa"/>
          </w:tcPr>
          <w:p w:rsidR="00E0536D" w:rsidRPr="00C67E85" w:rsidRDefault="00E0536D">
            <w:pPr>
              <w:pStyle w:val="CellColumn"/>
              <w:rPr>
                <w:lang w:val="hr-HR"/>
              </w:rPr>
            </w:pPr>
            <w:r w:rsidRPr="00C67E85">
              <w:rPr>
                <w:lang w:val="hr-HR"/>
              </w:rPr>
              <w:t>99,70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Od raspoloživih 80.692.290 kuna u 2011. godini za navedenu aktivnost utrošeno je 80.446.644 kuna ili 99,70%. Sredstva su utrošena za provedbu interventnih mjera sufinanciranja maslinovog ulja, mandarina, jabuka i grožđa roda 2010. godine, te za otkup utovljenih svinja i subvencioniranje razlike između otkupne i utvrđene cijene mlijeka u proizvodnoj 2011. godini. Za sve navedene interventne mjere provedeni su javni natječaji osim za mjeru subvencioniranja razlike između otkupne i utvrđene cijene mlijeka koja se isplaćivala korisnicima izravnih plaćanja za mlijeko.</w:t>
      </w:r>
    </w:p>
    <w:p w:rsidR="00E0536D" w:rsidRPr="00C67E85" w:rsidRDefault="00E0536D">
      <w:pPr>
        <w:pStyle w:val="Heading6"/>
        <w:rPr>
          <w:lang w:val="hr-HR"/>
        </w:rPr>
      </w:pPr>
      <w:r w:rsidRPr="00C67E85">
        <w:rPr>
          <w:lang w:val="hr-HR"/>
        </w:rPr>
        <w:t>A568058 ISTRAŽIVANJE U POLJOPRIVREDI (VIJEĆE ZA ISTRAŽIVANJE U POLJOPRIVREDI)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A568058-ISTRAŽIVANJE U POLJOPRIVREDI (VIJEĆE ZA ISTRAŽIVANJE U POLJOPRIVREDI)</w:t>
            </w:r>
          </w:p>
        </w:tc>
        <w:tc>
          <w:tcPr>
            <w:tcW w:w="2322" w:type="dxa"/>
          </w:tcPr>
          <w:p w:rsidR="00E0536D" w:rsidRPr="00C67E85" w:rsidRDefault="00E0536D">
            <w:pPr>
              <w:pStyle w:val="CellColumn"/>
              <w:rPr>
                <w:lang w:val="hr-HR"/>
              </w:rPr>
            </w:pPr>
            <w:r w:rsidRPr="00C67E85">
              <w:rPr>
                <w:lang w:val="hr-HR"/>
              </w:rPr>
              <w:t>1.048.715</w:t>
            </w:r>
          </w:p>
        </w:tc>
        <w:tc>
          <w:tcPr>
            <w:tcW w:w="2322" w:type="dxa"/>
          </w:tcPr>
          <w:p w:rsidR="00E0536D" w:rsidRPr="00C67E85" w:rsidRDefault="00E0536D">
            <w:pPr>
              <w:pStyle w:val="CellColumn"/>
              <w:rPr>
                <w:lang w:val="hr-HR"/>
              </w:rPr>
            </w:pPr>
            <w:r w:rsidRPr="00C67E85">
              <w:rPr>
                <w:lang w:val="hr-HR"/>
              </w:rPr>
              <w:t>1.048.352</w:t>
            </w:r>
          </w:p>
        </w:tc>
        <w:tc>
          <w:tcPr>
            <w:tcW w:w="2322" w:type="dxa"/>
          </w:tcPr>
          <w:p w:rsidR="00E0536D" w:rsidRPr="00C67E85" w:rsidRDefault="00E0536D">
            <w:pPr>
              <w:pStyle w:val="CellColumn"/>
              <w:rPr>
                <w:lang w:val="hr-HR"/>
              </w:rPr>
            </w:pPr>
            <w:r w:rsidRPr="00C67E85">
              <w:rPr>
                <w:lang w:val="hr-HR"/>
              </w:rPr>
              <w:t>99,97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protekloj 2011. godini Vijeće za istraživanja u poljoprivredi se najvećim dijelom bavilo praćenjem  provedbe odobrenih istraživačkih projekata 7. i 8. i 9.natječajnog kruga. Slijedom navedenog, dva projekta 7. natječaja, za koje je bilo odobreno produženje provedbe za još jednu godinu, trogodišnji projekt iz 2007. godine te projekt na kojem se provela dodatna godina istraživanja uspješno su privedeni kraju te su njihova završna izvješća prihvaćena a isplata je bila u 2011.godini. Također, su bili ispunjeni uvjeti za isplatu zadnje rate projekata iz 8. natječajnog kruga, koji su započeli u studenom 2008. godine te su  svi projekti 8. VIP natječaja uspješno završeni. Projektima iz 9. natječajnog kruga isplaćene su 2.i 3. rata za jednogodišnje projekte (3 jednogodišnja) i 2. rata za dvogodišnje projekte (5 dvogodišnjih). </w:t>
      </w:r>
    </w:p>
    <w:p w:rsidR="00E0536D" w:rsidRPr="00C67E85" w:rsidRDefault="00E0536D">
      <w:pPr>
        <w:pStyle w:val="Normal6"/>
        <w:rPr>
          <w:lang w:val="hr-HR"/>
        </w:rPr>
      </w:pPr>
      <w:r w:rsidRPr="00C67E85">
        <w:rPr>
          <w:lang w:val="hr-HR"/>
        </w:rPr>
        <w:t xml:space="preserve">U srpnju 2011. godine objavljen je 10. VIP natječaj temeljem kojeg je odobreno sufinanciranje  7. novih znanstveno – istraživačkih projekata te je uslijedila isplata 1.rate. Dakle, ukupan iznos sredstava koji je u 2011. godini isplaćen za financiranje VIP projekata je 793.797,63kn, pri čemu navedeni iznos obuhvaća isplate za projekte 7.,8., 9.i 10. natječaja. </w:t>
      </w:r>
    </w:p>
    <w:p w:rsidR="00E0536D" w:rsidRPr="00C67E85" w:rsidRDefault="00E0536D">
      <w:pPr>
        <w:pStyle w:val="Normal6"/>
        <w:rPr>
          <w:lang w:val="hr-HR"/>
        </w:rPr>
      </w:pPr>
      <w:r w:rsidRPr="00C67E85">
        <w:rPr>
          <w:lang w:val="hr-HR"/>
        </w:rPr>
        <w:t>VIP nastavlja u promicanju znanstveno – izdavačke djelatnosti sufinanciranjem troškova izdavanja knjiga iz područja poljoprivrede, ribarstva i ruralnog razvoja. Kroz Javni poziv koji je objavljen u 2011. godini odobrena su novčana sredstva za sufinanciranje izdavanja ukupno četiri novih knjiga. Prema Javnom pozivu iz 2010. godine sufinancirane su 3 knjige čija je isplata bila u 2011. godini.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73"/>
        <w:gridCol w:w="1261"/>
        <w:gridCol w:w="1275"/>
        <w:gridCol w:w="1271"/>
        <w:gridCol w:w="1275"/>
        <w:gridCol w:w="128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sufinanciranih istraživanja</w:t>
            </w:r>
          </w:p>
        </w:tc>
        <w:tc>
          <w:tcPr>
            <w:tcW w:w="1300" w:type="dxa"/>
          </w:tcPr>
          <w:p w:rsidR="00E0536D" w:rsidRPr="00C67E85" w:rsidRDefault="00E0536D">
            <w:pPr>
              <w:pStyle w:val="CellColumn"/>
              <w:rPr>
                <w:lang w:val="hr-HR"/>
              </w:rPr>
            </w:pPr>
            <w:r w:rsidRPr="00C67E85">
              <w:rPr>
                <w:lang w:val="hr-HR"/>
              </w:rPr>
              <w:t>Prijenos znanja sa znanstvenih institucija na obiteljska poljoprivredna gospodarstva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195</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203</w:t>
            </w:r>
          </w:p>
        </w:tc>
        <w:tc>
          <w:tcPr>
            <w:tcW w:w="1300" w:type="dxa"/>
          </w:tcPr>
          <w:p w:rsidR="00E0536D" w:rsidRPr="00C67E85" w:rsidRDefault="00E0536D">
            <w:pPr>
              <w:pStyle w:val="CellColumn"/>
              <w:rPr>
                <w:lang w:val="hr-HR"/>
              </w:rPr>
            </w:pPr>
            <w:r w:rsidRPr="00C67E85">
              <w:rPr>
                <w:lang w:val="hr-HR"/>
              </w:rPr>
              <w:t>202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A568112 REFERENTNI LABORATORIJ ZA MLIJEKO (ZAVOD)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A568112-REFERENTNI LABORATORIJ ZA MLIJEKO (ZAVOD)</w:t>
            </w:r>
          </w:p>
        </w:tc>
        <w:tc>
          <w:tcPr>
            <w:tcW w:w="2322" w:type="dxa"/>
          </w:tcPr>
          <w:p w:rsidR="00E0536D" w:rsidRPr="00C67E85" w:rsidRDefault="00E0536D">
            <w:pPr>
              <w:pStyle w:val="CellColumn"/>
              <w:rPr>
                <w:lang w:val="hr-HR"/>
              </w:rPr>
            </w:pPr>
            <w:r w:rsidRPr="00C67E85">
              <w:rPr>
                <w:lang w:val="hr-HR"/>
              </w:rPr>
              <w:t>680.000</w:t>
            </w:r>
          </w:p>
        </w:tc>
        <w:tc>
          <w:tcPr>
            <w:tcW w:w="2322" w:type="dxa"/>
          </w:tcPr>
          <w:p w:rsidR="00E0536D" w:rsidRPr="00C67E85" w:rsidRDefault="00E0536D">
            <w:pPr>
              <w:pStyle w:val="CellColumn"/>
              <w:rPr>
                <w:lang w:val="hr-HR"/>
              </w:rPr>
            </w:pPr>
            <w:r w:rsidRPr="00C67E85">
              <w:rPr>
                <w:lang w:val="hr-HR"/>
              </w:rPr>
              <w:t>680.000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utrošena na praćenje rada Središnjeg laboratorija za kontrolu mlijeka, osiguranje referentnih uzoraka i usporednu analizu uzoraka s drugim referentnim laboratorijima u nekim zemljama Europske unije.</w:t>
      </w:r>
    </w:p>
    <w:p w:rsidR="00E0536D" w:rsidRPr="00C67E85" w:rsidRDefault="00E0536D">
      <w:pPr>
        <w:pStyle w:val="Heading6"/>
        <w:rPr>
          <w:lang w:val="hr-HR"/>
        </w:rPr>
      </w:pPr>
      <w:r w:rsidRPr="00C67E85">
        <w:rPr>
          <w:lang w:val="hr-HR"/>
        </w:rPr>
        <w:t>A650126 SUFINANCIRANJE RADA UZGOJNIH UDRUŽENJA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A650126-SUFINANCIRANJE RADA UZGOJNIH UDRUŽENJA</w:t>
            </w:r>
          </w:p>
        </w:tc>
        <w:tc>
          <w:tcPr>
            <w:tcW w:w="2322" w:type="dxa"/>
          </w:tcPr>
          <w:p w:rsidR="00E0536D" w:rsidRPr="00C67E85" w:rsidRDefault="00E0536D">
            <w:pPr>
              <w:pStyle w:val="CellColumn"/>
              <w:rPr>
                <w:lang w:val="hr-HR"/>
              </w:rPr>
            </w:pPr>
            <w:r w:rsidRPr="00C67E85">
              <w:rPr>
                <w:lang w:val="hr-HR"/>
              </w:rPr>
              <w:t>1.330.000</w:t>
            </w:r>
          </w:p>
        </w:tc>
        <w:tc>
          <w:tcPr>
            <w:tcW w:w="2322" w:type="dxa"/>
          </w:tcPr>
          <w:p w:rsidR="00E0536D" w:rsidRPr="00C67E85" w:rsidRDefault="00E0536D">
            <w:pPr>
              <w:pStyle w:val="CellColumn"/>
              <w:rPr>
                <w:lang w:val="hr-HR"/>
              </w:rPr>
            </w:pPr>
            <w:r w:rsidRPr="00C67E85">
              <w:rPr>
                <w:lang w:val="hr-HR"/>
              </w:rPr>
              <w:t>1.330.000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utrošena za sufinanciranje rada uzgojnih udruženja koje vode ili uspostavljaju matičnu knjigu za uzgojno valjane životinje na nacionalnoj razini i to osobito za nabavu tehničke i informatičke opreme.</w:t>
      </w:r>
    </w:p>
    <w:p w:rsidR="00E0536D" w:rsidRPr="00C67E85" w:rsidRDefault="00E0536D">
      <w:pPr>
        <w:pStyle w:val="Heading5"/>
        <w:rPr>
          <w:lang w:val="hr-HR"/>
        </w:rPr>
      </w:pPr>
      <w:r w:rsidRPr="00C67E85">
        <w:rPr>
          <w:lang w:val="hr-HR"/>
        </w:rPr>
        <w:t>3003 VETERINARSTVO I SIGURNOST HRANE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3003-VETERINARSTVO I SIGURNOST HRANE</w:t>
            </w:r>
          </w:p>
        </w:tc>
        <w:tc>
          <w:tcPr>
            <w:tcW w:w="2322" w:type="dxa"/>
          </w:tcPr>
          <w:p w:rsidR="00E0536D" w:rsidRPr="00C67E85" w:rsidRDefault="00E0536D">
            <w:pPr>
              <w:pStyle w:val="CellColumn"/>
              <w:rPr>
                <w:lang w:val="hr-HR"/>
              </w:rPr>
            </w:pPr>
            <w:r w:rsidRPr="00C67E85">
              <w:rPr>
                <w:lang w:val="hr-HR"/>
              </w:rPr>
              <w:t>384.125.362</w:t>
            </w:r>
          </w:p>
        </w:tc>
        <w:tc>
          <w:tcPr>
            <w:tcW w:w="2322" w:type="dxa"/>
          </w:tcPr>
          <w:p w:rsidR="00E0536D" w:rsidRPr="00C67E85" w:rsidRDefault="00E0536D">
            <w:pPr>
              <w:pStyle w:val="CellColumn"/>
              <w:rPr>
                <w:lang w:val="hr-HR"/>
              </w:rPr>
            </w:pPr>
            <w:r w:rsidRPr="00C67E85">
              <w:rPr>
                <w:lang w:val="hr-HR"/>
              </w:rPr>
              <w:t>309.940.995</w:t>
            </w:r>
          </w:p>
        </w:tc>
        <w:tc>
          <w:tcPr>
            <w:tcW w:w="2322" w:type="dxa"/>
          </w:tcPr>
          <w:p w:rsidR="00E0536D" w:rsidRPr="00C67E85" w:rsidRDefault="00E0536D">
            <w:pPr>
              <w:pStyle w:val="CellColumn"/>
              <w:rPr>
                <w:lang w:val="hr-HR"/>
              </w:rPr>
            </w:pPr>
            <w:r w:rsidRPr="00C67E85">
              <w:rPr>
                <w:lang w:val="hr-HR"/>
              </w:rPr>
              <w:t>80,69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 svrhu zaštite zdravlja ljudi, životinja i bilja te zaštite interesa potrošača potrebno je unaprijediti sustav sigurnosti i kakvoće hrane i hrane za životinje. Unaprjeđenjem navedenog sustava povećati će se učinkovitost koordinacije od strane MP, učinkovitost suradnje, komunikacije i izvješćivanja, razmjene informacija i podataka između svih tijela i institucija, kao i komunikacija sa javnosti po pitanju sigurnosti i kakvoće hrane i hrane za životinje.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hrani (Narodne novine, broj 46/07 i 55/11) – (Glava VII.); </w:t>
      </w:r>
    </w:p>
    <w:p w:rsidR="00E0536D" w:rsidRPr="00C67E85" w:rsidRDefault="00E0536D">
      <w:pPr>
        <w:pStyle w:val="Normal5"/>
        <w:rPr>
          <w:lang w:val="hr-HR"/>
        </w:rPr>
      </w:pPr>
      <w:r w:rsidRPr="00C67E85">
        <w:rPr>
          <w:lang w:val="hr-HR"/>
        </w:rPr>
        <w:t xml:space="preserve">- Pravilnik o službenim kontrolama koje se provode radi verifikacije postupanja u skladu s odredbama propisa o hrani i hrani za životinje, te propisa o zdravlju i zaštiti životinja („Narodne novine“, broj 99/09 i 74/08) i Pravilnik o visini pristojbi i naknada za službene kontrole hrane životinjskog podrijetla i hrane za životinje („Narodne novine“, broj 79/09-107/09), kojima se implementiraju odredbe Uredbe (EZ) br. 882/2004 Europskog Parlamenta i Vijeća od 29. travnja 2004. o službenim kontrolama koje se provode radi verifikacije postupanja sukladno zakonu o hrani, te propisima o zdravlju i zaštiti životinja; </w:t>
      </w:r>
    </w:p>
    <w:p w:rsidR="00E0536D" w:rsidRPr="00C67E85" w:rsidRDefault="00E0536D">
      <w:pPr>
        <w:pStyle w:val="Normal5"/>
        <w:rPr>
          <w:lang w:val="hr-HR"/>
        </w:rPr>
      </w:pPr>
      <w:r w:rsidRPr="00C67E85">
        <w:rPr>
          <w:lang w:val="hr-HR"/>
        </w:rPr>
        <w:t xml:space="preserve">- Pravilnik o službenim kontrolama hrane životinjskog podrijetla („Narodne novine“, broj 99/09 i 28/10) kojim se implementiraju odredbe Uredbe (EZ) br. 854/2004 Europskoga parlamenta i Vijeća od 29. travnja 2004. kojom se utvrđuju specifična pravila za organizaciju službenih kontrola proizvoda životinjskog podrijetla namijenjenih za ljudsku prehranu; </w:t>
      </w:r>
    </w:p>
    <w:p w:rsidR="00E0536D" w:rsidRPr="00C67E85" w:rsidRDefault="00E0536D">
      <w:pPr>
        <w:pStyle w:val="Normal5"/>
        <w:rPr>
          <w:lang w:val="hr-HR"/>
        </w:rPr>
      </w:pPr>
      <w:r w:rsidRPr="00C67E85">
        <w:rPr>
          <w:lang w:val="hr-HR"/>
        </w:rPr>
        <w:t xml:space="preserve">- Zakon o veterinarstvu („Narodne novine“, broj 41/07 i 55/11); </w:t>
      </w:r>
    </w:p>
    <w:p w:rsidR="00E0536D" w:rsidRPr="00C67E85" w:rsidRDefault="00E0536D">
      <w:pPr>
        <w:pStyle w:val="Normal5"/>
        <w:rPr>
          <w:lang w:val="hr-HR"/>
        </w:rPr>
      </w:pPr>
      <w:r w:rsidRPr="00C67E85">
        <w:rPr>
          <w:lang w:val="hr-HR"/>
        </w:rPr>
        <w:t>- Pravilnik o izdavanju certifikata za žive životinje i proizvode životinjskog podrijetla u međunarodnom prometu („Narodne novine“, broj 137/08 i 97/09).</w:t>
      </w:r>
    </w:p>
    <w:p w:rsidR="00E0536D" w:rsidRPr="00C67E85" w:rsidRDefault="00E0536D">
      <w:pPr>
        <w:pStyle w:val="Heading7"/>
        <w:rPr>
          <w:lang w:val="hr-HR"/>
        </w:rPr>
      </w:pPr>
      <w:r w:rsidRPr="00C67E85">
        <w:rPr>
          <w:lang w:val="hr-HR"/>
        </w:rPr>
        <w:t>Cilj 1. Povećanje sigurne hrane životinjskog podrijetla i hrane za životinje na tržištu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Redovitim provođenjem službenih kontrola putem educiranih osoba koje provode službene kontrole u svim fazama proizvodnje, prerade i distribucije hrane ili hrane za životinje, te na životinjama i proizvodima životinjskog podrijetla, na temelju analize rizika i s odgovarajućom učestalosti, prema planu kontrola, povećava se sigurnost hrane koja se stavlja na tržište te time zaštitu zdravlja ljudi, životinja i interesa potrošača.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sigurnosti hrane životinjskog podrijetla i hrane za životinje na tržištu RH</w:t>
            </w:r>
          </w:p>
        </w:tc>
        <w:tc>
          <w:tcPr>
            <w:tcW w:w="1300" w:type="dxa"/>
          </w:tcPr>
          <w:p w:rsidR="00E0536D" w:rsidRPr="00C67E85" w:rsidRDefault="00E0536D">
            <w:pPr>
              <w:pStyle w:val="CellColumn"/>
              <w:rPr>
                <w:lang w:val="hr-HR"/>
              </w:rPr>
            </w:pPr>
            <w:r w:rsidRPr="00C67E85">
              <w:rPr>
                <w:lang w:val="hr-HR"/>
              </w:rPr>
              <w:t>U prvoj godini započet će se sa uspostavom baze podataka koja će objediniti utvrđene slučajeve zdravstveno neispravne odnosno nesukladne hrane životinjskog podrijetla na području RH</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Unapređenje HR RASFF sustava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Uprava sigurnosti hrane i fitosanitarne politike MINPO je uspostavila sustav brzog uzbunjivanja za hranu i hranu za životinje na nacionalnoj razini odnosno razini Republike Hrvatske (HR RASFF) i odgovorna je za upravljanje i koordiniranjem HR RASFF sustavom te je određena za nacionalnu kontakt točku za RASFF prema Europskoj Komisiji. Danom ulaska Republike Hrvatske u Europsku Uniju, RH će postati punopravna članica RASFF sustava iako već sada sudjeluje u RASFF sustavu i razmjenjuje informacije i podatke s Europskom komisijom. S obzirom na složenu strukturu HR RASFF sustava kojim upravlja MINPO i koji uključuje sva tijela nadležna za provođenje službenih kontrola (MINPO, MZ, DI), HAH i laboratorije, postoji problem učinkovitog funkcioniranja tog sustava na nacionalnoj razini odnosno HR RASFF sustava. Osim toga, do dana ulaska RH u EU potrebno je ispuniti obvezu da je HR RASFF sustav u funkciji svih 7 dana u tjednu i 24 sata na dan.  </w:t>
      </w:r>
    </w:p>
    <w:p w:rsidR="00E0536D" w:rsidRPr="00C67E85" w:rsidRDefault="00E0536D">
      <w:pPr>
        <w:pStyle w:val="Normal6"/>
        <w:rPr>
          <w:lang w:val="hr-HR"/>
        </w:rPr>
      </w:pPr>
      <w:r w:rsidRPr="00C67E85">
        <w:rPr>
          <w:lang w:val="hr-HR"/>
        </w:rPr>
        <w:t xml:space="preserve">HR RASFF sustav je potrebno unaprijediti na način da je do dana ulaska RH u EU HR RASFF sustav u funkciji svih 7 dana u tjednu i 24 sata na dan. U svrhu učinkovitog funkcioniranja HR RASFF planira se edukacija osoba koje sudjeluju u HR RASFF sustavu, uključujući osobe ovlaštene za provođenje službenih kontrola, te osiguranje adekvatne informatičke opremljenosti.  </w:t>
      </w:r>
    </w:p>
    <w:p w:rsidR="00E0536D" w:rsidRPr="00C67E85" w:rsidRDefault="00E0536D">
      <w:pPr>
        <w:pStyle w:val="Normal6"/>
        <w:rPr>
          <w:lang w:val="hr-HR"/>
        </w:rPr>
      </w:pPr>
      <w:r w:rsidRPr="00C67E85">
        <w:rPr>
          <w:lang w:val="hr-HR"/>
        </w:rPr>
        <w:t>Unapređenjem funkcioniranja HR RASFF sustava pravovremeno će se poduzimati aktivnosti i mjere te će se tako povećati učinkovitost organizacije službenih kontrola i cjelokupnog sustava sigurnosti hrane i hrane za životinje, a posljedično će se povećati i razina zaštite zdravlja ljudi sprječavanjem pojave bolesti ili širenja bolesti koje potječu od hrane ili hrane za životinje.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educiranih osoba koje sudjeluju u HR RASFF sustavu</w:t>
            </w:r>
          </w:p>
        </w:tc>
        <w:tc>
          <w:tcPr>
            <w:tcW w:w="1300" w:type="dxa"/>
          </w:tcPr>
          <w:p w:rsidR="00E0536D" w:rsidRPr="00C67E85" w:rsidRDefault="00E0536D">
            <w:pPr>
              <w:pStyle w:val="CellColumn"/>
              <w:rPr>
                <w:lang w:val="hr-HR"/>
              </w:rPr>
            </w:pPr>
            <w:r w:rsidRPr="00C67E85">
              <w:rPr>
                <w:lang w:val="hr-HR"/>
              </w:rPr>
              <w:t>Povećanjem broja educiranih osoba koje sudjeluju u HR RASFF sustavu će se propisno i kvalitetno poduzimati potrebne aktivnosti i mjere u svrhu zaštite zdravlja ljudi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181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A401084 MONITORING PROGRAMI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A401084-MONITORING PROGRAMI</w:t>
            </w:r>
          </w:p>
        </w:tc>
        <w:tc>
          <w:tcPr>
            <w:tcW w:w="2322" w:type="dxa"/>
          </w:tcPr>
          <w:p w:rsidR="00E0536D" w:rsidRPr="00C67E85" w:rsidRDefault="00E0536D">
            <w:pPr>
              <w:pStyle w:val="CellColumn"/>
              <w:rPr>
                <w:lang w:val="hr-HR"/>
              </w:rPr>
            </w:pPr>
            <w:r w:rsidRPr="00C67E85">
              <w:rPr>
                <w:lang w:val="hr-HR"/>
              </w:rPr>
              <w:t>20.552.000</w:t>
            </w:r>
          </w:p>
        </w:tc>
        <w:tc>
          <w:tcPr>
            <w:tcW w:w="2322" w:type="dxa"/>
          </w:tcPr>
          <w:p w:rsidR="00E0536D" w:rsidRPr="00C67E85" w:rsidRDefault="00E0536D">
            <w:pPr>
              <w:pStyle w:val="CellColumn"/>
              <w:rPr>
                <w:lang w:val="hr-HR"/>
              </w:rPr>
            </w:pPr>
            <w:r w:rsidRPr="00C67E85">
              <w:rPr>
                <w:lang w:val="hr-HR"/>
              </w:rPr>
              <w:t>19.991.438</w:t>
            </w:r>
          </w:p>
        </w:tc>
        <w:tc>
          <w:tcPr>
            <w:tcW w:w="2322" w:type="dxa"/>
          </w:tcPr>
          <w:p w:rsidR="00E0536D" w:rsidRPr="00C67E85" w:rsidRDefault="00E0536D">
            <w:pPr>
              <w:pStyle w:val="CellColumn"/>
              <w:rPr>
                <w:lang w:val="hr-HR"/>
              </w:rPr>
            </w:pPr>
            <w:r w:rsidRPr="00C67E85">
              <w:rPr>
                <w:lang w:val="hr-HR"/>
              </w:rPr>
              <w:t>97,27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Državni program monitoringa rezidua (DPMR) dio je službenih kontrola koje se provode radi zaštite javnoga zdravlja. DPMR je sustavno praćenje rezidua i drugih za ljudsko zdravlje škodljivih onečišćivača, u proizvodima životinjskoga podrijetla koji su namijenjeni prehrani ljudi. DPMR se dostavlja Europskoj Komisiji (EK) radi odobravanja do 30. ožujka tekuće godine. EK provjerava da li se zemlje pridržavaju Plana koji je naveden i je li je Plan izrađen i provođen u skladu s navedenim Direktivama. Ukoliko EK odobri Plan zemlja dobije dozvolu izvoza živih životinja i njihovih proizvoda u EU. Ukoliko EK utvrdi da dostavljeni Plan nije u skladu  ili se ne provodi na propisani način može ukinuti zemlji izvozni status. Obično je potrebno pet godina odobrenog DPMR od EK prije nego zemlja ponovno postigne izvozni status u EU.</w:t>
      </w:r>
    </w:p>
    <w:p w:rsidR="00E0536D" w:rsidRPr="00C67E85" w:rsidRDefault="00E0536D">
      <w:pPr>
        <w:pStyle w:val="Heading6"/>
        <w:rPr>
          <w:lang w:val="hr-HR"/>
        </w:rPr>
      </w:pPr>
      <w:r w:rsidRPr="00C67E85">
        <w:rPr>
          <w:lang w:val="hr-HR"/>
        </w:rPr>
        <w:t>A401116 SLUŽBENE KONTROLE VETERINARSKE INSPEKCIJE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A401116-SLUŽBENE KONTROLE VETERINARSKE INSPEKCIJE</w:t>
            </w:r>
          </w:p>
        </w:tc>
        <w:tc>
          <w:tcPr>
            <w:tcW w:w="2322" w:type="dxa"/>
          </w:tcPr>
          <w:p w:rsidR="00E0536D" w:rsidRPr="00C67E85" w:rsidRDefault="00E0536D">
            <w:pPr>
              <w:pStyle w:val="CellColumn"/>
              <w:rPr>
                <w:lang w:val="hr-HR"/>
              </w:rPr>
            </w:pPr>
            <w:r w:rsidRPr="00C67E85">
              <w:rPr>
                <w:lang w:val="hr-HR"/>
              </w:rPr>
              <w:t>42.628.500</w:t>
            </w:r>
          </w:p>
        </w:tc>
        <w:tc>
          <w:tcPr>
            <w:tcW w:w="2322" w:type="dxa"/>
          </w:tcPr>
          <w:p w:rsidR="00E0536D" w:rsidRPr="00C67E85" w:rsidRDefault="00E0536D">
            <w:pPr>
              <w:pStyle w:val="CellColumn"/>
              <w:rPr>
                <w:lang w:val="hr-HR"/>
              </w:rPr>
            </w:pPr>
            <w:r w:rsidRPr="00C67E85">
              <w:rPr>
                <w:lang w:val="hr-HR"/>
              </w:rPr>
              <w:t>49.636.134</w:t>
            </w:r>
          </w:p>
        </w:tc>
        <w:tc>
          <w:tcPr>
            <w:tcW w:w="2322" w:type="dxa"/>
          </w:tcPr>
          <w:p w:rsidR="00E0536D" w:rsidRPr="00C67E85" w:rsidRDefault="00E0536D">
            <w:pPr>
              <w:pStyle w:val="CellColumn"/>
              <w:rPr>
                <w:lang w:val="hr-HR"/>
              </w:rPr>
            </w:pPr>
            <w:r w:rsidRPr="00C67E85">
              <w:rPr>
                <w:lang w:val="hr-HR"/>
              </w:rPr>
              <w:t>116,44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obuhvaća sredstva za provođenje službenih kontrola u svim fazama proizvodnje, prerade i distribucije hrane ili hrane za životinje, te na životinjama i proizvodima životinjskog podrijetla, na temelju analize rizika i s odgovarajućom učestalosti, prema planu kontrola, u cilju osiguravanja zdravstvene ispravnosti, higijene i kakvoće hrane i hrane za životinje odnosno stavljanja na tržište sigurne hrane te time osiguravajući zaštitu zdravlja ljudi, životinja i interesa potrošača.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2"/>
        <w:gridCol w:w="1951"/>
        <w:gridCol w:w="982"/>
        <w:gridCol w:w="1093"/>
        <w:gridCol w:w="1063"/>
        <w:gridCol w:w="1093"/>
        <w:gridCol w:w="115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educiranih osoba ovlaštenih za provođenje službenih kontrola</w:t>
            </w:r>
          </w:p>
        </w:tc>
        <w:tc>
          <w:tcPr>
            <w:tcW w:w="1300" w:type="dxa"/>
          </w:tcPr>
          <w:p w:rsidR="00E0536D" w:rsidRPr="00C67E85" w:rsidRDefault="00E0536D">
            <w:pPr>
              <w:pStyle w:val="CellColumn"/>
              <w:rPr>
                <w:lang w:val="hr-HR"/>
              </w:rPr>
            </w:pPr>
            <w:r w:rsidRPr="00C67E85">
              <w:rPr>
                <w:lang w:val="hr-HR"/>
              </w:rPr>
              <w:t>Edukacijom osoba ovlaštenih za provođenje službenih kontrola poboljšat će se učinkovitost/ kvaliteta službenih kontrola hrane životinjskog podrijetla i hrane za životinje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380</w:t>
            </w:r>
          </w:p>
        </w:tc>
        <w:tc>
          <w:tcPr>
            <w:tcW w:w="1300" w:type="dxa"/>
          </w:tcPr>
          <w:p w:rsidR="00E0536D" w:rsidRPr="00C67E85" w:rsidRDefault="00E0536D">
            <w:pPr>
              <w:pStyle w:val="CellColumn"/>
              <w:rPr>
                <w:lang w:val="hr-HR"/>
              </w:rPr>
            </w:pPr>
            <w:r w:rsidRPr="00C67E85">
              <w:rPr>
                <w:lang w:val="hr-HR"/>
              </w:rPr>
              <w:t>380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utvrđenih/otkrivenih nesukladnih pošiljaka hrane životinjskog podrijetla i hrane za životinje pri uvozu</w:t>
            </w:r>
          </w:p>
        </w:tc>
        <w:tc>
          <w:tcPr>
            <w:tcW w:w="1300" w:type="dxa"/>
          </w:tcPr>
          <w:p w:rsidR="00E0536D" w:rsidRPr="00C67E85" w:rsidRDefault="00E0536D">
            <w:pPr>
              <w:pStyle w:val="CellColumn"/>
              <w:rPr>
                <w:lang w:val="hr-HR"/>
              </w:rPr>
            </w:pPr>
            <w:r w:rsidRPr="00C67E85">
              <w:rPr>
                <w:lang w:val="hr-HR"/>
              </w:rPr>
              <w:t>Povećanjem postotka utvrđenih/otkrivenih nesukladnih pošiljaka hrane životinjskog podrijetla i hrane za životinje pri uvozu osigurava se smanjenje broja zdravstveno neispravne odnosno nesukladne hrane na području RH</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0,21</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0,42</w:t>
            </w:r>
          </w:p>
        </w:tc>
        <w:tc>
          <w:tcPr>
            <w:tcW w:w="1300" w:type="dxa"/>
          </w:tcPr>
          <w:p w:rsidR="00E0536D" w:rsidRPr="00C67E85" w:rsidRDefault="00E0536D">
            <w:pPr>
              <w:pStyle w:val="CellColumn"/>
              <w:rPr>
                <w:lang w:val="hr-HR"/>
              </w:rPr>
            </w:pPr>
            <w:r w:rsidRPr="00C67E85">
              <w:rPr>
                <w:lang w:val="hr-HR"/>
              </w:rPr>
              <w:t>0,36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xml:space="preserve">Povećanje broja sukladnih objekata </w:t>
            </w:r>
          </w:p>
          <w:p w:rsidR="00E0536D" w:rsidRPr="00C67E85" w:rsidRDefault="00E0536D">
            <w:pPr>
              <w:pStyle w:val="CellColumn"/>
              <w:rPr>
                <w:lang w:val="hr-HR"/>
              </w:rPr>
            </w:pPr>
            <w:r w:rsidRPr="00C67E85">
              <w:rPr>
                <w:lang w:val="hr-HR"/>
              </w:rPr>
              <w:t>(kategorija 1.)/unaprjeđenja objekata</w:t>
            </w:r>
          </w:p>
        </w:tc>
        <w:tc>
          <w:tcPr>
            <w:tcW w:w="1300" w:type="dxa"/>
          </w:tcPr>
          <w:p w:rsidR="00E0536D" w:rsidRPr="00C67E85" w:rsidRDefault="00E0536D">
            <w:pPr>
              <w:pStyle w:val="CellColumn"/>
              <w:rPr>
                <w:lang w:val="hr-HR"/>
              </w:rPr>
            </w:pPr>
            <w:r w:rsidRPr="00C67E85">
              <w:rPr>
                <w:lang w:val="hr-HR"/>
              </w:rPr>
              <w:t>Povećanjem broja sukladnih objekata (kategorija 1.) u poslovanju s hranom životinjskog podrijetla osigurava se stavljanje na tržište zdravstveno ispravne hrana odnosno sigurnost hrane te time zaštita zdravlja ljudi i zaštita interesa potrošača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617</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727</w:t>
            </w:r>
          </w:p>
        </w:tc>
        <w:tc>
          <w:tcPr>
            <w:tcW w:w="1300" w:type="dxa"/>
          </w:tcPr>
          <w:p w:rsidR="00E0536D" w:rsidRPr="00C67E85" w:rsidRDefault="00E0536D">
            <w:pPr>
              <w:pStyle w:val="CellColumn"/>
              <w:rPr>
                <w:lang w:val="hr-HR"/>
              </w:rPr>
            </w:pPr>
            <w:r w:rsidRPr="00C67E85">
              <w:rPr>
                <w:lang w:val="hr-HR"/>
              </w:rPr>
              <w:t>763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A568001 ZDRAVSTVENA ZAŠTITA ŽIVOTINJA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A568001-ZDRAVSTVENA ZAŠTITA ŽIVOTINJA</w:t>
            </w:r>
          </w:p>
        </w:tc>
        <w:tc>
          <w:tcPr>
            <w:tcW w:w="2322" w:type="dxa"/>
          </w:tcPr>
          <w:p w:rsidR="00E0536D" w:rsidRPr="00C67E85" w:rsidRDefault="00E0536D">
            <w:pPr>
              <w:pStyle w:val="CellColumn"/>
              <w:rPr>
                <w:lang w:val="hr-HR"/>
              </w:rPr>
            </w:pPr>
            <w:r w:rsidRPr="00C67E85">
              <w:rPr>
                <w:lang w:val="hr-HR"/>
              </w:rPr>
              <w:t>180.911.084</w:t>
            </w:r>
          </w:p>
        </w:tc>
        <w:tc>
          <w:tcPr>
            <w:tcW w:w="2322" w:type="dxa"/>
          </w:tcPr>
          <w:p w:rsidR="00E0536D" w:rsidRPr="00C67E85" w:rsidRDefault="00E0536D">
            <w:pPr>
              <w:pStyle w:val="CellColumn"/>
              <w:rPr>
                <w:lang w:val="hr-HR"/>
              </w:rPr>
            </w:pPr>
            <w:r w:rsidRPr="00C67E85">
              <w:rPr>
                <w:lang w:val="hr-HR"/>
              </w:rPr>
              <w:t>179.285.569</w:t>
            </w:r>
          </w:p>
        </w:tc>
        <w:tc>
          <w:tcPr>
            <w:tcW w:w="2322" w:type="dxa"/>
          </w:tcPr>
          <w:p w:rsidR="00E0536D" w:rsidRPr="00C67E85" w:rsidRDefault="00E0536D">
            <w:pPr>
              <w:pStyle w:val="CellColumn"/>
              <w:rPr>
                <w:lang w:val="hr-HR"/>
              </w:rPr>
            </w:pPr>
            <w:r w:rsidRPr="00C67E85">
              <w:rPr>
                <w:lang w:val="hr-HR"/>
              </w:rPr>
              <w:t>99,10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svrhu zaštite i unaprjeđenja zdravstvenog statusa životinja u Republici Hrvatskoj (RH), a osobito životinja koje se koriste za proizvodnju hrane, MPRRR Uprava za veterinarstvo određuje provedbu preventivnih mjera te mjera za rano otkrivanje, nadziranje, kontrolu i iskorjenjivanje bolesti životinja, uključujući zoonoze, bolesti koje izazivaju značajne ekonomske štete, te druge bolesti životinja od interesa za RH. U tu svrhu provodi se uzorkovanje i laboratorijsko pretraživanje, provedba preventivnih biosigurnosnih mjera, cijepljenje, klanje ili usmrćivanje i neškodljivo uklanjanje životinja.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certificiranih „službeno slobodnih“ stada u odnosu na ukupan broj stada</w:t>
            </w:r>
          </w:p>
        </w:tc>
        <w:tc>
          <w:tcPr>
            <w:tcW w:w="1300" w:type="dxa"/>
          </w:tcPr>
          <w:p w:rsidR="00E0536D" w:rsidRPr="00C67E85" w:rsidRDefault="00E0536D">
            <w:pPr>
              <w:pStyle w:val="CellColumn"/>
              <w:rPr>
                <w:lang w:val="hr-HR"/>
              </w:rPr>
            </w:pPr>
            <w:r w:rsidRPr="00C67E85">
              <w:rPr>
                <w:lang w:val="hr-HR"/>
              </w:rP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95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subjekata koji drže životinje i postupaju s njima sukladno propisima o dobrobiti u odnosu na ukupan broj subjekata koji drže životinje</w:t>
            </w:r>
          </w:p>
        </w:tc>
        <w:tc>
          <w:tcPr>
            <w:tcW w:w="1300" w:type="dxa"/>
          </w:tcPr>
          <w:p w:rsidR="00E0536D" w:rsidRPr="00C67E85" w:rsidRDefault="00E0536D">
            <w:pPr>
              <w:pStyle w:val="CellColumn"/>
              <w:rPr>
                <w:lang w:val="hr-HR"/>
              </w:rPr>
            </w:pPr>
            <w:r w:rsidRPr="00C67E85">
              <w:rPr>
                <w:lang w:val="hr-HR"/>
              </w:rP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slučajeva bolesti i životinja izlučenih iz uzgoja</w:t>
            </w:r>
          </w:p>
        </w:tc>
        <w:tc>
          <w:tcPr>
            <w:tcW w:w="1300" w:type="dxa"/>
          </w:tcPr>
          <w:p w:rsidR="00E0536D" w:rsidRPr="00C67E85" w:rsidRDefault="00E0536D">
            <w:pPr>
              <w:pStyle w:val="CellColumn"/>
              <w:rPr>
                <w:lang w:val="hr-HR"/>
              </w:rPr>
            </w:pPr>
            <w:r w:rsidRPr="00C67E85">
              <w:rPr>
                <w:lang w:val="hr-HR"/>
              </w:rP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2.161</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1500</w:t>
            </w:r>
          </w:p>
        </w:tc>
        <w:tc>
          <w:tcPr>
            <w:tcW w:w="1300" w:type="dxa"/>
          </w:tcPr>
          <w:p w:rsidR="00E0536D" w:rsidRPr="00C67E85" w:rsidRDefault="00E0536D">
            <w:pPr>
              <w:pStyle w:val="CellColumn"/>
              <w:rPr>
                <w:lang w:val="hr-HR"/>
              </w:rPr>
            </w:pPr>
            <w:r w:rsidRPr="00C67E85">
              <w:rPr>
                <w:lang w:val="hr-HR"/>
              </w:rPr>
              <w:t>1250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A568057 ZBRINJAVANJE-NEŠKODLJIVO UNIŠTAVANJE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A568057-ZBRINJAVANJE-NEŠKODLJIVO UNIŠTAVANJE</w:t>
            </w:r>
          </w:p>
        </w:tc>
        <w:tc>
          <w:tcPr>
            <w:tcW w:w="2322" w:type="dxa"/>
          </w:tcPr>
          <w:p w:rsidR="00E0536D" w:rsidRPr="00C67E85" w:rsidRDefault="00E0536D">
            <w:pPr>
              <w:pStyle w:val="CellColumn"/>
              <w:rPr>
                <w:lang w:val="hr-HR"/>
              </w:rPr>
            </w:pPr>
            <w:r w:rsidRPr="00C67E85">
              <w:rPr>
                <w:lang w:val="hr-HR"/>
              </w:rPr>
              <w:t>37.500.000</w:t>
            </w:r>
          </w:p>
        </w:tc>
        <w:tc>
          <w:tcPr>
            <w:tcW w:w="2322" w:type="dxa"/>
          </w:tcPr>
          <w:p w:rsidR="00E0536D" w:rsidRPr="00C67E85" w:rsidRDefault="00E0536D">
            <w:pPr>
              <w:pStyle w:val="CellColumn"/>
              <w:rPr>
                <w:lang w:val="hr-HR"/>
              </w:rPr>
            </w:pPr>
            <w:r w:rsidRPr="00C67E85">
              <w:rPr>
                <w:lang w:val="hr-HR"/>
              </w:rPr>
              <w:t>36.698.907</w:t>
            </w:r>
          </w:p>
        </w:tc>
        <w:tc>
          <w:tcPr>
            <w:tcW w:w="2322" w:type="dxa"/>
          </w:tcPr>
          <w:p w:rsidR="00E0536D" w:rsidRPr="00C67E85" w:rsidRDefault="00E0536D">
            <w:pPr>
              <w:pStyle w:val="CellColumn"/>
              <w:rPr>
                <w:lang w:val="hr-HR"/>
              </w:rPr>
            </w:pPr>
            <w:r w:rsidRPr="00C67E85">
              <w:rPr>
                <w:lang w:val="hr-HR"/>
              </w:rPr>
              <w:t>97,86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Sakupljanje, prijevoz, skladištenje, postupanje, prerada i uporaba ili uklanjanje nusproizvoda životinjskog podrijetla koji nisu za prehranu ljudi. Stavljanje na tržište i, u određenim slučajevima, izvoz i provoz nusproizvoda životinjskog podrijetla koji nisu za prehranu ljudi i od njih dobivenih proizvoda. </w:t>
      </w:r>
    </w:p>
    <w:p w:rsidR="00E0536D" w:rsidRPr="00C67E85" w:rsidRDefault="00E0536D">
      <w:pPr>
        <w:pStyle w:val="Normal6"/>
        <w:rPr>
          <w:lang w:val="hr-HR"/>
        </w:rPr>
      </w:pPr>
      <w:r w:rsidRPr="00C67E85">
        <w:rPr>
          <w:lang w:val="hr-HR"/>
        </w:rPr>
        <w:t>Aktivnosti obavljaju pravne i fizičke osobe, tj. subjekti u poslovanju s nusproizvodima životinjskog podrijetla koji nisu za prehranu ljudi, čiji su objekti ili aktivnosti upisani u Upisnik koji vodi Uprava za veterinarstvo.</w:t>
      </w:r>
    </w:p>
    <w:p w:rsidR="00E0536D" w:rsidRPr="00C67E85" w:rsidRDefault="00E0536D">
      <w:pPr>
        <w:pStyle w:val="Heading6"/>
        <w:rPr>
          <w:lang w:val="hr-HR"/>
        </w:rPr>
      </w:pPr>
      <w:r w:rsidRPr="00C67E85">
        <w:rPr>
          <w:lang w:val="hr-HR"/>
        </w:rPr>
        <w:t>K650124 IPA I 2008 DALJNJE JAČANJE KAPACITETA VETERINARSKE, FITOSANITARNE I SANITARNE GRANIČNE INSPEKCIJE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K650124-IPA I 2008 DALJNJE JAČANJE KAPACITETA VETERINARSKE, FITOSANITARNE I SANITARNE GRANIČNE INSPEKCIJE</w:t>
            </w:r>
          </w:p>
        </w:tc>
        <w:tc>
          <w:tcPr>
            <w:tcW w:w="2322" w:type="dxa"/>
          </w:tcPr>
          <w:p w:rsidR="00E0536D" w:rsidRPr="00C67E85" w:rsidRDefault="00E0536D">
            <w:pPr>
              <w:pStyle w:val="CellColumn"/>
              <w:rPr>
                <w:lang w:val="hr-HR"/>
              </w:rPr>
            </w:pPr>
            <w:r w:rsidRPr="00C67E85">
              <w:rPr>
                <w:lang w:val="hr-HR"/>
              </w:rPr>
              <w:t>34.392.200</w:t>
            </w:r>
          </w:p>
        </w:tc>
        <w:tc>
          <w:tcPr>
            <w:tcW w:w="2322" w:type="dxa"/>
          </w:tcPr>
          <w:p w:rsidR="00E0536D" w:rsidRPr="00C67E85" w:rsidRDefault="00E0536D">
            <w:pPr>
              <w:pStyle w:val="CellColumn"/>
              <w:rPr>
                <w:lang w:val="hr-HR"/>
              </w:rPr>
            </w:pPr>
            <w:r w:rsidRPr="00C67E85">
              <w:rPr>
                <w:lang w:val="hr-HR"/>
              </w:rPr>
              <w:t>2.354.091</w:t>
            </w:r>
          </w:p>
        </w:tc>
        <w:tc>
          <w:tcPr>
            <w:tcW w:w="2322" w:type="dxa"/>
          </w:tcPr>
          <w:p w:rsidR="00E0536D" w:rsidRPr="00C67E85" w:rsidRDefault="00E0536D">
            <w:pPr>
              <w:pStyle w:val="CellColumn"/>
              <w:rPr>
                <w:lang w:val="hr-HR"/>
              </w:rPr>
            </w:pPr>
            <w:r w:rsidRPr="00C67E85">
              <w:rPr>
                <w:lang w:val="hr-HR"/>
              </w:rPr>
              <w:t>6,84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sukladno potpisanim ugovorima i planu proračuna, izvršena su plaćanja za radove i nadzor radova na graničnim inspekcijskim postajama (GIP) Bajakovo i Zagreb. Zbog dugotrajne procedure ugovaranja radovi su započeli kasnije od predviđenog roka te su proporcionalno isplaćena planirana sredstva. Također je izvršeno avansno plaćanje za izvođenje radova na GIP Luka Rijeka. Radovi na tom GIPu nisu započeti zbog protivljenja koncesionara na predviđenu lokaciju izgradnje. Koncesionar se obvezao izgraditi GIP na lokaciji koja je u skladu planom razvoja terminala u Luci Rijeka.  </w:t>
      </w:r>
    </w:p>
    <w:p w:rsidR="00E0536D" w:rsidRPr="00C67E85" w:rsidRDefault="00E0536D">
      <w:pPr>
        <w:pStyle w:val="Normal6"/>
        <w:rPr>
          <w:lang w:val="hr-HR"/>
        </w:rPr>
      </w:pPr>
      <w:r w:rsidRPr="00C67E85">
        <w:rPr>
          <w:lang w:val="hr-HR"/>
        </w:rPr>
        <w:t>Komponenta projekta kojom se nabavlja oprema za GIPove nije ugovorena te sukladno tome nije bilo izvršenja.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286"/>
        <w:gridCol w:w="1247"/>
        <w:gridCol w:w="1265"/>
        <w:gridCol w:w="1650"/>
        <w:gridCol w:w="1265"/>
        <w:gridCol w:w="127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Izgrađene i opremljene inspekcijske postaje na graničnim prijelazima</w:t>
            </w:r>
          </w:p>
        </w:tc>
        <w:tc>
          <w:tcPr>
            <w:tcW w:w="1300" w:type="dxa"/>
          </w:tcPr>
          <w:p w:rsidR="00E0536D" w:rsidRPr="00C67E85" w:rsidRDefault="00E0536D">
            <w:pPr>
              <w:pStyle w:val="CellColumn"/>
              <w:rPr>
                <w:lang w:val="hr-HR"/>
              </w:rPr>
            </w:pPr>
            <w:r w:rsidRPr="00C67E85">
              <w:rPr>
                <w:lang w:val="hr-HR"/>
              </w:rPr>
              <w:t>3 izgrađene i opremljene postaje</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Uporabne dozvole, izvješće/potvrda FVO</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K650125 IPA I 2008 PODRŠKA KONTROLI/ISKORJENJIVANJU ŽIVOTINJSKIH BOLESTI U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6"/>
        <w:gridCol w:w="2042"/>
        <w:gridCol w:w="2042"/>
        <w:gridCol w:w="2098"/>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K650125-IPA I 2008 PODRŠKA KONTROLI/ISKORJENJIVANJU ŽIVOTINJSKIH BOLESTI U HRVATSKOJ</w:t>
            </w:r>
          </w:p>
        </w:tc>
        <w:tc>
          <w:tcPr>
            <w:tcW w:w="2322" w:type="dxa"/>
          </w:tcPr>
          <w:p w:rsidR="00E0536D" w:rsidRPr="00C67E85" w:rsidRDefault="00E0536D">
            <w:pPr>
              <w:pStyle w:val="CellColumn"/>
              <w:rPr>
                <w:lang w:val="hr-HR"/>
              </w:rPr>
            </w:pPr>
            <w:r w:rsidRPr="00C67E85">
              <w:rPr>
                <w:lang w:val="hr-HR"/>
              </w:rPr>
              <w:t>20.326.125</w:t>
            </w:r>
          </w:p>
        </w:tc>
        <w:tc>
          <w:tcPr>
            <w:tcW w:w="2322" w:type="dxa"/>
          </w:tcPr>
          <w:p w:rsidR="00E0536D" w:rsidRPr="00C67E85" w:rsidRDefault="00E0536D">
            <w:pPr>
              <w:pStyle w:val="CellColumn"/>
              <w:rPr>
                <w:lang w:val="hr-HR"/>
              </w:rPr>
            </w:pPr>
            <w:r w:rsidRPr="00C67E85">
              <w:rPr>
                <w:lang w:val="hr-HR"/>
              </w:rPr>
              <w:t>10.129.953</w:t>
            </w:r>
          </w:p>
        </w:tc>
        <w:tc>
          <w:tcPr>
            <w:tcW w:w="2322" w:type="dxa"/>
          </w:tcPr>
          <w:p w:rsidR="00E0536D" w:rsidRPr="00C67E85" w:rsidRDefault="00E0536D">
            <w:pPr>
              <w:pStyle w:val="CellColumn"/>
              <w:rPr>
                <w:lang w:val="hr-HR"/>
              </w:rPr>
            </w:pPr>
            <w:r w:rsidRPr="00C67E85">
              <w:rPr>
                <w:lang w:val="hr-HR"/>
              </w:rPr>
              <w:t>49,84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sukladno potpisanim ugovorima započele su aktivnosti nabavke vakcine, distribucije vakcine, javne kampanje i testiranja uzoraka. Izvršena plaćanja sukladna su dinamici propisanoj u ugovorima svake komponente. Provedene su dvije kampanje oralne vakcinacije lisica u predviđenom roku. Dvije komponente projekta još nisu ugovorene te po njima nije bilo izvršenja iako su ona planirana u proračunu.</w:t>
      </w:r>
    </w:p>
    <w:p w:rsidR="00E0536D" w:rsidRPr="00C67E85" w:rsidRDefault="00E0536D">
      <w:pPr>
        <w:pStyle w:val="Heading6"/>
        <w:rPr>
          <w:lang w:val="hr-HR"/>
        </w:rPr>
      </w:pPr>
      <w:r w:rsidRPr="00C67E85">
        <w:rPr>
          <w:lang w:val="hr-HR"/>
        </w:rPr>
        <w:t>T568081 USLUGE OZNAČAVANJA ŽIVOTINJA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T568081-USLUGE OZNAČAVANJA ŽIVOTINJA</w:t>
            </w:r>
          </w:p>
        </w:tc>
        <w:tc>
          <w:tcPr>
            <w:tcW w:w="2322" w:type="dxa"/>
          </w:tcPr>
          <w:p w:rsidR="00E0536D" w:rsidRPr="00C67E85" w:rsidRDefault="00E0536D">
            <w:pPr>
              <w:pStyle w:val="CellColumn"/>
              <w:rPr>
                <w:lang w:val="hr-HR"/>
              </w:rPr>
            </w:pPr>
            <w:r w:rsidRPr="00C67E85">
              <w:rPr>
                <w:lang w:val="hr-HR"/>
              </w:rPr>
              <w:t>7.700.000</w:t>
            </w:r>
          </w:p>
        </w:tc>
        <w:tc>
          <w:tcPr>
            <w:tcW w:w="2322" w:type="dxa"/>
          </w:tcPr>
          <w:p w:rsidR="00E0536D" w:rsidRPr="00C67E85" w:rsidRDefault="00E0536D">
            <w:pPr>
              <w:pStyle w:val="CellColumn"/>
              <w:rPr>
                <w:lang w:val="hr-HR"/>
              </w:rPr>
            </w:pPr>
            <w:r w:rsidRPr="00C67E85">
              <w:rPr>
                <w:lang w:val="hr-HR"/>
              </w:rPr>
              <w:t>7.700.000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Označavanje i registraciju životinja kao sastavne i nerazdvojive dijelove ukupnog procesa identifikacije životinja obavljaju ovlašteni i registrirani označavatelji koji mogu biti: </w:t>
      </w:r>
    </w:p>
    <w:p w:rsidR="00E0536D" w:rsidRPr="00C67E85" w:rsidRDefault="00E0536D">
      <w:pPr>
        <w:pStyle w:val="Normal6"/>
        <w:rPr>
          <w:lang w:val="hr-HR"/>
        </w:rPr>
      </w:pPr>
      <w:r w:rsidRPr="00C67E85">
        <w:rPr>
          <w:lang w:val="hr-HR"/>
        </w:rPr>
        <w:t xml:space="preserve">-posjednici životinja; </w:t>
      </w:r>
    </w:p>
    <w:p w:rsidR="00E0536D" w:rsidRPr="00C67E85" w:rsidRDefault="00E0536D">
      <w:pPr>
        <w:pStyle w:val="Normal6"/>
        <w:rPr>
          <w:lang w:val="hr-HR"/>
        </w:rPr>
      </w:pPr>
      <w:r w:rsidRPr="00C67E85">
        <w:rPr>
          <w:lang w:val="hr-HR"/>
        </w:rPr>
        <w:t xml:space="preserve">-ovlaštene veterinarske organizacije; </w:t>
      </w:r>
    </w:p>
    <w:p w:rsidR="00E0536D" w:rsidRPr="00C67E85" w:rsidRDefault="00E0536D">
      <w:pPr>
        <w:pStyle w:val="Normal6"/>
        <w:rPr>
          <w:lang w:val="hr-HR"/>
        </w:rPr>
      </w:pPr>
      <w:r w:rsidRPr="00C67E85">
        <w:rPr>
          <w:lang w:val="hr-HR"/>
        </w:rPr>
        <w:t xml:space="preserve">-djelatnici Hrvatske poljoprivredne agencije. </w:t>
      </w:r>
    </w:p>
    <w:p w:rsidR="00E0536D" w:rsidRPr="00C67E85" w:rsidRDefault="00E0536D">
      <w:pPr>
        <w:pStyle w:val="Normal6"/>
        <w:rPr>
          <w:lang w:val="hr-HR"/>
        </w:rPr>
      </w:pPr>
      <w:r w:rsidRPr="00C67E85">
        <w:rPr>
          <w:lang w:val="hr-HR"/>
        </w:rPr>
        <w:t xml:space="preserve">Označavanje podrazumijeva sam čin stavljanja sredstva za označavanje (ušna markica, elektronski transponder u obliku parenteralnog mikročipa ili bolusa) na životinju, a registraciju označenih životinja rade označavatelji unosom u računalne baze – registre označenih životinja koji se vode za svaku vrstu domaćih životinja posebno. Ovi registri jesu: </w:t>
      </w:r>
    </w:p>
    <w:p w:rsidR="00E0536D" w:rsidRPr="00C67E85" w:rsidRDefault="00E0536D">
      <w:pPr>
        <w:pStyle w:val="Normal6"/>
        <w:rPr>
          <w:lang w:val="hr-HR"/>
        </w:rPr>
      </w:pPr>
      <w:r w:rsidRPr="00C67E85">
        <w:rPr>
          <w:lang w:val="hr-HR"/>
        </w:rPr>
        <w:t xml:space="preserve">-Jedinstveni registar goveda; </w:t>
      </w:r>
    </w:p>
    <w:p w:rsidR="00E0536D" w:rsidRPr="00C67E85" w:rsidRDefault="00E0536D">
      <w:pPr>
        <w:pStyle w:val="Normal6"/>
        <w:rPr>
          <w:lang w:val="hr-HR"/>
        </w:rPr>
      </w:pPr>
      <w:r w:rsidRPr="00C67E85">
        <w:rPr>
          <w:lang w:val="hr-HR"/>
        </w:rPr>
        <w:t xml:space="preserve">-Jedinstveni registar svinja; </w:t>
      </w:r>
    </w:p>
    <w:p w:rsidR="00E0536D" w:rsidRPr="00C67E85" w:rsidRDefault="00E0536D">
      <w:pPr>
        <w:pStyle w:val="Normal6"/>
        <w:rPr>
          <w:lang w:val="hr-HR"/>
        </w:rPr>
      </w:pPr>
      <w:r w:rsidRPr="00C67E85">
        <w:rPr>
          <w:lang w:val="hr-HR"/>
        </w:rPr>
        <w:t xml:space="preserve">-Jedinstveni registar ovaca i koza; </w:t>
      </w:r>
    </w:p>
    <w:p w:rsidR="00E0536D" w:rsidRPr="00C67E85" w:rsidRDefault="00E0536D">
      <w:pPr>
        <w:pStyle w:val="Normal6"/>
        <w:rPr>
          <w:lang w:val="hr-HR"/>
        </w:rPr>
      </w:pPr>
      <w:r w:rsidRPr="00C67E85">
        <w:rPr>
          <w:lang w:val="hr-HR"/>
        </w:rPr>
        <w:t xml:space="preserve">-Jedinstveni registar konja. </w:t>
      </w:r>
    </w:p>
    <w:p w:rsidR="00E0536D" w:rsidRPr="00C67E85" w:rsidRDefault="00E0536D">
      <w:pPr>
        <w:pStyle w:val="Normal6"/>
        <w:rPr>
          <w:lang w:val="hr-HR"/>
        </w:rPr>
      </w:pPr>
      <w:r w:rsidRPr="00C67E85">
        <w:rPr>
          <w:lang w:val="hr-HR"/>
        </w:rPr>
        <w:t xml:space="preserve">Sve ove baze dijelovi su računalnog sustava Jedinstvenog registra domaćih životinja koji pored ovih registara sadrži i druge podatke iz područja veterinarskog javnog zdravstva i veterinarske inspekcije. </w:t>
      </w:r>
    </w:p>
    <w:p w:rsidR="00E0536D" w:rsidRPr="00C67E85" w:rsidRDefault="00E0536D">
      <w:pPr>
        <w:pStyle w:val="Normal6"/>
        <w:rPr>
          <w:lang w:val="hr-HR"/>
        </w:rPr>
      </w:pPr>
      <w:r w:rsidRPr="00C67E85">
        <w:rPr>
          <w:lang w:val="hr-HR"/>
        </w:rPr>
        <w:t xml:space="preserve">Tehničke poslove vezane za održavanje, razvoj i dogradnju ovog računalnog sustava Uprava za veterinarstvo povjerava, na osnovi zakona i ugovora, Hrvatskoj poljoprivrednoj agenciji. </w:t>
      </w:r>
    </w:p>
    <w:p w:rsidR="00E0536D" w:rsidRPr="00C67E85" w:rsidRDefault="00E0536D">
      <w:pPr>
        <w:pStyle w:val="Normal6"/>
        <w:rPr>
          <w:lang w:val="hr-HR"/>
        </w:rPr>
      </w:pPr>
      <w:r w:rsidRPr="00C67E85">
        <w:rPr>
          <w:lang w:val="hr-HR"/>
        </w:rPr>
        <w:t>Premještanje (migriranje) životinja i veterinarski pregled gospodarstva registrira se u ovom sustavu isključivo od strane ovlaštenih veterinarskih organizacija. Inspekcijski nadzor sustava obavlja veterinarska inspekcija, a za funkcioniranje cijelog sustava brine se Uprava za veterinarstvo.</w:t>
      </w:r>
    </w:p>
    <w:p w:rsidR="00E0536D" w:rsidRPr="00C67E85" w:rsidRDefault="00E0536D">
      <w:pPr>
        <w:pStyle w:val="Heading5"/>
        <w:rPr>
          <w:lang w:val="hr-HR"/>
        </w:rPr>
      </w:pPr>
      <w:r w:rsidRPr="00C67E85">
        <w:rPr>
          <w:lang w:val="hr-HR"/>
        </w:rPr>
        <w:t>3004 RURALNI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3004-RURALNI RAZVOJ</w:t>
            </w:r>
          </w:p>
        </w:tc>
        <w:tc>
          <w:tcPr>
            <w:tcW w:w="2322" w:type="dxa"/>
          </w:tcPr>
          <w:p w:rsidR="00E0536D" w:rsidRPr="00C67E85" w:rsidRDefault="00E0536D">
            <w:pPr>
              <w:pStyle w:val="CellColumn"/>
              <w:rPr>
                <w:lang w:val="hr-HR"/>
              </w:rPr>
            </w:pPr>
            <w:r w:rsidRPr="00C67E85">
              <w:rPr>
                <w:lang w:val="hr-HR"/>
              </w:rPr>
              <w:t>624.425.667</w:t>
            </w:r>
          </w:p>
        </w:tc>
        <w:tc>
          <w:tcPr>
            <w:tcW w:w="2322" w:type="dxa"/>
          </w:tcPr>
          <w:p w:rsidR="00E0536D" w:rsidRPr="00C67E85" w:rsidRDefault="00E0536D">
            <w:pPr>
              <w:pStyle w:val="CellColumn"/>
              <w:rPr>
                <w:lang w:val="hr-HR"/>
              </w:rPr>
            </w:pPr>
            <w:r w:rsidRPr="00C67E85">
              <w:rPr>
                <w:lang w:val="hr-HR"/>
              </w:rPr>
              <w:t>724.832.422</w:t>
            </w:r>
          </w:p>
        </w:tc>
        <w:tc>
          <w:tcPr>
            <w:tcW w:w="2322" w:type="dxa"/>
          </w:tcPr>
          <w:p w:rsidR="00E0536D" w:rsidRPr="00C67E85" w:rsidRDefault="00E0536D">
            <w:pPr>
              <w:pStyle w:val="CellColumn"/>
              <w:rPr>
                <w:lang w:val="hr-HR"/>
              </w:rPr>
            </w:pPr>
            <w:r w:rsidRPr="00C67E85">
              <w:rPr>
                <w:lang w:val="hr-HR"/>
              </w:rPr>
              <w:t>116,08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su obuhvaćene različite potpore korisnicima. Jedan oblik potpore su subvencije poljoprivrednim proizvođačima odnosno  poljoprivrednim gospodarstvima. Potpore dohotku nekomercijalnim gospodarstvima podrazumijevaju godišnja plaćanja neovisna o vrsti i obujmu poljoprivredne proizvodnje za dvije kategorije korisnika (mali proizvođači uključeni u sustav mirovinskog osiguranja do 50 godina žene ili 55 godina muškarci; mali proizvođači bez dohotka, u poljoprivrednoj mirovini ili uključeni u sustav mirovinskog osiguranja). Danom ulaska u EU ovakav vid potpore će se napustiti, a mali proizvođači moći će sudjelovati u EU modelu izravnih plaćanja (EU financiranje; SPS – shema jedinstvenog plaćanja po gospodarstvu) i mjerama ruralnog razvoja za samoopskrbna gospodarstva (EU financiranje). Poticaji za držanje izvornih i zaštićenih pasmina domaćih životinja podrazumijevaju godišnja plaćanja poljoprivrednim gospodarstvima po grlu izvorne i zaštićene pasmine. Danom ulaska u EU ovakav vid potpore će se zadržati (EU financiranje), uz manje prilagodbe uvjeta za dodjelu potpora u skladu s pravilima EU. Također potpore se dodjeljuju u obliku kapitalne pomoći poljoprivrednim proizvođačima – poljoprivrednim gospodarstvima, subjektima uključenim u preradu poljoprivrednih proizvoda, jedinicama lokalne samouprave te poduzetnicima u ruralnim područjima, u vidu sufinanciranja investicija u dugotrajnu imovinu (intenzitet potpore od 50 do 100%). Danom ulaska u EU ovakav vid potpore će se zadržati (EU financiranje), uz manje prilagodbe uvjeta za dodjelu potpora u skladu s pravilima EU. Naposljetku imamo i potpore u obliku tekuće donacije organizatorima znanstveno-stručnih, gospodarskih i lokalnih manifestacija, temeljem javnog natječaja. Danom ulaska u EU ove mjere će se zadržati (domaće finanaciranje). </w:t>
      </w:r>
    </w:p>
    <w:p w:rsidR="00E0536D" w:rsidRPr="00C67E85" w:rsidRDefault="00E0536D">
      <w:pPr>
        <w:pStyle w:val="Normal5"/>
        <w:rPr>
          <w:lang w:val="hr-HR"/>
        </w:rPr>
      </w:pPr>
      <w:r w:rsidRPr="00C67E85">
        <w:rPr>
          <w:lang w:val="hr-HR"/>
        </w:rPr>
        <w:t>Realizacija ovoga programa povezana je s ostvarenjem ciljeva utvrđenih Strategijom Vladinih programa za razdoblje 2011. – 2013.: Konkurentniji poljoprivredno-prehrambeni i ribarski sektor, Prilagodba sustava potpora poljoprivrednoj proizvodnji i ribarstvu sustavu Europske unije te Poboljšanje uvjeta života na ruralnom prostoru.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državnoj potpori poljoprivredi i ruralnom razvoju (»Narodne novine», br. 83/09., 153/09. i 60/10.) </w:t>
      </w:r>
    </w:p>
    <w:p w:rsidR="00E0536D" w:rsidRPr="00C67E85" w:rsidRDefault="00E0536D">
      <w:pPr>
        <w:pStyle w:val="Normal5"/>
        <w:rPr>
          <w:lang w:val="hr-HR"/>
        </w:rPr>
      </w:pPr>
      <w:r w:rsidRPr="00C67E85">
        <w:rPr>
          <w:lang w:val="hr-HR"/>
        </w:rPr>
        <w:t xml:space="preserve">Pravilnik o provedbi mjere potpore dohotku poljoprivrednih gospodarstava (»Narodne novine«, br. 34/10.) </w:t>
      </w:r>
    </w:p>
    <w:p w:rsidR="00E0536D" w:rsidRPr="00C67E85" w:rsidRDefault="00E0536D">
      <w:pPr>
        <w:pStyle w:val="Normal5"/>
        <w:rPr>
          <w:lang w:val="hr-HR"/>
        </w:rPr>
      </w:pPr>
      <w:r w:rsidRPr="00C67E85">
        <w:rPr>
          <w:lang w:val="hr-HR"/>
        </w:rPr>
        <w:t xml:space="preserve">Pravilnik o provedbi mjere potpore očuvanju izvornih i zaštićenih pasmina domaćih životinja (»Narodne novine«, br. 34/10. i 84/10.) </w:t>
      </w:r>
    </w:p>
    <w:p w:rsidR="00E0536D" w:rsidRPr="00C67E85" w:rsidRDefault="00E0536D">
      <w:pPr>
        <w:pStyle w:val="Normal5"/>
        <w:rPr>
          <w:lang w:val="hr-HR"/>
        </w:rPr>
      </w:pPr>
      <w:r w:rsidRPr="00C67E85">
        <w:rPr>
          <w:lang w:val="hr-HR"/>
        </w:rPr>
        <w:t xml:space="preserve">Pravilnik o potpori kapitalnim ulaganjima u poljoprivredi (»Narodne novine«, br. 140/09., 47/10., 61/10., 93/10. i 109/10) </w:t>
      </w:r>
    </w:p>
    <w:p w:rsidR="00E0536D" w:rsidRPr="00C67E85" w:rsidRDefault="00E0536D">
      <w:pPr>
        <w:pStyle w:val="Normal5"/>
        <w:rPr>
          <w:lang w:val="hr-HR"/>
        </w:rPr>
      </w:pPr>
      <w:r w:rsidRPr="00C67E85">
        <w:rPr>
          <w:lang w:val="hr-HR"/>
        </w:rPr>
        <w:t xml:space="preserve">Pravilnik o provedbi programa razvitka seoskog prostora (»Narodne novine«, br. 71/05., 37/06., 109/06., 96/07. i 86/08.) </w:t>
      </w:r>
    </w:p>
    <w:p w:rsidR="00E0536D" w:rsidRPr="00C67E85" w:rsidRDefault="00E0536D">
      <w:pPr>
        <w:pStyle w:val="Normal5"/>
        <w:rPr>
          <w:lang w:val="hr-HR"/>
        </w:rPr>
      </w:pPr>
      <w:r w:rsidRPr="00C67E85">
        <w:rPr>
          <w:lang w:val="hr-HR"/>
        </w:rPr>
        <w:t xml:space="preserve">Zakon o potvrđivanju Sporazuma između Vlade Republike Hrvatske i Komisije Europskih zajednica o pravilima za suradnju u vezi s financijskom pomoći europske komisije Republici Hrvatskoj i provedbe pomoći u okviru komponente V. (IPARD) Instrumenta pretpristupne pomoći (IPA) (»Narodne novine«, br. 10/08.) </w:t>
      </w:r>
    </w:p>
    <w:p w:rsidR="00E0536D" w:rsidRPr="00C67E85" w:rsidRDefault="00E0536D">
      <w:pPr>
        <w:pStyle w:val="Normal5"/>
        <w:rPr>
          <w:lang w:val="hr-HR"/>
        </w:rPr>
      </w:pPr>
      <w:r w:rsidRPr="00C67E85">
        <w:rPr>
          <w:lang w:val="hr-HR"/>
        </w:rPr>
        <w:t xml:space="preserve">Zakon o potvrđivanju Višegodišnjeg sporazuma o financiranju 2007. – 2010. između Komisije Europskih zajednica u ime Europske zajednice i Vlade Republike Hrvatske (»Narodne novine«, br. 1/10.) </w:t>
      </w:r>
    </w:p>
    <w:p w:rsidR="00E0536D" w:rsidRPr="00C67E85" w:rsidRDefault="00E0536D">
      <w:pPr>
        <w:pStyle w:val="Normal5"/>
        <w:rPr>
          <w:lang w:val="hr-HR"/>
        </w:rPr>
      </w:pPr>
      <w:r w:rsidRPr="00C67E85">
        <w:rPr>
          <w:lang w:val="hr-HR"/>
        </w:rPr>
        <w:t>Pravilnik o provedbi mjere 101 i 103 unutar IPARD programa (»Narodne novine«, br. 10/11, 116/11.)</w:t>
      </w:r>
    </w:p>
    <w:p w:rsidR="00E0536D" w:rsidRPr="00C67E85" w:rsidRDefault="00E0536D">
      <w:pPr>
        <w:pStyle w:val="Heading7"/>
        <w:rPr>
          <w:lang w:val="hr-HR"/>
        </w:rPr>
      </w:pPr>
      <w:r w:rsidRPr="00C67E85">
        <w:rPr>
          <w:lang w:val="hr-HR"/>
        </w:rPr>
        <w:t>Cilj 1. Povećanje konkurentnosti poljoprivredne proizvodnje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Povećanje konkurentnosti proizvodnje na poljoprivrednim gospodarstvima i u subjektima uključenim u preradu poljoprivrednih proizvoda ostvarit će se davanjem potpora za investicije u dugotrajnu imovinu, izgradnja i rekonstrukcija proizvodnih objekata te opremanje proizvodnih objekata, u stočarstvu, biljnoj proizvodnji, prehrambenoj industriji. Potpore trebaju doprinijeti postizanju ekonomije obujma, modernizaciji tehnoloških procesa i primjeni EU standarda u proizvodnji, a koji se odnose na zaštitu okoliša, zdravlje i dobrobit životinja te sigurnost na radu.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5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bruto dodane vrijednosti proizvodnje korisnika potpore IPARD programa</w:t>
            </w:r>
          </w:p>
        </w:tc>
        <w:tc>
          <w:tcPr>
            <w:tcW w:w="1300" w:type="dxa"/>
          </w:tcPr>
          <w:p w:rsidR="00E0536D" w:rsidRPr="00C67E85" w:rsidRDefault="00E0536D">
            <w:pPr>
              <w:pStyle w:val="CellColumn"/>
              <w:rPr>
                <w:lang w:val="hr-HR"/>
              </w:rPr>
            </w:pPr>
            <w:r w:rsidRPr="00C67E85">
              <w:rPr>
                <w:lang w:val="hr-HR"/>
              </w:rPr>
              <w:t>povećanje bruto dodane vrijednosti proizvodnje korisnika potpore IPARD programa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Agencija za plaćanja u poljoprivredi, ribarstvu i ruralnom razvoju</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0,86</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Očuvanje biološke raznolikosti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Očuvanje biološke raznolikosti ostvarit će se davanjem potpora poljoprivrednim gospodarstvima za držanje zaštićenih i izvornih pasmina domaćih životinja. Potpore se daju po grlu životinje.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5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životinja</w:t>
            </w:r>
          </w:p>
        </w:tc>
        <w:tc>
          <w:tcPr>
            <w:tcW w:w="1300" w:type="dxa"/>
          </w:tcPr>
          <w:p w:rsidR="00E0536D" w:rsidRPr="00C67E85" w:rsidRDefault="00E0536D">
            <w:pPr>
              <w:pStyle w:val="CellColumn"/>
              <w:rPr>
                <w:lang w:val="hr-HR"/>
              </w:rPr>
            </w:pPr>
            <w:r w:rsidRPr="00C67E85">
              <w:rPr>
                <w:lang w:val="hr-HR"/>
              </w:rPr>
              <w:t>povećanje broja životinja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Agencija za plaćanja u poljoprivredi, ribarstvu i ruralnom razvoju</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1,03</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Osiguranje stabilnosti dohotka nekomercijalnih gospodarstava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Osiguranje stabilnosti dohotka nekomercijalnih gospodarstava u prijelaznom razdoblju do ulaska RH u EU ostvarit će se davanjem potpora malim poljoprivrednim gospodarstvima (pretežito samoopskrbna gospodarstva), a s obzirom da ovakva gospodarstva ne sudjeluju u sustavu izravnih plaćanja (poticaja). Ovakve potpore nisu vezane uz obujam i vrstu proizvodnje.</w:t>
      </w:r>
    </w:p>
    <w:p w:rsidR="00E0536D" w:rsidRPr="00C67E85" w:rsidRDefault="00E0536D">
      <w:pPr>
        <w:pStyle w:val="Heading7"/>
        <w:rPr>
          <w:lang w:val="hr-HR"/>
        </w:rPr>
      </w:pPr>
      <w:r w:rsidRPr="00C67E85">
        <w:rPr>
          <w:lang w:val="hr-HR"/>
        </w:rPr>
        <w:t>Cilj 4. Diverzifikacija dohotka u ruralnim područjima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Diverzifikacija dohotka u ruralnim područjima ostvariti će se davanjem potpora poljoprivrednim gospodarstvima i poduzetnicima u ruralnim područjima za investicije u dugotrajnu imovinu - izgradnja i rekonstrukcija objekata, opremanje objekata u sektorima prerade i izravne prodaje na poljoprivrednim gospodarstvima, ruralnog turizma, uzgoja slatkovodne ribe, tradicionalnih obrta i korištenja obnovljivih izvora energije. Potpore trebaju doprinijeti diverzifikaciji djelatnosti na poljoprivrednim gospodarstvima i na ruralnim područjima općenito.</w:t>
      </w:r>
    </w:p>
    <w:p w:rsidR="00E0536D" w:rsidRPr="00C67E85" w:rsidRDefault="00E0536D">
      <w:pPr>
        <w:pStyle w:val="Heading7"/>
        <w:rPr>
          <w:lang w:val="hr-HR"/>
        </w:rPr>
      </w:pPr>
      <w:r w:rsidRPr="00C67E85">
        <w:rPr>
          <w:lang w:val="hr-HR"/>
        </w:rPr>
        <w:t>Cilj 5. Povećanje informiranosti poljoprivrednika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Bolje informiranje poljoprivrednika ostvarit će se davanjem potpora organizatorima znanstveno-stručnih, gospodarskih i lokalnih manifestacija za promidžbu programa potpora poljoprivredi i ruralnom razvoju, rada ustanova u poljoprivredi, poljoprivredne tehnologije i lokalnih događanja.</w:t>
      </w:r>
    </w:p>
    <w:p w:rsidR="00E0536D" w:rsidRPr="00C67E85" w:rsidRDefault="00E0536D">
      <w:pPr>
        <w:pStyle w:val="Heading6"/>
        <w:rPr>
          <w:lang w:val="hr-HR"/>
        </w:rPr>
      </w:pPr>
      <w:r w:rsidRPr="00C67E85">
        <w:rPr>
          <w:lang w:val="hr-HR"/>
        </w:rPr>
        <w:t>A401117 RAZVOJ SELA I SEOSKOG PROSTORA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A401117-RAZVOJ SELA I SEOSKOG PROSTORA</w:t>
            </w:r>
          </w:p>
        </w:tc>
        <w:tc>
          <w:tcPr>
            <w:tcW w:w="2322" w:type="dxa"/>
          </w:tcPr>
          <w:p w:rsidR="00E0536D" w:rsidRPr="00C67E85" w:rsidRDefault="00E0536D">
            <w:pPr>
              <w:pStyle w:val="CellColumn"/>
              <w:rPr>
                <w:lang w:val="hr-HR"/>
              </w:rPr>
            </w:pPr>
            <w:r w:rsidRPr="00C67E85">
              <w:rPr>
                <w:lang w:val="hr-HR"/>
              </w:rPr>
              <w:t>10.945.000</w:t>
            </w:r>
          </w:p>
        </w:tc>
        <w:tc>
          <w:tcPr>
            <w:tcW w:w="2322" w:type="dxa"/>
          </w:tcPr>
          <w:p w:rsidR="00E0536D" w:rsidRPr="00C67E85" w:rsidRDefault="00E0536D">
            <w:pPr>
              <w:pStyle w:val="CellColumn"/>
              <w:rPr>
                <w:lang w:val="hr-HR"/>
              </w:rPr>
            </w:pPr>
            <w:r w:rsidRPr="00C67E85">
              <w:rPr>
                <w:lang w:val="hr-HR"/>
              </w:rPr>
              <w:t>5.385.941</w:t>
            </w:r>
          </w:p>
        </w:tc>
        <w:tc>
          <w:tcPr>
            <w:tcW w:w="2322" w:type="dxa"/>
          </w:tcPr>
          <w:p w:rsidR="00E0536D" w:rsidRPr="00C67E85" w:rsidRDefault="00E0536D">
            <w:pPr>
              <w:pStyle w:val="CellColumn"/>
              <w:rPr>
                <w:lang w:val="hr-HR"/>
              </w:rPr>
            </w:pPr>
            <w:r w:rsidRPr="00C67E85">
              <w:rPr>
                <w:lang w:val="hr-HR"/>
              </w:rPr>
              <w:t>49,21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Izvršenje se odnosilo na : </w:t>
      </w:r>
    </w:p>
    <w:p w:rsidR="00E0536D" w:rsidRPr="00C67E85" w:rsidRDefault="00E0536D">
      <w:pPr>
        <w:pStyle w:val="Normal6"/>
        <w:rPr>
          <w:lang w:val="hr-HR"/>
        </w:rPr>
      </w:pPr>
      <w:r w:rsidRPr="00C67E85">
        <w:rPr>
          <w:lang w:val="hr-HR"/>
        </w:rPr>
        <w:t xml:space="preserve">-Isplate zaostataka korisnicima potpore programa iz modela ruralnog razvitka prema Pravilniku o provedbi programa razvitka seoskog prostora (NN 71/05, 37/06, 109/06, 96/07 i 86/08) te prema Odluci ministra o načinu postupanja s predmetima vezanim uz provedbu Programa razvitka seoskog prostora. Sredstva nisu u cijelosti iskorištena jer dio korisnika nije u cijelosti ispunilo uvjete iz Odluke. </w:t>
      </w:r>
    </w:p>
    <w:p w:rsidR="00E0536D" w:rsidRPr="00C67E85" w:rsidRDefault="00E0536D">
      <w:pPr>
        <w:pStyle w:val="Normal6"/>
        <w:rPr>
          <w:lang w:val="hr-HR"/>
        </w:rPr>
      </w:pPr>
      <w:r w:rsidRPr="00C67E85">
        <w:rPr>
          <w:lang w:val="hr-HR"/>
        </w:rPr>
        <w:t xml:space="preserve">-Isplate sukladno Ugovoru o sufinanciranju realizacije programa „Revitalizacija vinograda na položaju Bucavac-Primošten“ u razdoblju od 2006-2011. godine.  </w:t>
      </w:r>
    </w:p>
    <w:p w:rsidR="00E0536D" w:rsidRPr="00C67E85" w:rsidRDefault="00E0536D">
      <w:pPr>
        <w:pStyle w:val="Normal6"/>
        <w:rPr>
          <w:lang w:val="hr-HR"/>
        </w:rPr>
      </w:pPr>
      <w:r w:rsidRPr="00C67E85">
        <w:rPr>
          <w:lang w:val="hr-HR"/>
        </w:rPr>
        <w:t>-Isplate sukladno Ugovoru o sufinanciranju realizacije Programa „ Natjecanje orača u Republici Hrvatskoj u razdoblju 2010.-2012. godine i organizacija 59. svjetskog natjecanja orača 2012. godine u Republici Hrvatskoj“.</w:t>
      </w:r>
    </w:p>
    <w:p w:rsidR="00E0536D" w:rsidRPr="00C67E85" w:rsidRDefault="00E0536D">
      <w:pPr>
        <w:pStyle w:val="Heading6"/>
        <w:rPr>
          <w:lang w:val="hr-HR"/>
        </w:rPr>
      </w:pPr>
      <w:r w:rsidRPr="00C67E85">
        <w:rPr>
          <w:lang w:val="hr-HR"/>
        </w:rPr>
        <w:t>A568022 ZAŠTIĆENE PASMINE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A568022-ZAŠTIĆENE PASMINE</w:t>
            </w:r>
          </w:p>
        </w:tc>
        <w:tc>
          <w:tcPr>
            <w:tcW w:w="2322" w:type="dxa"/>
          </w:tcPr>
          <w:p w:rsidR="00E0536D" w:rsidRPr="00C67E85" w:rsidRDefault="00E0536D">
            <w:pPr>
              <w:pStyle w:val="CellColumn"/>
              <w:rPr>
                <w:lang w:val="hr-HR"/>
              </w:rPr>
            </w:pPr>
            <w:r w:rsidRPr="00C67E85">
              <w:rPr>
                <w:lang w:val="hr-HR"/>
              </w:rPr>
              <w:t>25.000.000</w:t>
            </w:r>
          </w:p>
        </w:tc>
        <w:tc>
          <w:tcPr>
            <w:tcW w:w="2322" w:type="dxa"/>
          </w:tcPr>
          <w:p w:rsidR="00E0536D" w:rsidRPr="00C67E85" w:rsidRDefault="00E0536D">
            <w:pPr>
              <w:pStyle w:val="CellColumn"/>
              <w:rPr>
                <w:lang w:val="hr-HR"/>
              </w:rPr>
            </w:pPr>
            <w:r w:rsidRPr="00C67E85">
              <w:rPr>
                <w:lang w:val="hr-HR"/>
              </w:rPr>
              <w:t>24.618.660</w:t>
            </w:r>
          </w:p>
        </w:tc>
        <w:tc>
          <w:tcPr>
            <w:tcW w:w="2322" w:type="dxa"/>
          </w:tcPr>
          <w:p w:rsidR="00E0536D" w:rsidRPr="00C67E85" w:rsidRDefault="00E0536D">
            <w:pPr>
              <w:pStyle w:val="CellColumn"/>
              <w:rPr>
                <w:lang w:val="hr-HR"/>
              </w:rPr>
            </w:pPr>
            <w:r w:rsidRPr="00C67E85">
              <w:rPr>
                <w:lang w:val="hr-HR"/>
              </w:rPr>
              <w:t>98,47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Potpora za zaštićene pasmine je dio mjera za očuvanje i poboljšanje okoliša i krajobraza, odnosno unutar toga mjera za očuvanje biološke raznolikosti. Izvršili smo provedbu ove mjere financiranjem korisnika koji su držali minimalno poticanu količinu grla/kljunova izvornih i zaštićenih pasmina domaćih životinja, upisanih u Jedinstveni registar domaćih životinja i Središnji popis matičnih grla ili Središnji registar kopitara ili Središnji popis matičnih jata. Ukupan broj korisnika je bio 2.834, a ukupan broj životinja 39.380. Izvršenje se odnosilo na isplate korisnicima potpore za zaštićene pasmine prema Zakonu o državnoj potpori u poljoprivredi i ruralnom razvoju (NN92/10 i 124/11) i Pravilniku o izravnim plaćanjima, potporama za očuvanje izvornim i zaštićenih pasmina domaćih životinja, potporama za ekološku i integriranu poljoprivrednu proizvodnju (NN 12/11, 54/11, 81/11, 129/11 i 148/11).</w:t>
      </w:r>
    </w:p>
    <w:p w:rsidR="00E0536D" w:rsidRPr="00C67E85" w:rsidRDefault="00E0536D">
      <w:pPr>
        <w:pStyle w:val="Heading6"/>
        <w:rPr>
          <w:lang w:val="hr-HR"/>
        </w:rPr>
      </w:pPr>
      <w:r w:rsidRPr="00C67E85">
        <w:rPr>
          <w:lang w:val="hr-HR"/>
        </w:rPr>
        <w:t>A568028 POTPORA DOHOTKU NEKOMERCIJALNIM POLJOPRIVREDNICIMA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1"/>
        <w:gridCol w:w="2274"/>
        <w:gridCol w:w="2274"/>
        <w:gridCol w:w="2279"/>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A568028-POTPORA DOHOTKU NEKOMERCIJALNIM POLJOPRIVREDNICIMA</w:t>
            </w:r>
          </w:p>
        </w:tc>
        <w:tc>
          <w:tcPr>
            <w:tcW w:w="2322" w:type="dxa"/>
          </w:tcPr>
          <w:p w:rsidR="00E0536D" w:rsidRPr="00C67E85" w:rsidRDefault="00E0536D">
            <w:pPr>
              <w:pStyle w:val="CellColumn"/>
              <w:rPr>
                <w:lang w:val="hr-HR"/>
              </w:rPr>
            </w:pPr>
            <w:r w:rsidRPr="00C67E85">
              <w:rPr>
                <w:lang w:val="hr-HR"/>
              </w:rPr>
              <w:t>130.000.000</w:t>
            </w:r>
          </w:p>
        </w:tc>
        <w:tc>
          <w:tcPr>
            <w:tcW w:w="2322" w:type="dxa"/>
          </w:tcPr>
          <w:p w:rsidR="00E0536D" w:rsidRPr="00C67E85" w:rsidRDefault="00E0536D">
            <w:pPr>
              <w:pStyle w:val="CellColumn"/>
              <w:rPr>
                <w:lang w:val="hr-HR"/>
              </w:rPr>
            </w:pPr>
            <w:r w:rsidRPr="00C67E85">
              <w:rPr>
                <w:lang w:val="hr-HR"/>
              </w:rPr>
              <w:t>129.984.000</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Potpora dohotku nekomercijalnim poljoprivrednim gospodarstvima dijeli se na dvije skupine: </w:t>
      </w:r>
    </w:p>
    <w:p w:rsidR="00E0536D" w:rsidRPr="00C67E85" w:rsidRDefault="00E0536D">
      <w:pPr>
        <w:pStyle w:val="Normal6"/>
        <w:rPr>
          <w:lang w:val="hr-HR"/>
        </w:rPr>
      </w:pPr>
      <w:r w:rsidRPr="00C67E85">
        <w:rPr>
          <w:lang w:val="hr-HR"/>
        </w:rPr>
        <w:t xml:space="preserve">Potpora dohotku I. skupine dodjeljuje se obiteljskim poljoprivrednim gospodarstvima upisanim u Upisnik poljoprivrednih gospodarstava do 31.12.2010. godine, čiji nositelj ili član u trenutku podnošenja zahtjeva za potporu dohotku ima status osiguranika mirovinskog osiguranja u svojstvu poljoprivrednika i ima najmanje 50 godina za žene. Donosno 55 za muškarce.  </w:t>
      </w:r>
    </w:p>
    <w:p w:rsidR="00E0536D" w:rsidRPr="00C67E85" w:rsidRDefault="00E0536D">
      <w:pPr>
        <w:pStyle w:val="Normal6"/>
        <w:rPr>
          <w:lang w:val="hr-HR"/>
        </w:rPr>
      </w:pPr>
      <w:r w:rsidRPr="00C67E85">
        <w:rPr>
          <w:lang w:val="hr-HR"/>
        </w:rPr>
        <w:t xml:space="preserve">Potpora dohotku II. skupine dodjeljuje se obiteljskim poljoprivrednim gospodarstvima upisanim u Upisnik poljoprivrednih gospodarstava do 31.12.2010. godine, čiji nositelj ili član u trenutku podnošenja zahtjeva za potporu dohotku pripada jednoj od sljedećih kategorija: osoba je korisnik mirovine kao poljoprivrednik, osoba ima status osiguranika mirovinskog osiguranja u svojstvu poljoprivrednika i manje od 50 godina za žene, odnosno  55 godina za muškarce, osoba ima najmanje 65 godina starosti, a ne ostvaruje dohodak po osnovi samostalnog ili nesamostalnog rada niti mirovinu. </w:t>
      </w:r>
    </w:p>
    <w:p w:rsidR="00E0536D" w:rsidRPr="00C67E85" w:rsidRDefault="00E0536D">
      <w:pPr>
        <w:pStyle w:val="Normal6"/>
        <w:rPr>
          <w:lang w:val="hr-HR"/>
        </w:rPr>
      </w:pPr>
      <w:r w:rsidRPr="00C67E85">
        <w:rPr>
          <w:lang w:val="hr-HR"/>
        </w:rPr>
        <w:t xml:space="preserve">Ukupan broj korisnika potpore dohotku nekomercijalnim poljoprivrednicima je bio 15.747.  </w:t>
      </w:r>
    </w:p>
    <w:p w:rsidR="00E0536D" w:rsidRPr="00C67E85" w:rsidRDefault="00E0536D">
      <w:pPr>
        <w:pStyle w:val="Normal6"/>
        <w:rPr>
          <w:lang w:val="hr-HR"/>
        </w:rPr>
      </w:pPr>
      <w:r w:rsidRPr="00C67E85">
        <w:rPr>
          <w:lang w:val="hr-HR"/>
        </w:rPr>
        <w:t xml:space="preserve">Korisnici ove potpore u obavljanju poljoprivredne proizvodnje korite najviše 5 ha poljoprivrednog zemljišta, a ukupni obijem poljoprivredne proizvodnje im iznosi najmanje tri proizvodne jedinice.  </w:t>
      </w:r>
    </w:p>
    <w:p w:rsidR="00E0536D" w:rsidRPr="00C67E85" w:rsidRDefault="00E0536D">
      <w:pPr>
        <w:pStyle w:val="Normal6"/>
        <w:rPr>
          <w:lang w:val="hr-HR"/>
        </w:rPr>
      </w:pPr>
      <w:r w:rsidRPr="00C67E85">
        <w:rPr>
          <w:lang w:val="hr-HR"/>
        </w:rPr>
        <w:t xml:space="preserve">Zapravo korisnici ove potpore su poljoprivredna gospodarstva na ili ispod granice ekonomske održivosti (nekomercijalna poljoprivredna gospodarstva, pretežito samoopskrbnog karaktera) a svrha potpore je da doprinese ekonomskoj održivosti gospodarstva, egzistenciji njegovih članova i očuvanju proizvodnih resursa gospodarstva u stanju proizvodne sposobnosti. Korisnici potpore dohotku izvan su sustava izravnih plaćanja.  </w:t>
      </w:r>
    </w:p>
    <w:p w:rsidR="00E0536D" w:rsidRPr="00C67E85" w:rsidRDefault="00E0536D">
      <w:pPr>
        <w:pStyle w:val="Normal6"/>
        <w:rPr>
          <w:lang w:val="hr-HR"/>
        </w:rPr>
      </w:pPr>
      <w:r w:rsidRPr="00C67E85">
        <w:rPr>
          <w:lang w:val="hr-HR"/>
        </w:rPr>
        <w:t>Izvršenje se odnosilo na isplate korisnicima potpore dohotku poljoprivrednih gospodarstava.</w:t>
      </w:r>
    </w:p>
    <w:p w:rsidR="00E0536D" w:rsidRPr="00C67E85" w:rsidRDefault="00E0536D">
      <w:pPr>
        <w:pStyle w:val="Heading6"/>
        <w:rPr>
          <w:lang w:val="hr-HR"/>
        </w:rPr>
      </w:pPr>
      <w:r w:rsidRPr="00C67E85">
        <w:rPr>
          <w:lang w:val="hr-HR"/>
        </w:rPr>
        <w:t>A568047 INVESTICIJSKA POTPORA U POLJOPRIVREDI I RIBARSTVU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1800"/>
        <w:gridCol w:w="1998"/>
        <w:gridCol w:w="2322"/>
      </w:tblGrid>
      <w:tr w:rsidR="00E0536D" w:rsidRPr="00C67E85" w:rsidTr="008E1E16">
        <w:trPr>
          <w:jc w:val="center"/>
        </w:trPr>
        <w:tc>
          <w:tcPr>
            <w:tcW w:w="3168" w:type="dxa"/>
            <w:shd w:val="clear" w:color="auto" w:fill="B5C0D8"/>
          </w:tcPr>
          <w:p w:rsidR="00E0536D" w:rsidRPr="00C67E85" w:rsidRDefault="00E0536D">
            <w:pPr>
              <w:pStyle w:val="CellHeader"/>
              <w:rPr>
                <w:lang w:val="hr-HR"/>
              </w:rPr>
            </w:pPr>
            <w:r w:rsidRPr="00C67E85">
              <w:rPr>
                <w:lang w:val="hr-HR"/>
              </w:rPr>
              <w:t>Naziv aktivnosti</w:t>
            </w:r>
          </w:p>
        </w:tc>
        <w:tc>
          <w:tcPr>
            <w:tcW w:w="1800" w:type="dxa"/>
            <w:shd w:val="clear" w:color="auto" w:fill="B5C0D8"/>
          </w:tcPr>
          <w:p w:rsidR="00E0536D" w:rsidRPr="00C67E85" w:rsidRDefault="00E0536D">
            <w:pPr>
              <w:pStyle w:val="CellHeader"/>
              <w:rPr>
                <w:lang w:val="hr-HR"/>
              </w:rPr>
            </w:pPr>
            <w:r w:rsidRPr="00C67E85">
              <w:rPr>
                <w:lang w:val="hr-HR"/>
              </w:rPr>
              <w:t>Plan 2011. (kn)</w:t>
            </w:r>
          </w:p>
        </w:tc>
        <w:tc>
          <w:tcPr>
            <w:tcW w:w="1998"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8E1E16">
        <w:trPr>
          <w:jc w:val="center"/>
        </w:trPr>
        <w:tc>
          <w:tcPr>
            <w:tcW w:w="3168" w:type="dxa"/>
          </w:tcPr>
          <w:p w:rsidR="00E0536D" w:rsidRPr="00C67E85" w:rsidRDefault="00E0536D">
            <w:pPr>
              <w:pStyle w:val="CellColumn"/>
              <w:rPr>
                <w:lang w:val="hr-HR"/>
              </w:rPr>
            </w:pPr>
            <w:r w:rsidRPr="00C67E85">
              <w:rPr>
                <w:lang w:val="hr-HR"/>
              </w:rPr>
              <w:t>A568047-INVESTICIJSKA POTPORA U POLJOPRIVREDI I RIBARSTVU</w:t>
            </w:r>
          </w:p>
        </w:tc>
        <w:tc>
          <w:tcPr>
            <w:tcW w:w="1800" w:type="dxa"/>
          </w:tcPr>
          <w:p w:rsidR="00E0536D" w:rsidRPr="00C67E85" w:rsidRDefault="00E0536D">
            <w:pPr>
              <w:pStyle w:val="CellColumn"/>
              <w:rPr>
                <w:lang w:val="hr-HR"/>
              </w:rPr>
            </w:pPr>
            <w:r w:rsidRPr="00C67E85">
              <w:rPr>
                <w:lang w:val="hr-HR"/>
              </w:rPr>
              <w:t>310.000.000</w:t>
            </w:r>
          </w:p>
        </w:tc>
        <w:tc>
          <w:tcPr>
            <w:tcW w:w="1998" w:type="dxa"/>
          </w:tcPr>
          <w:p w:rsidR="00E0536D" w:rsidRPr="00C67E85" w:rsidRDefault="00E0536D">
            <w:pPr>
              <w:pStyle w:val="CellColumn"/>
              <w:rPr>
                <w:lang w:val="hr-HR"/>
              </w:rPr>
            </w:pPr>
            <w:r w:rsidRPr="00C67E85">
              <w:rPr>
                <w:lang w:val="hr-HR"/>
              </w:rPr>
              <w:t>539.224.083</w:t>
            </w:r>
          </w:p>
        </w:tc>
        <w:tc>
          <w:tcPr>
            <w:tcW w:w="2322" w:type="dxa"/>
          </w:tcPr>
          <w:p w:rsidR="00E0536D" w:rsidRPr="00C67E85" w:rsidRDefault="00E0536D">
            <w:pPr>
              <w:pStyle w:val="CellColumn"/>
              <w:rPr>
                <w:lang w:val="hr-HR"/>
              </w:rPr>
            </w:pPr>
            <w:r w:rsidRPr="00C67E85">
              <w:rPr>
                <w:lang w:val="hr-HR"/>
              </w:rPr>
              <w:t>173,94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Unutar ove aktivnosti nalazi se potpora za kapitalna ulaganja u poljoprivredi. Korisnici potpore su komercijalna poljoprivredna gospodarstva, a potpora se odnosila na sufinanciranje ulaganja u dugotrajnu imovinu u biljnoj i stočarskoj proizvodnji. Ukupan broj korisnika investicijske potpore u poljoprivredi je bio 1.513. Cilj ove potpore je modernizacija i restrukturiranje poljoprivrednih gospodarstava radi povećanja njihove konkurentnosti i dostizanja standarda u poljoprivrednoj proizvodnji. </w:t>
      </w:r>
    </w:p>
    <w:p w:rsidR="00E0536D" w:rsidRPr="00C67E85" w:rsidRDefault="00E0536D">
      <w:pPr>
        <w:pStyle w:val="Normal6"/>
        <w:rPr>
          <w:lang w:val="hr-HR"/>
        </w:rPr>
      </w:pPr>
      <w:r w:rsidRPr="00C67E85">
        <w:rPr>
          <w:lang w:val="hr-HR"/>
        </w:rPr>
        <w:t xml:space="preserve">Izvršenje se odnosilo na isplatu zaostalih obveza korisnicima potpore kapitalnim ulaganjima u poljoprivredi: </w:t>
      </w:r>
    </w:p>
    <w:p w:rsidR="00E0536D" w:rsidRPr="00C67E85" w:rsidRDefault="00E0536D">
      <w:pPr>
        <w:pStyle w:val="Normal6"/>
        <w:rPr>
          <w:lang w:val="hr-HR"/>
        </w:rPr>
      </w:pPr>
      <w:r w:rsidRPr="00C67E85">
        <w:rPr>
          <w:lang w:val="hr-HR"/>
        </w:rPr>
        <w:t xml:space="preserve">-čiji su zahtjevi za odobrenje potpore zaprimljeni u Agenciji za plaćanje u poljoprivredi, ribarstvu i ruralnom razvoju do 25.11.2009. godine,  </w:t>
      </w:r>
    </w:p>
    <w:p w:rsidR="00E0536D" w:rsidRPr="00C67E85" w:rsidRDefault="00E0536D">
      <w:pPr>
        <w:pStyle w:val="Normal6"/>
        <w:rPr>
          <w:lang w:val="hr-HR"/>
        </w:rPr>
      </w:pPr>
      <w:r w:rsidRPr="00C67E85">
        <w:rPr>
          <w:lang w:val="hr-HR"/>
        </w:rPr>
        <w:t>-koji su dobili odobrenje projekta od strane središnjeg stručnog povjerenstva (prema Operativnim programima Vlade Republike Hrvatske) do 22.04.2011. godine i podnijeli zahtjev za odobrenje potpore Agenciji za plaćanje u poljoprivredi, ribarstvu i ruralnom razvoju u 2011. godini.</w:t>
      </w:r>
    </w:p>
    <w:p w:rsidR="00E0536D" w:rsidRPr="00C67E85" w:rsidRDefault="00E0536D">
      <w:pPr>
        <w:pStyle w:val="Heading6"/>
        <w:rPr>
          <w:lang w:val="hr-HR"/>
        </w:rPr>
      </w:pPr>
      <w:r w:rsidRPr="00C67E85">
        <w:rPr>
          <w:lang w:val="hr-HR"/>
        </w:rPr>
        <w:t>T401118 IPARD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T401118-IPARD</w:t>
            </w:r>
          </w:p>
        </w:tc>
        <w:tc>
          <w:tcPr>
            <w:tcW w:w="2322" w:type="dxa"/>
          </w:tcPr>
          <w:p w:rsidR="00E0536D" w:rsidRPr="00C67E85" w:rsidRDefault="00E0536D">
            <w:pPr>
              <w:pStyle w:val="CellColumn"/>
              <w:rPr>
                <w:lang w:val="hr-HR"/>
              </w:rPr>
            </w:pPr>
            <w:r w:rsidRPr="00C67E85">
              <w:rPr>
                <w:lang w:val="hr-HR"/>
              </w:rPr>
              <w:t>144.140.667</w:t>
            </w:r>
          </w:p>
        </w:tc>
        <w:tc>
          <w:tcPr>
            <w:tcW w:w="2322" w:type="dxa"/>
          </w:tcPr>
          <w:p w:rsidR="00E0536D" w:rsidRPr="00C67E85" w:rsidRDefault="00E0536D">
            <w:pPr>
              <w:pStyle w:val="CellColumn"/>
              <w:rPr>
                <w:lang w:val="hr-HR"/>
              </w:rPr>
            </w:pPr>
            <w:r w:rsidRPr="00C67E85">
              <w:rPr>
                <w:lang w:val="hr-HR"/>
              </w:rPr>
              <w:t>22.344.887</w:t>
            </w:r>
          </w:p>
        </w:tc>
        <w:tc>
          <w:tcPr>
            <w:tcW w:w="2322" w:type="dxa"/>
          </w:tcPr>
          <w:p w:rsidR="00E0536D" w:rsidRPr="00C67E85" w:rsidRDefault="00E0536D">
            <w:pPr>
              <w:pStyle w:val="CellColumn"/>
              <w:rPr>
                <w:lang w:val="hr-HR"/>
              </w:rPr>
            </w:pPr>
            <w:r w:rsidRPr="00C67E85">
              <w:rPr>
                <w:lang w:val="hr-HR"/>
              </w:rPr>
              <w:t>15,50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Budući je razdoblje od ugovaranja IPARD projekta do završetka njegove realizacije i isplate sredstava prilično dugotrajno, zbog prolongiranja rokova izgradnje, čime je od Agencije za plaćanja zatražena odgoda roka podnošenja Zahtjeva za isplatu, dio planiranih isplata nije realiziran u 2011. godini, već se podnošenje Zahtjeva i isplata očekuju u 2012. godini. </w:t>
      </w:r>
    </w:p>
    <w:p w:rsidR="00E0536D" w:rsidRPr="00C67E85" w:rsidRDefault="00E0536D">
      <w:pPr>
        <w:pStyle w:val="Normal6"/>
        <w:rPr>
          <w:lang w:val="hr-HR"/>
        </w:rPr>
      </w:pPr>
      <w:r w:rsidRPr="00C67E85">
        <w:rPr>
          <w:lang w:val="hr-HR"/>
        </w:rPr>
        <w:t>Tijekom 2011. godine ukupno je isplaćeno 13 projekata u iznosu od 22.340.653,81kn od čega je 10.442.399,66 kn za ulaganja u mjeri 101, a 11.898.254,15 kn za ulaganja u mjeri 103.</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473"/>
        <w:gridCol w:w="1289"/>
        <w:gridCol w:w="1293"/>
        <w:gridCol w:w="1350"/>
        <w:gridCol w:w="1293"/>
        <w:gridCol w:w="129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korisnika potpore</w:t>
            </w:r>
          </w:p>
        </w:tc>
        <w:tc>
          <w:tcPr>
            <w:tcW w:w="1300" w:type="dxa"/>
          </w:tcPr>
          <w:p w:rsidR="00E0536D" w:rsidRPr="00C67E85" w:rsidRDefault="00E0536D">
            <w:pPr>
              <w:pStyle w:val="CellColumn"/>
              <w:rPr>
                <w:lang w:val="hr-HR"/>
              </w:rPr>
            </w:pPr>
            <w:r w:rsidRPr="00C67E85">
              <w:rPr>
                <w:lang w:val="hr-HR"/>
              </w:rPr>
              <w:t>broj korisnika koji su primili potporu za ulaganja u dugotrajnu imovinu u sklopu IPARD programa – poljoprivredna gospodarstva i subjekti u preradi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Agencija za plaćanja u poljoprivredi, ribarstvu i ruralnom razvoju</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13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3005 RIBARSTVO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3005-RIBARSTVO</w:t>
            </w:r>
          </w:p>
        </w:tc>
        <w:tc>
          <w:tcPr>
            <w:tcW w:w="2322" w:type="dxa"/>
          </w:tcPr>
          <w:p w:rsidR="00E0536D" w:rsidRPr="00C67E85" w:rsidRDefault="00E0536D">
            <w:pPr>
              <w:pStyle w:val="CellColumn"/>
              <w:rPr>
                <w:lang w:val="hr-HR"/>
              </w:rPr>
            </w:pPr>
            <w:r w:rsidRPr="00C67E85">
              <w:rPr>
                <w:lang w:val="hr-HR"/>
              </w:rPr>
              <w:t>90.907.582</w:t>
            </w:r>
          </w:p>
        </w:tc>
        <w:tc>
          <w:tcPr>
            <w:tcW w:w="2322" w:type="dxa"/>
          </w:tcPr>
          <w:p w:rsidR="00E0536D" w:rsidRPr="00C67E85" w:rsidRDefault="00E0536D">
            <w:pPr>
              <w:pStyle w:val="CellColumn"/>
              <w:rPr>
                <w:lang w:val="hr-HR"/>
              </w:rPr>
            </w:pPr>
            <w:r w:rsidRPr="00C67E85">
              <w:rPr>
                <w:lang w:val="hr-HR"/>
              </w:rPr>
              <w:t>76.629.324</w:t>
            </w:r>
          </w:p>
        </w:tc>
        <w:tc>
          <w:tcPr>
            <w:tcW w:w="2322" w:type="dxa"/>
          </w:tcPr>
          <w:p w:rsidR="00E0536D" w:rsidRPr="00C67E85" w:rsidRDefault="00E0536D">
            <w:pPr>
              <w:pStyle w:val="CellColumn"/>
              <w:rPr>
                <w:lang w:val="hr-HR"/>
              </w:rPr>
            </w:pPr>
            <w:r w:rsidRPr="00C67E85">
              <w:rPr>
                <w:lang w:val="hr-HR"/>
              </w:rPr>
              <w:t>84,29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je obuhvaćao stavke čija je namijenjena usmjerena ka procesu uspostave geoinformacijskog sustava u ribarstvu te sustava nadzora i kontrole, odnosno uspostave geoinformacijskog sustava za prikupljanje, obradu i analizu podataka iz ribarskog sektora s ciljem potpune usklađenosti sa zahtjevima legislative EU. Nadalje, program je obuhvaćao i stavke namijenjene nastavku provođenja programa praćenja (monitoringa) stanja ribljih resursa te prikupljanja potrebnih podataka iz ribarskog sektora sukladno Nacionalnom programu prikupljanja podataka koji je obveza Republike Hrvatske sukladno legislativi EU. Kako bi se zaokružio čitavi sektor ribarstva, ovim programom obuhvaćene su i stavke namijenjene financiranju mjera potpora i mjera uređenja tržišta u ribarstvu. </w:t>
      </w:r>
    </w:p>
    <w:p w:rsidR="00E0536D" w:rsidRPr="00C67E85" w:rsidRDefault="00E0536D">
      <w:pPr>
        <w:pStyle w:val="Normal5"/>
        <w:rPr>
          <w:lang w:val="hr-HR"/>
        </w:rPr>
      </w:pPr>
      <w:r w:rsidRPr="00C67E85">
        <w:rPr>
          <w:lang w:val="hr-HR"/>
        </w:rPr>
        <w:t xml:space="preserve">Republika Hrvatska je u obvezi uspostave sustava nadzora i kontrole koji će moći zadovoljiti sve zahtjeve koje postavlja legislativa Europske unije u području nadzora i kontrole u ribarstvu. Također, održivo gospodarenje ribljim resursima nije moguće bez učinkovitog sustava nadzora i kontrole kroz rad inspekcijskih službi i sustav satelitskog praćenja plovila. Uspostava funkcionalnog i odgovarajućeg sustava satelitskog praćenja provila (VMS) u sklopu Ribarskog monitoring centra jedna je od značajnijih aktivnosti u procesu prilagodbe u okviru Zajedničke ribarstvene politike EU. </w:t>
      </w:r>
    </w:p>
    <w:p w:rsidR="00E0536D" w:rsidRPr="00C67E85" w:rsidRDefault="00E0536D">
      <w:pPr>
        <w:pStyle w:val="Normal5"/>
        <w:rPr>
          <w:lang w:val="hr-HR"/>
        </w:rPr>
      </w:pPr>
      <w:r w:rsidRPr="00C67E85">
        <w:rPr>
          <w:lang w:val="hr-HR"/>
        </w:rPr>
        <w:t xml:space="preserve">Spomenuti Nacionalni program prikupljanja podataka obuhvaća složen sustav prikupljanja podataka, koji ima za cilj pružiti informacije o cjelokupnom stanju ribljeg fonda (stanje resursa, praćenje i analiza podataka o ulovu, iskrcaju i odbačenom ulovu kroz znanstvena istraživanja i sustav uzorkovanja, te prikupljanje ekonomskih podataka o obavljanju djelatnosti i podataka o uzgoju i preradi), a što u konačnici služi za određivanje mjera održivog gospodarenja ribljim resursima. Održivo gospodarenje ribljim resursima temeljna je odrednica politike ribarstva, a cilj održivog upravljanja živim bogatstvima jest postići odgovorno i održivo iskorištavanje ribljih resursa na ekološki uravnotežen te gospodarski i društveno opravdan način kroz mjere za zaštitu, očuvanje i obnovu resursa i eko-sustava. </w:t>
      </w:r>
    </w:p>
    <w:p w:rsidR="00E0536D" w:rsidRPr="00C67E85" w:rsidRDefault="00E0536D">
      <w:pPr>
        <w:pStyle w:val="Normal5"/>
        <w:rPr>
          <w:lang w:val="hr-HR"/>
        </w:rPr>
      </w:pPr>
      <w:r w:rsidRPr="00C67E85">
        <w:rPr>
          <w:lang w:val="hr-HR"/>
        </w:rPr>
        <w:t>Mjere financiranja, kroz mjere strukturne i tržišne politike u ribarstvu u većem su svom dijelu usklađene sa odrednicama zakonodavstva EU. Kroz ovo financiranje želi se omogućiti postupni prelazak na novi način financiranja (kakav će se primjenjivati u sektoru ribarstva od dana stupanja RH u EU), kako bi korisnici, ali i sama administracija bili u potpunosti spremni na ovaj novi način financiranja. Sukladno navedenom, i u tijeku 2011. godine provedeno je financiranje ciljanih mjera u sektoru ribarstva, u okviru prioritetnih osi strukturne politike a u cilju prilagodbe sektora novom načinu poticanja. Sustav potpora u ribarstvu nužno stupanjem RH u članstvo EU mora doživjeti izmjene, prilagodbe ostvarene u predpristupnom razdoblju olakšati će situaciju u gospodarstvu i omogućiti pozicioniranje hrvatskih ribara i proizvođača proizvoda od ribe na jedinstvenom tržištu EU. Bez ovoga prijelaznoga razdoblja za prilagodbu za očekivati je da će se subjekti u ribarstvu suočiti sa nizom problema koji bi mogli dovesti u pitanje i njihovu opstojnost.</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morskom ribarstvu („Narodne novine“, br. 56/10, 127/10 i 53/11), </w:t>
      </w:r>
    </w:p>
    <w:p w:rsidR="00E0536D" w:rsidRPr="00C67E85" w:rsidRDefault="00E0536D">
      <w:pPr>
        <w:pStyle w:val="Normal5"/>
        <w:rPr>
          <w:lang w:val="hr-HR"/>
        </w:rPr>
      </w:pPr>
      <w:r w:rsidRPr="00C67E85">
        <w:rPr>
          <w:lang w:val="hr-HR"/>
        </w:rPr>
        <w:t xml:space="preserve">Zakon o slatkovodnom ribarstvu („Narodne novine“, br. 106/01, 7/03, 174/04, 10/05-ispravak i 49/05-pročišćeni tekst), </w:t>
      </w:r>
    </w:p>
    <w:p w:rsidR="00E0536D" w:rsidRPr="00C67E85" w:rsidRDefault="00E0536D">
      <w:pPr>
        <w:pStyle w:val="Normal5"/>
        <w:rPr>
          <w:lang w:val="hr-HR"/>
        </w:rPr>
      </w:pPr>
      <w:r w:rsidRPr="00C67E85">
        <w:rPr>
          <w:lang w:val="hr-HR"/>
        </w:rPr>
        <w:t>Zakon o strukturnoj potpori i uređenju tržišta u ribarstvu („Narodne novine“, br. 153/09 i 127/10).</w:t>
      </w:r>
    </w:p>
    <w:p w:rsidR="00E0536D" w:rsidRPr="00C67E85" w:rsidRDefault="00E0536D">
      <w:pPr>
        <w:pStyle w:val="Heading7"/>
        <w:rPr>
          <w:lang w:val="hr-HR"/>
        </w:rPr>
      </w:pPr>
      <w:r w:rsidRPr="00C67E85">
        <w:rPr>
          <w:lang w:val="hr-HR"/>
        </w:rPr>
        <w:t xml:space="preserve">Cilj 1. Uspostava odgovarajućih sustava prikupljanja podataka, nadzora i kontrole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Ostvarivanjem ovog cilja ide se u smjeru uspostave održivog upravljanja biološkim bogatstvima kroz uspostavu odgovarajućih sustava prikupljanja podataka, nadzora i kontrole (satelitski sustav nadzora, nacionalni program prikupljanja podataka, iskrcajna mjesta i sl). Temeljem ostvarivanja ovoga cilja jedino je moguće donositi kvalitetne mjere ribarske politike. Uspostava ovoga sustava je započeta kroz niz aktivnosti vezanih uz uvođenje geoinformacijskog sustava, te osnaživanje ribarske inspekcije u svim aspektima.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4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inspekcijskih nadzora</w:t>
            </w:r>
          </w:p>
        </w:tc>
        <w:tc>
          <w:tcPr>
            <w:tcW w:w="1300" w:type="dxa"/>
          </w:tcPr>
          <w:p w:rsidR="00E0536D" w:rsidRPr="00C67E85" w:rsidRDefault="00E0536D">
            <w:pPr>
              <w:pStyle w:val="CellColumn"/>
              <w:rPr>
                <w:lang w:val="hr-HR"/>
              </w:rPr>
            </w:pPr>
            <w:r w:rsidRPr="00C67E85">
              <w:rPr>
                <w:lang w:val="hr-HR"/>
              </w:rPr>
              <w:t>Povećanjem broja inspekcijskih nadzora povećava se opća učinkovitost sustava inspekcije, te se smanjuje broj kršenja propisa a time izravno utječe i na održivost iskorištavanja resursa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4800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6000</w:t>
            </w:r>
          </w:p>
        </w:tc>
        <w:tc>
          <w:tcPr>
            <w:tcW w:w="1300" w:type="dxa"/>
          </w:tcPr>
          <w:p w:rsidR="00E0536D" w:rsidRPr="00C67E85" w:rsidRDefault="00E0536D">
            <w:pPr>
              <w:pStyle w:val="CellColumn"/>
              <w:rPr>
                <w:lang w:val="hr-HR"/>
              </w:rPr>
            </w:pPr>
            <w:r w:rsidRPr="00C67E85">
              <w:rPr>
                <w:lang w:val="hr-HR"/>
              </w:rPr>
              <w:t>6500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plovila pokrivenih satelitskim sustavom nadzora plovila</w:t>
            </w:r>
          </w:p>
        </w:tc>
        <w:tc>
          <w:tcPr>
            <w:tcW w:w="1300" w:type="dxa"/>
          </w:tcPr>
          <w:p w:rsidR="00E0536D" w:rsidRPr="00C67E85" w:rsidRDefault="00E0536D">
            <w:pPr>
              <w:pStyle w:val="CellColumn"/>
              <w:rPr>
                <w:lang w:val="hr-HR"/>
              </w:rPr>
            </w:pPr>
            <w:r w:rsidRPr="00C67E85">
              <w:rPr>
                <w:lang w:val="hr-HR"/>
              </w:rPr>
              <w:t>Satelitski sustav nadzora plovila kombiniran sa GPRS sustavom omogućava uvid u kretanje plovila u realnom vremenu što osigurava učinkovitu kontrolu i nadzor.</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256</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370</w:t>
            </w:r>
          </w:p>
        </w:tc>
        <w:tc>
          <w:tcPr>
            <w:tcW w:w="1300" w:type="dxa"/>
          </w:tcPr>
          <w:p w:rsidR="00E0536D" w:rsidRPr="00C67E85" w:rsidRDefault="00E0536D">
            <w:pPr>
              <w:pStyle w:val="CellColumn"/>
              <w:rPr>
                <w:lang w:val="hr-HR"/>
              </w:rPr>
            </w:pPr>
            <w:r w:rsidRPr="00C67E85">
              <w:rPr>
                <w:lang w:val="hr-HR"/>
              </w:rPr>
              <w:t>246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iskrcajnih mjesta obuhvaćenih stalnim programom inspekcijskih nadzora</w:t>
            </w:r>
          </w:p>
        </w:tc>
        <w:tc>
          <w:tcPr>
            <w:tcW w:w="1300" w:type="dxa"/>
          </w:tcPr>
          <w:p w:rsidR="00E0536D" w:rsidRPr="00C67E85" w:rsidRDefault="00E0536D">
            <w:pPr>
              <w:pStyle w:val="CellColumn"/>
              <w:rPr>
                <w:lang w:val="hr-HR"/>
              </w:rPr>
            </w:pPr>
            <w:r w:rsidRPr="00C67E85">
              <w:rPr>
                <w:lang w:val="hr-HR"/>
              </w:rPr>
              <w:t>Kontrolom na mjestima iskrcaja postiže se najveći stupanj učinkovitosti u kontroli ulova i iskrcaja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Uspostava održivog iskorištavanja bioloških bogatstava mora i kopnenih voda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Nacionalni program prikupljanja podataka obuhvaća složen sustav prikupljanja podataka koji obuhvaća praćenje stanja resursa, praćenje i analizu podataka o ulovu, iskrcaju i odbačenom ulovu kroz znanstvena istraživanja i sustav uzorkovanja, te prikupljanje ekonomskih podataka o obavljanju djelatnosti i podataka o uzgoju i preradi. Stoga je nužno je financirati izradu stručnih podloga i studija, a vezano i uz ekonomske, socijalne i tržišne pokazatelje, ali i uz pokazatelje stanja ribljih resursa mora i slatkih voda.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639"/>
        <w:gridCol w:w="1078"/>
        <w:gridCol w:w="1300"/>
        <w:gridCol w:w="1300"/>
        <w:gridCol w:w="1300"/>
        <w:gridCol w:w="1300"/>
      </w:tblGrid>
      <w:tr w:rsidR="00E0536D" w:rsidRPr="00C67E85" w:rsidTr="008E1E16">
        <w:trPr>
          <w:jc w:val="center"/>
        </w:trPr>
        <w:tc>
          <w:tcPr>
            <w:tcW w:w="1328"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639" w:type="dxa"/>
            <w:shd w:val="clear" w:color="auto" w:fill="B5C0D8"/>
          </w:tcPr>
          <w:p w:rsidR="00E0536D" w:rsidRPr="00C67E85" w:rsidRDefault="00E0536D">
            <w:pPr>
              <w:pStyle w:val="CellHeader"/>
              <w:rPr>
                <w:lang w:val="hr-HR"/>
              </w:rPr>
            </w:pPr>
            <w:r w:rsidRPr="00C67E85">
              <w:rPr>
                <w:lang w:val="hr-HR"/>
              </w:rPr>
              <w:t>Definicija</w:t>
            </w:r>
          </w:p>
        </w:tc>
        <w:tc>
          <w:tcPr>
            <w:tcW w:w="1078"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8E1E16">
        <w:trPr>
          <w:jc w:val="center"/>
        </w:trPr>
        <w:tc>
          <w:tcPr>
            <w:tcW w:w="1328" w:type="dxa"/>
          </w:tcPr>
          <w:p w:rsidR="00E0536D" w:rsidRPr="00C67E85" w:rsidRDefault="00E0536D">
            <w:pPr>
              <w:pStyle w:val="CellColumn"/>
              <w:rPr>
                <w:lang w:val="hr-HR"/>
              </w:rPr>
            </w:pPr>
            <w:r w:rsidRPr="00C67E85">
              <w:rPr>
                <w:lang w:val="hr-HR"/>
              </w:rPr>
              <w:t>Povećani stupanj usklanenosti rezultata znanstvenih podataka s podacima iz ulova</w:t>
            </w:r>
          </w:p>
        </w:tc>
        <w:tc>
          <w:tcPr>
            <w:tcW w:w="1639" w:type="dxa"/>
          </w:tcPr>
          <w:p w:rsidR="00E0536D" w:rsidRPr="00C67E85" w:rsidRDefault="00E0536D">
            <w:pPr>
              <w:pStyle w:val="CellColumn"/>
              <w:rPr>
                <w:lang w:val="hr-HR"/>
              </w:rPr>
            </w:pPr>
            <w:r w:rsidRPr="00C67E85">
              <w:rPr>
                <w:lang w:val="hr-HR"/>
              </w:rPr>
              <w:t>Znanstvene studije i monitorinzi daju procjene kretanja stokova temeljem kojih se donose odgovarajuće tehničke mjere. Pritom stupanj podudaranja predvinenih vrijednosti za pojedine stokove (uzimajući u obzir podatke o ribolovnom naporu) i stvarno zabilježenih vrijednosti pokazuju stupanj usklanenosti u pojedinim segmentima</w:t>
            </w:r>
          </w:p>
        </w:tc>
        <w:tc>
          <w:tcPr>
            <w:tcW w:w="1078"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&lt;20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Uspostava strukturnih mehanizama u ribarstvu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Ovim ciljem doprinijet će se unaprjeđenju sektora ribarstva u cijelini, odnosno kako uzgoja, ulova tako i prerade. Da bi uzgajivači i prerađivači u ribarstvu mogli konkurentno sudjelovati na zajedničkom tržištu EU ovakvo sufinanciranje je neophodno. Realizacija ovoga cilja provesti će se kroz sufinanciranje mjera strukturne politike u ribarstvu a koja je namjenjena registriranim uzgajivačima i prerađivačima proizvoda ribarstva. Također, cilj mjera strukturne politike je i poticanje racionalnog upravljanja resursima mora i kopnenih voda, kroz sufinanciranje određenih mjera (trajno ili privremeno odustajanje od ribolova, preusmjeravanje u druge djelatnosti) a koje imaju za cilj usklađivanje ribolovnog napora sa stanjem resursa.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3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stupnja diversifikacije proizvodnje</w:t>
            </w:r>
          </w:p>
        </w:tc>
        <w:tc>
          <w:tcPr>
            <w:tcW w:w="1300" w:type="dxa"/>
          </w:tcPr>
          <w:p w:rsidR="00E0536D" w:rsidRPr="00C67E85" w:rsidRDefault="00E0536D">
            <w:pPr>
              <w:pStyle w:val="CellColumn"/>
              <w:rPr>
                <w:lang w:val="hr-HR"/>
              </w:rPr>
            </w:pPr>
            <w:r w:rsidRPr="00C67E85">
              <w:rPr>
                <w:lang w:val="hr-HR"/>
              </w:rPr>
              <w:t>Uvođenjem novih vrsta u uzgoj, te razvojem novih proizvoda moguće je osigurati opstojnost u uvjetima europske i svjetske konkurencije djelatnosti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8</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4. Uspostava mjera tržišno-cjenovne politike u ribarstvu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Uspostava mjera tržišno-cjenovne politike u ribarstvu obuhvaća reguliranje tržišta proizvoda ribarstva kroz uspostavu odgovarajuće infrastrukture (veletržnice ribe, iskrcajna mjesta..), uspostavu adekvatnih i konkurentnih udruženja u ribarstvu kao i uspostavu mjera intervencija i cjenovnih mjera. Usmjeravanjem trženja proizvoda ribarstva kroz veletržnice ribom želi se postići transparentnije trženje proizvodima ribarstva uz sve popratne usluge koje bi i sami ribari imali od poslovanja kroz veletržnice. Ovaj cilj će se realizirati kroz financiranje mjera od zajedničkog interesas na lokalnoj i državnoj razini. Zakonodavstvom RH posebno su prepoznate organizacije proizvođača i ribarske zadruge te međustrukovne organizacije. Ovakvim uređenjem tržišta proizvoda ribarstva ribari imaju priliku poduzeti mjere pomoću kojih će osigurati najbolje tržišne uvjete za svoje proizvode.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7"/>
        <w:gridCol w:w="1451"/>
        <w:gridCol w:w="1280"/>
        <w:gridCol w:w="1287"/>
        <w:gridCol w:w="1285"/>
        <w:gridCol w:w="1287"/>
        <w:gridCol w:w="129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prometa ribom kroz veletržnice ribom</w:t>
            </w:r>
          </w:p>
        </w:tc>
        <w:tc>
          <w:tcPr>
            <w:tcW w:w="1300" w:type="dxa"/>
          </w:tcPr>
          <w:p w:rsidR="00E0536D" w:rsidRPr="00C67E85" w:rsidRDefault="00E0536D">
            <w:pPr>
              <w:pStyle w:val="CellColumn"/>
              <w:rPr>
                <w:lang w:val="hr-HR"/>
              </w:rPr>
            </w:pPr>
            <w:r w:rsidRPr="00C67E85">
              <w:rPr>
                <w:lang w:val="hr-HR"/>
              </w:rPr>
              <w:t>Postojanje dostatne infrastrukture i učinkovito funkcioniranje veletržnica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gospodarskih ribara udružen u ribarske zadruge ili organizacije proizvonača u odnosu na ukupan broj ribara</w:t>
            </w:r>
          </w:p>
        </w:tc>
        <w:tc>
          <w:tcPr>
            <w:tcW w:w="1300" w:type="dxa"/>
          </w:tcPr>
          <w:p w:rsidR="00E0536D" w:rsidRPr="00C67E85" w:rsidRDefault="00E0536D">
            <w:pPr>
              <w:pStyle w:val="CellColumn"/>
              <w:rPr>
                <w:lang w:val="hr-HR"/>
              </w:rPr>
            </w:pPr>
            <w:r w:rsidRPr="00C67E85">
              <w:rPr>
                <w:lang w:val="hr-HR"/>
              </w:rPr>
              <w:t>Organizirani oblici rada i nastupa na tržištu preduvjet su uspješnog razvoja sektora na jedinstvenom tržištu EU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A401128 PRILAGODBA RIBARSKE FLOTE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A401128-PRILAGODBA RIBARSKE FLOTE</w:t>
            </w:r>
          </w:p>
        </w:tc>
        <w:tc>
          <w:tcPr>
            <w:tcW w:w="2322" w:type="dxa"/>
          </w:tcPr>
          <w:p w:rsidR="00E0536D" w:rsidRPr="00C67E85" w:rsidRDefault="00E0536D">
            <w:pPr>
              <w:pStyle w:val="CellColumn"/>
              <w:rPr>
                <w:lang w:val="hr-HR"/>
              </w:rPr>
            </w:pPr>
            <w:r w:rsidRPr="00C67E85">
              <w:rPr>
                <w:lang w:val="hr-HR"/>
              </w:rPr>
              <w:t>13.659.752</w:t>
            </w:r>
          </w:p>
        </w:tc>
        <w:tc>
          <w:tcPr>
            <w:tcW w:w="2322" w:type="dxa"/>
          </w:tcPr>
          <w:p w:rsidR="00E0536D" w:rsidRPr="00C67E85" w:rsidRDefault="00E0536D">
            <w:pPr>
              <w:pStyle w:val="CellColumn"/>
              <w:rPr>
                <w:lang w:val="hr-HR"/>
              </w:rPr>
            </w:pPr>
            <w:r w:rsidRPr="00C67E85">
              <w:rPr>
                <w:lang w:val="hr-HR"/>
              </w:rPr>
              <w:t>12.555.559</w:t>
            </w:r>
          </w:p>
        </w:tc>
        <w:tc>
          <w:tcPr>
            <w:tcW w:w="2322" w:type="dxa"/>
          </w:tcPr>
          <w:p w:rsidR="00E0536D" w:rsidRPr="00C67E85" w:rsidRDefault="00E0536D">
            <w:pPr>
              <w:pStyle w:val="CellColumn"/>
              <w:rPr>
                <w:lang w:val="hr-HR"/>
              </w:rPr>
            </w:pPr>
            <w:r w:rsidRPr="00C67E85">
              <w:rPr>
                <w:lang w:val="hr-HR"/>
              </w:rPr>
              <w:t>91,92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 potpora obuhvaća financiranje mjera usmjerenih ka prilagođavanju kapaciteta flote zbog smanjenja ribolovnih mogućnosti ili usvajanja planova upravljanja; mjere usmjerene ka trajnoj obustavi ribolovnih aktivnosti; mjere usmjerene ka privremenoj obustavi ribolovnih aktivnosti; mjere investiranja u selektivnost i investicije na samom plovilu; mjere ulaganja u gospodarski ribolov malim plovilima i socio-ekonomske mjere.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4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razlike trenutnog i optimalnog ili ribolovnog napora u pojedinim segmentima flote</w:t>
            </w:r>
          </w:p>
        </w:tc>
        <w:tc>
          <w:tcPr>
            <w:tcW w:w="1300" w:type="dxa"/>
          </w:tcPr>
          <w:p w:rsidR="00E0536D" w:rsidRPr="00C67E85" w:rsidRDefault="00E0536D">
            <w:pPr>
              <w:pStyle w:val="CellColumn"/>
              <w:rPr>
                <w:lang w:val="hr-HR"/>
              </w:rPr>
            </w:pPr>
            <w:r w:rsidRPr="00C67E85">
              <w:rPr>
                <w:lang w:val="hr-HR"/>
              </w:rPr>
              <w:t>U segmentima flote u kojima postoji višak raspoloživog kapaciteta flote smanjenjem razlike između postojećeg i dostatnog za iskorištavanje reszrsa postiže dugoročna održivost kako resursa tako i djelatnosti.</w:t>
            </w:r>
          </w:p>
        </w:tc>
        <w:tc>
          <w:tcPr>
            <w:tcW w:w="1300" w:type="dxa"/>
          </w:tcPr>
          <w:p w:rsidR="00E0536D" w:rsidRPr="00C67E85" w:rsidRDefault="00E0536D">
            <w:pPr>
              <w:pStyle w:val="CellColumn"/>
              <w:rPr>
                <w:lang w:val="hr-HR"/>
              </w:rPr>
            </w:pPr>
            <w:r w:rsidRPr="00C67E85">
              <w:rPr>
                <w:lang w:val="hr-HR"/>
              </w:rPr>
              <w:t>INDEX</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A650058 POTICANJE USTROJA UDRUGA PROIZVOĐAČA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A650058-POTICANJE USTROJA UDRUGA PROIZVOĐAČA</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7.089.562</w:t>
            </w:r>
          </w:p>
        </w:tc>
        <w:tc>
          <w:tcPr>
            <w:tcW w:w="2322" w:type="dxa"/>
          </w:tcPr>
          <w:p w:rsidR="00E0536D" w:rsidRPr="00C67E85" w:rsidRDefault="00E0536D">
            <w:pPr>
              <w:pStyle w:val="CellColumn"/>
              <w:rPr>
                <w:lang w:val="hr-HR"/>
              </w:rPr>
            </w:pPr>
            <w:r w:rsidRPr="00C67E85">
              <w:rPr>
                <w:lang w:val="hr-HR"/>
              </w:rPr>
              <w:t>141,79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Udruge proizvođača u EU su jedan od osnovnih elemenata u provedbi tržišne politike u ribarstvu. Organizacije proizvođača u ribarstvu su jedna sasvim nova kategorija u Republici Hrvatskoj, odnosno one kao takve nisu postojale do sada, te smo u obvezi do ulaska RH u EU omogućiti zainteresiranima koji će zadovoljiti uvjete da se udruže u organizacije proizvođača. Iskustvom zemalja članica EU, ribarske zadruge su bile te koje su imale najviše uvjeta da postanu OP zbog svoje sličnosti. Iz ovoga razloga, a da bi svojim položajem i opremljenošću ribarske zadruge pokušale zadovoljiti uvjete koje moraju ispunjavati OP i u 2011. godini financiralo se je iz državnog proračuna RH osnivanje i rad ribarskih zadruga (kupnja zemljišta, objekata, opreme…). </w:t>
      </w:r>
    </w:p>
    <w:p w:rsidR="00E0536D" w:rsidRPr="00C67E85" w:rsidRDefault="00E0536D">
      <w:pPr>
        <w:pStyle w:val="Normal6"/>
        <w:rPr>
          <w:lang w:val="hr-HR"/>
        </w:rPr>
      </w:pPr>
      <w:r w:rsidRPr="00C67E85">
        <w:rPr>
          <w:lang w:val="hr-HR"/>
        </w:rPr>
        <w:t>Tijekom 2011. godine na ovoj stavci planirano je ukupno 5.000.000,00 kuna, dok je iskorišteno 7.089.562,00 kuna, odnosno izvršenje je veće za 41,79%. Razlika između planiranih sredstava i isplaćenih je u vlastitim sredstvima koja se ostvaruju prodajom dozvola i sl.</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517"/>
        <w:gridCol w:w="1262"/>
        <w:gridCol w:w="1275"/>
        <w:gridCol w:w="1271"/>
        <w:gridCol w:w="1275"/>
        <w:gridCol w:w="128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gospodarskih ribara udružen u ribarske zadruge ili organizacije proizvođača u odnosu na ukupan broj ribara</w:t>
            </w:r>
          </w:p>
        </w:tc>
        <w:tc>
          <w:tcPr>
            <w:tcW w:w="1300" w:type="dxa"/>
          </w:tcPr>
          <w:p w:rsidR="00E0536D" w:rsidRPr="00C67E85" w:rsidRDefault="00E0536D">
            <w:pPr>
              <w:pStyle w:val="CellColumn"/>
              <w:rPr>
                <w:lang w:val="hr-HR"/>
              </w:rPr>
            </w:pPr>
            <w:r w:rsidRPr="00C67E85">
              <w:rPr>
                <w:lang w:val="hr-HR"/>
              </w:rPr>
              <w:t>Udruge proizvođača su temelj provedbe tržišne politike u ribarstvu EU i ova mje</w:t>
            </w:r>
            <w:r>
              <w:rPr>
                <w:lang w:val="hr-HR"/>
              </w:rPr>
              <w:t>ra</w:t>
            </w:r>
            <w:r w:rsidRPr="00C67E85">
              <w:rPr>
                <w:lang w:val="hr-HR"/>
              </w:rPr>
              <w:t xml:space="preserve"> ima za cilj postizanje konkurentnosti naših ribara i uzgajivača u uvjetima ulaska RH u EU.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A650123 IPA I 2008 POTPORA HRVATSKOJ RIBARSKOJ ADMINISTRACIJI U RAZVOJU OPERATIVNOG PROGRAMA I S TIM POVEZANE PROMIDŽBENE STRATEGIJE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A650123-IPA I 2008 POTPORA HRVATSKOJ RIBARSKOJ ADMINISTRACIJI U RAZVOJU OPERATIVNOG PROGRAMA I S TIM POVEZANE PROMIDŽBENE STRATEGIJE</w:t>
            </w:r>
          </w:p>
        </w:tc>
        <w:tc>
          <w:tcPr>
            <w:tcW w:w="2322" w:type="dxa"/>
          </w:tcPr>
          <w:p w:rsidR="00E0536D" w:rsidRPr="00C67E85" w:rsidRDefault="00E0536D">
            <w:pPr>
              <w:pStyle w:val="CellColumn"/>
              <w:rPr>
                <w:lang w:val="hr-HR"/>
              </w:rPr>
            </w:pPr>
            <w:r w:rsidRPr="00C67E85">
              <w:rPr>
                <w:lang w:val="hr-HR"/>
              </w:rPr>
              <w:t>1.477.633</w:t>
            </w:r>
          </w:p>
        </w:tc>
        <w:tc>
          <w:tcPr>
            <w:tcW w:w="2322" w:type="dxa"/>
          </w:tcPr>
          <w:p w:rsidR="00E0536D" w:rsidRPr="00C67E85" w:rsidRDefault="00E0536D">
            <w:pPr>
              <w:pStyle w:val="CellColumn"/>
              <w:rPr>
                <w:lang w:val="hr-HR"/>
              </w:rPr>
            </w:pPr>
            <w:r w:rsidRPr="00C67E85">
              <w:rPr>
                <w:lang w:val="hr-HR"/>
              </w:rPr>
              <w:t>823.373</w:t>
            </w:r>
          </w:p>
        </w:tc>
        <w:tc>
          <w:tcPr>
            <w:tcW w:w="2322" w:type="dxa"/>
          </w:tcPr>
          <w:p w:rsidR="00E0536D" w:rsidRPr="00C67E85" w:rsidRDefault="00E0536D">
            <w:pPr>
              <w:pStyle w:val="CellColumn"/>
              <w:rPr>
                <w:lang w:val="hr-HR"/>
              </w:rPr>
            </w:pPr>
            <w:r w:rsidRPr="00C67E85">
              <w:rPr>
                <w:lang w:val="hr-HR"/>
              </w:rPr>
              <w:t>55,72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sukladno potpisanom ugovoru i planu proračuna, izvršeno je avansno plaćanje. Sve aktivnosti projekta započete su u skladu s ugovorom,a li je tijekom 2011. godine zbog poteškoća sa stručnjakom na projektu i zbog nedostatka strateškog dokumenta, zamrznuta provedba projekta do travnja 2012.</w:t>
      </w:r>
    </w:p>
    <w:p w:rsidR="00E0536D" w:rsidRDefault="00E0536D">
      <w:pPr>
        <w:pStyle w:val="Heading6"/>
        <w:rPr>
          <w:lang w:val="hr-HR"/>
        </w:rPr>
      </w:pPr>
    </w:p>
    <w:p w:rsidR="00E0536D" w:rsidRDefault="00E0536D" w:rsidP="008E1E16">
      <w:pPr>
        <w:rPr>
          <w:lang w:val="hr-HR"/>
        </w:rPr>
      </w:pPr>
    </w:p>
    <w:p w:rsidR="00E0536D" w:rsidRPr="008E1E16" w:rsidRDefault="00E0536D" w:rsidP="008E1E16">
      <w:pPr>
        <w:rPr>
          <w:lang w:val="hr-HR"/>
        </w:rPr>
      </w:pPr>
    </w:p>
    <w:p w:rsidR="00E0536D" w:rsidRPr="00C67E85" w:rsidRDefault="00E0536D">
      <w:pPr>
        <w:pStyle w:val="Heading6"/>
        <w:rPr>
          <w:lang w:val="hr-HR"/>
        </w:rPr>
      </w:pPr>
      <w:r w:rsidRPr="00C67E85">
        <w:rPr>
          <w:lang w:val="hr-HR"/>
        </w:rPr>
        <w:t>K401095 SATELITSKI SUSTAV NADZORA PLOVILA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K401095-SATELITSKI SUSTAV NADZORA PLOVILA</w:t>
            </w:r>
          </w:p>
        </w:tc>
        <w:tc>
          <w:tcPr>
            <w:tcW w:w="2322" w:type="dxa"/>
          </w:tcPr>
          <w:p w:rsidR="00E0536D" w:rsidRPr="00C67E85" w:rsidRDefault="00E0536D">
            <w:pPr>
              <w:pStyle w:val="CellColumn"/>
              <w:rPr>
                <w:lang w:val="hr-HR"/>
              </w:rPr>
            </w:pPr>
            <w:r w:rsidRPr="00C67E85">
              <w:rPr>
                <w:lang w:val="hr-HR"/>
              </w:rPr>
              <w:t>4.676.000</w:t>
            </w:r>
          </w:p>
        </w:tc>
        <w:tc>
          <w:tcPr>
            <w:tcW w:w="2322" w:type="dxa"/>
          </w:tcPr>
          <w:p w:rsidR="00E0536D" w:rsidRPr="00C67E85" w:rsidRDefault="00E0536D">
            <w:pPr>
              <w:pStyle w:val="CellColumn"/>
              <w:rPr>
                <w:lang w:val="hr-HR"/>
              </w:rPr>
            </w:pPr>
            <w:r w:rsidRPr="00C67E85">
              <w:rPr>
                <w:lang w:val="hr-HR"/>
              </w:rPr>
              <w:t>1.928.702</w:t>
            </w:r>
          </w:p>
        </w:tc>
        <w:tc>
          <w:tcPr>
            <w:tcW w:w="2322" w:type="dxa"/>
          </w:tcPr>
          <w:p w:rsidR="00E0536D" w:rsidRPr="00C67E85" w:rsidRDefault="00E0536D">
            <w:pPr>
              <w:pStyle w:val="CellColumn"/>
              <w:rPr>
                <w:lang w:val="hr-HR"/>
              </w:rPr>
            </w:pPr>
            <w:r w:rsidRPr="00C67E85">
              <w:rPr>
                <w:lang w:val="hr-HR"/>
              </w:rPr>
              <w:t>41,25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RH je u obvezi uspostavit satelitski sustav praćenja plovila za plovila iznad 15 metara. Kako je obavljena nabava 256 kutija, naredih godina potrebno je nabaviti ukupno 400 kutija i uređaje za elektronski prijenos podataka te uređaja za automatsku identifikaciju (AIS sustav). Uspostava satelitskog sustava nadzora plovila ispunjavaju se uvjeti postavljeni pravnom stečevinom EU. </w:t>
      </w:r>
    </w:p>
    <w:p w:rsidR="00E0536D" w:rsidRPr="00C67E85" w:rsidRDefault="00E0536D">
      <w:pPr>
        <w:pStyle w:val="Normal6"/>
        <w:rPr>
          <w:lang w:val="hr-HR"/>
        </w:rPr>
      </w:pPr>
      <w:r w:rsidRPr="00C67E85">
        <w:rPr>
          <w:lang w:val="hr-HR"/>
        </w:rPr>
        <w:t>Tijekom 2011 godine krenulo se je u proces javne nabave kutija i signala, no zbog žalbe, cijeli proces je na žalbenoj komisiji te zbog toga nije bilo moguće okončati natječaj kupnjom kutija, te je samim tim i izvršenje ove stavke malo.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4"/>
        <w:gridCol w:w="1186"/>
        <w:gridCol w:w="1300"/>
        <w:gridCol w:w="1300"/>
        <w:gridCol w:w="1300"/>
        <w:gridCol w:w="1300"/>
      </w:tblGrid>
      <w:tr w:rsidR="00E0536D" w:rsidRPr="00C67E85" w:rsidTr="008E1E16">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414" w:type="dxa"/>
            <w:shd w:val="clear" w:color="auto" w:fill="B5C0D8"/>
          </w:tcPr>
          <w:p w:rsidR="00E0536D" w:rsidRPr="00C67E85" w:rsidRDefault="00E0536D">
            <w:pPr>
              <w:pStyle w:val="CellHeader"/>
              <w:rPr>
                <w:lang w:val="hr-HR"/>
              </w:rPr>
            </w:pPr>
            <w:r w:rsidRPr="00C67E85">
              <w:rPr>
                <w:lang w:val="hr-HR"/>
              </w:rPr>
              <w:t>Definicija</w:t>
            </w:r>
          </w:p>
        </w:tc>
        <w:tc>
          <w:tcPr>
            <w:tcW w:w="1186"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8E1E16">
        <w:trPr>
          <w:jc w:val="center"/>
        </w:trPr>
        <w:tc>
          <w:tcPr>
            <w:tcW w:w="1300" w:type="dxa"/>
          </w:tcPr>
          <w:p w:rsidR="00E0536D" w:rsidRPr="00C67E85" w:rsidRDefault="00E0536D">
            <w:pPr>
              <w:pStyle w:val="CellColumn"/>
              <w:rPr>
                <w:lang w:val="hr-HR"/>
              </w:rPr>
            </w:pPr>
            <w:r w:rsidRPr="00C67E85">
              <w:rPr>
                <w:lang w:val="hr-HR"/>
              </w:rPr>
              <w:t>Povećanje broja plovila pokrivenih satelitskim sustavom nadzora plovila</w:t>
            </w:r>
          </w:p>
        </w:tc>
        <w:tc>
          <w:tcPr>
            <w:tcW w:w="1414" w:type="dxa"/>
          </w:tcPr>
          <w:p w:rsidR="00E0536D" w:rsidRPr="00C67E85" w:rsidRDefault="00E0536D">
            <w:pPr>
              <w:pStyle w:val="CellColumn"/>
              <w:rPr>
                <w:lang w:val="hr-HR"/>
              </w:rPr>
            </w:pPr>
            <w:r w:rsidRPr="00C67E85">
              <w:rPr>
                <w:lang w:val="hr-HR"/>
              </w:rPr>
              <w:t>Satelitski sustav nadzora plovila kombinirn sa GPRS sustavom omogućava uvid u kretanj plovila u realnom vremenu što osigurava učinkovitu kontrolu i nadzor. Prema važećim propisima EU, RH je obvezna satelitskim sustavom praćenja plovila obuhvatiti sva plovila duljine iznad 15 m, kojih je u RH oko 400</w:t>
            </w:r>
          </w:p>
        </w:tc>
        <w:tc>
          <w:tcPr>
            <w:tcW w:w="1186"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256</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370</w:t>
            </w:r>
          </w:p>
        </w:tc>
        <w:tc>
          <w:tcPr>
            <w:tcW w:w="1300" w:type="dxa"/>
          </w:tcPr>
          <w:p w:rsidR="00E0536D" w:rsidRPr="00C67E85" w:rsidRDefault="00E0536D">
            <w:pPr>
              <w:pStyle w:val="CellColumn"/>
              <w:rPr>
                <w:lang w:val="hr-HR"/>
              </w:rPr>
            </w:pPr>
            <w:r w:rsidRPr="00C67E85">
              <w:rPr>
                <w:lang w:val="hr-HR"/>
              </w:rPr>
              <w:t>264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K401125 IPA I 2008 JAČANJE TRŽIŠNE KOMPONENTE U HRVATSKOM RIBARSKOM SEKTORU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K401125-IPA I 2008 JAČANJE TRŽIŠNE KOMPONENTE U HRVATSKOM RIBARSKOM SEKTORU</w:t>
            </w:r>
          </w:p>
        </w:tc>
        <w:tc>
          <w:tcPr>
            <w:tcW w:w="2322" w:type="dxa"/>
          </w:tcPr>
          <w:p w:rsidR="00E0536D" w:rsidRPr="00C67E85" w:rsidRDefault="00E0536D">
            <w:pPr>
              <w:pStyle w:val="CellColumn"/>
              <w:rPr>
                <w:lang w:val="hr-HR"/>
              </w:rPr>
            </w:pPr>
            <w:r w:rsidRPr="00C67E85">
              <w:rPr>
                <w:lang w:val="hr-HR"/>
              </w:rPr>
              <w:t>11.075.117</w:t>
            </w:r>
          </w:p>
        </w:tc>
        <w:tc>
          <w:tcPr>
            <w:tcW w:w="2322" w:type="dxa"/>
          </w:tcPr>
          <w:p w:rsidR="00E0536D" w:rsidRPr="00C67E85" w:rsidRDefault="00E0536D">
            <w:pPr>
              <w:pStyle w:val="CellColumn"/>
              <w:rPr>
                <w:lang w:val="hr-HR"/>
              </w:rPr>
            </w:pPr>
            <w:r w:rsidRPr="00C67E85">
              <w:rPr>
                <w:lang w:val="hr-HR"/>
              </w:rPr>
              <w:t>3.704.726</w:t>
            </w:r>
          </w:p>
        </w:tc>
        <w:tc>
          <w:tcPr>
            <w:tcW w:w="2322" w:type="dxa"/>
          </w:tcPr>
          <w:p w:rsidR="00E0536D" w:rsidRPr="00C67E85" w:rsidRDefault="00E0536D">
            <w:pPr>
              <w:pStyle w:val="CellColumn"/>
              <w:rPr>
                <w:lang w:val="hr-HR"/>
              </w:rPr>
            </w:pPr>
            <w:r w:rsidRPr="00C67E85">
              <w:rPr>
                <w:lang w:val="hr-HR"/>
              </w:rPr>
              <w:t>33,45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sukladno potpisanim ugovorima izvršeno je avansno plaćanje za radove/izgradnju ribarske veletržnice u Tribunju. Tijekom 2011. godine sklopljeni su ugovori za nabavku opreme „Nabava IT opreme za Upravu ribarstva“ i „Nabava opreme za podršku implementacije višegodišnjeg nacionalnog programa prikupljanja, upravljanja i korištenja podataka u ribarstvu“, izvršena su avansna plaćanja te je sva oprema dostavljena i instalirana. U srpnju 2011. sklopljen je ugovor i za  komponentu tehničke pomoći za uvođenje Metier-sistema upravljanja resursima, te je u skladu s potpisanim ugovorom izvršeno avansno plaćanje. Sve aktivnosti projekta provode se po planu i u skladu s ugovornim obvezama.  </w:t>
      </w:r>
    </w:p>
    <w:p w:rsidR="00E0536D" w:rsidRPr="00C67E85" w:rsidRDefault="00E0536D">
      <w:pPr>
        <w:pStyle w:val="Normal6"/>
        <w:rPr>
          <w:lang w:val="hr-HR"/>
        </w:rPr>
      </w:pPr>
      <w:r w:rsidRPr="00C67E85">
        <w:rPr>
          <w:lang w:val="hr-HR"/>
        </w:rPr>
        <w:t>Komponenta projekta kojom se nabavlja oprema za veletržnicu u Tribunju nije ugovorena te sukladno tome nije bilo izvršenja.</w:t>
      </w:r>
    </w:p>
    <w:p w:rsidR="00E0536D" w:rsidRPr="00C67E85" w:rsidRDefault="00E0536D">
      <w:pPr>
        <w:pStyle w:val="Heading6"/>
        <w:rPr>
          <w:lang w:val="hr-HR"/>
        </w:rPr>
      </w:pPr>
      <w:r w:rsidRPr="00C67E85">
        <w:rPr>
          <w:lang w:val="hr-HR"/>
        </w:rPr>
        <w:t>K650095 ODRŽAVANJE EKO SUSTAVA RIBNJAKA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K650095-ODRŽAVANJE EKO SUSTAVA RIBNJAKA</w:t>
            </w:r>
          </w:p>
        </w:tc>
        <w:tc>
          <w:tcPr>
            <w:tcW w:w="2322" w:type="dxa"/>
          </w:tcPr>
          <w:p w:rsidR="00E0536D" w:rsidRPr="00C67E85" w:rsidRDefault="00E0536D">
            <w:pPr>
              <w:pStyle w:val="CellColumn"/>
              <w:rPr>
                <w:lang w:val="hr-HR"/>
              </w:rPr>
            </w:pPr>
            <w:r w:rsidRPr="00C67E85">
              <w:rPr>
                <w:lang w:val="hr-HR"/>
              </w:rPr>
              <w:t>10.000.000</w:t>
            </w:r>
          </w:p>
        </w:tc>
        <w:tc>
          <w:tcPr>
            <w:tcW w:w="2322" w:type="dxa"/>
          </w:tcPr>
          <w:p w:rsidR="00E0536D" w:rsidRPr="00C67E85" w:rsidRDefault="00E0536D">
            <w:pPr>
              <w:pStyle w:val="CellColumn"/>
              <w:rPr>
                <w:lang w:val="hr-HR"/>
              </w:rPr>
            </w:pPr>
            <w:r w:rsidRPr="00C67E85">
              <w:rPr>
                <w:lang w:val="hr-HR"/>
              </w:rPr>
              <w:t>9.995.741</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ove mjere je pomoć uzgajivačima slatkovodne ribe pri održavanju eko sustava ribnjaka te djelomično sufinanciranje nastalih šteta u proizvodnji ribe zbog zaštite biološke i krajobrazne raznolikosti ribnjaka. Sukladno praksi EU isplatu vrši tijelo nadležno za ribarstvo. Temeljem Odluke ministra, ovo Ministarstvo i korisnici novčane potpore sklopili su Ugovore o dodjeli novčanih sredstava radi održavanja eko – sustava ribnjaka.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korisnika ove mjere</w:t>
            </w:r>
          </w:p>
        </w:tc>
        <w:tc>
          <w:tcPr>
            <w:tcW w:w="1300" w:type="dxa"/>
          </w:tcPr>
          <w:p w:rsidR="00E0536D" w:rsidRPr="00C67E85" w:rsidRDefault="00E0536D">
            <w:pPr>
              <w:pStyle w:val="CellColumn"/>
              <w:rPr>
                <w:lang w:val="hr-HR"/>
              </w:rPr>
            </w:pPr>
            <w:r w:rsidRPr="00C67E85">
              <w:rPr>
                <w:lang w:val="hr-HR"/>
              </w:rPr>
              <w:t>Održavanje eko sustava ribnjaka je potpora kojom se ribnjacima nastoji nadoknaditi  dio štete nastale uslijed biološke raznolikosti na ribnjacima.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K650128 RAZVOJ AKVAKULTURE, GOSPODARSKOG RIBOLOVA NA SLATKIM VODAMA, PRERADE I MARKETINGA PROIZVODA RIBARSTVA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K650128-RAZVOJ AKVAKULTURE, GOSPODARSKOG RIBOLOVA NA SLATKIM VODAMA, PRERADE I MARKETINGA PROIZVODA RIBARSTVA</w:t>
            </w:r>
          </w:p>
        </w:tc>
        <w:tc>
          <w:tcPr>
            <w:tcW w:w="2322" w:type="dxa"/>
          </w:tcPr>
          <w:p w:rsidR="00E0536D" w:rsidRPr="00C67E85" w:rsidRDefault="00E0536D">
            <w:pPr>
              <w:pStyle w:val="CellColumn"/>
              <w:rPr>
                <w:lang w:val="hr-HR"/>
              </w:rPr>
            </w:pPr>
            <w:r w:rsidRPr="00C67E85">
              <w:rPr>
                <w:lang w:val="hr-HR"/>
              </w:rPr>
              <w:t>10.000.000</w:t>
            </w:r>
          </w:p>
        </w:tc>
        <w:tc>
          <w:tcPr>
            <w:tcW w:w="2322" w:type="dxa"/>
          </w:tcPr>
          <w:p w:rsidR="00E0536D" w:rsidRPr="00C67E85" w:rsidRDefault="00E0536D">
            <w:pPr>
              <w:pStyle w:val="CellColumn"/>
              <w:rPr>
                <w:lang w:val="hr-HR"/>
              </w:rPr>
            </w:pPr>
            <w:r w:rsidRPr="00C67E85">
              <w:rPr>
                <w:lang w:val="hr-HR"/>
              </w:rPr>
              <w:t>8.901.683</w:t>
            </w:r>
          </w:p>
        </w:tc>
        <w:tc>
          <w:tcPr>
            <w:tcW w:w="2322" w:type="dxa"/>
          </w:tcPr>
          <w:p w:rsidR="00E0536D" w:rsidRPr="00C67E85" w:rsidRDefault="00E0536D">
            <w:pPr>
              <w:pStyle w:val="CellColumn"/>
              <w:rPr>
                <w:lang w:val="hr-HR"/>
              </w:rPr>
            </w:pPr>
            <w:r w:rsidRPr="00C67E85">
              <w:rPr>
                <w:lang w:val="hr-HR"/>
              </w:rPr>
              <w:t>89,02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Uspostava mjere strukturne politike koja ima za cilj financiranje mjera razvoja akvakulture, gospodarskog ribolova na slatkim vodama, prerade i marketinga proizvoda ribarstva. Ova mjera ima za cilj dovesti naše proizvođače i uzgajivače u poziciju ravnopravnih učesnika na zajedničkom tržištu EU. Mjerom se financira niz potpora u razvoj akvakulture, prerade, marketinga i obavljanja gospodarskog ribolova na slatkim vodama. </w:t>
      </w:r>
    </w:p>
    <w:p w:rsidR="00E0536D" w:rsidRPr="00C67E85" w:rsidRDefault="00E0536D">
      <w:pPr>
        <w:pStyle w:val="Normal6"/>
        <w:rPr>
          <w:lang w:val="hr-HR"/>
        </w:rPr>
      </w:pPr>
      <w:r w:rsidRPr="00C67E85">
        <w:rPr>
          <w:lang w:val="hr-HR"/>
        </w:rPr>
        <w:t>Tijekom 2011. godine na ovoj stavci planirano je ukupno 10.000.000,00 kuna, dok je iskorišteno 8.901.683,00 kuna. Prelaskom na novi način dodjela potpora subjekti koji su potencijalni korisnici kroz ove stavke u ribarstvu (uzgajivači, prerađivači) nisu bili dovoljno spremni za korištenje sredstava unutar ove stavke te je iz toga razloga iskorišteno manje sredstava od planiranoga.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573"/>
        <w:gridCol w:w="1248"/>
        <w:gridCol w:w="1267"/>
        <w:gridCol w:w="1262"/>
        <w:gridCol w:w="1267"/>
        <w:gridCol w:w="127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udjela korisnika strukturnih mjera u sektoru prerade i akvakulture u odnosu na ukupan broj sudionika u tim djelatnostima</w:t>
            </w:r>
          </w:p>
        </w:tc>
        <w:tc>
          <w:tcPr>
            <w:tcW w:w="1300" w:type="dxa"/>
          </w:tcPr>
          <w:p w:rsidR="00E0536D" w:rsidRPr="00C67E85" w:rsidRDefault="00E0536D">
            <w:pPr>
              <w:pStyle w:val="CellColumn"/>
              <w:rPr>
                <w:lang w:val="hr-HR"/>
              </w:rPr>
            </w:pPr>
            <w:r w:rsidRPr="00C67E85">
              <w:rPr>
                <w:lang w:val="hr-HR"/>
              </w:rPr>
              <w:t>Uspostavom strukturnih mjera u dijelu akvakulture, prerade, slatkovodnog ribolova i marketinga, sektor se postupno priprema na potpore sukladne EU uz poostizanje njihove konkurentnosti.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8</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06025 Hrvatska agencija za hranu</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Hrvatska agencija za hranu (HAH) osnovana je temeljem Zakona o hrani (NN 46/07, 55/11). HAH obavlja znanstvene i stručne poslove procjene rizika i obavještavanja o rezultatima procjene rizika, vezano uz zdravstvenu ispravnost i higijenu hrane i hrane za životinje. U okviru svoje djelatnosti HAH pruža stručna i znanstvena mišljenja Ministarstvu poljoprivrede i Ministarstvu zdravlja, znanstvene savjete, te znanstvenu i tehničku potporu u pitanjima prehrane ljudi te obavještava o rezultatima procjene rizika vezano uz zdravstvenu ispravnost hrane i hrane za životinje. Također, obavještava potrošače i druge pravne osobe o rizicima vezanim uz hranu i hranu za životinje. HAH također sudjeluje u sustavu brzog uzbunjivanja za hranu i hranu za životinje (RASFF) i u tu svrhu prima i prosljeđuje informacije u svezi s opasnostima u hrani te vrši procjenu rizika.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06025-Hrvatska agencija za hranu</w:t>
            </w:r>
          </w:p>
        </w:tc>
        <w:tc>
          <w:tcPr>
            <w:tcW w:w="2322" w:type="dxa"/>
          </w:tcPr>
          <w:p w:rsidR="00E0536D" w:rsidRPr="00C67E85" w:rsidRDefault="00E0536D">
            <w:pPr>
              <w:pStyle w:val="CellColumn"/>
              <w:rPr>
                <w:lang w:val="hr-HR"/>
              </w:rPr>
            </w:pPr>
            <w:r w:rsidRPr="00C67E85">
              <w:rPr>
                <w:lang w:val="hr-HR"/>
              </w:rPr>
              <w:t>5.274.897</w:t>
            </w:r>
          </w:p>
        </w:tc>
        <w:tc>
          <w:tcPr>
            <w:tcW w:w="2322" w:type="dxa"/>
          </w:tcPr>
          <w:p w:rsidR="00E0536D" w:rsidRPr="00C67E85" w:rsidRDefault="00E0536D">
            <w:pPr>
              <w:pStyle w:val="CellColumn"/>
              <w:rPr>
                <w:lang w:val="hr-HR"/>
              </w:rPr>
            </w:pPr>
            <w:r w:rsidRPr="00C67E85">
              <w:rPr>
                <w:lang w:val="hr-HR"/>
              </w:rPr>
              <w:t>5.035.465</w:t>
            </w:r>
          </w:p>
        </w:tc>
        <w:tc>
          <w:tcPr>
            <w:tcW w:w="2322" w:type="dxa"/>
          </w:tcPr>
          <w:p w:rsidR="00E0536D" w:rsidRPr="00C67E85" w:rsidRDefault="00E0536D">
            <w:pPr>
              <w:pStyle w:val="CellColumn"/>
              <w:rPr>
                <w:lang w:val="hr-HR"/>
              </w:rPr>
            </w:pPr>
            <w:r w:rsidRPr="00C67E85">
              <w:rPr>
                <w:lang w:val="hr-HR"/>
              </w:rPr>
              <w:t>95,46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3001-UPRAVLJANJE POLJOPRIVREDOM, RIBARSTVOM I RURALNIM RAZVOJEM</w:t>
            </w:r>
          </w:p>
        </w:tc>
        <w:tc>
          <w:tcPr>
            <w:tcW w:w="2322" w:type="dxa"/>
          </w:tcPr>
          <w:p w:rsidR="00E0536D" w:rsidRPr="00C67E85" w:rsidRDefault="00E0536D">
            <w:pPr>
              <w:pStyle w:val="CellColumnSmall"/>
              <w:rPr>
                <w:lang w:val="hr-HR"/>
              </w:rPr>
            </w:pPr>
            <w:r w:rsidRPr="00C67E85">
              <w:rPr>
                <w:lang w:val="hr-HR"/>
              </w:rPr>
              <w:t>5.274.897</w:t>
            </w:r>
          </w:p>
        </w:tc>
        <w:tc>
          <w:tcPr>
            <w:tcW w:w="2322" w:type="dxa"/>
          </w:tcPr>
          <w:p w:rsidR="00E0536D" w:rsidRPr="00C67E85" w:rsidRDefault="00E0536D">
            <w:pPr>
              <w:pStyle w:val="CellColumnSmall"/>
              <w:rPr>
                <w:lang w:val="hr-HR"/>
              </w:rPr>
            </w:pPr>
            <w:r w:rsidRPr="00C67E85">
              <w:rPr>
                <w:lang w:val="hr-HR"/>
              </w:rPr>
              <w:t>5.035.465</w:t>
            </w:r>
          </w:p>
        </w:tc>
        <w:tc>
          <w:tcPr>
            <w:tcW w:w="2322" w:type="dxa"/>
          </w:tcPr>
          <w:p w:rsidR="00E0536D" w:rsidRPr="00C67E85" w:rsidRDefault="00E0536D">
            <w:pPr>
              <w:pStyle w:val="CellColumnSmall"/>
              <w:rPr>
                <w:lang w:val="hr-HR"/>
              </w:rPr>
            </w:pPr>
            <w:r w:rsidRPr="00C67E85">
              <w:rPr>
                <w:lang w:val="hr-HR"/>
              </w:rPr>
              <w:t>95,46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3001-UPRAVLJANJE POLJOPRIVREDOM, RIBARSTVOM I RURALNIM RAZVOJEM</w:t>
            </w:r>
          </w:p>
        </w:tc>
        <w:tc>
          <w:tcPr>
            <w:tcW w:w="2322" w:type="dxa"/>
          </w:tcPr>
          <w:p w:rsidR="00E0536D" w:rsidRPr="00C67E85" w:rsidRDefault="00E0536D">
            <w:pPr>
              <w:pStyle w:val="CellColumn"/>
              <w:rPr>
                <w:lang w:val="hr-HR"/>
              </w:rPr>
            </w:pPr>
            <w:r w:rsidRPr="00C67E85">
              <w:rPr>
                <w:lang w:val="hr-HR"/>
              </w:rPr>
              <w:t>5.274.897</w:t>
            </w:r>
          </w:p>
        </w:tc>
        <w:tc>
          <w:tcPr>
            <w:tcW w:w="2322" w:type="dxa"/>
          </w:tcPr>
          <w:p w:rsidR="00E0536D" w:rsidRPr="00C67E85" w:rsidRDefault="00E0536D">
            <w:pPr>
              <w:pStyle w:val="CellColumn"/>
              <w:rPr>
                <w:lang w:val="hr-HR"/>
              </w:rPr>
            </w:pPr>
            <w:r w:rsidRPr="00C67E85">
              <w:rPr>
                <w:lang w:val="hr-HR"/>
              </w:rPr>
              <w:t>5.035.465</w:t>
            </w:r>
          </w:p>
        </w:tc>
        <w:tc>
          <w:tcPr>
            <w:tcW w:w="2322" w:type="dxa"/>
          </w:tcPr>
          <w:p w:rsidR="00E0536D" w:rsidRPr="00C67E85" w:rsidRDefault="00E0536D">
            <w:pPr>
              <w:pStyle w:val="CellColumn"/>
              <w:rPr>
                <w:lang w:val="hr-HR"/>
              </w:rPr>
            </w:pPr>
            <w:r w:rsidRPr="00C67E85">
              <w:rPr>
                <w:lang w:val="hr-HR"/>
              </w:rPr>
              <w:t>95,46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Pojedini materijalni rashodi planirani su u većem iznosu nego što su ostvareni te su se javila odstupanja u izvršenju. HAH je planirala vlastiti izvor sredstava kroz prodaju priručnika za informiranje javnosti, a slijedom toga i rashode na koje će se potrošiti zarađena sredstva. To su slijedeći materijalni rashodi: reprezentacija, ostale usluge, usluge promidžbe i informiranja te uredski materijal.</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hrani (NN 46/07, 55/11).</w:t>
      </w:r>
    </w:p>
    <w:p w:rsidR="00E0536D" w:rsidRPr="00C67E85" w:rsidRDefault="00E0536D">
      <w:pPr>
        <w:pStyle w:val="Heading7"/>
        <w:rPr>
          <w:lang w:val="hr-HR"/>
        </w:rPr>
      </w:pPr>
      <w:r w:rsidRPr="00C67E85">
        <w:rPr>
          <w:lang w:val="hr-HR"/>
        </w:rPr>
        <w:t>Cilj 1. Izrada nacionalne baze podataka o prehrambenim navikama i sastavu hrane koja se konzumira u RH</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HAH je provela nacionalno istraživanje o prehrambenim navikama na 1000 ispitanika od 18 do 65 godina metodologijom 24satnog prisjećanja prema preporukama EFSA-e. </w:t>
      </w:r>
    </w:p>
    <w:p w:rsidR="00E0536D" w:rsidRPr="00C67E85" w:rsidRDefault="00E0536D">
      <w:pPr>
        <w:pStyle w:val="Normal6"/>
        <w:rPr>
          <w:lang w:val="hr-HR"/>
        </w:rPr>
      </w:pPr>
      <w:r w:rsidRPr="00C67E85">
        <w:rPr>
          <w:lang w:val="hr-HR"/>
        </w:rPr>
        <w:t>Kako se istraživanja vezano za prehrambene navike stanovništva provode tijekom nekoliko godina, predviđa se dugoročan rad na ovim studijama. Ostvarenjem ovog dugoročnog cilja biti ćemo u mogućnosti  u potpunosti osigurati visoku kvalitetu usluga koje pruža HAH, a to su prvenstveno kvalitetna procjena rizika i znanstveno mišljenje.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9"/>
        <w:gridCol w:w="1294"/>
        <w:gridCol w:w="1296"/>
        <w:gridCol w:w="1300"/>
        <w:gridCol w:w="1296"/>
        <w:gridCol w:w="129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Izrada nacionalne baze podataka o prehrambenim navikama i sastavu hrane koja se konzumira u RH</w:t>
            </w:r>
          </w:p>
        </w:tc>
        <w:tc>
          <w:tcPr>
            <w:tcW w:w="1300" w:type="dxa"/>
          </w:tcPr>
          <w:p w:rsidR="00E0536D" w:rsidRPr="00C67E85" w:rsidRDefault="00E0536D">
            <w:pPr>
              <w:pStyle w:val="CellColumn"/>
              <w:rPr>
                <w:lang w:val="hr-HR"/>
              </w:rPr>
            </w:pPr>
            <w:r w:rsidRPr="00C67E85">
              <w:rPr>
                <w:lang w:val="hr-HR"/>
              </w:rPr>
              <w:t>Provedba aktivnosti predviđenih programom rada za projekt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Rezultati projekta (rezultati provedenih istraživanja)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2. Potpora utvrđivanju štetnih tvari u hrani i hrani za životinje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Kako bi HAH mogla predstavljati neovisno tijelo za znanstvenu procjenu rizika u hrani i neovisan izvor savjeta, nužno je omogućiti rezultate službenih kontrola te rezultate monitoringa, kao i znanstvenih studija realiziranih kroz mrežu institucija definiranu Pravilnikom o pravilima uspostave nacionalne mreže institucija u području sigurnosti hrane i hrane za životinje (NN 43/2010) te Pravilnikom o izdavanju znanstvenog mišljenja i pružanju znanstvene i tehničke potpore (NN 130/2009). </w:t>
      </w:r>
    </w:p>
    <w:p w:rsidR="00E0536D" w:rsidRPr="00C67E85" w:rsidRDefault="00E0536D">
      <w:pPr>
        <w:pStyle w:val="Normal6"/>
        <w:rPr>
          <w:lang w:val="hr-HR"/>
        </w:rPr>
      </w:pPr>
      <w:r w:rsidRPr="00C67E85">
        <w:rPr>
          <w:lang w:val="hr-HR"/>
        </w:rPr>
        <w:t xml:space="preserve">U okviru toga, tijekom 2011. godine pokrenuto je i realizirano nekoliko znanstvenih studija: </w:t>
      </w:r>
    </w:p>
    <w:p w:rsidR="00E0536D" w:rsidRPr="00C67E85" w:rsidRDefault="00E0536D">
      <w:pPr>
        <w:pStyle w:val="Normal6"/>
        <w:rPr>
          <w:lang w:val="hr-HR"/>
        </w:rPr>
      </w:pPr>
      <w:r w:rsidRPr="00C67E85">
        <w:rPr>
          <w:lang w:val="hr-HR"/>
        </w:rPr>
        <w:t xml:space="preserve">1.Analiza i procjena rizika od prehrambenih aditiva u hrani na hrvatskom tržištu                       </w:t>
      </w:r>
    </w:p>
    <w:p w:rsidR="00E0536D" w:rsidRPr="00C67E85" w:rsidRDefault="00E0536D">
      <w:pPr>
        <w:pStyle w:val="Normal6"/>
        <w:rPr>
          <w:lang w:val="hr-HR"/>
        </w:rPr>
      </w:pPr>
      <w:r w:rsidRPr="00C67E85">
        <w:rPr>
          <w:lang w:val="hr-HR"/>
        </w:rPr>
        <w:t xml:space="preserve">2.Procjena rizika od mikotoksina u hrani za životinje </w:t>
      </w:r>
    </w:p>
    <w:p w:rsidR="00E0536D" w:rsidRPr="00C67E85" w:rsidRDefault="00E0536D">
      <w:pPr>
        <w:pStyle w:val="Normal6"/>
        <w:rPr>
          <w:lang w:val="hr-HR"/>
        </w:rPr>
      </w:pPr>
      <w:r w:rsidRPr="00C67E85">
        <w:rPr>
          <w:lang w:val="hr-HR"/>
        </w:rPr>
        <w:t xml:space="preserve">3.Određivanje izloženosti tradicionalno držane domaće svinje za protozoon toxoplasmagondii                              </w:t>
      </w:r>
    </w:p>
    <w:p w:rsidR="00E0536D" w:rsidRPr="00C67E85" w:rsidRDefault="00E0536D">
      <w:pPr>
        <w:pStyle w:val="Normal6"/>
        <w:rPr>
          <w:lang w:val="hr-HR"/>
        </w:rPr>
      </w:pPr>
      <w:r w:rsidRPr="00C67E85">
        <w:rPr>
          <w:lang w:val="hr-HR"/>
        </w:rPr>
        <w:t xml:space="preserve">4.Utjecaj antibiotika u uzorcima svježeg mlijeka na zdravlje potrošača </w:t>
      </w:r>
    </w:p>
    <w:p w:rsidR="00E0536D" w:rsidRPr="00C67E85" w:rsidRDefault="00E0536D">
      <w:pPr>
        <w:pStyle w:val="Normal6"/>
        <w:rPr>
          <w:lang w:val="hr-HR"/>
        </w:rPr>
      </w:pPr>
      <w:r w:rsidRPr="00C67E85">
        <w:rPr>
          <w:lang w:val="hr-HR"/>
        </w:rPr>
        <w:t>5.Procjena rizika od teških metala u mesu divljači na zdravlje potrošača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potpora utvrđivanju štetnih tvari u hrani i hrani za životinje</w:t>
            </w:r>
          </w:p>
        </w:tc>
        <w:tc>
          <w:tcPr>
            <w:tcW w:w="1300" w:type="dxa"/>
          </w:tcPr>
          <w:p w:rsidR="00E0536D" w:rsidRPr="00C67E85" w:rsidRDefault="00E0536D">
            <w:pPr>
              <w:pStyle w:val="CellColumn"/>
              <w:rPr>
                <w:lang w:val="hr-HR"/>
              </w:rPr>
            </w:pPr>
            <w:r w:rsidRPr="00C67E85">
              <w:rPr>
                <w:lang w:val="hr-HR"/>
              </w:rPr>
              <w:t>Provedba aktivnosti predviđenih programom rada za projekt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w:t>
            </w:r>
          </w:p>
        </w:tc>
        <w:tc>
          <w:tcPr>
            <w:tcW w:w="1300" w:type="dxa"/>
          </w:tcPr>
          <w:p w:rsidR="00E0536D" w:rsidRPr="00C67E85" w:rsidRDefault="00E0536D">
            <w:pPr>
              <w:pStyle w:val="CellColumn"/>
              <w:rPr>
                <w:lang w:val="hr-HR"/>
              </w:rPr>
            </w:pPr>
            <w:r w:rsidRPr="00C67E85">
              <w:rPr>
                <w:lang w:val="hr-HR"/>
              </w:rPr>
              <w:t>Rezultati projekta (rezultati provedenih istraživanja)</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3. Jačanje komunikacije i dijaloga sa zainteresiranim stranama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Učvršćivanje/unaprjeđenje dijaloga sa zainteresiranim stranama i osiguranje izbora na zdravu i sigurnu prehranu informirajući  o mogućim rizicima iz hrane utemeljeno je na znanstvenim činjenicama. </w:t>
      </w:r>
    </w:p>
    <w:p w:rsidR="00E0536D" w:rsidRPr="00C67E85" w:rsidRDefault="00E0536D">
      <w:pPr>
        <w:pStyle w:val="Normal6"/>
        <w:rPr>
          <w:lang w:val="hr-HR"/>
        </w:rPr>
      </w:pPr>
      <w:r w:rsidRPr="00C67E85">
        <w:rPr>
          <w:lang w:val="hr-HR"/>
        </w:rPr>
        <w:t xml:space="preserve">Stalnim kontaktima s komunikatorima i upraviteljima rizika u RH i procjeniteljima rizika u zemljama članicama, ali i drugim zainteresiranim stranama na europskoj razini, Hrvatska agencija za hranu  ima za cilj osigurati pravovremene i relevantne informacije na svim područjima svoga rada. Kako bi to učinila HAH, u 2011.g. izdala je brošuru „Kako čitati podatke na prehrambenim proizvodima?“, te predstavila priručnik „Kemijske i fizikalne opasnosti u hrani“ </w:t>
      </w:r>
    </w:p>
    <w:p w:rsidR="00E0536D" w:rsidRPr="00C67E85" w:rsidRDefault="00E0536D">
      <w:pPr>
        <w:pStyle w:val="Normal6"/>
        <w:rPr>
          <w:lang w:val="hr-HR"/>
        </w:rPr>
      </w:pPr>
      <w:r w:rsidRPr="00C67E85">
        <w:rPr>
          <w:lang w:val="hr-HR"/>
        </w:rPr>
        <w:t xml:space="preserve">HAH je tijekom 2011. godine obilježila: </w:t>
      </w:r>
    </w:p>
    <w:p w:rsidR="00E0536D" w:rsidRPr="00C67E85" w:rsidRDefault="00E0536D">
      <w:pPr>
        <w:pStyle w:val="Normal6"/>
        <w:rPr>
          <w:lang w:val="hr-HR"/>
        </w:rPr>
      </w:pPr>
      <w:r w:rsidRPr="00C67E85">
        <w:rPr>
          <w:lang w:val="hr-HR"/>
        </w:rPr>
        <w:t xml:space="preserve">1. Svjetski dan potrošača   </w:t>
      </w:r>
    </w:p>
    <w:p w:rsidR="00E0536D" w:rsidRPr="00C67E85" w:rsidRDefault="00E0536D">
      <w:pPr>
        <w:pStyle w:val="Normal6"/>
        <w:rPr>
          <w:lang w:val="hr-HR"/>
        </w:rPr>
      </w:pPr>
      <w:r w:rsidRPr="00C67E85">
        <w:rPr>
          <w:lang w:val="hr-HR"/>
        </w:rPr>
        <w:t xml:space="preserve">2. Svjetski dan zdravlja  </w:t>
      </w:r>
    </w:p>
    <w:p w:rsidR="00E0536D" w:rsidRPr="00C67E85" w:rsidRDefault="00E0536D">
      <w:pPr>
        <w:pStyle w:val="Normal6"/>
        <w:rPr>
          <w:lang w:val="hr-HR"/>
        </w:rPr>
      </w:pPr>
      <w:r w:rsidRPr="00C67E85">
        <w:rPr>
          <w:lang w:val="hr-HR"/>
        </w:rPr>
        <w:t xml:space="preserve">3. Organizacija Okruglog stola "Gospodarski i zdravstveni mikotoksinski rizici", IV.  Mikrobiološki kongres, Primošten </w:t>
      </w:r>
    </w:p>
    <w:p w:rsidR="00E0536D" w:rsidRPr="00C67E85" w:rsidRDefault="00E0536D">
      <w:pPr>
        <w:pStyle w:val="Normal6"/>
        <w:rPr>
          <w:lang w:val="hr-HR"/>
        </w:rPr>
      </w:pPr>
      <w:r w:rsidRPr="00C67E85">
        <w:rPr>
          <w:lang w:val="hr-HR"/>
        </w:rPr>
        <w:t xml:space="preserve">4. Svjetski dan hrane  </w:t>
      </w:r>
    </w:p>
    <w:p w:rsidR="00E0536D" w:rsidRPr="00C67E85" w:rsidRDefault="00E0536D">
      <w:pPr>
        <w:pStyle w:val="Normal6"/>
        <w:rPr>
          <w:lang w:val="hr-HR"/>
        </w:rPr>
      </w:pPr>
      <w:r w:rsidRPr="00C67E85">
        <w:rPr>
          <w:lang w:val="hr-HR"/>
        </w:rPr>
        <w:t xml:space="preserve">5. Suorganizacija TAIEX radionice  </w:t>
      </w:r>
    </w:p>
    <w:p w:rsidR="00E0536D" w:rsidRPr="00C67E85" w:rsidRDefault="00E0536D">
      <w:pPr>
        <w:pStyle w:val="Normal6"/>
        <w:rPr>
          <w:lang w:val="hr-HR"/>
        </w:rPr>
      </w:pPr>
      <w:r w:rsidRPr="00C67E85">
        <w:rPr>
          <w:lang w:val="hr-HR"/>
        </w:rPr>
        <w:t>6. Radionica GS1</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otpora jačanju komunikacije i dijaloga o mogućim rizicima iz hrane</w:t>
            </w:r>
          </w:p>
        </w:tc>
        <w:tc>
          <w:tcPr>
            <w:tcW w:w="1300" w:type="dxa"/>
          </w:tcPr>
          <w:p w:rsidR="00E0536D" w:rsidRPr="00C67E85" w:rsidRDefault="00E0536D">
            <w:pPr>
              <w:pStyle w:val="CellColumn"/>
              <w:rPr>
                <w:lang w:val="hr-HR"/>
              </w:rPr>
            </w:pPr>
            <w:r w:rsidRPr="00C67E85">
              <w:rPr>
                <w:lang w:val="hr-HR"/>
              </w:rPr>
              <w:t>Provedba aktivnosti predviđenih programom rada za projekt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Rezultati projekta (rezultati provedenih istraživanja</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15</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06030 Agencija za plaćanja u poljoprivredi, ribarstvu i ruralnom razvoju</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Agencija za plaćanja u poljoprivredi, ribarstvu i ruralnom razvoju je osnovana Zakonom o osnivanju Agencije za plaćanja u poljoprivredi, ribarstvu i ruralnom razvoju (NN 30/09) kao javna ustanova radi operativne provedbe mjera tržišne i strukturne potpore u poljoprivredi, ribarstvu i ruralnom razvoju. </w:t>
      </w:r>
    </w:p>
    <w:p w:rsidR="00E0536D" w:rsidRPr="00C67E85" w:rsidRDefault="00E0536D">
      <w:pPr>
        <w:pStyle w:val="Normal3"/>
        <w:rPr>
          <w:lang w:val="hr-HR"/>
        </w:rPr>
      </w:pPr>
      <w:r w:rsidRPr="00C67E85">
        <w:rPr>
          <w:lang w:val="hr-HR"/>
        </w:rPr>
        <w:t xml:space="preserve">Djelatnost Agencije za plaćanja je operativna provedba mjera tržišne i strukturne potpore u poljoprivredi, ribarstvu i ruralnom razvoju, provođenje programa međunarodne potpore, plaćanje i nadzor provedbe programa i mjera te provođenje kontrole na terenu.  </w:t>
      </w:r>
    </w:p>
    <w:p w:rsidR="00E0536D" w:rsidRPr="00C67E85" w:rsidRDefault="00E0536D">
      <w:pPr>
        <w:pStyle w:val="Normal3"/>
        <w:rPr>
          <w:lang w:val="hr-HR"/>
        </w:rPr>
      </w:pPr>
      <w:r w:rsidRPr="00C67E85">
        <w:rPr>
          <w:lang w:val="hr-HR"/>
        </w:rPr>
        <w:t xml:space="preserve">Agencija posluje putem središnjeg ureda i podružnica u jedinicama regionalne (područne) samouprave s organiziranim sljedećim ustrojstvenim jedinicama: </w:t>
      </w:r>
    </w:p>
    <w:p w:rsidR="00E0536D" w:rsidRPr="00C67E85" w:rsidRDefault="00E0536D">
      <w:pPr>
        <w:pStyle w:val="Normal3"/>
        <w:rPr>
          <w:lang w:val="hr-HR"/>
        </w:rPr>
      </w:pPr>
      <w:r w:rsidRPr="00C67E85">
        <w:rPr>
          <w:lang w:val="hr-HR"/>
        </w:rPr>
        <w:t>•</w:t>
      </w:r>
      <w:r w:rsidRPr="00C67E85">
        <w:rPr>
          <w:lang w:val="hr-HR"/>
        </w:rPr>
        <w:tab/>
        <w:t xml:space="preserve">Ured ravnatelja </w:t>
      </w:r>
    </w:p>
    <w:p w:rsidR="00E0536D" w:rsidRPr="00C67E85" w:rsidRDefault="00E0536D">
      <w:pPr>
        <w:pStyle w:val="Normal3"/>
        <w:rPr>
          <w:lang w:val="hr-HR"/>
        </w:rPr>
      </w:pPr>
      <w:r w:rsidRPr="00C67E85">
        <w:rPr>
          <w:lang w:val="hr-HR"/>
        </w:rPr>
        <w:t>•</w:t>
      </w:r>
      <w:r w:rsidRPr="00C67E85">
        <w:rPr>
          <w:lang w:val="hr-HR"/>
        </w:rPr>
        <w:tab/>
        <w:t xml:space="preserve">Sektor za unutarnju reviziju </w:t>
      </w:r>
    </w:p>
    <w:p w:rsidR="00E0536D" w:rsidRPr="00C67E85" w:rsidRDefault="00E0536D">
      <w:pPr>
        <w:pStyle w:val="Normal3"/>
        <w:rPr>
          <w:lang w:val="hr-HR"/>
        </w:rPr>
      </w:pPr>
      <w:r w:rsidRPr="00C67E85">
        <w:rPr>
          <w:lang w:val="hr-HR"/>
        </w:rPr>
        <w:t>•</w:t>
      </w:r>
      <w:r w:rsidRPr="00C67E85">
        <w:rPr>
          <w:lang w:val="hr-HR"/>
        </w:rPr>
        <w:tab/>
        <w:t xml:space="preserve">Sektor za planiranje i koordinaciju </w:t>
      </w:r>
    </w:p>
    <w:p w:rsidR="00E0536D" w:rsidRPr="00C67E85" w:rsidRDefault="00E0536D">
      <w:pPr>
        <w:pStyle w:val="Normal3"/>
        <w:rPr>
          <w:lang w:val="hr-HR"/>
        </w:rPr>
      </w:pPr>
      <w:r w:rsidRPr="00C67E85">
        <w:rPr>
          <w:lang w:val="hr-HR"/>
        </w:rPr>
        <w:t>•</w:t>
      </w:r>
      <w:r w:rsidRPr="00C67E85">
        <w:rPr>
          <w:lang w:val="hr-HR"/>
        </w:rPr>
        <w:tab/>
        <w:t xml:space="preserve">Sektor općih i pravnih poslova </w:t>
      </w:r>
    </w:p>
    <w:p w:rsidR="00E0536D" w:rsidRPr="00C67E85" w:rsidRDefault="00E0536D">
      <w:pPr>
        <w:pStyle w:val="Normal3"/>
        <w:rPr>
          <w:lang w:val="hr-HR"/>
        </w:rPr>
      </w:pPr>
      <w:r w:rsidRPr="00C67E85">
        <w:rPr>
          <w:lang w:val="hr-HR"/>
        </w:rPr>
        <w:t>•</w:t>
      </w:r>
      <w:r w:rsidRPr="00C67E85">
        <w:rPr>
          <w:lang w:val="hr-HR"/>
        </w:rPr>
        <w:tab/>
        <w:t xml:space="preserve">Sektor za informacijsko upravljanje </w:t>
      </w:r>
    </w:p>
    <w:p w:rsidR="00E0536D" w:rsidRPr="00C67E85" w:rsidRDefault="00E0536D">
      <w:pPr>
        <w:pStyle w:val="Normal3"/>
        <w:rPr>
          <w:lang w:val="hr-HR"/>
        </w:rPr>
      </w:pPr>
      <w:r w:rsidRPr="00C67E85">
        <w:rPr>
          <w:lang w:val="hr-HR"/>
        </w:rPr>
        <w:t>•</w:t>
      </w:r>
      <w:r w:rsidRPr="00C67E85">
        <w:rPr>
          <w:lang w:val="hr-HR"/>
        </w:rPr>
        <w:tab/>
        <w:t xml:space="preserve">Sektor za registre </w:t>
      </w:r>
    </w:p>
    <w:p w:rsidR="00E0536D" w:rsidRPr="00C67E85" w:rsidRDefault="00E0536D">
      <w:pPr>
        <w:pStyle w:val="Normal3"/>
        <w:rPr>
          <w:lang w:val="hr-HR"/>
        </w:rPr>
      </w:pPr>
      <w:r w:rsidRPr="00C67E85">
        <w:rPr>
          <w:lang w:val="hr-HR"/>
        </w:rPr>
        <w:t>•</w:t>
      </w:r>
      <w:r w:rsidRPr="00C67E85">
        <w:rPr>
          <w:lang w:val="hr-HR"/>
        </w:rPr>
        <w:tab/>
        <w:t xml:space="preserve">Sektor za izravna plaćanja </w:t>
      </w:r>
    </w:p>
    <w:p w:rsidR="00E0536D" w:rsidRPr="00C67E85" w:rsidRDefault="00E0536D">
      <w:pPr>
        <w:pStyle w:val="Normal3"/>
        <w:rPr>
          <w:lang w:val="hr-HR"/>
        </w:rPr>
      </w:pPr>
      <w:r w:rsidRPr="00C67E85">
        <w:rPr>
          <w:lang w:val="hr-HR"/>
        </w:rPr>
        <w:t>•</w:t>
      </w:r>
      <w:r w:rsidRPr="00C67E85">
        <w:rPr>
          <w:lang w:val="hr-HR"/>
        </w:rPr>
        <w:tab/>
        <w:t xml:space="preserve">Sektor za strukturnu potporu </w:t>
      </w:r>
    </w:p>
    <w:p w:rsidR="00E0536D" w:rsidRPr="00C67E85" w:rsidRDefault="00E0536D">
      <w:pPr>
        <w:pStyle w:val="Normal3"/>
        <w:rPr>
          <w:lang w:val="hr-HR"/>
        </w:rPr>
      </w:pPr>
      <w:r w:rsidRPr="00C67E85">
        <w:rPr>
          <w:lang w:val="hr-HR"/>
        </w:rPr>
        <w:t>•</w:t>
      </w:r>
      <w:r w:rsidRPr="00C67E85">
        <w:rPr>
          <w:lang w:val="hr-HR"/>
        </w:rPr>
        <w:tab/>
        <w:t xml:space="preserve">Sektor za tržišnu potporu </w:t>
      </w:r>
    </w:p>
    <w:p w:rsidR="00E0536D" w:rsidRPr="00C67E85" w:rsidRDefault="00E0536D">
      <w:pPr>
        <w:pStyle w:val="Normal3"/>
        <w:rPr>
          <w:lang w:val="hr-HR"/>
        </w:rPr>
      </w:pPr>
      <w:r w:rsidRPr="00C67E85">
        <w:rPr>
          <w:lang w:val="hr-HR"/>
        </w:rPr>
        <w:t>•</w:t>
      </w:r>
      <w:r w:rsidRPr="00C67E85">
        <w:rPr>
          <w:lang w:val="hr-HR"/>
        </w:rPr>
        <w:tab/>
        <w:t xml:space="preserve">Sektor za kontrolu </w:t>
      </w:r>
    </w:p>
    <w:p w:rsidR="00E0536D" w:rsidRPr="00C67E85" w:rsidRDefault="00E0536D">
      <w:pPr>
        <w:pStyle w:val="Normal3"/>
        <w:rPr>
          <w:lang w:val="hr-HR"/>
        </w:rPr>
      </w:pPr>
      <w:r w:rsidRPr="00C67E85">
        <w:rPr>
          <w:lang w:val="hr-HR"/>
        </w:rPr>
        <w:t>•</w:t>
      </w:r>
      <w:r w:rsidRPr="00C67E85">
        <w:rPr>
          <w:lang w:val="hr-HR"/>
        </w:rPr>
        <w:tab/>
        <w:t xml:space="preserve">Sektor za financije </w:t>
      </w:r>
    </w:p>
    <w:p w:rsidR="00E0536D" w:rsidRPr="00C67E85" w:rsidRDefault="00E0536D">
      <w:pPr>
        <w:pStyle w:val="Normal3"/>
        <w:rPr>
          <w:lang w:val="hr-HR"/>
        </w:rPr>
      </w:pPr>
      <w:r w:rsidRPr="00C67E85">
        <w:rPr>
          <w:lang w:val="hr-HR"/>
        </w:rPr>
        <w:t>•</w:t>
      </w:r>
      <w:r w:rsidRPr="00C67E85">
        <w:rPr>
          <w:lang w:val="hr-HR"/>
        </w:rPr>
        <w:tab/>
        <w:t xml:space="preserve">Podružnice u jedinicama regionalne (područne) samouprave (21 Regionalni ured) </w:t>
      </w:r>
    </w:p>
    <w:p w:rsidR="00E0536D" w:rsidRPr="00C67E85" w:rsidRDefault="00E0536D">
      <w:pPr>
        <w:pStyle w:val="Normal3"/>
        <w:rPr>
          <w:lang w:val="hr-HR"/>
        </w:rPr>
      </w:pPr>
      <w:r w:rsidRPr="00C67E85">
        <w:rPr>
          <w:lang w:val="hr-HR"/>
        </w:rPr>
        <w:t xml:space="preserve">U ovom pretpristupnom razdoblju Agencija za plaćanja provodi nacionalne potpore (izravna plaćanja, mjere ruralnog razvoja, tržišne mjere) i  IPARD program te se priprema za provedbu EU izravnih plaćanja, mjera zajedničke organizacije tržišta te mjera ruralnog razvoja, kako bi ulaskom u EU bila spremna koristiti sredstva iz Europskog poljoprivrednog garancijskog fonda (EAGF) i Europskog ribarskog fonda (EFF), a od 2014. godine i  Europskog poljoprivrednog fonda za ruralni razvoj (EAFRD).  </w:t>
      </w:r>
    </w:p>
    <w:p w:rsidR="00E0536D" w:rsidRPr="00C67E85" w:rsidRDefault="00E0536D">
      <w:pPr>
        <w:pStyle w:val="Normal3"/>
        <w:rPr>
          <w:lang w:val="hr-HR"/>
        </w:rPr>
      </w:pPr>
      <w:r w:rsidRPr="00C67E85">
        <w:rPr>
          <w:lang w:val="hr-HR"/>
        </w:rPr>
        <w:t xml:space="preserve">Agencija za plaćanja u 2011. godini je  ispunila značajan broj aktivnosti definiranih Provedbenim planom uspostave Agencije za plaćanja i IAKS-a u Republici Hrvatskoj što je svakako pridonijelo zatvaranju pregovaračkog poglavlja 11 (Poljoprivreda i ruralni razvoj). Naime, uspostava potpuno funkcionalne Agencije za plaćanja (kroz koju će se kanalizirati sredstva iz EU fondova za poljoprivredu, ruralni razvoj i ribarstvo te isplaćivati krajnjim korisnicima) i uspostava IAKS-a (kojeg čine postupci nužni za pravilnu provedbu izravnih plaćanja i ostalih vrsta potpora vezanih uz površinu) su predstavljali mjerilo za zatvaranje poglavlja 11. </w:t>
      </w:r>
    </w:p>
    <w:p w:rsidR="00E0536D" w:rsidRPr="00C67E85" w:rsidRDefault="00E0536D">
      <w:pPr>
        <w:pStyle w:val="Normal3"/>
        <w:rPr>
          <w:lang w:val="hr-HR"/>
        </w:rPr>
      </w:pPr>
      <w:r w:rsidRPr="00C67E85">
        <w:rPr>
          <w:lang w:val="hr-HR"/>
        </w:rPr>
        <w:t xml:space="preserve">Tijekom 2011. godine napredak u provedbi definiranih aktivnosti, kao i praćenje i nadzor provedbe zadataka i zadanih rokova za obavljanje i završetak aktivnosti definiranih Provedbenim planom, provodio se na kontinuiranoj osnovi unutar same Agencije za plaćanja i od strane Ministarstva poljoprivrede, ali i od strane EK revizora. </w:t>
      </w:r>
    </w:p>
    <w:p w:rsidR="00E0536D" w:rsidRPr="00C67E85" w:rsidRDefault="00E0536D">
      <w:pPr>
        <w:pStyle w:val="Normal3"/>
        <w:rPr>
          <w:lang w:val="hr-HR"/>
        </w:rPr>
      </w:pPr>
      <w:r w:rsidRPr="00C67E85">
        <w:rPr>
          <w:lang w:val="hr-HR"/>
        </w:rPr>
        <w:t xml:space="preserve">Nakon zatvaranja cjelokupnog pregovaračkog procesa za pristupanje Republike Hrvatske Europskoj uniji u lipnju 2011. RH je dobila i planirani datum pristupanja – 01. srpnja 2013. godine. Dobivši informaciju o planiranom datumu pristupanja te uzevši u obzir činjenicu da s godinom 2014. započinje novo sedmogodišnje programsko razdoblje za EU, došlo je do prilagodbe postojećeg plana i vezanog vremenskog rasporeda koji se odnosi na postupak akreditacije Agencije za plaćanja i njenog kontrolnog i upravljačkog sustava za provedbu EU fondova na način da se akreditacija provodi u 3 faze: </w:t>
      </w:r>
    </w:p>
    <w:p w:rsidR="00E0536D" w:rsidRPr="00C67E85" w:rsidRDefault="00E0536D">
      <w:pPr>
        <w:pStyle w:val="Normal3"/>
        <w:rPr>
          <w:lang w:val="hr-HR"/>
        </w:rPr>
      </w:pPr>
      <w:r w:rsidRPr="00C67E85">
        <w:rPr>
          <w:lang w:val="hr-HR"/>
        </w:rPr>
        <w:t>1.</w:t>
      </w:r>
      <w:r w:rsidRPr="00C67E85">
        <w:rPr>
          <w:lang w:val="hr-HR"/>
        </w:rPr>
        <w:tab/>
        <w:t xml:space="preserve">Akreditacija horizontalnih pitanja i EAGF-izravnih plaćanja (koja će se provoditi od 2013.) do kraja 2012.  </w:t>
      </w:r>
    </w:p>
    <w:p w:rsidR="00E0536D" w:rsidRPr="00C67E85" w:rsidRDefault="00E0536D">
      <w:pPr>
        <w:pStyle w:val="Normal3"/>
        <w:rPr>
          <w:lang w:val="hr-HR"/>
        </w:rPr>
      </w:pPr>
      <w:r w:rsidRPr="00C67E85">
        <w:rPr>
          <w:lang w:val="hr-HR"/>
        </w:rPr>
        <w:t>2.</w:t>
      </w:r>
      <w:r w:rsidRPr="00C67E85">
        <w:rPr>
          <w:lang w:val="hr-HR"/>
        </w:rPr>
        <w:tab/>
        <w:t xml:space="preserve">Akreditacija EAGF- mjera ZOT-a (koje će se provoditi od 01.07.2013.) do kraja lipnja 2013. </w:t>
      </w:r>
    </w:p>
    <w:p w:rsidR="00E0536D" w:rsidRPr="00C67E85" w:rsidRDefault="00E0536D">
      <w:pPr>
        <w:pStyle w:val="Normal3"/>
        <w:rPr>
          <w:lang w:val="hr-HR"/>
        </w:rPr>
      </w:pPr>
      <w:r w:rsidRPr="00C67E85">
        <w:rPr>
          <w:lang w:val="hr-HR"/>
        </w:rPr>
        <w:t>3.</w:t>
      </w:r>
      <w:r w:rsidRPr="00C67E85">
        <w:rPr>
          <w:lang w:val="hr-HR"/>
        </w:rPr>
        <w:tab/>
        <w:t xml:space="preserve">Akreditacija EAFRD- mjera ruralnog razvoja (koje će se provoditi od 2014., s početkom novog programskog razdoblja) do kraja 2013.  </w:t>
      </w:r>
    </w:p>
    <w:p w:rsidR="00E0536D" w:rsidRPr="00C67E85" w:rsidRDefault="00E0536D">
      <w:pPr>
        <w:pStyle w:val="Normal3"/>
        <w:rPr>
          <w:lang w:val="hr-HR"/>
        </w:rPr>
      </w:pPr>
      <w:r w:rsidRPr="00C67E85">
        <w:rPr>
          <w:lang w:val="hr-HR"/>
        </w:rPr>
        <w:t>U drugoj polovici 2011. godine u okviru priprema za akreditaciju započela je samoprocjena uspostavljenog sustava Agencije za plaćanja.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06030-Agencija za plaćanja u poljoprivredi, ribarstvu i ruralnom razvoju</w:t>
            </w:r>
          </w:p>
        </w:tc>
        <w:tc>
          <w:tcPr>
            <w:tcW w:w="2322" w:type="dxa"/>
          </w:tcPr>
          <w:p w:rsidR="00E0536D" w:rsidRPr="00C67E85" w:rsidRDefault="00E0536D">
            <w:pPr>
              <w:pStyle w:val="CellColumn"/>
              <w:rPr>
                <w:lang w:val="hr-HR"/>
              </w:rPr>
            </w:pPr>
            <w:r w:rsidRPr="00C67E85">
              <w:rPr>
                <w:lang w:val="hr-HR"/>
              </w:rPr>
              <w:t>126.564.803</w:t>
            </w:r>
          </w:p>
        </w:tc>
        <w:tc>
          <w:tcPr>
            <w:tcW w:w="2322" w:type="dxa"/>
          </w:tcPr>
          <w:p w:rsidR="00E0536D" w:rsidRPr="00C67E85" w:rsidRDefault="00E0536D">
            <w:pPr>
              <w:pStyle w:val="CellColumn"/>
              <w:rPr>
                <w:lang w:val="hr-HR"/>
              </w:rPr>
            </w:pPr>
            <w:r w:rsidRPr="00C67E85">
              <w:rPr>
                <w:lang w:val="hr-HR"/>
              </w:rPr>
              <w:t>108.145.371</w:t>
            </w:r>
          </w:p>
        </w:tc>
        <w:tc>
          <w:tcPr>
            <w:tcW w:w="2322" w:type="dxa"/>
          </w:tcPr>
          <w:p w:rsidR="00E0536D" w:rsidRPr="00C67E85" w:rsidRDefault="00E0536D">
            <w:pPr>
              <w:pStyle w:val="CellColumn"/>
              <w:rPr>
                <w:lang w:val="hr-HR"/>
              </w:rPr>
            </w:pPr>
            <w:r w:rsidRPr="00C67E85">
              <w:rPr>
                <w:lang w:val="hr-HR"/>
              </w:rPr>
              <w:t>85,45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3001-UPRAVLJANJE POLJOPRIVREDOM, RIBARSTVOM I RURALNIM RAZVOJEM</w:t>
            </w:r>
          </w:p>
        </w:tc>
        <w:tc>
          <w:tcPr>
            <w:tcW w:w="2322" w:type="dxa"/>
          </w:tcPr>
          <w:p w:rsidR="00E0536D" w:rsidRPr="00C67E85" w:rsidRDefault="00E0536D">
            <w:pPr>
              <w:pStyle w:val="CellColumnSmall"/>
              <w:rPr>
                <w:lang w:val="hr-HR"/>
              </w:rPr>
            </w:pPr>
            <w:r w:rsidRPr="00C67E85">
              <w:rPr>
                <w:lang w:val="hr-HR"/>
              </w:rPr>
              <w:t>114.864.803</w:t>
            </w:r>
          </w:p>
        </w:tc>
        <w:tc>
          <w:tcPr>
            <w:tcW w:w="2322" w:type="dxa"/>
          </w:tcPr>
          <w:p w:rsidR="00E0536D" w:rsidRPr="00C67E85" w:rsidRDefault="00E0536D">
            <w:pPr>
              <w:pStyle w:val="CellColumnSmall"/>
              <w:rPr>
                <w:lang w:val="hr-HR"/>
              </w:rPr>
            </w:pPr>
            <w:r w:rsidRPr="00C67E85">
              <w:rPr>
                <w:lang w:val="hr-HR"/>
              </w:rPr>
              <w:t>99.974.747</w:t>
            </w:r>
          </w:p>
        </w:tc>
        <w:tc>
          <w:tcPr>
            <w:tcW w:w="2322" w:type="dxa"/>
          </w:tcPr>
          <w:p w:rsidR="00E0536D" w:rsidRPr="00C67E85" w:rsidRDefault="00E0536D">
            <w:pPr>
              <w:pStyle w:val="CellColumnSmall"/>
              <w:rPr>
                <w:lang w:val="hr-HR"/>
              </w:rPr>
            </w:pPr>
            <w:r w:rsidRPr="00C67E85">
              <w:rPr>
                <w:lang w:val="hr-HR"/>
              </w:rPr>
              <w:t>87,04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3002-POLJOPRIVREDA</w:t>
            </w:r>
          </w:p>
        </w:tc>
        <w:tc>
          <w:tcPr>
            <w:tcW w:w="2322" w:type="dxa"/>
          </w:tcPr>
          <w:p w:rsidR="00E0536D" w:rsidRPr="00C67E85" w:rsidRDefault="00E0536D">
            <w:pPr>
              <w:pStyle w:val="CellColumnSmall"/>
              <w:rPr>
                <w:lang w:val="hr-HR"/>
              </w:rPr>
            </w:pPr>
            <w:r w:rsidRPr="00C67E85">
              <w:rPr>
                <w:lang w:val="hr-HR"/>
              </w:rPr>
              <w:t>11.700.000</w:t>
            </w:r>
          </w:p>
        </w:tc>
        <w:tc>
          <w:tcPr>
            <w:tcW w:w="2322" w:type="dxa"/>
          </w:tcPr>
          <w:p w:rsidR="00E0536D" w:rsidRPr="00C67E85" w:rsidRDefault="00E0536D">
            <w:pPr>
              <w:pStyle w:val="CellColumnSmall"/>
              <w:rPr>
                <w:lang w:val="hr-HR"/>
              </w:rPr>
            </w:pPr>
            <w:r w:rsidRPr="00C67E85">
              <w:rPr>
                <w:lang w:val="hr-HR"/>
              </w:rPr>
              <w:t>8.170.625</w:t>
            </w:r>
          </w:p>
        </w:tc>
        <w:tc>
          <w:tcPr>
            <w:tcW w:w="2322" w:type="dxa"/>
          </w:tcPr>
          <w:p w:rsidR="00E0536D" w:rsidRPr="00C67E85" w:rsidRDefault="00E0536D">
            <w:pPr>
              <w:pStyle w:val="CellColumnSmall"/>
              <w:rPr>
                <w:lang w:val="hr-HR"/>
              </w:rPr>
            </w:pPr>
            <w:r w:rsidRPr="00C67E85">
              <w:rPr>
                <w:lang w:val="hr-HR"/>
              </w:rPr>
              <w:t>69,83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3001-UPRAVLJANJE POLJOPRIVREDOM, RIBARSTVOM I RURALNIM RAZVOJEM</w:t>
            </w:r>
          </w:p>
        </w:tc>
        <w:tc>
          <w:tcPr>
            <w:tcW w:w="2322" w:type="dxa"/>
          </w:tcPr>
          <w:p w:rsidR="00E0536D" w:rsidRPr="00C67E85" w:rsidRDefault="00E0536D">
            <w:pPr>
              <w:pStyle w:val="CellColumn"/>
              <w:rPr>
                <w:lang w:val="hr-HR"/>
              </w:rPr>
            </w:pPr>
            <w:r w:rsidRPr="00C67E85">
              <w:rPr>
                <w:lang w:val="hr-HR"/>
              </w:rPr>
              <w:t>114.864.803</w:t>
            </w:r>
          </w:p>
        </w:tc>
        <w:tc>
          <w:tcPr>
            <w:tcW w:w="2322" w:type="dxa"/>
          </w:tcPr>
          <w:p w:rsidR="00E0536D" w:rsidRPr="00C67E85" w:rsidRDefault="00E0536D">
            <w:pPr>
              <w:pStyle w:val="CellColumn"/>
              <w:rPr>
                <w:lang w:val="hr-HR"/>
              </w:rPr>
            </w:pPr>
            <w:r w:rsidRPr="00C67E85">
              <w:rPr>
                <w:lang w:val="hr-HR"/>
              </w:rPr>
              <w:t>99.974.747</w:t>
            </w:r>
          </w:p>
        </w:tc>
        <w:tc>
          <w:tcPr>
            <w:tcW w:w="2322" w:type="dxa"/>
          </w:tcPr>
          <w:p w:rsidR="00E0536D" w:rsidRPr="00C67E85" w:rsidRDefault="00E0536D">
            <w:pPr>
              <w:pStyle w:val="CellColumn"/>
              <w:rPr>
                <w:lang w:val="hr-HR"/>
              </w:rPr>
            </w:pPr>
            <w:r w:rsidRPr="00C67E85">
              <w:rPr>
                <w:lang w:val="hr-HR"/>
              </w:rPr>
              <w:t>87,04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Ovim programom obuhvaćene su aktivnosti koje osiguravaju redovito poslovanje i obavljanje svih djelatnosti Agencije za  plaćanja u poljoprivredi, ribarstvu i ruralnom razvoju. Iz tih aktivnosti financirani su troškovi  ukupnih rashoda za zaposlene, korištenja usluga i dobara, nabave neproizvedene imovine i nabave proizvedene dugotrajne imovine. </w:t>
      </w:r>
    </w:p>
    <w:p w:rsidR="00E0536D" w:rsidRPr="00C67E85" w:rsidRDefault="00E0536D">
      <w:pPr>
        <w:pStyle w:val="Normal5"/>
        <w:rPr>
          <w:lang w:val="hr-HR"/>
        </w:rPr>
      </w:pPr>
      <w:r w:rsidRPr="00C67E85">
        <w:rPr>
          <w:lang w:val="hr-HR"/>
        </w:rPr>
        <w:t>Agencija je ispunila ciljeve definirane Provedbenim planom uspostave Agencije za plaćanja i IAKS-a u Republici Hrvatskoj što je svakako pridonijelo zatvaranju pregovaračkog poglavlja 11 (Poljoprivreda i ruralni razvoj) te ostvarenju ciljeva utvrđenih Strategijom Vladinih programa za razdoblje 2011.-2013., i to posebnog cilja 8.1. Prilagodba sustava potpora poljoprivrednoj proizvodnji i ribarstvu sustavu EU i posebnog  cilja 8.4. Poboljšanje uvjeta života na ruralnom prostoru.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potvrđivanju Ugovora o zajmu 7360-HR za „Projekt pravnog i institucionalnog usklađivanja u području poljoprivrede s pravnom stečevinom EU“ (NN – Međunarodni ugovori 10/06); </w:t>
      </w:r>
    </w:p>
    <w:p w:rsidR="00E0536D" w:rsidRPr="00C67E85" w:rsidRDefault="00E0536D">
      <w:pPr>
        <w:pStyle w:val="Normal5"/>
        <w:rPr>
          <w:lang w:val="hr-HR"/>
        </w:rPr>
      </w:pPr>
      <w:r w:rsidRPr="00C67E85">
        <w:rPr>
          <w:lang w:val="hr-HR"/>
        </w:rPr>
        <w:t xml:space="preserve">- Zakon o osnivanju Agencije za plaćanja u poljoprivredi, ribarstvu i ruralnom razvoju (NN 30/2009) </w:t>
      </w:r>
    </w:p>
    <w:p w:rsidR="00E0536D" w:rsidRPr="00C67E85" w:rsidRDefault="00E0536D">
      <w:pPr>
        <w:pStyle w:val="Normal5"/>
        <w:rPr>
          <w:lang w:val="hr-HR"/>
        </w:rPr>
      </w:pPr>
      <w:r w:rsidRPr="00C67E85">
        <w:rPr>
          <w:lang w:val="hr-HR"/>
        </w:rPr>
        <w:t xml:space="preserve">- Zakon o državnoj potpori poljoprivredi i ruralnom razvoju (NN 83/09, 153/09, 60/10 92/10 i 124/11) </w:t>
      </w:r>
    </w:p>
    <w:p w:rsidR="00E0536D" w:rsidRPr="00C67E85" w:rsidRDefault="00E0536D">
      <w:pPr>
        <w:pStyle w:val="Normal5"/>
        <w:rPr>
          <w:lang w:val="hr-HR"/>
        </w:rPr>
      </w:pPr>
      <w:r w:rsidRPr="00C67E85">
        <w:rPr>
          <w:lang w:val="hr-HR"/>
        </w:rPr>
        <w:t xml:space="preserve">- Pravilnik o izravnim plaćanjima u poljoprivredi (NN 33/10, 63/10,106/10,133 i 141/10) </w:t>
      </w:r>
    </w:p>
    <w:p w:rsidR="00E0536D" w:rsidRPr="00C67E85" w:rsidRDefault="00E0536D">
      <w:pPr>
        <w:pStyle w:val="Normal5"/>
        <w:rPr>
          <w:lang w:val="hr-HR"/>
        </w:rPr>
      </w:pPr>
      <w:r w:rsidRPr="00C67E85">
        <w:rPr>
          <w:lang w:val="hr-HR"/>
        </w:rPr>
        <w:t xml:space="preserve">- Pravilnik o izravnim plaćanjima u poljoprivredi, potporama za očuvanje izvornih i zaštićenih pasmina domaćih životinja, potporama za ekološku i integriranu poljoprivrednu proizvodnju i potporama za područja s težim uvjetima gospodarenja u poljoprivredi (NN 12/11, 54/11, 81/11 i 129/11) </w:t>
      </w:r>
    </w:p>
    <w:p w:rsidR="00E0536D" w:rsidRPr="00C67E85" w:rsidRDefault="00E0536D">
      <w:pPr>
        <w:pStyle w:val="Normal5"/>
        <w:rPr>
          <w:lang w:val="hr-HR"/>
        </w:rPr>
      </w:pPr>
      <w:r w:rsidRPr="00C67E85">
        <w:rPr>
          <w:lang w:val="hr-HR"/>
        </w:rPr>
        <w:t xml:space="preserve">- Zakon o trošarinama (NN 83/09) </w:t>
      </w:r>
    </w:p>
    <w:p w:rsidR="00E0536D" w:rsidRPr="00C67E85" w:rsidRDefault="00E0536D">
      <w:pPr>
        <w:pStyle w:val="Normal5"/>
        <w:rPr>
          <w:lang w:val="hr-HR"/>
        </w:rPr>
      </w:pPr>
      <w:r w:rsidRPr="00C67E85">
        <w:rPr>
          <w:lang w:val="hr-HR"/>
        </w:rPr>
        <w:t xml:space="preserve">- Pravilnik o primjeni Zakona o trošarinama što se odnosi na plinsko ulje obojano plavom bojom za namjene u poljoprivredi, ribolovu i akvakulturi (NN 1/10, 44/10, 65/10, 78/10, 131/10 i 144/10, 4/11, 44/11 i 134/11) </w:t>
      </w:r>
    </w:p>
    <w:p w:rsidR="00E0536D" w:rsidRPr="00C67E85" w:rsidRDefault="00E0536D">
      <w:pPr>
        <w:pStyle w:val="Normal5"/>
        <w:rPr>
          <w:lang w:val="hr-HR"/>
        </w:rPr>
      </w:pPr>
      <w:r w:rsidRPr="00C67E85">
        <w:rPr>
          <w:lang w:val="hr-HR"/>
        </w:rPr>
        <w:t xml:space="preserve">- Pravilnik o potpori kapitalnim ulaganjima u poljoprivredi (NN 140/09, 47/10, 61/10, 93/10,109/10,46/11 i 103/11) </w:t>
      </w:r>
    </w:p>
    <w:p w:rsidR="00E0536D" w:rsidRPr="00C67E85" w:rsidRDefault="00E0536D">
      <w:pPr>
        <w:pStyle w:val="Normal5"/>
        <w:rPr>
          <w:lang w:val="hr-HR"/>
        </w:rPr>
      </w:pPr>
      <w:r w:rsidRPr="00C67E85">
        <w:rPr>
          <w:lang w:val="hr-HR"/>
        </w:rPr>
        <w:t xml:space="preserve">- Pravilnik o načinu i uvjetima provedbe modela poticanja proizvodnje u ribarstvu (NN 98/10 i 34/11) </w:t>
      </w:r>
    </w:p>
    <w:p w:rsidR="00E0536D" w:rsidRPr="00C67E85" w:rsidRDefault="00E0536D">
      <w:pPr>
        <w:pStyle w:val="Normal5"/>
        <w:rPr>
          <w:lang w:val="hr-HR"/>
        </w:rPr>
      </w:pPr>
      <w:r w:rsidRPr="00C67E85">
        <w:rPr>
          <w:lang w:val="hr-HR"/>
        </w:rPr>
        <w:t xml:space="preserve">- Pravilnik o provedbi mjera strukturne politike u ribarstvu kroz potporu u segmentu kočarskog ribolova (NN 35/11) </w:t>
      </w:r>
    </w:p>
    <w:p w:rsidR="00E0536D" w:rsidRPr="00C67E85" w:rsidRDefault="00E0536D">
      <w:pPr>
        <w:pStyle w:val="Normal5"/>
        <w:rPr>
          <w:lang w:val="hr-HR"/>
        </w:rPr>
      </w:pPr>
      <w:r w:rsidRPr="00C67E85">
        <w:rPr>
          <w:lang w:val="hr-HR"/>
        </w:rPr>
        <w:t xml:space="preserve">- Zakono o strukturnoj potpori i uređenju tržišta u ribarstvu (NN 153/09) </w:t>
      </w:r>
    </w:p>
    <w:p w:rsidR="00E0536D" w:rsidRPr="00C67E85" w:rsidRDefault="00E0536D">
      <w:pPr>
        <w:pStyle w:val="Normal5"/>
        <w:rPr>
          <w:lang w:val="hr-HR"/>
        </w:rPr>
      </w:pPr>
      <w:r w:rsidRPr="00C67E85">
        <w:rPr>
          <w:lang w:val="hr-HR"/>
        </w:rPr>
        <w:t xml:space="preserve">- Pravilnik o provedbi mjera strukturne politike u ribarstvu kroz potporu u segmentu kočarskog ribolova (NN 35/11)  </w:t>
      </w:r>
    </w:p>
    <w:p w:rsidR="00E0536D" w:rsidRPr="00C67E85" w:rsidRDefault="00E0536D">
      <w:pPr>
        <w:pStyle w:val="Normal5"/>
        <w:rPr>
          <w:lang w:val="hr-HR"/>
        </w:rPr>
      </w:pPr>
      <w:r w:rsidRPr="00C67E85">
        <w:rPr>
          <w:lang w:val="hr-HR"/>
        </w:rPr>
        <w:t xml:space="preserve">- Pravilnik o proračunskom računovodstvu i računskom planu (NN 114/10, 31/11) </w:t>
      </w:r>
    </w:p>
    <w:p w:rsidR="00E0536D" w:rsidRPr="00C67E85" w:rsidRDefault="00E0536D">
      <w:pPr>
        <w:pStyle w:val="Normal5"/>
        <w:rPr>
          <w:lang w:val="hr-HR"/>
        </w:rPr>
      </w:pPr>
      <w:r w:rsidRPr="00C67E85">
        <w:rPr>
          <w:lang w:val="hr-HR"/>
        </w:rPr>
        <w:t>- Pravilnik o financijskom izvještavanju u proračunskom računovodstvu (NN 32/11).</w:t>
      </w:r>
    </w:p>
    <w:p w:rsidR="00E0536D" w:rsidRPr="00C67E85" w:rsidRDefault="00E0536D">
      <w:pPr>
        <w:pStyle w:val="Heading7"/>
        <w:rPr>
          <w:lang w:val="hr-HR"/>
        </w:rPr>
      </w:pPr>
      <w:r w:rsidRPr="00C67E85">
        <w:rPr>
          <w:lang w:val="hr-HR"/>
        </w:rPr>
        <w:t>Cilj 1. Prilagodba sustava potpora poljoprivrednoj proizvodnji i ribarstva sustavu EU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Pravilnikom o izravnim plaćanjima u poljoprivredi, potporama za očuvanje izvornih i zaštićenih pasmina domaćih životinja, potporama za ekološku i integriranu poljoprivrednu proizvodnju i potporama za područja s težim uvjetima gospodarenja u poljoprivredi (NN 12/11, 54/11, 81/11 i 129/11) uvedene su četiri velike novine: </w:t>
      </w:r>
    </w:p>
    <w:p w:rsidR="00E0536D" w:rsidRPr="00C67E85" w:rsidRDefault="00E0536D">
      <w:pPr>
        <w:pStyle w:val="Normal6"/>
        <w:rPr>
          <w:lang w:val="hr-HR"/>
        </w:rPr>
      </w:pPr>
      <w:r w:rsidRPr="00C67E85">
        <w:rPr>
          <w:lang w:val="hr-HR"/>
        </w:rPr>
        <w:t xml:space="preserve">1. ARKOD parcela postaje osnova za obračun potpora u biljnoj proizvodnji u 2011. godini, </w:t>
      </w:r>
    </w:p>
    <w:p w:rsidR="00E0536D" w:rsidRPr="00C67E85" w:rsidRDefault="00E0536D">
      <w:pPr>
        <w:pStyle w:val="Normal6"/>
        <w:rPr>
          <w:lang w:val="hr-HR"/>
        </w:rPr>
      </w:pPr>
      <w:r w:rsidRPr="00C67E85">
        <w:rPr>
          <w:lang w:val="hr-HR"/>
        </w:rPr>
        <w:t xml:space="preserve">2. Poljoprivrednici podnose jedinstveni zahtjev za izravna plaćanja u biljnoj i stočarskoj proizvodnji, proizvodno vezana plaćanja, te potpore ruralnom razvoju, </w:t>
      </w:r>
    </w:p>
    <w:p w:rsidR="00E0536D" w:rsidRPr="00C67E85" w:rsidRDefault="00E0536D">
      <w:pPr>
        <w:pStyle w:val="Normal6"/>
        <w:rPr>
          <w:lang w:val="hr-HR"/>
        </w:rPr>
      </w:pPr>
      <w:r w:rsidRPr="00C67E85">
        <w:rPr>
          <w:lang w:val="hr-HR"/>
        </w:rPr>
        <w:t xml:space="preserve">3. Popunjavanje jedinstvenog zahtjeva vrši se isključivo elektronički, putem AGRONET sustava, </w:t>
      </w:r>
    </w:p>
    <w:p w:rsidR="00E0536D" w:rsidRPr="00C67E85" w:rsidRDefault="00E0536D">
      <w:pPr>
        <w:pStyle w:val="Normal6"/>
        <w:rPr>
          <w:lang w:val="hr-HR"/>
        </w:rPr>
      </w:pPr>
      <w:r w:rsidRPr="00C67E85">
        <w:rPr>
          <w:lang w:val="hr-HR"/>
        </w:rPr>
        <w:t xml:space="preserve">4. Agencija preuzima dva obimna posla: </w:t>
      </w:r>
    </w:p>
    <w:p w:rsidR="00E0536D" w:rsidRPr="00C67E85" w:rsidRDefault="00E0536D">
      <w:pPr>
        <w:pStyle w:val="Normal6"/>
        <w:rPr>
          <w:lang w:val="hr-HR"/>
        </w:rPr>
      </w:pPr>
      <w:r w:rsidRPr="00C67E85">
        <w:rPr>
          <w:lang w:val="hr-HR"/>
        </w:rPr>
        <w:tab/>
        <w:t xml:space="preserve">- Administrativnu kontrolu i odobravanje potpora u stočarskoj proizvodnji, </w:t>
      </w:r>
    </w:p>
    <w:p w:rsidR="00E0536D" w:rsidRPr="00C67E85" w:rsidRDefault="00E0536D">
      <w:pPr>
        <w:pStyle w:val="Normal6"/>
        <w:rPr>
          <w:lang w:val="hr-HR"/>
        </w:rPr>
      </w:pPr>
      <w:r w:rsidRPr="00C67E85">
        <w:rPr>
          <w:lang w:val="hr-HR"/>
        </w:rPr>
        <w:tab/>
        <w:t>- Organizaciju i provedbu kontrole  na terenu.</w:t>
      </w:r>
    </w:p>
    <w:p w:rsidR="00E0536D" w:rsidRPr="00C67E85" w:rsidRDefault="00E0536D">
      <w:pPr>
        <w:pStyle w:val="Heading6"/>
        <w:rPr>
          <w:lang w:val="hr-HR"/>
        </w:rPr>
      </w:pPr>
      <w:r w:rsidRPr="00C67E85">
        <w:rPr>
          <w:lang w:val="hr-HR"/>
        </w:rPr>
        <w:t>A841001 ADMINISTRACIJA I UPRAVLJANJE AGENCIJE ZA PLAĆANJA U POLJOPRIVREDI, RIBARSTVU I RURALNOM RAZVOJU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A841001-ADMINISTRACIJA I UPRAVLJANJE AGENCIJE ZA PLAĆANJA U POLJOPRIVREDI, RIBARSTVU I RURALNOM RAZVOJU</w:t>
            </w:r>
          </w:p>
        </w:tc>
        <w:tc>
          <w:tcPr>
            <w:tcW w:w="2322" w:type="dxa"/>
          </w:tcPr>
          <w:p w:rsidR="00E0536D" w:rsidRPr="00C67E85" w:rsidRDefault="00E0536D">
            <w:pPr>
              <w:pStyle w:val="CellColumn"/>
              <w:rPr>
                <w:lang w:val="hr-HR"/>
              </w:rPr>
            </w:pPr>
            <w:r w:rsidRPr="00C67E85">
              <w:rPr>
                <w:lang w:val="hr-HR"/>
              </w:rPr>
              <w:t>97.764.803</w:t>
            </w:r>
          </w:p>
        </w:tc>
        <w:tc>
          <w:tcPr>
            <w:tcW w:w="2322" w:type="dxa"/>
          </w:tcPr>
          <w:p w:rsidR="00E0536D" w:rsidRPr="00C67E85" w:rsidRDefault="00E0536D">
            <w:pPr>
              <w:pStyle w:val="CellColumn"/>
              <w:rPr>
                <w:lang w:val="hr-HR"/>
              </w:rPr>
            </w:pPr>
            <w:r w:rsidRPr="00C67E85">
              <w:rPr>
                <w:lang w:val="hr-HR"/>
              </w:rPr>
              <w:t>90.934.772</w:t>
            </w:r>
          </w:p>
        </w:tc>
        <w:tc>
          <w:tcPr>
            <w:tcW w:w="2322" w:type="dxa"/>
          </w:tcPr>
          <w:p w:rsidR="00E0536D" w:rsidRPr="00C67E85" w:rsidRDefault="00E0536D">
            <w:pPr>
              <w:pStyle w:val="CellColumn"/>
              <w:rPr>
                <w:lang w:val="hr-HR"/>
              </w:rPr>
            </w:pPr>
            <w:r w:rsidRPr="00C67E85">
              <w:rPr>
                <w:lang w:val="hr-HR"/>
              </w:rPr>
              <w:t>93,01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Pravilnikom o unutarnjem ustroju i sistematizaciji radnih mjesta u Agenciji za plaćanja sistematizirano je ukupno 532 radna mjesta, od čega 290 radnih mjesta u središnjem uredu i 242 radna mjesta u regionalnim uredima. </w:t>
      </w:r>
    </w:p>
    <w:p w:rsidR="00E0536D" w:rsidRPr="00C67E85" w:rsidRDefault="00E0536D">
      <w:pPr>
        <w:pStyle w:val="Normal6"/>
        <w:rPr>
          <w:lang w:val="hr-HR"/>
        </w:rPr>
      </w:pPr>
      <w:r w:rsidRPr="00C67E85">
        <w:rPr>
          <w:lang w:val="hr-HR"/>
        </w:rPr>
        <w:t xml:space="preserve">Na dan 31. prosinca 2011. godine, u Agenciji za plaćanja zaposleno je ukupno 460 radnika, od toga 241 radnika u središnjem uredu i 219 radnika u regionalnim uredima.  </w:t>
      </w:r>
    </w:p>
    <w:p w:rsidR="00E0536D" w:rsidRPr="00C67E85" w:rsidRDefault="00E0536D">
      <w:pPr>
        <w:pStyle w:val="Normal6"/>
        <w:rPr>
          <w:lang w:val="hr-HR"/>
        </w:rPr>
      </w:pPr>
      <w:r w:rsidRPr="00C67E85">
        <w:rPr>
          <w:lang w:val="hr-HR"/>
        </w:rPr>
        <w:t xml:space="preserve">U Agenciji za plaćanja je tijekom 2011. godine zaposleno na određeno vrijeme u trajanju od 12 mjeseci zbog povećanog obima posla ukupno 30 radnika, od toga 20 radnika u središnjem uredu i 10 radnika u regionalnim uredima. </w:t>
      </w:r>
    </w:p>
    <w:p w:rsidR="00E0536D" w:rsidRPr="00C67E85" w:rsidRDefault="00E0536D">
      <w:pPr>
        <w:pStyle w:val="Normal6"/>
        <w:rPr>
          <w:lang w:val="hr-HR"/>
        </w:rPr>
      </w:pPr>
      <w:r w:rsidRPr="00C67E85">
        <w:rPr>
          <w:lang w:val="hr-HR"/>
        </w:rPr>
        <w:t xml:space="preserve">Od ukupnog broja zaposlenih 74% ima fakultetsko obrazovanje, većinom iz područja agronomije i ekonomije. Više od polovice radnika je mlađe od 40 godina, a 2/3 svih zaposlenih su žene.  </w:t>
      </w:r>
    </w:p>
    <w:p w:rsidR="00E0536D" w:rsidRPr="00C67E85" w:rsidRDefault="00E0536D">
      <w:pPr>
        <w:pStyle w:val="Normal6"/>
        <w:rPr>
          <w:lang w:val="hr-HR"/>
        </w:rPr>
      </w:pPr>
      <w:r w:rsidRPr="00C67E85">
        <w:rPr>
          <w:lang w:val="hr-HR"/>
        </w:rPr>
        <w:t xml:space="preserve">Agencija za plaćanja slobodna sistematizirana radna mjesta je popunjavala putem javnih natječaja. </w:t>
      </w:r>
    </w:p>
    <w:p w:rsidR="00E0536D" w:rsidRPr="00C67E85" w:rsidRDefault="00E0536D">
      <w:pPr>
        <w:pStyle w:val="Normal6"/>
        <w:rPr>
          <w:lang w:val="hr-HR"/>
        </w:rPr>
      </w:pPr>
      <w:r w:rsidRPr="00C67E85">
        <w:rPr>
          <w:lang w:val="hr-HR"/>
        </w:rPr>
        <w:t xml:space="preserve">Budući da nisu popunjena sva radna mjesta sukladno sistematizaciji, nisu u potpunosti iskorištena planirana sredstva za plaće za redovan rad (iznosila su 53.756.978,52), ali su prekoračena sredstva za prekovremeni rad i trošak je iznosio 2.673.708,05. </w:t>
      </w:r>
    </w:p>
    <w:p w:rsidR="00E0536D" w:rsidRPr="00C67E85" w:rsidRDefault="00E0536D">
      <w:pPr>
        <w:pStyle w:val="Normal6"/>
        <w:rPr>
          <w:lang w:val="hr-HR"/>
        </w:rPr>
      </w:pPr>
      <w:r w:rsidRPr="00C67E85">
        <w:rPr>
          <w:lang w:val="hr-HR"/>
        </w:rPr>
        <w:t xml:space="preserve">Agencija za plaćanja je provodila edukaciju u 2011. godini sukladno Osobnom godišnjem planu izobrazbe zaposlenika APPRRR-a za 2011. godinu. </w:t>
      </w:r>
    </w:p>
    <w:p w:rsidR="00E0536D" w:rsidRPr="00C67E85" w:rsidRDefault="00E0536D">
      <w:pPr>
        <w:pStyle w:val="Normal6"/>
        <w:rPr>
          <w:lang w:val="hr-HR"/>
        </w:rPr>
      </w:pPr>
      <w:r w:rsidRPr="00C67E85">
        <w:rPr>
          <w:lang w:val="hr-HR"/>
        </w:rPr>
        <w:t xml:space="preserve">Osobni godišnji plan izobrazbe izrađen je vodeći brigu o tome da svi radnici budu educirani za što kvalitetnije, efikasnije i učinkovitije obavljanje zadanih poslova.  </w:t>
      </w:r>
    </w:p>
    <w:p w:rsidR="00E0536D" w:rsidRPr="00C67E85" w:rsidRDefault="00E0536D">
      <w:pPr>
        <w:pStyle w:val="Normal6"/>
        <w:rPr>
          <w:lang w:val="hr-HR"/>
        </w:rPr>
      </w:pPr>
      <w:r w:rsidRPr="00C67E85">
        <w:rPr>
          <w:lang w:val="hr-HR"/>
        </w:rPr>
        <w:t xml:space="preserve">Radnici Agencije za plaćanja prema Osobnom godišnjem planu izobrazbe prolaze i specifičnu edukaciju koja predstavlja ključan dio edukacije i usko je vezana uz module koji su planirani za svakog pojedinog radnika, ovisno o radnim dužnostima i budućim zadacima. Tijekom 2011. godine odrađeno je 86 specifičnih edukacija vezanih isključivo uz navedene module, a koje je pohađalo ukupno 53,3% radnika Agencije za plaćanja. Od tih 53,3% radnika, 13,2% je iz središnjeg ureda, a 40,1% iz regionalnih ureda. </w:t>
      </w:r>
    </w:p>
    <w:p w:rsidR="00E0536D" w:rsidRPr="00C67E85" w:rsidRDefault="00E0536D">
      <w:pPr>
        <w:pStyle w:val="Normal6"/>
        <w:rPr>
          <w:lang w:val="hr-HR"/>
        </w:rPr>
      </w:pPr>
      <w:r w:rsidRPr="00C67E85">
        <w:rPr>
          <w:lang w:val="hr-HR"/>
        </w:rPr>
        <w:t xml:space="preserve">Sukladno „Komunikacijskoj strategiji Agencije za plaćanja“,  tijekom 2011. provedene su promotivo-informativne aktivnosti s ciljem daljnjeg jačanja povjerenja javnosti u aktivnosti APPRRR-a te vezanih institucija, pripremljeno je te krajem godine i započelo posebno medijsko informiranje o prednostima koje hrvatskim poljoprivrednicima donosi članstvo RH u EU i Zajednička poljoprivredna politika. </w:t>
      </w:r>
    </w:p>
    <w:p w:rsidR="00E0536D" w:rsidRPr="00C67E85" w:rsidRDefault="00E0536D">
      <w:pPr>
        <w:pStyle w:val="Normal6"/>
        <w:rPr>
          <w:lang w:val="hr-HR"/>
        </w:rPr>
      </w:pPr>
      <w:r w:rsidRPr="00C67E85">
        <w:rPr>
          <w:lang w:val="hr-HR"/>
        </w:rPr>
        <w:t xml:space="preserve">Agencija za plaćanja je uspostavila mjesto na internetskoj adresi preko koje se korisnik ili od njega ovlaštena osoba prijavljuje u informacijski sustav Agencije za plaćanja, s mogućnošću pristupa podacima koji se odnose na njegovo poljoprivredno gospodarstvo i potrebni su za popunjavanje zahtjeva, a prijavljuje se u aplikaciju pomoću korisničkog imena i zaporke koje mu je izdala Agencija za plaćanja.Sve navedeno dovelo je do izrazito visokih troškova usluga telefona, pošte i prijevoza.Zbog uvođenja isključivo elektroničkog popunjavanja zahtjeva putem AGRONET sustava,  korisnicima je osigurana pomoć pri popunjavanju zahtjeva. </w:t>
      </w:r>
    </w:p>
    <w:p w:rsidR="00E0536D" w:rsidRPr="00C67E85" w:rsidRDefault="00E0536D">
      <w:pPr>
        <w:pStyle w:val="Normal6"/>
        <w:rPr>
          <w:lang w:val="hr-HR"/>
        </w:rPr>
      </w:pPr>
      <w:r w:rsidRPr="00C67E85">
        <w:rPr>
          <w:lang w:val="hr-HR"/>
        </w:rPr>
        <w:t xml:space="preserve">Agencija je u 2011. godini također po prvi puta počela provoditi administrativnu kontrolu i kontrolu na terenu.Administrativnu kontrolu jedinstvenog zahtjeva provode djelatnici Agencije za plaćanja, a ona obuhvaća kontrolu usklađenosti svih podnesenih zahtjeva s propisima kojima se uređuju izravna plaćanja i IAKS mjere ruralnog razvoja te usporedbu podataka iz zahtjeva s podacima iz postojećih evidencija Agencije za plaćanja, tijela državne uprave te nadležnih ustanova.  Kontrola na terenu provodi se u cilju kontrole prihvatljivosti zahtjeva za potpore s obzirom na uvjete pod kojima se potpore dodjeljuju, a provodi se prije isplate. Provedena je kontrola na terenu mjera izravne potpore i IAKS mjera ruralnog razvoja. APPRRR je za potrebe provođenja kontrole na terenu razvila procedure, metodologiju, priručnike za rad, obrasce, softversku podršku i nabavila potrebnu tehničku opremu. Sve navedeno je već u 2011. godini većim dijelom usklađeno sa zahtjevima EU regulativa kao i smjernicama i uputama  JRC-a. Uzorak na kojem se provodi kontrola na terenu podnesenih zahtjeva odabire se na temelju analize rizika i elemenata reprezentativnosti koje određuje Agencija za plaćanja. Kako bi se zajamčila reprezentativnost uzorka, Agencija za plaćanja slučajnim odabirom određuje između 20 i 25% od ukupnog broja poljoprivrednih gospodarstava koja podliježu kontrolama na terenu. Preostali dio uzorka odabire se temeljem analize rizika. </w:t>
      </w:r>
    </w:p>
    <w:p w:rsidR="00E0536D" w:rsidRPr="00C67E85" w:rsidRDefault="00E0536D">
      <w:pPr>
        <w:pStyle w:val="Normal6"/>
        <w:rPr>
          <w:lang w:val="hr-HR"/>
        </w:rPr>
      </w:pPr>
      <w:r w:rsidRPr="00C67E85">
        <w:rPr>
          <w:lang w:val="hr-HR"/>
        </w:rPr>
        <w:t xml:space="preserve">Kontrola na terenu je provedena na području svih županija, tj. na svim područjima gdje se odvija poljoprivredna proizvodnja. Kontrolom je obuhvaćeno nešto više 5% svih poljoprivrednih gospodarstava koja su podnijela jedinstveni zahtjev za potpore za 2011. godinu. </w:t>
      </w:r>
    </w:p>
    <w:p w:rsidR="00E0536D" w:rsidRPr="00C67E85" w:rsidRDefault="00E0536D">
      <w:pPr>
        <w:pStyle w:val="Normal6"/>
        <w:rPr>
          <w:lang w:val="hr-HR"/>
        </w:rPr>
      </w:pPr>
      <w:r w:rsidRPr="00C67E85">
        <w:rPr>
          <w:lang w:val="hr-HR"/>
        </w:rPr>
        <w:t xml:space="preserve">Za nesmetano odvijanje ovih aktivnosti bilo je neophodno osigurati sredstva za troškove službenih putovanja koji su iznosili 1.014.214,71 kn.  </w:t>
      </w:r>
    </w:p>
    <w:p w:rsidR="00E0536D" w:rsidRPr="00C67E85" w:rsidRDefault="00E0536D">
      <w:pPr>
        <w:pStyle w:val="Normal6"/>
        <w:rPr>
          <w:lang w:val="hr-HR"/>
        </w:rPr>
      </w:pPr>
      <w:r w:rsidRPr="00C67E85">
        <w:rPr>
          <w:lang w:val="hr-HR"/>
        </w:rPr>
        <w:t xml:space="preserve">Agencija provodi i Plan za poljoprivredu i ruralni razvoj 2007.-2013. (IPARD program) kroz tri strateška prioriteta i sastoji se od 7 mjera. Jedna od mjera  jest i mjera 301 “Poboljšanje i razvoj ruralne infrastrukture” </w:t>
      </w:r>
    </w:p>
    <w:p w:rsidR="00E0536D" w:rsidRPr="00C67E85" w:rsidRDefault="00E0536D">
      <w:pPr>
        <w:pStyle w:val="Normal6"/>
        <w:rPr>
          <w:lang w:val="hr-HR"/>
        </w:rPr>
      </w:pPr>
      <w:r w:rsidRPr="00C67E85">
        <w:rPr>
          <w:lang w:val="hr-HR"/>
        </w:rPr>
        <w:t xml:space="preserve">Mjera obuhvaća ulaganja u sektor lokalnih nerazvrstanih cesta, sektor protupožarnih prosjeka s elementima šumskih cesta, sektor sustava kanalizacije i pročišćavanja otpadnih voda te sektor toplana. za provedbu ove mjere, zbog nedostatka stručnog kadra, angažirani su vanjski stručnjaci (osobito s područja građevinarstva) što je povečalo troškove intelektualnih i osobnig usluga koji su iznosili 3.350.595,90 kn.  </w:t>
      </w:r>
    </w:p>
    <w:p w:rsidR="00E0536D" w:rsidRPr="00C67E85" w:rsidRDefault="00E0536D">
      <w:pPr>
        <w:pStyle w:val="Normal6"/>
        <w:rPr>
          <w:lang w:val="hr-HR"/>
        </w:rPr>
      </w:pPr>
      <w:r w:rsidRPr="00C67E85">
        <w:rPr>
          <w:lang w:val="hr-HR"/>
        </w:rPr>
        <w:t xml:space="preserve">Da bi se zadovoljili sve kriteriji koje postavlja EU, potrebno osigurati i iadekvatniji prostot u regionalnim uredima. Tijekom 2011. godine, Agencija nije uspjela pronaći u svim županijama prostore koji bi zadovovoljili navedene uvjeta panisu iskorištena planirana sredstva za zakupnine i najmnine. To je dovelo i do potrošnje manje od planirane pa je na računu 422 Postrojenja i oprema potrošeno samo 411.750,76 kn umjesto planiranih 1.600.000,00 kn. Međutim, navedene aktivnosi, potrebno je provesti u 2012. godini kako bi se zadiovoljili uvjeti za dobivanje akreditacije. </w:t>
      </w:r>
    </w:p>
    <w:p w:rsidR="00E0536D" w:rsidRPr="00C67E85" w:rsidRDefault="00E0536D">
      <w:pPr>
        <w:pStyle w:val="Normal6"/>
        <w:rPr>
          <w:lang w:val="hr-HR"/>
        </w:rPr>
      </w:pPr>
      <w:r w:rsidRPr="00C67E85">
        <w:rPr>
          <w:lang w:val="hr-HR"/>
        </w:rPr>
        <w:t>.</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2"/>
        <w:gridCol w:w="1451"/>
        <w:gridCol w:w="1228"/>
        <w:gridCol w:w="1253"/>
        <w:gridCol w:w="1384"/>
        <w:gridCol w:w="1253"/>
        <w:gridCol w:w="126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Zapošljavanje novih ljudi</w:t>
            </w:r>
          </w:p>
        </w:tc>
        <w:tc>
          <w:tcPr>
            <w:tcW w:w="1300" w:type="dxa"/>
          </w:tcPr>
          <w:p w:rsidR="00E0536D" w:rsidRPr="00C67E85" w:rsidRDefault="00E0536D">
            <w:pPr>
              <w:pStyle w:val="CellColumn"/>
              <w:rPr>
                <w:lang w:val="hr-HR"/>
              </w:rPr>
            </w:pPr>
            <w:r w:rsidRPr="00C67E85">
              <w:rPr>
                <w:lang w:val="hr-HR"/>
              </w:rPr>
              <w:t>Zapošljavanje ljudi putem javnih natječaja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448</w:t>
            </w:r>
          </w:p>
        </w:tc>
        <w:tc>
          <w:tcPr>
            <w:tcW w:w="1300" w:type="dxa"/>
          </w:tcPr>
          <w:p w:rsidR="00E0536D" w:rsidRPr="00C67E85" w:rsidRDefault="00E0536D">
            <w:pPr>
              <w:pStyle w:val="CellColumn"/>
              <w:rPr>
                <w:lang w:val="hr-HR"/>
              </w:rPr>
            </w:pPr>
            <w:r w:rsidRPr="00C67E85">
              <w:rPr>
                <w:lang w:val="hr-HR"/>
              </w:rPr>
              <w:t>Kadrovska evidencija APPRRR</w:t>
            </w:r>
          </w:p>
        </w:tc>
        <w:tc>
          <w:tcPr>
            <w:tcW w:w="1300" w:type="dxa"/>
          </w:tcPr>
          <w:p w:rsidR="00E0536D" w:rsidRPr="00C67E85" w:rsidRDefault="00E0536D">
            <w:pPr>
              <w:pStyle w:val="CellColumn"/>
              <w:rPr>
                <w:lang w:val="hr-HR"/>
              </w:rPr>
            </w:pPr>
            <w:r w:rsidRPr="00C67E85">
              <w:rPr>
                <w:lang w:val="hr-HR"/>
              </w:rPr>
              <w:t>532</w:t>
            </w:r>
          </w:p>
        </w:tc>
        <w:tc>
          <w:tcPr>
            <w:tcW w:w="1300" w:type="dxa"/>
          </w:tcPr>
          <w:p w:rsidR="00E0536D" w:rsidRPr="00C67E85" w:rsidRDefault="00E0536D">
            <w:pPr>
              <w:pStyle w:val="CellColumn"/>
              <w:rPr>
                <w:lang w:val="hr-HR"/>
              </w:rPr>
            </w:pPr>
            <w:r w:rsidRPr="00C67E85">
              <w:rPr>
                <w:lang w:val="hr-HR"/>
              </w:rPr>
              <w:t>460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Specifična edukacija zaposlenika</w:t>
            </w:r>
          </w:p>
        </w:tc>
        <w:tc>
          <w:tcPr>
            <w:tcW w:w="1300" w:type="dxa"/>
          </w:tcPr>
          <w:p w:rsidR="00E0536D" w:rsidRPr="00C67E85" w:rsidRDefault="00E0536D">
            <w:pPr>
              <w:pStyle w:val="CellColumn"/>
              <w:rPr>
                <w:lang w:val="hr-HR"/>
              </w:rPr>
            </w:pPr>
            <w:r w:rsidRPr="00C67E85">
              <w:rPr>
                <w:lang w:val="hr-HR"/>
              </w:rPr>
              <w:t>Radnici prema Osobnom planu izobrazbe prolaze specifičnu edukaciju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Odjel za upravljanje ljudskim potencijalima</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53,3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Informativna kampanja</w:t>
            </w:r>
          </w:p>
        </w:tc>
        <w:tc>
          <w:tcPr>
            <w:tcW w:w="1300" w:type="dxa"/>
          </w:tcPr>
          <w:p w:rsidR="00E0536D" w:rsidRPr="00C67E85" w:rsidRDefault="00E0536D">
            <w:pPr>
              <w:pStyle w:val="CellColumn"/>
              <w:rPr>
                <w:lang w:val="hr-HR"/>
              </w:rPr>
            </w:pPr>
            <w:r w:rsidRPr="00C67E85">
              <w:rPr>
                <w:lang w:val="hr-HR"/>
              </w:rPr>
              <w:t>Promotivo-informativne aktivnosti s ciljem daljnjeg jačanja povjerenja javnosti u aktivnosti APPRRR-a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Odjel za odnose s javnošću</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K841002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K841002-INFORMATIZACIJA</w:t>
            </w:r>
          </w:p>
        </w:tc>
        <w:tc>
          <w:tcPr>
            <w:tcW w:w="2322" w:type="dxa"/>
          </w:tcPr>
          <w:p w:rsidR="00E0536D" w:rsidRPr="00C67E85" w:rsidRDefault="00E0536D">
            <w:pPr>
              <w:pStyle w:val="CellColumn"/>
              <w:rPr>
                <w:lang w:val="hr-HR"/>
              </w:rPr>
            </w:pPr>
            <w:r w:rsidRPr="00C67E85">
              <w:rPr>
                <w:lang w:val="hr-HR"/>
              </w:rPr>
              <w:t>15.500.000</w:t>
            </w:r>
          </w:p>
        </w:tc>
        <w:tc>
          <w:tcPr>
            <w:tcW w:w="2322" w:type="dxa"/>
          </w:tcPr>
          <w:p w:rsidR="00E0536D" w:rsidRPr="00C67E85" w:rsidRDefault="00E0536D">
            <w:pPr>
              <w:pStyle w:val="CellColumn"/>
              <w:rPr>
                <w:lang w:val="hr-HR"/>
              </w:rPr>
            </w:pPr>
            <w:r w:rsidRPr="00C67E85">
              <w:rPr>
                <w:lang w:val="hr-HR"/>
              </w:rPr>
              <w:t>9.039.975</w:t>
            </w:r>
          </w:p>
        </w:tc>
        <w:tc>
          <w:tcPr>
            <w:tcW w:w="2322" w:type="dxa"/>
          </w:tcPr>
          <w:p w:rsidR="00E0536D" w:rsidRPr="00C67E85" w:rsidRDefault="00E0536D">
            <w:pPr>
              <w:pStyle w:val="CellColumn"/>
              <w:rPr>
                <w:lang w:val="hr-HR"/>
              </w:rPr>
            </w:pPr>
            <w:r w:rsidRPr="00C67E85">
              <w:rPr>
                <w:lang w:val="hr-HR"/>
              </w:rPr>
              <w:t>58,32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donešena je strategija razvoja informacijske sigurnosti, a time se velikim dijelom odredilo u kojem segmentu IT-a će se događati najviše promjena u cilju poboljšanja neprekinutosti usluga i podizanja sigurnosti informacija u cjelini. </w:t>
      </w:r>
    </w:p>
    <w:p w:rsidR="00E0536D" w:rsidRPr="00C67E85" w:rsidRDefault="00E0536D">
      <w:pPr>
        <w:pStyle w:val="Normal6"/>
        <w:rPr>
          <w:lang w:val="hr-HR"/>
        </w:rPr>
      </w:pPr>
      <w:r w:rsidRPr="00C67E85">
        <w:rPr>
          <w:lang w:val="hr-HR"/>
        </w:rPr>
        <w:t xml:space="preserve">U skladu sa uvedenim procesom usklađivanja načina poslovanja prema normi ISO/IEC 27002, kao logičan nastavak završenog projekta nametnuo se proces uspostave kontinuiteta poslovanja i proces oporavka poslovanja u slučaju katastrofalnih događaja (BCP/DR). Na temelju popisa poslovnih procesa i organizacije IT infrastrukture, sačinjen je projektni zadatak kojime se nastojalo definirati cjelokupan tijek projekta BCP/DR. 10.1. Oprema (hardver) </w:t>
      </w:r>
    </w:p>
    <w:p w:rsidR="00E0536D" w:rsidRPr="00C67E85" w:rsidRDefault="00E0536D">
      <w:pPr>
        <w:pStyle w:val="Normal6"/>
        <w:rPr>
          <w:lang w:val="hr-HR"/>
        </w:rPr>
      </w:pPr>
      <w:r w:rsidRPr="00C67E85">
        <w:rPr>
          <w:lang w:val="hr-HR"/>
        </w:rPr>
        <w:t xml:space="preserve">U 2011. godini provedena je nabava: </w:t>
      </w:r>
    </w:p>
    <w:p w:rsidR="00E0536D" w:rsidRPr="00C67E85" w:rsidRDefault="00E0536D">
      <w:pPr>
        <w:pStyle w:val="Normal6"/>
        <w:rPr>
          <w:lang w:val="hr-HR"/>
        </w:rPr>
      </w:pPr>
      <w:r w:rsidRPr="00C67E85">
        <w:rPr>
          <w:lang w:val="hr-HR"/>
        </w:rPr>
        <w:t xml:space="preserve">- 40 stolnih računala za nove djelatnike </w:t>
      </w:r>
    </w:p>
    <w:p w:rsidR="00E0536D" w:rsidRPr="00C67E85" w:rsidRDefault="00E0536D">
      <w:pPr>
        <w:pStyle w:val="Normal6"/>
        <w:rPr>
          <w:lang w:val="hr-HR"/>
        </w:rPr>
      </w:pPr>
      <w:r w:rsidRPr="00C67E85">
        <w:rPr>
          <w:lang w:val="hr-HR"/>
        </w:rPr>
        <w:t xml:space="preserve">- Dodatnog diskovnog polja (4,5TB) </w:t>
      </w:r>
    </w:p>
    <w:p w:rsidR="00E0536D" w:rsidRPr="00C67E85" w:rsidRDefault="00E0536D">
      <w:pPr>
        <w:pStyle w:val="Normal6"/>
        <w:rPr>
          <w:lang w:val="hr-HR"/>
        </w:rPr>
      </w:pPr>
      <w:r w:rsidRPr="00C67E85">
        <w:rPr>
          <w:lang w:val="hr-HR"/>
        </w:rPr>
        <w:t xml:space="preserve">- Opreme za nadogradnju postojeće telefonske centrale. </w:t>
      </w:r>
    </w:p>
    <w:p w:rsidR="00E0536D" w:rsidRPr="00C67E85" w:rsidRDefault="00E0536D">
      <w:pPr>
        <w:pStyle w:val="Normal6"/>
        <w:rPr>
          <w:lang w:val="hr-HR"/>
        </w:rPr>
      </w:pPr>
      <w:r w:rsidRPr="00C67E85">
        <w:rPr>
          <w:lang w:val="hr-HR"/>
        </w:rPr>
        <w:t xml:space="preserve">U 2011.  godini nabavljene su MS licence za radne stanice, servere, baze podataka (MS i Oracle) i nadzor MS infrastrukture koje Agencija nabavlja na godišnjoj razini. Nabavljena su i dva paketa vrlo važna za centralizirano upravljanje cjelokupnom infrastrukturom IT Sustava Agencije. Jedan od njih je SCOM koji služi za nadzor cjelokupnih IT resursa, a drugi SCCM je alat koji omogućuje upravljanje operativnim sustavima na svim računalima u mreži sa centralne lokacije.  </w:t>
      </w:r>
    </w:p>
    <w:p w:rsidR="00E0536D" w:rsidRPr="00C67E85" w:rsidRDefault="00E0536D">
      <w:pPr>
        <w:pStyle w:val="Normal6"/>
        <w:rPr>
          <w:lang w:val="hr-HR"/>
        </w:rPr>
      </w:pPr>
      <w:r w:rsidRPr="00C67E85">
        <w:rPr>
          <w:lang w:val="hr-HR"/>
        </w:rPr>
        <w:t xml:space="preserve">Provedeno je testiranje nekoliko produkata za podizanje stupnja sigurnosti sustava i upravljanja help deskom. Poradi zahtjeva za beta testiranja, SIU je uspostavio tri testna sustava kako bi se izbjeglo usko grlo u procesu razvoja softvera. U budućnosti će se testni sustavi svesti na samo jednu testnu okolinu. </w:t>
      </w:r>
    </w:p>
    <w:p w:rsidR="00E0536D" w:rsidRPr="00C67E85" w:rsidRDefault="00E0536D">
      <w:pPr>
        <w:pStyle w:val="Normal6"/>
        <w:rPr>
          <w:lang w:val="hr-HR"/>
        </w:rPr>
      </w:pPr>
      <w:r w:rsidRPr="00C67E85">
        <w:rPr>
          <w:lang w:val="hr-HR"/>
        </w:rPr>
        <w:t xml:space="preserve">Zbog poništenja nekoliko natječaja javne nabave za ulaganja u računalne programe cto 4262 nisu realizirana planirana sredstva u ovo ulaganje. To je ujedno i veliki problem kojeg je  potrebno hitno realizirati u 2012.g. jer zbog toga kasnimo sa procesom akreditacije. </w:t>
      </w:r>
    </w:p>
    <w:p w:rsidR="00E0536D" w:rsidRPr="00C67E85" w:rsidRDefault="00E0536D">
      <w:pPr>
        <w:pStyle w:val="Normal6"/>
        <w:rPr>
          <w:lang w:val="hr-HR"/>
        </w:rPr>
      </w:pPr>
      <w:r w:rsidRPr="00C67E85">
        <w:rPr>
          <w:lang w:val="hr-HR"/>
        </w:rPr>
        <w:t>Postojeća sistematizacija radnih mjesta nije popupnjena tijekom 2011.g pa zbog toga nisu iskoristena niti planirana sredstva za nabavku računala i ostale opreme.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562"/>
        <w:gridCol w:w="1260"/>
        <w:gridCol w:w="1275"/>
        <w:gridCol w:w="1272"/>
        <w:gridCol w:w="1275"/>
        <w:gridCol w:w="128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Nadogradnja sustava sigurnosti</w:t>
            </w:r>
          </w:p>
        </w:tc>
        <w:tc>
          <w:tcPr>
            <w:tcW w:w="1300" w:type="dxa"/>
          </w:tcPr>
          <w:p w:rsidR="00E0536D" w:rsidRPr="00C67E85" w:rsidRDefault="00E0536D">
            <w:pPr>
              <w:pStyle w:val="CellColumn"/>
              <w:rPr>
                <w:lang w:val="hr-HR"/>
              </w:rPr>
            </w:pPr>
            <w:r w:rsidRPr="00C67E85">
              <w:rPr>
                <w:lang w:val="hr-HR"/>
              </w:rPr>
              <w:t>Zadovoljavanje europskih zahtjeva i standarda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APPRRR</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Nadogradnja programske aplikacije</w:t>
            </w:r>
          </w:p>
        </w:tc>
        <w:tc>
          <w:tcPr>
            <w:tcW w:w="1300" w:type="dxa"/>
          </w:tcPr>
          <w:p w:rsidR="00E0536D" w:rsidRPr="00C67E85" w:rsidRDefault="00E0536D">
            <w:pPr>
              <w:pStyle w:val="CellColumn"/>
              <w:rPr>
                <w:lang w:val="hr-HR"/>
              </w:rPr>
            </w:pPr>
            <w:r w:rsidRPr="00C67E85">
              <w:rPr>
                <w:lang w:val="hr-HR"/>
              </w:rPr>
              <w:t>Zadovoljavanje euroskih zahtijeva i standarda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APPRRR</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K841004 KUPOVINA POSLOVNE ZGRADE-WMD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K841004-KUPOVINA POSLOVNE ZGRADE-WMD</w:t>
            </w:r>
          </w:p>
        </w:tc>
        <w:tc>
          <w:tcPr>
            <w:tcW w:w="2322" w:type="dxa"/>
          </w:tcPr>
          <w:p w:rsidR="00E0536D" w:rsidRPr="00C67E85" w:rsidRDefault="00E0536D">
            <w:pPr>
              <w:pStyle w:val="CellColumn"/>
              <w:rPr>
                <w:lang w:val="hr-HR"/>
              </w:rPr>
            </w:pPr>
            <w:r w:rsidRPr="00C67E85">
              <w:rPr>
                <w:lang w:val="hr-HR"/>
              </w:rPr>
              <w:t>1.600.000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Ugovor o kupovini dijela (3 kata) poslovne zgradeVMD nije potpisan pa je realizacija </w:t>
      </w:r>
    </w:p>
    <w:p w:rsidR="00E0536D" w:rsidRPr="00C67E85" w:rsidRDefault="00E0536D">
      <w:pPr>
        <w:pStyle w:val="Normal6"/>
        <w:rPr>
          <w:lang w:val="hr-HR"/>
        </w:rPr>
      </w:pPr>
      <w:r w:rsidRPr="00C67E85">
        <w:rPr>
          <w:lang w:val="hr-HR"/>
        </w:rPr>
        <w:t>ovog programa 0. Agencija još uvijek navedeni prostor ima u najmu.</w:t>
      </w:r>
    </w:p>
    <w:p w:rsidR="00E0536D" w:rsidRPr="00C67E85" w:rsidRDefault="00E0536D">
      <w:pPr>
        <w:pStyle w:val="Heading5"/>
        <w:rPr>
          <w:lang w:val="hr-HR"/>
        </w:rPr>
      </w:pPr>
      <w:r w:rsidRPr="00C67E85">
        <w:rPr>
          <w:lang w:val="hr-HR"/>
        </w:rPr>
        <w:t>3002 POLJOPRIVREDA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3002-POLJOPRIVREDA</w:t>
            </w:r>
          </w:p>
        </w:tc>
        <w:tc>
          <w:tcPr>
            <w:tcW w:w="2322" w:type="dxa"/>
          </w:tcPr>
          <w:p w:rsidR="00E0536D" w:rsidRPr="00C67E85" w:rsidRDefault="00E0536D">
            <w:pPr>
              <w:pStyle w:val="CellColumn"/>
              <w:rPr>
                <w:lang w:val="hr-HR"/>
              </w:rPr>
            </w:pPr>
            <w:r w:rsidRPr="00C67E85">
              <w:rPr>
                <w:lang w:val="hr-HR"/>
              </w:rPr>
              <w:t>11.700.000</w:t>
            </w:r>
          </w:p>
        </w:tc>
        <w:tc>
          <w:tcPr>
            <w:tcW w:w="2322" w:type="dxa"/>
          </w:tcPr>
          <w:p w:rsidR="00E0536D" w:rsidRPr="00C67E85" w:rsidRDefault="00E0536D">
            <w:pPr>
              <w:pStyle w:val="CellColumn"/>
              <w:rPr>
                <w:lang w:val="hr-HR"/>
              </w:rPr>
            </w:pPr>
            <w:r w:rsidRPr="00C67E85">
              <w:rPr>
                <w:lang w:val="hr-HR"/>
              </w:rPr>
              <w:t>8.170.625</w:t>
            </w:r>
          </w:p>
        </w:tc>
        <w:tc>
          <w:tcPr>
            <w:tcW w:w="2322" w:type="dxa"/>
          </w:tcPr>
          <w:p w:rsidR="00E0536D" w:rsidRPr="00C67E85" w:rsidRDefault="00E0536D">
            <w:pPr>
              <w:pStyle w:val="CellColumn"/>
              <w:rPr>
                <w:lang w:val="hr-HR"/>
              </w:rPr>
            </w:pPr>
            <w:r w:rsidRPr="00C67E85">
              <w:rPr>
                <w:lang w:val="hr-HR"/>
              </w:rPr>
              <w:t>69,83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Upisnik poljoprivrednih gospodarstava osnovna je baza podataka za jedinstvenu identifikaciju korisnika koji podnose prijavu za potpore i predstavlja sastavni dio IAKS-a, a uspostavljen je 2003. godine. </w:t>
      </w:r>
    </w:p>
    <w:p w:rsidR="00E0536D" w:rsidRPr="00C67E85" w:rsidRDefault="00E0536D">
      <w:pPr>
        <w:pStyle w:val="Normal5"/>
        <w:rPr>
          <w:lang w:val="hr-HR"/>
        </w:rPr>
      </w:pPr>
      <w:r w:rsidRPr="00C67E85">
        <w:rPr>
          <w:lang w:val="hr-HR"/>
        </w:rPr>
        <w:t xml:space="preserve">U Upisnik se upisuju obiteljska poljoprivredna gospodarstava, tvrtke, zadruge i obrti koji obavljaju gospodarske djelatnosti obuhvaćene u bilinogojstvu, stočarstvu i s njima povezanim uslužnim djelatnostima, sukladno skupinama 01.1, 01.2 i 01.4 Nacionalne klasifikacije djelatnosti. </w:t>
      </w:r>
    </w:p>
    <w:p w:rsidR="00E0536D" w:rsidRPr="00C67E85" w:rsidRDefault="00E0536D">
      <w:pPr>
        <w:pStyle w:val="Normal5"/>
        <w:rPr>
          <w:lang w:val="hr-HR"/>
        </w:rPr>
      </w:pPr>
      <w:r w:rsidRPr="00C67E85">
        <w:rPr>
          <w:lang w:val="hr-HR"/>
        </w:rPr>
        <w:t xml:space="preserve">Upisnik sadrži osnovne podatke o PG-u, podatke o nositelju/odgovornoj osobi i članovima, podatke o sjedištu i drugim objektima, podatke o stoci, podatke o posjedu i podatke o korištenju. </w:t>
      </w:r>
    </w:p>
    <w:p w:rsidR="00E0536D" w:rsidRPr="00C67E85" w:rsidRDefault="00E0536D">
      <w:pPr>
        <w:pStyle w:val="Normal5"/>
        <w:rPr>
          <w:lang w:val="hr-HR"/>
        </w:rPr>
      </w:pPr>
      <w:r w:rsidRPr="00C67E85">
        <w:rPr>
          <w:lang w:val="hr-HR"/>
        </w:rPr>
        <w:t xml:space="preserve">Upis poljoprivrednih gospodarstava u Upisnik obavlja se tijekom cijele godine u regionalnim uredima/podružnicama Agencije. Poljoprivredna gospodarstva upisuju se u Uredima kojima pripadaju s obzirom na sjedište obrta, trgovačkog društva ili zadruge, </w:t>
      </w:r>
    </w:p>
    <w:p w:rsidR="00E0536D" w:rsidRPr="00C67E85" w:rsidRDefault="00E0536D">
      <w:pPr>
        <w:pStyle w:val="Normal5"/>
        <w:rPr>
          <w:lang w:val="hr-HR"/>
        </w:rPr>
      </w:pPr>
      <w:r w:rsidRPr="00C67E85">
        <w:rPr>
          <w:lang w:val="hr-HR"/>
        </w:rPr>
        <w:t xml:space="preserve">odnosno prebivalište nositelja obiteljskog poljoprivrednog gospodarstva, neovisno o mjestu obavljanja poljoprivredne djelatnosti. </w:t>
      </w:r>
    </w:p>
    <w:p w:rsidR="00E0536D" w:rsidRPr="00C67E85" w:rsidRDefault="00E0536D">
      <w:pPr>
        <w:pStyle w:val="Normal5"/>
        <w:rPr>
          <w:lang w:val="hr-HR"/>
        </w:rPr>
      </w:pPr>
      <w:r w:rsidRPr="00C67E85">
        <w:rPr>
          <w:lang w:val="hr-HR"/>
        </w:rPr>
        <w:t xml:space="preserve">Agencija provodi postupak upisa u Upisnik poljoprivrednih gospodarstava koji je upravni postupak na kraju kojeg se izdaje Rješenje o Upisu u Upisnik. </w:t>
      </w:r>
    </w:p>
    <w:p w:rsidR="00E0536D" w:rsidRPr="00C67E85" w:rsidRDefault="00E0536D">
      <w:pPr>
        <w:pStyle w:val="Normal5"/>
        <w:rPr>
          <w:lang w:val="hr-HR"/>
        </w:rPr>
      </w:pPr>
      <w:r w:rsidRPr="00C67E85">
        <w:rPr>
          <w:lang w:val="hr-HR"/>
        </w:rPr>
        <w:t xml:space="preserve">Održavanje i vođenje Upisnika poljoprivrednih gospodarstava odnosi se na sljedeće aktivnosti: </w:t>
      </w:r>
    </w:p>
    <w:p w:rsidR="00E0536D" w:rsidRPr="00C67E85" w:rsidRDefault="00E0536D">
      <w:pPr>
        <w:pStyle w:val="Normal5"/>
        <w:rPr>
          <w:lang w:val="hr-HR"/>
        </w:rPr>
      </w:pPr>
      <w:r w:rsidRPr="00C67E85">
        <w:rPr>
          <w:lang w:val="hr-HR"/>
        </w:rPr>
        <w:t xml:space="preserve">1. Upis u Upisnik poljoprivrednih gospodarstava. </w:t>
      </w:r>
    </w:p>
    <w:p w:rsidR="00E0536D" w:rsidRPr="00C67E85" w:rsidRDefault="00E0536D">
      <w:pPr>
        <w:pStyle w:val="Normal5"/>
        <w:rPr>
          <w:lang w:val="hr-HR"/>
        </w:rPr>
      </w:pPr>
      <w:r w:rsidRPr="00C67E85">
        <w:rPr>
          <w:lang w:val="hr-HR"/>
        </w:rPr>
        <w:t xml:space="preserve">2. Ispis iz Upisnika poljoprivrednih gospodarstava. </w:t>
      </w:r>
    </w:p>
    <w:p w:rsidR="00E0536D" w:rsidRPr="00C67E85" w:rsidRDefault="00E0536D">
      <w:pPr>
        <w:pStyle w:val="Normal5"/>
        <w:rPr>
          <w:lang w:val="hr-HR"/>
        </w:rPr>
      </w:pPr>
      <w:r w:rsidRPr="00C67E85">
        <w:rPr>
          <w:lang w:val="hr-HR"/>
        </w:rPr>
        <w:t xml:space="preserve">3. Promjena nositelja/odgovorne osobe poljoprivrednog gospodarstva. </w:t>
      </w:r>
    </w:p>
    <w:p w:rsidR="00E0536D" w:rsidRPr="00C67E85" w:rsidRDefault="00E0536D">
      <w:pPr>
        <w:pStyle w:val="Normal5"/>
        <w:rPr>
          <w:lang w:val="hr-HR"/>
        </w:rPr>
      </w:pPr>
      <w:r w:rsidRPr="00C67E85">
        <w:rPr>
          <w:lang w:val="hr-HR"/>
        </w:rPr>
        <w:t xml:space="preserve">4. Promjena prebivališta nositelja i članova obiteljskog poljoprivrednog gospodarstva. </w:t>
      </w:r>
    </w:p>
    <w:p w:rsidR="00E0536D" w:rsidRPr="00C67E85" w:rsidRDefault="00E0536D">
      <w:pPr>
        <w:pStyle w:val="Normal5"/>
        <w:rPr>
          <w:lang w:val="hr-HR"/>
        </w:rPr>
      </w:pPr>
      <w:r w:rsidRPr="00C67E85">
        <w:rPr>
          <w:lang w:val="hr-HR"/>
        </w:rPr>
        <w:t xml:space="preserve">5. Upis ili ispis članova obiteljskog poljoprivrednog gospodarstva. </w:t>
      </w:r>
    </w:p>
    <w:p w:rsidR="00E0536D" w:rsidRPr="00C67E85" w:rsidRDefault="00E0536D">
      <w:pPr>
        <w:pStyle w:val="Normal5"/>
        <w:rPr>
          <w:lang w:val="hr-HR"/>
        </w:rPr>
      </w:pPr>
      <w:r w:rsidRPr="00C67E85">
        <w:rPr>
          <w:lang w:val="hr-HR"/>
        </w:rPr>
        <w:t xml:space="preserve">6. Promjena podataka u obrtnom registru. </w:t>
      </w:r>
    </w:p>
    <w:p w:rsidR="00E0536D" w:rsidRPr="00C67E85" w:rsidRDefault="00E0536D">
      <w:pPr>
        <w:pStyle w:val="Normal5"/>
        <w:rPr>
          <w:lang w:val="hr-HR"/>
        </w:rPr>
      </w:pPr>
      <w:r w:rsidRPr="00C67E85">
        <w:rPr>
          <w:lang w:val="hr-HR"/>
        </w:rPr>
        <w:t xml:space="preserve">7. Promjenaa podataka u sudskom registru. </w:t>
      </w:r>
    </w:p>
    <w:p w:rsidR="00E0536D" w:rsidRPr="00C67E85" w:rsidRDefault="00E0536D">
      <w:pPr>
        <w:pStyle w:val="Normal5"/>
        <w:rPr>
          <w:lang w:val="hr-HR"/>
        </w:rPr>
      </w:pPr>
      <w:r w:rsidRPr="00C67E85">
        <w:rPr>
          <w:lang w:val="hr-HR"/>
        </w:rPr>
        <w:t xml:space="preserve">8. Promjena žiro računa nositelja OPG-a ili obrta, trgovačkog društva, zadruga. </w:t>
      </w:r>
    </w:p>
    <w:p w:rsidR="00E0536D" w:rsidRPr="00C67E85" w:rsidRDefault="00E0536D">
      <w:pPr>
        <w:pStyle w:val="Normal5"/>
        <w:rPr>
          <w:lang w:val="hr-HR"/>
        </w:rPr>
      </w:pPr>
      <w:r w:rsidRPr="00C67E85">
        <w:rPr>
          <w:lang w:val="hr-HR"/>
        </w:rPr>
        <w:t xml:space="preserve">9. Promjena posjeda poljoprivrednog zemljišta. </w:t>
      </w:r>
    </w:p>
    <w:p w:rsidR="00E0536D" w:rsidRPr="00C67E85" w:rsidRDefault="00E0536D">
      <w:pPr>
        <w:pStyle w:val="Normal5"/>
        <w:rPr>
          <w:lang w:val="hr-HR"/>
        </w:rPr>
      </w:pPr>
      <w:r w:rsidRPr="00C67E85">
        <w:rPr>
          <w:lang w:val="hr-HR"/>
        </w:rPr>
        <w:t xml:space="preserve">10. Promjena podataka putem Agroneta. </w:t>
      </w:r>
    </w:p>
    <w:p w:rsidR="00E0536D" w:rsidRPr="00C67E85" w:rsidRDefault="00E0536D">
      <w:pPr>
        <w:pStyle w:val="Normal5"/>
        <w:rPr>
          <w:lang w:val="hr-HR"/>
        </w:rPr>
      </w:pPr>
      <w:r w:rsidRPr="00C67E85">
        <w:rPr>
          <w:lang w:val="hr-HR"/>
        </w:rPr>
        <w:t xml:space="preserve">11. Razmjena podataka sa vanjskim registrima i JRDŽ-om. </w:t>
      </w:r>
    </w:p>
    <w:p w:rsidR="00E0536D" w:rsidRPr="00C67E85" w:rsidRDefault="00E0536D">
      <w:pPr>
        <w:pStyle w:val="Normal5"/>
        <w:rPr>
          <w:lang w:val="hr-HR"/>
        </w:rPr>
      </w:pPr>
      <w:r w:rsidRPr="00C67E85">
        <w:rPr>
          <w:lang w:val="hr-HR"/>
        </w:rPr>
        <w:t xml:space="preserve">U 2011. godini većina aktivnosti koje su izvedene u okviru održavanja i vođenja Upisnika poljoprivrednih gospodarstava obuhvatila je: </w:t>
      </w:r>
    </w:p>
    <w:p w:rsidR="00E0536D" w:rsidRPr="00C67E85" w:rsidRDefault="00E0536D">
      <w:pPr>
        <w:pStyle w:val="Normal5"/>
        <w:rPr>
          <w:lang w:val="hr-HR"/>
        </w:rPr>
      </w:pPr>
      <w:r w:rsidRPr="00C67E85">
        <w:rPr>
          <w:lang w:val="hr-HR"/>
        </w:rPr>
        <w:t xml:space="preserve">1. Upis u Upisnik poljoprivrednih gospodarstava </w:t>
      </w:r>
    </w:p>
    <w:p w:rsidR="00E0536D" w:rsidRPr="00C67E85" w:rsidRDefault="00E0536D">
      <w:pPr>
        <w:pStyle w:val="Normal5"/>
        <w:rPr>
          <w:lang w:val="hr-HR"/>
        </w:rPr>
      </w:pPr>
      <w:r w:rsidRPr="00C67E85">
        <w:rPr>
          <w:lang w:val="hr-HR"/>
        </w:rPr>
        <w:t xml:space="preserve">2. Promjene podataka na postojećim poljoprivrednim gospodarstvima kao što su:  </w:t>
      </w:r>
    </w:p>
    <w:p w:rsidR="00E0536D" w:rsidRPr="00C67E85" w:rsidRDefault="00E0536D">
      <w:pPr>
        <w:pStyle w:val="Normal5"/>
        <w:rPr>
          <w:lang w:val="hr-HR"/>
        </w:rPr>
      </w:pPr>
      <w:r w:rsidRPr="00C67E85">
        <w:rPr>
          <w:lang w:val="hr-HR"/>
        </w:rPr>
        <w:t xml:space="preserve">- promjena nositelja/odgovorne osobe poljoprivrednog gospodarstva </w:t>
      </w:r>
    </w:p>
    <w:p w:rsidR="00E0536D" w:rsidRPr="00C67E85" w:rsidRDefault="00E0536D">
      <w:pPr>
        <w:pStyle w:val="Normal5"/>
        <w:rPr>
          <w:lang w:val="hr-HR"/>
        </w:rPr>
      </w:pPr>
      <w:r w:rsidRPr="00C67E85">
        <w:rPr>
          <w:lang w:val="hr-HR"/>
        </w:rPr>
        <w:t xml:space="preserve">- promjena prebivališta nositelja i članova obiteljskog poljoprivrednog gospodarstva </w:t>
      </w:r>
    </w:p>
    <w:p w:rsidR="00E0536D" w:rsidRPr="00C67E85" w:rsidRDefault="00E0536D">
      <w:pPr>
        <w:pStyle w:val="Normal5"/>
        <w:rPr>
          <w:lang w:val="hr-HR"/>
        </w:rPr>
      </w:pPr>
      <w:r w:rsidRPr="00C67E85">
        <w:rPr>
          <w:lang w:val="hr-HR"/>
        </w:rPr>
        <w:t xml:space="preserve">- upis ili ispis članova obiteljskog poljoprivrednog gospodarstva </w:t>
      </w:r>
    </w:p>
    <w:p w:rsidR="00E0536D" w:rsidRPr="00C67E85" w:rsidRDefault="00E0536D">
      <w:pPr>
        <w:pStyle w:val="Normal5"/>
        <w:rPr>
          <w:lang w:val="hr-HR"/>
        </w:rPr>
      </w:pPr>
      <w:r w:rsidRPr="00C67E85">
        <w:rPr>
          <w:lang w:val="hr-HR"/>
        </w:rPr>
        <w:t xml:space="preserve">- promjena podataka u obrtnom registru </w:t>
      </w:r>
    </w:p>
    <w:p w:rsidR="00E0536D" w:rsidRPr="00C67E85" w:rsidRDefault="00E0536D">
      <w:pPr>
        <w:pStyle w:val="Normal5"/>
        <w:rPr>
          <w:lang w:val="hr-HR"/>
        </w:rPr>
      </w:pPr>
      <w:r w:rsidRPr="00C67E85">
        <w:rPr>
          <w:lang w:val="hr-HR"/>
        </w:rPr>
        <w:t xml:space="preserve">- promjena podataka u sudskom registru </w:t>
      </w:r>
    </w:p>
    <w:p w:rsidR="00E0536D" w:rsidRPr="00C67E85" w:rsidRDefault="00E0536D">
      <w:pPr>
        <w:pStyle w:val="Normal5"/>
        <w:rPr>
          <w:lang w:val="hr-HR"/>
        </w:rPr>
      </w:pPr>
      <w:r w:rsidRPr="00C67E85">
        <w:rPr>
          <w:lang w:val="hr-HR"/>
        </w:rPr>
        <w:t xml:space="preserve">- promjena žiro računa nositelja OPG-a ili obrta, trgovačkog društva, zadruge </w:t>
      </w:r>
    </w:p>
    <w:p w:rsidR="00E0536D" w:rsidRPr="00C67E85" w:rsidRDefault="00E0536D">
      <w:pPr>
        <w:pStyle w:val="Normal5"/>
        <w:rPr>
          <w:lang w:val="hr-HR"/>
        </w:rPr>
      </w:pPr>
      <w:r w:rsidRPr="00C67E85">
        <w:rPr>
          <w:lang w:val="hr-HR"/>
        </w:rPr>
        <w:t xml:space="preserve">- promjena posjeda poljoprivrednog zemljišta </w:t>
      </w:r>
    </w:p>
    <w:p w:rsidR="00E0536D" w:rsidRPr="00C67E85" w:rsidRDefault="00E0536D">
      <w:pPr>
        <w:pStyle w:val="Normal5"/>
        <w:rPr>
          <w:lang w:val="hr-HR"/>
        </w:rPr>
      </w:pPr>
      <w:r w:rsidRPr="00C67E85">
        <w:rPr>
          <w:lang w:val="hr-HR"/>
        </w:rPr>
        <w:t xml:space="preserve">- ispis iz Upisnika poljoprivrednih gospodarstava. </w:t>
      </w:r>
    </w:p>
    <w:p w:rsidR="00E0536D" w:rsidRPr="00C67E85" w:rsidRDefault="00E0536D">
      <w:pPr>
        <w:pStyle w:val="Normal5"/>
        <w:rPr>
          <w:lang w:val="hr-HR"/>
        </w:rPr>
      </w:pPr>
      <w:r w:rsidRPr="00C67E85">
        <w:rPr>
          <w:lang w:val="hr-HR"/>
        </w:rPr>
        <w:t xml:space="preserve">Dana 06. srpnja 2011. godine stupio je na snagu novi Pravilnik o Upisniku poljoprivrednih gospodarstava (NN  76/11). </w:t>
      </w:r>
    </w:p>
    <w:p w:rsidR="00E0536D" w:rsidRPr="00C67E85" w:rsidRDefault="00E0536D">
      <w:pPr>
        <w:pStyle w:val="Normal5"/>
        <w:rPr>
          <w:lang w:val="hr-HR"/>
        </w:rPr>
      </w:pPr>
      <w:r w:rsidRPr="00C67E85">
        <w:rPr>
          <w:lang w:val="hr-HR"/>
        </w:rPr>
        <w:t xml:space="preserve">U najvećem dijelu odredbe gore navedenog Pravilnika jednake su Pravilniku o upisu u Upisnik poljoprivrednih gospodarstava (NN 128/02, 122/03, 189/03, 2/05, 152/05, 38/06, 27/08 i 29/09) koji je bio na snazi do stupanja novog. Stupanjem na snagu Pravilnika nametnula se potreba nadogradnje određenih (dodatnih) funkcionalnosti u aplikaciji. </w:t>
      </w:r>
    </w:p>
    <w:p w:rsidR="00E0536D" w:rsidRPr="00C67E85" w:rsidRDefault="00E0536D">
      <w:pPr>
        <w:pStyle w:val="Normal5"/>
        <w:rPr>
          <w:lang w:val="hr-HR"/>
        </w:rPr>
      </w:pPr>
      <w:r w:rsidRPr="00C67E85">
        <w:rPr>
          <w:lang w:val="hr-HR"/>
        </w:rPr>
        <w:t xml:space="preserve">U okviru IPA 2007 Twinning projekta i projekta Tehničke pomoći pripremljena je procedura za održavanje Upisnika poljoprivrednih gospodarstava te je nadograđen softver u svrhu zadovoljavanja zahtjeva  novog Pravilnika kao i zakonodavstva EU-a.  </w:t>
      </w:r>
    </w:p>
    <w:p w:rsidR="00E0536D" w:rsidRPr="00C67E85" w:rsidRDefault="00E0536D">
      <w:pPr>
        <w:pStyle w:val="Normal5"/>
        <w:rPr>
          <w:lang w:val="hr-HR"/>
        </w:rPr>
      </w:pPr>
      <w:r w:rsidRPr="00C67E85">
        <w:rPr>
          <w:lang w:val="hr-HR"/>
        </w:rPr>
        <w:t xml:space="preserve">S ciljem osiguranja kvalitete podataka 07. srpnja 2011. godine potpisan je Sporazum o poslovnoj suradnji između Agencije za plaćanja i Ministarstva financija - Porezne uprave kojim se definirala razmjena podataka između Porezne uprave i Upisnika poljoprivrednih gospodarstava. </w:t>
      </w:r>
    </w:p>
    <w:p w:rsidR="00E0536D" w:rsidRPr="00C67E85" w:rsidRDefault="00E0536D">
      <w:pPr>
        <w:pStyle w:val="Normal5"/>
        <w:rPr>
          <w:lang w:val="hr-HR"/>
        </w:rPr>
      </w:pPr>
      <w:r w:rsidRPr="00C67E85">
        <w:rPr>
          <w:lang w:val="hr-HR"/>
        </w:rPr>
        <w:t>Tijekom 2011. godine završena je integracija i razmjena podataka Upisnika s ostalim registrima (ARKOD, Upisnik subjekata u ekološkoj proizvodnji, Upisnik integrirane proizvodnje, Vinogradarski registar)  i IAKS elementima.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Pravilnik o Upisniku poljoprivrednih gospodarstava (NN  76/11) </w:t>
      </w:r>
    </w:p>
    <w:p w:rsidR="00E0536D" w:rsidRPr="00C67E85" w:rsidRDefault="00E0536D">
      <w:pPr>
        <w:pStyle w:val="Normal5"/>
        <w:rPr>
          <w:lang w:val="hr-HR"/>
        </w:rPr>
      </w:pPr>
      <w:r w:rsidRPr="00C67E85">
        <w:rPr>
          <w:lang w:val="hr-HR"/>
        </w:rPr>
        <w:t xml:space="preserve">- Pravilnik o evidenciji uporabe poljoprivrednog zemljišta (NN 149/11)  </w:t>
      </w:r>
    </w:p>
    <w:p w:rsidR="00E0536D" w:rsidRPr="00C67E85" w:rsidRDefault="00E0536D">
      <w:pPr>
        <w:pStyle w:val="Normal5"/>
        <w:rPr>
          <w:lang w:val="hr-HR"/>
        </w:rPr>
      </w:pPr>
      <w:r w:rsidRPr="00C67E85">
        <w:rPr>
          <w:lang w:val="hr-HR"/>
        </w:rPr>
        <w:t xml:space="preserve">- Zakon o državnoj potpori poljoprivredi i ruralnom razvoju (NN 92/10, 124/11) </w:t>
      </w:r>
    </w:p>
    <w:p w:rsidR="00E0536D" w:rsidRPr="00C67E85" w:rsidRDefault="00E0536D">
      <w:pPr>
        <w:pStyle w:val="Normal5"/>
        <w:rPr>
          <w:lang w:val="hr-HR"/>
        </w:rPr>
      </w:pPr>
      <w:r w:rsidRPr="00C67E85">
        <w:rPr>
          <w:lang w:val="hr-HR"/>
        </w:rPr>
        <w:t xml:space="preserve">- Pravilnik o registru vinograda, obveznim izjavama, pratećim dokumentima i podrumskoj evidenciji (NN  121/10, 132/10, 78/11) </w:t>
      </w:r>
    </w:p>
    <w:p w:rsidR="00E0536D" w:rsidRPr="00C67E85" w:rsidRDefault="00E0536D">
      <w:pPr>
        <w:pStyle w:val="Normal5"/>
        <w:rPr>
          <w:lang w:val="hr-HR"/>
        </w:rPr>
      </w:pPr>
      <w:r w:rsidRPr="00C67E85">
        <w:rPr>
          <w:lang w:val="hr-HR"/>
        </w:rPr>
        <w:t>- Pravilnika o primjeni Zakona o trošarinama što se odnosi na plinsko ulje obojano plavom bojom za namjene u poljoprivredi, ribolovu i  akvakulturi (NN  1/10, 44/10, 65/10, 78/10, 131/10 i 144/10)</w:t>
      </w:r>
    </w:p>
    <w:p w:rsidR="00E0536D" w:rsidRPr="00C67E85" w:rsidRDefault="00E0536D">
      <w:pPr>
        <w:pStyle w:val="Heading7"/>
        <w:rPr>
          <w:lang w:val="hr-HR"/>
        </w:rPr>
      </w:pPr>
      <w:r w:rsidRPr="00C67E85">
        <w:rPr>
          <w:lang w:val="hr-HR"/>
        </w:rPr>
        <w:t xml:space="preserve">Cilj 1. Uspostava potpuno operativnog i funkcionalnog ARKOD sustava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ARKOD sustav postao je u 2011. godini službeni referentni sustav za administraciju i kontrolu potpora vezanih uz površinu u RH.  </w:t>
      </w:r>
    </w:p>
    <w:p w:rsidR="00E0536D" w:rsidRPr="00C67E85" w:rsidRDefault="00E0536D">
      <w:pPr>
        <w:pStyle w:val="Normal6"/>
        <w:rPr>
          <w:lang w:val="hr-HR"/>
        </w:rPr>
      </w:pPr>
      <w:r w:rsidRPr="00C67E85">
        <w:rPr>
          <w:lang w:val="hr-HR"/>
        </w:rPr>
        <w:t>Integracija ARKOD sustava s ostalim registrima (Registar ekološke proizvodnje, Registar proizvođača u integriranoj proizvodnji, Vinogradarski registar) i IAKS elementima, dovršena je tijekom 2011. godine u okviru IPA 2007 Twinning projekta i projekta Tehničke pomoći.</w:t>
      </w:r>
    </w:p>
    <w:p w:rsidR="00E0536D" w:rsidRPr="00C67E85" w:rsidRDefault="00E0536D">
      <w:pPr>
        <w:pStyle w:val="Heading7"/>
        <w:rPr>
          <w:lang w:val="hr-HR"/>
        </w:rPr>
      </w:pPr>
      <w:r w:rsidRPr="00C67E85">
        <w:rPr>
          <w:lang w:val="hr-HR"/>
        </w:rPr>
        <w:t>Cilj 2. Uspostava i implementacija sustava za utvrđivanje i evidentiranje prava na plaćanja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 ulasku RH u Europsku uniju, primjenjivati će se shema jedinstvenih izravnih plaćanja na regionalnoj razini (SPS shema). </w:t>
      </w:r>
    </w:p>
    <w:p w:rsidR="00E0536D" w:rsidRPr="00C67E85" w:rsidRDefault="00E0536D">
      <w:pPr>
        <w:pStyle w:val="Normal6"/>
        <w:rPr>
          <w:lang w:val="hr-HR"/>
        </w:rPr>
      </w:pPr>
      <w:r w:rsidRPr="00C67E85">
        <w:rPr>
          <w:lang w:val="hr-HR"/>
        </w:rPr>
        <w:t xml:space="preserve">Navedeni sustav obavezni je element IAKS sustava, a uspostavlja se s ciljem obavljanja provjera prava na plaćanje i unakrsnih provjera sa zahtjevima za potporu i LPIS sustavom, kako bi hrvatski poljoprivrednici u prvoj godini ulaska u EU mogli dobiti i aktivirati odgovarajući broj prava na plaćanja. </w:t>
      </w:r>
    </w:p>
    <w:p w:rsidR="00E0536D" w:rsidRPr="00C67E85" w:rsidRDefault="00E0536D">
      <w:pPr>
        <w:pStyle w:val="Normal6"/>
        <w:rPr>
          <w:lang w:val="hr-HR"/>
        </w:rPr>
      </w:pPr>
      <w:r w:rsidRPr="00C67E85">
        <w:rPr>
          <w:lang w:val="hr-HR"/>
        </w:rPr>
        <w:t xml:space="preserve">U 2011.g. uvedena je promjena sukladno Pravilniku o izravnim plaćanjima u poljoprivredi, potporama za očuvanje izvornih i zaštićenih pasmina domaćih životinja, potporama za ekološku i integriranu poljoprivrednu proizvodnju i potporama za područja s težim uvjetima gospodarenja u poljoprivredi (NN 12/11, 54/11, 81/11 i 129/11).  Poljoprivrednici podnose jedinstveni zahtjev za izravna plaćanja u biljnoj i stočarskoj proizvodnji, proizvodno vezana plaćanja, te potpore ruralnom razvoju. </w:t>
      </w:r>
    </w:p>
    <w:p w:rsidR="00E0536D" w:rsidRPr="00C67E85" w:rsidRDefault="00E0536D">
      <w:pPr>
        <w:pStyle w:val="Normal6"/>
        <w:rPr>
          <w:lang w:val="hr-HR"/>
        </w:rPr>
      </w:pPr>
      <w:r w:rsidRPr="00C67E85">
        <w:rPr>
          <w:lang w:val="hr-HR"/>
        </w:rPr>
        <w:t xml:space="preserve">Jedinstveni zahtjev za 2011. godinu obuhvaća: </w:t>
      </w:r>
    </w:p>
    <w:p w:rsidR="00E0536D" w:rsidRPr="00C67E85" w:rsidRDefault="00E0536D">
      <w:pPr>
        <w:pStyle w:val="Normal6"/>
        <w:rPr>
          <w:lang w:val="hr-HR"/>
        </w:rPr>
      </w:pPr>
      <w:r w:rsidRPr="00C67E85">
        <w:rPr>
          <w:lang w:val="hr-HR"/>
        </w:rPr>
        <w:t xml:space="preserve">1. zahtjeve za izravna plaćanja - osnovno plaćanje po poljoprivrednoj površini, proizvodno vezana plaćanja u biljnoj proizvodnji i stočarstvu </w:t>
      </w:r>
    </w:p>
    <w:p w:rsidR="00E0536D" w:rsidRPr="00C67E85" w:rsidRDefault="00E0536D">
      <w:pPr>
        <w:pStyle w:val="Normal6"/>
        <w:rPr>
          <w:lang w:val="hr-HR"/>
        </w:rPr>
      </w:pPr>
      <w:r w:rsidRPr="00C67E85">
        <w:rPr>
          <w:lang w:val="hr-HR"/>
        </w:rPr>
        <w:t xml:space="preserve">- Osnovno plaćanje po poljoprivrednoj površini za: livade i pašnjake i ostale vrste korištenja zemljišta, </w:t>
      </w:r>
    </w:p>
    <w:p w:rsidR="00E0536D" w:rsidRPr="00C67E85" w:rsidRDefault="00E0536D">
      <w:pPr>
        <w:pStyle w:val="Normal6"/>
        <w:rPr>
          <w:lang w:val="hr-HR"/>
        </w:rPr>
      </w:pPr>
      <w:r w:rsidRPr="00C67E85">
        <w:rPr>
          <w:lang w:val="hr-HR"/>
        </w:rPr>
        <w:t xml:space="preserve">- Proizvodno vezana plaćanja u biljnoj proizvodnji  za:  maslinovo ulje, šećernu repu i duhan, </w:t>
      </w:r>
    </w:p>
    <w:p w:rsidR="00E0536D" w:rsidRPr="00C67E85" w:rsidRDefault="00E0536D">
      <w:pPr>
        <w:pStyle w:val="Normal6"/>
        <w:rPr>
          <w:lang w:val="hr-HR"/>
        </w:rPr>
      </w:pPr>
      <w:r w:rsidRPr="00C67E85">
        <w:rPr>
          <w:lang w:val="hr-HR"/>
        </w:rPr>
        <w:t xml:space="preserve">- Proizvodno vezana plaćanja u stočarstvu za: krave dojilje, ovce i koze, tov goveda, mliječne krave, rasplodne krmače, kravlje, ovčje i kozje mlijeko </w:t>
      </w:r>
    </w:p>
    <w:p w:rsidR="00E0536D" w:rsidRPr="00C67E85" w:rsidRDefault="00E0536D">
      <w:pPr>
        <w:pStyle w:val="Normal6"/>
        <w:rPr>
          <w:lang w:val="hr-HR"/>
        </w:rPr>
      </w:pPr>
      <w:r w:rsidRPr="00C67E85">
        <w:rPr>
          <w:lang w:val="hr-HR"/>
        </w:rPr>
        <w:t>2.  potpore ruralnom razvoju za: ekološku poljoprivrednu proizvodnju, integriranu poljoprivrednu proizvodnju, teže uvjete gospodarenja u poljoprivredi i očuvanje izvornih i zaštićenih pasmina domaćih životinja.</w:t>
      </w:r>
    </w:p>
    <w:p w:rsidR="00E0536D" w:rsidRPr="00C67E85" w:rsidRDefault="00E0536D">
      <w:pPr>
        <w:pStyle w:val="Heading6"/>
        <w:rPr>
          <w:lang w:val="hr-HR"/>
        </w:rPr>
      </w:pPr>
      <w:r w:rsidRPr="00C67E85">
        <w:rPr>
          <w:lang w:val="hr-HR"/>
        </w:rPr>
        <w:t>K650068 USPOSTAVA INTERGRIRANOG ADMINISTRATIVNOG  KONTROLNOG SUSTAVA - LPIS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K650068-USPOSTAVA INTERGRIRANOG ADMINISTRATIVNOG  KONTROLNOG SUSTAVA - LPIS</w:t>
            </w:r>
          </w:p>
        </w:tc>
        <w:tc>
          <w:tcPr>
            <w:tcW w:w="2322" w:type="dxa"/>
          </w:tcPr>
          <w:p w:rsidR="00E0536D" w:rsidRPr="00C67E85" w:rsidRDefault="00E0536D">
            <w:pPr>
              <w:pStyle w:val="CellColumn"/>
              <w:rPr>
                <w:lang w:val="hr-HR"/>
              </w:rPr>
            </w:pPr>
            <w:r w:rsidRPr="00C67E85">
              <w:rPr>
                <w:lang w:val="hr-HR"/>
              </w:rPr>
              <w:t>11.700.000</w:t>
            </w:r>
          </w:p>
        </w:tc>
        <w:tc>
          <w:tcPr>
            <w:tcW w:w="2322" w:type="dxa"/>
          </w:tcPr>
          <w:p w:rsidR="00E0536D" w:rsidRPr="00C67E85" w:rsidRDefault="00E0536D">
            <w:pPr>
              <w:pStyle w:val="CellColumn"/>
              <w:rPr>
                <w:lang w:val="hr-HR"/>
              </w:rPr>
            </w:pPr>
            <w:r w:rsidRPr="00C67E85">
              <w:rPr>
                <w:lang w:val="hr-HR"/>
              </w:rPr>
              <w:t>8.170.625</w:t>
            </w:r>
          </w:p>
        </w:tc>
        <w:tc>
          <w:tcPr>
            <w:tcW w:w="2322" w:type="dxa"/>
          </w:tcPr>
          <w:p w:rsidR="00E0536D" w:rsidRPr="00C67E85" w:rsidRDefault="00E0536D">
            <w:pPr>
              <w:pStyle w:val="CellColumn"/>
              <w:rPr>
                <w:lang w:val="hr-HR"/>
              </w:rPr>
            </w:pPr>
            <w:r w:rsidRPr="00C67E85">
              <w:rPr>
                <w:lang w:val="hr-HR"/>
              </w:rPr>
              <w:t>69,83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završena je integracija i razmjena podataka Upisnika s ostalim registrima (ARKOD, Upisnik subjekata u ekološkoj proizvodnji, Upisnik integrirane proizvodnje, Vinogradarski registar)  i IAKS elementima. </w:t>
      </w:r>
    </w:p>
    <w:p w:rsidR="00E0536D" w:rsidRPr="00C67E85" w:rsidRDefault="00E0536D">
      <w:pPr>
        <w:pStyle w:val="Normal6"/>
        <w:rPr>
          <w:lang w:val="hr-HR"/>
        </w:rPr>
      </w:pPr>
      <w:r w:rsidRPr="00C67E85">
        <w:rPr>
          <w:lang w:val="hr-HR"/>
        </w:rPr>
        <w:t xml:space="preserve">ARKOD sustav postao je u 2011. godini službeni referentni sustav za administraciju i kontrolu potpora vezanih uz površinu u RH.  </w:t>
      </w:r>
    </w:p>
    <w:p w:rsidR="00E0536D" w:rsidRPr="00C67E85" w:rsidRDefault="00E0536D">
      <w:pPr>
        <w:pStyle w:val="Normal6"/>
        <w:rPr>
          <w:lang w:val="hr-HR"/>
        </w:rPr>
      </w:pPr>
      <w:r w:rsidRPr="00C67E85">
        <w:rPr>
          <w:lang w:val="hr-HR"/>
        </w:rPr>
        <w:t xml:space="preserve">Integracija ARKOD sustava s ostalim registrima (Registar ekološke proizvodnje, Registar proizvođača u integriranoj proizvodnji, Vinogradarski registar) i IAKS elementima, dovršena je tijekom 2011. godine u okviru IPA 2007 Twinning projekta i projekta Tehničke pomoći. </w:t>
      </w:r>
    </w:p>
    <w:p w:rsidR="00E0536D" w:rsidRPr="00C67E85" w:rsidRDefault="00E0536D">
      <w:pPr>
        <w:pStyle w:val="Normal6"/>
        <w:rPr>
          <w:lang w:val="hr-HR"/>
        </w:rPr>
      </w:pPr>
      <w:r w:rsidRPr="00C67E85">
        <w:rPr>
          <w:lang w:val="hr-HR"/>
        </w:rPr>
        <w:t xml:space="preserve">Obzirom da je ARKOD sustav potrebno kontinuirano nadograđivati i održavati kako bi se zadovoljili svi EU kriteriji vezani uz kvalitetu sustava, u 2011. godini započelo se s razvijanjem i implementiranjem sustava za osiguravanje kvalitete ARKOD sustava (Quality Assurance) koji predstavlja temelj za postizanje konstantno visoke i homogene kvalitete čitavog sustava. Metodologija je razvijena sukladno smjernicama JRC-a u okviru projekta Kontrole kvalitete LPIS sustava – faza II.  </w:t>
      </w:r>
    </w:p>
    <w:p w:rsidR="00E0536D" w:rsidRPr="00C67E85" w:rsidRDefault="00E0536D">
      <w:pPr>
        <w:pStyle w:val="Normal6"/>
        <w:rPr>
          <w:lang w:val="hr-HR"/>
        </w:rPr>
      </w:pPr>
      <w:r w:rsidRPr="00C67E85">
        <w:rPr>
          <w:lang w:val="hr-HR"/>
        </w:rPr>
        <w:t xml:space="preserve">U 2011. godini proveden je pilot projekt CwRS na šest zona i obuhvaćeno je 600 poljoprivrednih gospodarstava. </w:t>
      </w:r>
    </w:p>
    <w:p w:rsidR="00E0536D" w:rsidRPr="00C67E85" w:rsidRDefault="00E0536D">
      <w:pPr>
        <w:pStyle w:val="Normal6"/>
        <w:rPr>
          <w:lang w:val="hr-HR"/>
        </w:rPr>
      </w:pPr>
      <w:r w:rsidRPr="00C67E85">
        <w:rPr>
          <w:lang w:val="hr-HR"/>
        </w:rPr>
        <w:t xml:space="preserve">Održane su ArcGIS edukacije za sedam djelatnika Agencije te su shodno tome nabavljene i ArcGIS aplikacije (Arcinfo). </w:t>
      </w:r>
    </w:p>
    <w:p w:rsidR="00E0536D" w:rsidRPr="00C67E85" w:rsidRDefault="00E0536D">
      <w:pPr>
        <w:pStyle w:val="Normal6"/>
        <w:rPr>
          <w:lang w:val="hr-HR"/>
        </w:rPr>
      </w:pPr>
      <w:r w:rsidRPr="00C67E85">
        <w:rPr>
          <w:lang w:val="hr-HR"/>
        </w:rPr>
        <w:t>U 2011. godini donesen je novi Pravilnik o evidenciji uporabe poljoprivrednog zemljišta (NN 149/11) u kojem se definiraju obilježja krajolika, postupanje s krškim pašnjacima kao novoj vrsti uporabe sukladno koeficijentu prihvatljivosti te postupanja kod preklapanja.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4"/>
        <w:gridCol w:w="1944"/>
        <w:gridCol w:w="1260"/>
        <w:gridCol w:w="1260"/>
        <w:gridCol w:w="900"/>
        <w:gridCol w:w="1260"/>
        <w:gridCol w:w="1260"/>
      </w:tblGrid>
      <w:tr w:rsidR="00E0536D" w:rsidRPr="00C67E85" w:rsidTr="008E1E16">
        <w:trPr>
          <w:jc w:val="center"/>
        </w:trPr>
        <w:tc>
          <w:tcPr>
            <w:tcW w:w="1584"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944" w:type="dxa"/>
            <w:shd w:val="clear" w:color="auto" w:fill="B5C0D8"/>
          </w:tcPr>
          <w:p w:rsidR="00E0536D" w:rsidRPr="00C67E85" w:rsidRDefault="00E0536D">
            <w:pPr>
              <w:pStyle w:val="CellHeader"/>
              <w:rPr>
                <w:lang w:val="hr-HR"/>
              </w:rPr>
            </w:pPr>
            <w:r w:rsidRPr="00C67E85">
              <w:rPr>
                <w:lang w:val="hr-HR"/>
              </w:rPr>
              <w:t>Definicija</w:t>
            </w:r>
          </w:p>
        </w:tc>
        <w:tc>
          <w:tcPr>
            <w:tcW w:w="1260" w:type="dxa"/>
            <w:shd w:val="clear" w:color="auto" w:fill="B5C0D8"/>
          </w:tcPr>
          <w:p w:rsidR="00E0536D" w:rsidRPr="00C67E85" w:rsidRDefault="00E0536D">
            <w:pPr>
              <w:pStyle w:val="CellHeader"/>
              <w:rPr>
                <w:lang w:val="hr-HR"/>
              </w:rPr>
            </w:pPr>
            <w:r w:rsidRPr="00C67E85">
              <w:rPr>
                <w:lang w:val="hr-HR"/>
              </w:rPr>
              <w:t>Jedinica</w:t>
            </w:r>
          </w:p>
        </w:tc>
        <w:tc>
          <w:tcPr>
            <w:tcW w:w="1260" w:type="dxa"/>
            <w:shd w:val="clear" w:color="auto" w:fill="B5C0D8"/>
          </w:tcPr>
          <w:p w:rsidR="00E0536D" w:rsidRPr="00C67E85" w:rsidRDefault="00E0536D">
            <w:pPr>
              <w:pStyle w:val="CellHeader"/>
              <w:rPr>
                <w:lang w:val="hr-HR"/>
              </w:rPr>
            </w:pPr>
            <w:r w:rsidRPr="00C67E85">
              <w:rPr>
                <w:lang w:val="hr-HR"/>
              </w:rPr>
              <w:t>Polazna vrijednost</w:t>
            </w:r>
          </w:p>
        </w:tc>
        <w:tc>
          <w:tcPr>
            <w:tcW w:w="900" w:type="dxa"/>
            <w:shd w:val="clear" w:color="auto" w:fill="B5C0D8"/>
          </w:tcPr>
          <w:p w:rsidR="00E0536D" w:rsidRPr="00C67E85" w:rsidRDefault="00E0536D">
            <w:pPr>
              <w:pStyle w:val="CellHeader"/>
              <w:rPr>
                <w:lang w:val="hr-HR"/>
              </w:rPr>
            </w:pPr>
            <w:r w:rsidRPr="00C67E85">
              <w:rPr>
                <w:lang w:val="hr-HR"/>
              </w:rPr>
              <w:t>Izvor podataka</w:t>
            </w:r>
          </w:p>
        </w:tc>
        <w:tc>
          <w:tcPr>
            <w:tcW w:w="1260" w:type="dxa"/>
            <w:shd w:val="clear" w:color="auto" w:fill="B5C0D8"/>
          </w:tcPr>
          <w:p w:rsidR="00E0536D" w:rsidRPr="00C67E85" w:rsidRDefault="00E0536D">
            <w:pPr>
              <w:pStyle w:val="CellHeader"/>
              <w:rPr>
                <w:lang w:val="hr-HR"/>
              </w:rPr>
            </w:pPr>
            <w:r w:rsidRPr="00C67E85">
              <w:rPr>
                <w:lang w:val="hr-HR"/>
              </w:rPr>
              <w:t>Ciljana vrijednost (2011.)</w:t>
            </w:r>
          </w:p>
        </w:tc>
        <w:tc>
          <w:tcPr>
            <w:tcW w:w="126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8E1E16">
        <w:trPr>
          <w:jc w:val="center"/>
        </w:trPr>
        <w:tc>
          <w:tcPr>
            <w:tcW w:w="1584" w:type="dxa"/>
          </w:tcPr>
          <w:p w:rsidR="00E0536D" w:rsidRPr="00C67E85" w:rsidRDefault="00E0536D">
            <w:pPr>
              <w:pStyle w:val="CellColumn"/>
              <w:rPr>
                <w:lang w:val="hr-HR"/>
              </w:rPr>
            </w:pPr>
            <w:r w:rsidRPr="00C67E85">
              <w:rPr>
                <w:lang w:val="hr-HR"/>
              </w:rPr>
              <w:t>Uspostava referentnog sustava za evidentiranje korištenja poljoprivrednog zemljišta</w:t>
            </w:r>
          </w:p>
        </w:tc>
        <w:tc>
          <w:tcPr>
            <w:tcW w:w="1944" w:type="dxa"/>
          </w:tcPr>
          <w:p w:rsidR="00E0536D" w:rsidRPr="00C67E85" w:rsidRDefault="00E0536D">
            <w:pPr>
              <w:pStyle w:val="CellColumn"/>
              <w:rPr>
                <w:lang w:val="hr-HR"/>
              </w:rPr>
            </w:pPr>
            <w:r w:rsidRPr="00C67E85">
              <w:rPr>
                <w:lang w:val="hr-HR"/>
              </w:rPr>
              <w:t>Plaćanja na temelju ARKOD parcela</w:t>
            </w:r>
          </w:p>
        </w:tc>
        <w:tc>
          <w:tcPr>
            <w:tcW w:w="1260" w:type="dxa"/>
          </w:tcPr>
          <w:p w:rsidR="00E0536D" w:rsidRPr="00C67E85" w:rsidRDefault="00E0536D">
            <w:pPr>
              <w:pStyle w:val="CellColumn"/>
              <w:rPr>
                <w:lang w:val="hr-HR"/>
              </w:rPr>
            </w:pPr>
            <w:r w:rsidRPr="00C67E85">
              <w:rPr>
                <w:lang w:val="hr-HR"/>
              </w:rPr>
              <w:t>%</w:t>
            </w:r>
          </w:p>
        </w:tc>
        <w:tc>
          <w:tcPr>
            <w:tcW w:w="1260" w:type="dxa"/>
          </w:tcPr>
          <w:p w:rsidR="00E0536D" w:rsidRPr="00C67E85" w:rsidRDefault="00E0536D">
            <w:pPr>
              <w:pStyle w:val="CellColumn"/>
              <w:rPr>
                <w:lang w:val="hr-HR"/>
              </w:rPr>
            </w:pPr>
            <w:r w:rsidRPr="00C67E85">
              <w:rPr>
                <w:lang w:val="hr-HR"/>
              </w:rPr>
              <w:t>90</w:t>
            </w:r>
          </w:p>
        </w:tc>
        <w:tc>
          <w:tcPr>
            <w:tcW w:w="900" w:type="dxa"/>
          </w:tcPr>
          <w:p w:rsidR="00E0536D" w:rsidRPr="00C67E85" w:rsidRDefault="00E0536D">
            <w:pPr>
              <w:pStyle w:val="CellColumn"/>
              <w:rPr>
                <w:lang w:val="hr-HR"/>
              </w:rPr>
            </w:pPr>
            <w:r w:rsidRPr="00C67E85">
              <w:rPr>
                <w:lang w:val="hr-HR"/>
              </w:rPr>
              <w:t>APPRRR</w:t>
            </w:r>
          </w:p>
        </w:tc>
        <w:tc>
          <w:tcPr>
            <w:tcW w:w="1260" w:type="dxa"/>
          </w:tcPr>
          <w:p w:rsidR="00E0536D" w:rsidRPr="00C67E85" w:rsidRDefault="00E0536D">
            <w:pPr>
              <w:pStyle w:val="CellColumn"/>
              <w:rPr>
                <w:lang w:val="hr-HR"/>
              </w:rPr>
            </w:pPr>
            <w:r w:rsidRPr="00C67E85">
              <w:rPr>
                <w:lang w:val="hr-HR"/>
              </w:rPr>
              <w:t>100</w:t>
            </w:r>
          </w:p>
        </w:tc>
        <w:tc>
          <w:tcPr>
            <w:tcW w:w="1260" w:type="dxa"/>
          </w:tcPr>
          <w:p w:rsidR="00E0536D" w:rsidRPr="00C67E85" w:rsidRDefault="00E0536D">
            <w:pPr>
              <w:pStyle w:val="CellColumn"/>
              <w:rPr>
                <w:lang w:val="hr-HR"/>
              </w:rPr>
            </w:pPr>
            <w:r w:rsidRPr="00C67E85">
              <w:rPr>
                <w:lang w:val="hr-HR"/>
              </w:rPr>
              <w:t>100</w:t>
            </w:r>
          </w:p>
        </w:tc>
      </w:tr>
      <w:tr w:rsidR="00E0536D" w:rsidRPr="00C67E85" w:rsidTr="008E1E16">
        <w:trPr>
          <w:jc w:val="center"/>
        </w:trPr>
        <w:tc>
          <w:tcPr>
            <w:tcW w:w="1584" w:type="dxa"/>
          </w:tcPr>
          <w:p w:rsidR="00E0536D" w:rsidRPr="00C67E85" w:rsidRDefault="00E0536D">
            <w:pPr>
              <w:pStyle w:val="CellColumn"/>
              <w:rPr>
                <w:lang w:val="hr-HR"/>
              </w:rPr>
            </w:pPr>
            <w:r w:rsidRPr="00C67E85">
              <w:rPr>
                <w:lang w:val="hr-HR"/>
              </w:rPr>
              <w:t>zamjena DOF karata</w:t>
            </w:r>
          </w:p>
        </w:tc>
        <w:tc>
          <w:tcPr>
            <w:tcW w:w="1944" w:type="dxa"/>
          </w:tcPr>
          <w:p w:rsidR="00E0536D" w:rsidRPr="00C67E85" w:rsidRDefault="00E0536D">
            <w:pPr>
              <w:pStyle w:val="CellColumn"/>
              <w:rPr>
                <w:lang w:val="hr-HR"/>
              </w:rPr>
            </w:pPr>
            <w:r w:rsidRPr="00C67E85">
              <w:rPr>
                <w:lang w:val="hr-HR"/>
              </w:rPr>
              <w:t>ARKOD sustav u RH uspostavlja se na temelju Digitalnih ortofoto karata (DOF)</w:t>
            </w:r>
          </w:p>
        </w:tc>
        <w:tc>
          <w:tcPr>
            <w:tcW w:w="1260" w:type="dxa"/>
          </w:tcPr>
          <w:p w:rsidR="00E0536D" w:rsidRPr="00C67E85" w:rsidRDefault="00E0536D">
            <w:pPr>
              <w:pStyle w:val="CellColumn"/>
              <w:rPr>
                <w:lang w:val="hr-HR"/>
              </w:rPr>
            </w:pPr>
            <w:r w:rsidRPr="00C67E85">
              <w:rPr>
                <w:lang w:val="hr-HR"/>
              </w:rPr>
              <w:t>%</w:t>
            </w:r>
          </w:p>
        </w:tc>
        <w:tc>
          <w:tcPr>
            <w:tcW w:w="1260" w:type="dxa"/>
          </w:tcPr>
          <w:p w:rsidR="00E0536D" w:rsidRPr="00C67E85" w:rsidRDefault="00E0536D">
            <w:pPr>
              <w:pStyle w:val="CellColumn"/>
              <w:rPr>
                <w:lang w:val="hr-HR"/>
              </w:rPr>
            </w:pPr>
            <w:r w:rsidRPr="00C67E85">
              <w:rPr>
                <w:lang w:val="hr-HR"/>
              </w:rPr>
              <w:t>0</w:t>
            </w:r>
          </w:p>
        </w:tc>
        <w:tc>
          <w:tcPr>
            <w:tcW w:w="900" w:type="dxa"/>
          </w:tcPr>
          <w:p w:rsidR="00E0536D" w:rsidRPr="00C67E85" w:rsidRDefault="00E0536D">
            <w:pPr>
              <w:pStyle w:val="CellColumn"/>
              <w:rPr>
                <w:lang w:val="hr-HR"/>
              </w:rPr>
            </w:pPr>
            <w:r w:rsidRPr="00C67E85">
              <w:rPr>
                <w:lang w:val="hr-HR"/>
              </w:rPr>
              <w:t>APPRRR</w:t>
            </w:r>
          </w:p>
        </w:tc>
        <w:tc>
          <w:tcPr>
            <w:tcW w:w="1260" w:type="dxa"/>
          </w:tcPr>
          <w:p w:rsidR="00E0536D" w:rsidRPr="00C67E85" w:rsidRDefault="00E0536D">
            <w:pPr>
              <w:pStyle w:val="CellColumn"/>
              <w:rPr>
                <w:lang w:val="hr-HR"/>
              </w:rPr>
            </w:pPr>
            <w:r w:rsidRPr="00C67E85">
              <w:rPr>
                <w:lang w:val="hr-HR"/>
              </w:rPr>
              <w:t>50</w:t>
            </w:r>
          </w:p>
        </w:tc>
        <w:tc>
          <w:tcPr>
            <w:tcW w:w="1260" w:type="dxa"/>
          </w:tcPr>
          <w:p w:rsidR="00E0536D" w:rsidRPr="00C67E85" w:rsidRDefault="00E0536D">
            <w:pPr>
              <w:pStyle w:val="CellColumn"/>
              <w:rPr>
                <w:lang w:val="hr-HR"/>
              </w:rPr>
            </w:pPr>
            <w:r w:rsidRPr="00C67E85">
              <w:rPr>
                <w:lang w:val="hr-HR"/>
              </w:rPr>
              <w:t>52</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06035 Hrvatski centar za poljoprivredu, hranu i selo</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Hrvatski centar za poljoprivredu, hranu i selo je javna ustanova koja obavlja istraživanja, analize, te stručne i znanstvene podloge za potrebe planiranja, provođenja i kontrole mjera poljoprivredne i ruralne politike, povećanja konkurentnosti domaće poljoprivrede i agrobiznisa, te pregovora sa EU. Osnovna zadaća Hrvatskog centara za poljoprivredu, hranu i selo je prijenos znanja iz tehnologije, tržišta, marketinga u području poljoprivrede, dorade i prerade i srodnih znanosti u strukture gospodarstva, istraživanja i javne ovlasti ispitivanja poljoprivrednih proizvoda i nadzor u području glavnih i rubnih ili nedovoljno pokrivenih područja proizvodnji. Hrvatski centar za poljoprivredu, hranu i selo obavlja djelatnost sukladno Zakonu o osnivanju centra te drugim zakonima koji reguliraju područje vinogradarstva i vinarstva pri utvrđivanju čimbenika kakvoće grožđa i vina izdavanjem rješenja za prometovanje vinom na domaćem tržištu kod uvoza i izvoza. U području poljoprivrednog zemljišta ispitivanjem plodnosti poljoprivrednog zemljišta te izradi preporuka prihvatljive gnojidbe kao i monitoringa svih promjena u poljoprivrednom zemljištu. U području zaštite bilja obavlja poslove zdravstvenog i stručnog nadzora nad poljoprivrednim biljem, nadzora i pregleda sadnog materijala, predlaganjem mjera suzbijanja štetnika i bolesti te ocjenu sredstava za zaštitu bilja u postupku registracije. U području sjemenarstva obavlja djelatnosti kod vođenja postupka priznavanja sorti, ispitivanja i zaštite sorti poljoprivrednog sjemena, izdavanje certifikata za promet sjemena te evidencije o izdanim deklaracijama. U području voćarstva obavlja poslove introdukcije sorata i podloga te podizanje i održavanje pokusnih voćnjaka. Uspostavlja pokusne nasade maslina i južnih kultura, autohtonih i introduciranih sorata. Obavlja ispitivanje tržišta poljoprivrednih sorata, izrađuje bilance proizvodnje i isplativosti proizvodnje. Obavlja istraživanja novih tehnologija i poljoprivrednih proizvoda i preporuka domaćoj poljoprivredi.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06035-Hrvatski centar za poljoprivredu, hranu i selo</w:t>
            </w:r>
          </w:p>
        </w:tc>
        <w:tc>
          <w:tcPr>
            <w:tcW w:w="2322" w:type="dxa"/>
          </w:tcPr>
          <w:p w:rsidR="00E0536D" w:rsidRPr="00C67E85" w:rsidRDefault="00E0536D">
            <w:pPr>
              <w:pStyle w:val="CellColumn"/>
              <w:rPr>
                <w:lang w:val="hr-HR"/>
              </w:rPr>
            </w:pPr>
            <w:r w:rsidRPr="00C67E85">
              <w:rPr>
                <w:lang w:val="hr-HR"/>
              </w:rPr>
              <w:t>21.699.912</w:t>
            </w:r>
          </w:p>
        </w:tc>
        <w:tc>
          <w:tcPr>
            <w:tcW w:w="2322" w:type="dxa"/>
          </w:tcPr>
          <w:p w:rsidR="00E0536D" w:rsidRPr="00C67E85" w:rsidRDefault="00E0536D">
            <w:pPr>
              <w:pStyle w:val="CellColumn"/>
              <w:rPr>
                <w:lang w:val="hr-HR"/>
              </w:rPr>
            </w:pPr>
            <w:r w:rsidRPr="00C67E85">
              <w:rPr>
                <w:lang w:val="hr-HR"/>
              </w:rPr>
              <w:t>21.397.955</w:t>
            </w:r>
          </w:p>
        </w:tc>
        <w:tc>
          <w:tcPr>
            <w:tcW w:w="2322" w:type="dxa"/>
          </w:tcPr>
          <w:p w:rsidR="00E0536D" w:rsidRPr="00C67E85" w:rsidRDefault="00E0536D">
            <w:pPr>
              <w:pStyle w:val="CellColumn"/>
              <w:rPr>
                <w:lang w:val="hr-HR"/>
              </w:rPr>
            </w:pPr>
            <w:r w:rsidRPr="00C67E85">
              <w:rPr>
                <w:lang w:val="hr-HR"/>
              </w:rPr>
              <w:t>98,61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3001-UPRAVLJANJE POLJOPRIVREDOM, RIBARSTVOM I RURALNIM RAZVOJEM</w:t>
            </w:r>
          </w:p>
        </w:tc>
        <w:tc>
          <w:tcPr>
            <w:tcW w:w="2322" w:type="dxa"/>
          </w:tcPr>
          <w:p w:rsidR="00E0536D" w:rsidRPr="00C67E85" w:rsidRDefault="00E0536D">
            <w:pPr>
              <w:pStyle w:val="CellColumnSmall"/>
              <w:rPr>
                <w:lang w:val="hr-HR"/>
              </w:rPr>
            </w:pPr>
            <w:r w:rsidRPr="00C67E85">
              <w:rPr>
                <w:lang w:val="hr-HR"/>
              </w:rPr>
              <w:t>21.149.912</w:t>
            </w:r>
          </w:p>
        </w:tc>
        <w:tc>
          <w:tcPr>
            <w:tcW w:w="2322" w:type="dxa"/>
          </w:tcPr>
          <w:p w:rsidR="00E0536D" w:rsidRPr="00C67E85" w:rsidRDefault="00E0536D">
            <w:pPr>
              <w:pStyle w:val="CellColumnSmall"/>
              <w:rPr>
                <w:lang w:val="hr-HR"/>
              </w:rPr>
            </w:pPr>
            <w:r w:rsidRPr="00C67E85">
              <w:rPr>
                <w:lang w:val="hr-HR"/>
              </w:rPr>
              <w:t>21.125.760</w:t>
            </w:r>
          </w:p>
        </w:tc>
        <w:tc>
          <w:tcPr>
            <w:tcW w:w="2322" w:type="dxa"/>
          </w:tcPr>
          <w:p w:rsidR="00E0536D" w:rsidRPr="00C67E85" w:rsidRDefault="00E0536D">
            <w:pPr>
              <w:pStyle w:val="CellColumnSmall"/>
              <w:rPr>
                <w:lang w:val="hr-HR"/>
              </w:rPr>
            </w:pPr>
            <w:r w:rsidRPr="00C67E85">
              <w:rPr>
                <w:lang w:val="hr-HR"/>
              </w:rPr>
              <w:t>99,89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3003-VETERINARSTVO I SIGURNOST HRANE</w:t>
            </w:r>
          </w:p>
        </w:tc>
        <w:tc>
          <w:tcPr>
            <w:tcW w:w="2322" w:type="dxa"/>
          </w:tcPr>
          <w:p w:rsidR="00E0536D" w:rsidRPr="00C67E85" w:rsidRDefault="00E0536D">
            <w:pPr>
              <w:pStyle w:val="CellColumnSmall"/>
              <w:rPr>
                <w:lang w:val="hr-HR"/>
              </w:rPr>
            </w:pPr>
            <w:r w:rsidRPr="00C67E85">
              <w:rPr>
                <w:lang w:val="hr-HR"/>
              </w:rPr>
              <w:t>550.000</w:t>
            </w:r>
          </w:p>
        </w:tc>
        <w:tc>
          <w:tcPr>
            <w:tcW w:w="2322" w:type="dxa"/>
          </w:tcPr>
          <w:p w:rsidR="00E0536D" w:rsidRPr="00C67E85" w:rsidRDefault="00E0536D">
            <w:pPr>
              <w:pStyle w:val="CellColumnSmall"/>
              <w:rPr>
                <w:lang w:val="hr-HR"/>
              </w:rPr>
            </w:pPr>
            <w:r w:rsidRPr="00C67E85">
              <w:rPr>
                <w:lang w:val="hr-HR"/>
              </w:rPr>
              <w:t>272.195</w:t>
            </w:r>
          </w:p>
        </w:tc>
        <w:tc>
          <w:tcPr>
            <w:tcW w:w="2322" w:type="dxa"/>
          </w:tcPr>
          <w:p w:rsidR="00E0536D" w:rsidRPr="00C67E85" w:rsidRDefault="00E0536D">
            <w:pPr>
              <w:pStyle w:val="CellColumnSmall"/>
              <w:rPr>
                <w:lang w:val="hr-HR"/>
              </w:rPr>
            </w:pPr>
            <w:r w:rsidRPr="00C67E85">
              <w:rPr>
                <w:lang w:val="hr-HR"/>
              </w:rPr>
              <w:t>49,49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3001-UPRAVLJANJE POLJOPRIVREDOM, RIBARSTVOM I RURALNIM RAZVOJEM</w:t>
            </w:r>
          </w:p>
        </w:tc>
        <w:tc>
          <w:tcPr>
            <w:tcW w:w="2322" w:type="dxa"/>
          </w:tcPr>
          <w:p w:rsidR="00E0536D" w:rsidRPr="00C67E85" w:rsidRDefault="00E0536D">
            <w:pPr>
              <w:pStyle w:val="CellColumn"/>
              <w:rPr>
                <w:lang w:val="hr-HR"/>
              </w:rPr>
            </w:pPr>
            <w:r w:rsidRPr="00C67E85">
              <w:rPr>
                <w:lang w:val="hr-HR"/>
              </w:rPr>
              <w:t>21.149.912</w:t>
            </w:r>
          </w:p>
        </w:tc>
        <w:tc>
          <w:tcPr>
            <w:tcW w:w="2322" w:type="dxa"/>
          </w:tcPr>
          <w:p w:rsidR="00E0536D" w:rsidRPr="00C67E85" w:rsidRDefault="00E0536D">
            <w:pPr>
              <w:pStyle w:val="CellColumn"/>
              <w:rPr>
                <w:lang w:val="hr-HR"/>
              </w:rPr>
            </w:pPr>
            <w:r w:rsidRPr="00C67E85">
              <w:rPr>
                <w:lang w:val="hr-HR"/>
              </w:rPr>
              <w:t>21.125.760</w:t>
            </w:r>
          </w:p>
        </w:tc>
        <w:tc>
          <w:tcPr>
            <w:tcW w:w="2322" w:type="dxa"/>
          </w:tcPr>
          <w:p w:rsidR="00E0536D" w:rsidRPr="00C67E85" w:rsidRDefault="00E0536D">
            <w:pPr>
              <w:pStyle w:val="CellColumn"/>
              <w:rPr>
                <w:lang w:val="hr-HR"/>
              </w:rPr>
            </w:pPr>
            <w:r w:rsidRPr="00C67E85">
              <w:rPr>
                <w:lang w:val="hr-HR"/>
              </w:rPr>
              <w:t>99,89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7E72B9">
      <w:pPr>
        <w:pStyle w:val="Normal5"/>
        <w:rPr>
          <w:lang w:val="hr-HR"/>
        </w:rPr>
      </w:pPr>
      <w:r w:rsidRPr="00C67E85">
        <w:rPr>
          <w:lang w:val="hr-HR"/>
        </w:rPr>
        <w:t xml:space="preserve">Ciljevi provedbe programa jesu razvijati istraživački rad; potaknuti procese prilagodbe poljoprivrednog sektora i ruralnog prostora; prenositi znanja iz područja poljoprivrede;ispitivanja, analize i praćenja te preporuke prognoze, izdavanja dokumenata u područjima zaštite bilja, vinogradarstva, voćarstva, vinarstva, maslinarstva, te analize stanja tla; istraživanje u području poljoprivrednih proizvodnji, poljoprivredno prehrambene politike, novih proizvodnih programa u poljoprivredi; suradnja s gospodarskim sektorom u području primjene rezultata znanstvenih spoznaja; istraživanje problema upravljanja i ekonomike poljoprivredne proizvodnje. Realizacija programa doprinijet će ostvarenju ciljeva utvrđenih Strategijom Vladinih programa za razdoblje 2012.-2014., i to posebnog cilja 8.3. Zaštita zdravlja ljudi, životinja </w:t>
      </w:r>
    </w:p>
    <w:p w:rsidR="00E0536D" w:rsidRPr="00C67E85" w:rsidRDefault="00E0536D">
      <w:pPr>
        <w:pStyle w:val="Normal5"/>
        <w:rPr>
          <w:lang w:val="hr-HR"/>
        </w:rPr>
      </w:pPr>
      <w:r w:rsidRPr="00C67E85">
        <w:rPr>
          <w:lang w:val="hr-HR"/>
        </w:rPr>
        <w:t>i bilja, te zaštita interesa potrošača.</w:t>
      </w:r>
    </w:p>
    <w:p w:rsidR="00E0536D" w:rsidRPr="00C67E85" w:rsidRDefault="00E0536D">
      <w:pPr>
        <w:pStyle w:val="Heading6"/>
        <w:rPr>
          <w:lang w:val="hr-HR"/>
        </w:rPr>
      </w:pPr>
      <w:r w:rsidRPr="00C67E85">
        <w:rPr>
          <w:lang w:val="hr-HR"/>
        </w:rPr>
        <w:t>Zakonske i druge pravne osnove</w:t>
      </w:r>
    </w:p>
    <w:p w:rsidR="00E0536D" w:rsidRPr="00C67E85" w:rsidRDefault="00E0536D" w:rsidP="007E72B9">
      <w:pPr>
        <w:pStyle w:val="Normal5"/>
        <w:rPr>
          <w:lang w:val="hr-HR"/>
        </w:rPr>
      </w:pPr>
      <w:r w:rsidRPr="00C67E85">
        <w:rPr>
          <w:lang w:val="hr-HR"/>
        </w:rPr>
        <w:t>Zakon o osnivanju Hrvatskog centra za poljoprivredu, hranu i selo („Narodne novine“, br. 25/09. i 124/10), Zakon o biljnom zdravstvu („Narodne novine“, br. 75/05., 25/09. i 55/11.), Zakon o sredstvima za zaštitu bilja („Narodne novine“, br. 70/05. i 25/09.), Zakon o poljoprivrednom zemljištu (»Narodne novine«, br. 152/08., 25/09.,153/09.,21/10.,39/11. i 63/11.), Zakon o sjemenu, sadnom materijalu i priznavanju sorti poljoprivrednog bilja („Narodne novine“, br. 140/05., 35/08., 25/09. i 124/10.), Zakon o zaštiti biljnih sorti („Narodne novine“, br.131/97., 62/00., 67/08. i 124/10.), Zakon o vinu („Narodne novine“, br. 96/03., 25/09. i 55/11.)</w:t>
      </w:r>
    </w:p>
    <w:p w:rsidR="00E0536D" w:rsidRPr="00C67E85" w:rsidRDefault="00E0536D">
      <w:pPr>
        <w:pStyle w:val="Heading7"/>
        <w:rPr>
          <w:lang w:val="hr-HR"/>
        </w:rPr>
      </w:pPr>
      <w:r w:rsidRPr="00C67E85">
        <w:rPr>
          <w:lang w:val="hr-HR"/>
        </w:rPr>
        <w:t>Cilj 1. Zaštita i očuvanje poljoprivrednog zemljišta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Očuvanje poljoprivrednog zemljišta i unapređenje okoliša je strateška zadaća hrvatske države i provodi se nizom mjera u Zavodu za tlo i očuvanje zemljišta HCPHS-a. U sustavu racionalnog gospodarenja poljoprivrednim zemljištem sukladno načelima dobre poljoprivredne prakse poljoprivredni proizvođači uvode ispitivanje plodnosti poljoprivrednog zemljišta kao redovitu mjeru bilanciranja osnovnih hranjiva u tlu. Racionalno gospodarenje, uz analizu tla, ostvaruje se preko analiza mineralnog i organskog gnojiva, biljnog materijala, te izradom hidro i agrotehničkih podloga o tlu, kako bi što manje nepoznanica bilo u sustavu proizvodnje. Kompleksne mjere zemljišne politike teško su provedive bez uspostave jedinstvenog informacijskog sustava podataka o poljoprivrednom zemljištu kojeg čine podsustavi o raspolaganju i podsustav o održavanju i zaštiti poljoprivrednog zemljišta.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584"/>
        <w:gridCol w:w="1274"/>
        <w:gridCol w:w="1283"/>
        <w:gridCol w:w="1281"/>
        <w:gridCol w:w="1283"/>
        <w:gridCol w:w="128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analiziranih uzoraka</w:t>
            </w:r>
          </w:p>
        </w:tc>
        <w:tc>
          <w:tcPr>
            <w:tcW w:w="1300" w:type="dxa"/>
          </w:tcPr>
          <w:p w:rsidR="00E0536D" w:rsidRPr="00C67E85" w:rsidRDefault="00E0536D">
            <w:pPr>
              <w:pStyle w:val="CellColumn"/>
              <w:rPr>
                <w:lang w:val="hr-HR"/>
              </w:rPr>
            </w:pPr>
            <w:r w:rsidRPr="00C67E85">
              <w:rPr>
                <w:lang w:val="hr-HR"/>
              </w:rPr>
              <w:t>Povećanjem ispitivanja plodnosti tla preduvjet je za racionalno bilanciranje hranjiva u tlu sukladno načelima dobre poljoprivredne i okolišne prakse te za praćenje stanja poljoprivrednog zemljišta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3500</w:t>
            </w:r>
          </w:p>
        </w:tc>
        <w:tc>
          <w:tcPr>
            <w:tcW w:w="1300" w:type="dxa"/>
          </w:tcPr>
          <w:p w:rsidR="00E0536D" w:rsidRPr="00C67E85" w:rsidRDefault="00E0536D">
            <w:pPr>
              <w:pStyle w:val="CellColumn"/>
              <w:rPr>
                <w:lang w:val="hr-HR"/>
              </w:rPr>
            </w:pPr>
            <w:r w:rsidRPr="00C67E85">
              <w:rPr>
                <w:lang w:val="hr-HR"/>
              </w:rPr>
              <w:t>HCPHS</w:t>
            </w:r>
          </w:p>
        </w:tc>
        <w:tc>
          <w:tcPr>
            <w:tcW w:w="1300" w:type="dxa"/>
          </w:tcPr>
          <w:p w:rsidR="00E0536D" w:rsidRPr="00C67E85" w:rsidRDefault="00E0536D">
            <w:pPr>
              <w:pStyle w:val="CellColumn"/>
              <w:rPr>
                <w:lang w:val="hr-HR"/>
              </w:rPr>
            </w:pPr>
            <w:r w:rsidRPr="00C67E85">
              <w:rPr>
                <w:lang w:val="hr-HR"/>
              </w:rPr>
              <w:t>5000</w:t>
            </w:r>
          </w:p>
        </w:tc>
        <w:tc>
          <w:tcPr>
            <w:tcW w:w="1300" w:type="dxa"/>
          </w:tcPr>
          <w:p w:rsidR="00E0536D" w:rsidRPr="00C67E85" w:rsidRDefault="00E0536D">
            <w:pPr>
              <w:pStyle w:val="CellColumn"/>
              <w:rPr>
                <w:lang w:val="hr-HR"/>
              </w:rPr>
            </w:pPr>
            <w:r w:rsidRPr="00C67E85">
              <w:rPr>
                <w:lang w:val="hr-HR"/>
              </w:rPr>
              <w:t>5413</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Kakvoća poljoprivrednih proizvoda i proizvoda dobivenih preradom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Utvrđivanje kakvoće poljoprivrednih proizvoda provodi se na temelju pozitivnih zakona i uredbi EU. U utvrđivanju kakvoće provjeravaju se fizikalno kemijska svojstva, organoleptička svojstva i autentičnost proizvoda. Svako vino, voćno vino i ostali proizvodi iz djelokruga Zakona o vinu na tržištu RH jedinstveno su obilježeni; osim zakonodavno uređenom etiketom i deklaracijom, i kontrolnom markicom koju izdaje HCPHS. Tome prethodi cijeli niz povezanih postupaka, propisanih zakonom i drugim propisima usklađenim s propisima EU. Oni uključuju: nadzor u proizvodnji grožđa, kvantitativnu i kvalitativnu kontrolu prerade grožđa te praćenje proizvodnje vina kroz kontrolu upotrebe dopuštenih enoloških sredstava i enoloških postupaka. Svi navedeni elementi kontrole uključuju i kontrolu dokumentacije koju su proizvođači, prerađivači, uvoznici i izvoznici obvezni voditi. </w:t>
      </w:r>
    </w:p>
    <w:p w:rsidR="00E0536D" w:rsidRPr="00C67E85" w:rsidRDefault="00E0536D">
      <w:pPr>
        <w:pStyle w:val="Normal6"/>
        <w:rPr>
          <w:lang w:val="hr-HR"/>
        </w:rPr>
      </w:pPr>
      <w:r w:rsidRPr="00C67E85">
        <w:rPr>
          <w:lang w:val="hr-HR"/>
        </w:rPr>
        <w:t>Nakon postupka provjere podatak o proizvodnji i prometu i utvrđenja da su podaci u suglasju sa zakonskim propisima, provodi se postupak fizikalno-kemijskog ispitivanja i senzornog ocjenjivanja proizvoda. Ovaj postupak obavlja se u laboratorijima Zavoda za vinogradarstvo, vinarstvo i voćarstvo. Nakon utvrđene fizikalno-kemijske i organoleptične (senzorne) ispravnosti proizvoda, izdaje se Rješenje o stavljanju proizvoda u promet, koje prati numerirana kontrolna markica kao dokaz potrošaču o provjerenoj kvaliteti proizvoda.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u postotku izdanih rješenja za promet vina, grožđa, svjedodžbe o uvozu i izvozu vina te fizikalno-kemijski i senzorno analizirani uzorci</w:t>
            </w:r>
          </w:p>
        </w:tc>
        <w:tc>
          <w:tcPr>
            <w:tcW w:w="1300" w:type="dxa"/>
          </w:tcPr>
          <w:p w:rsidR="00E0536D" w:rsidRPr="00C67E85" w:rsidRDefault="00E0536D">
            <w:pPr>
              <w:pStyle w:val="CellColumn"/>
              <w:rPr>
                <w:lang w:val="hr-HR"/>
              </w:rPr>
            </w:pPr>
            <w:r w:rsidRPr="00C67E85">
              <w:rPr>
                <w:lang w:val="hr-HR"/>
              </w:rPr>
              <w:t>Kontrola kakvoće grožđa, vina i drugih proizvoda od grožđa i vina i voćnih vina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8232</w:t>
            </w:r>
          </w:p>
        </w:tc>
        <w:tc>
          <w:tcPr>
            <w:tcW w:w="1300" w:type="dxa"/>
          </w:tcPr>
          <w:p w:rsidR="00E0536D" w:rsidRPr="00C67E85" w:rsidRDefault="00E0536D">
            <w:pPr>
              <w:pStyle w:val="CellColumn"/>
              <w:rPr>
                <w:lang w:val="hr-HR"/>
              </w:rPr>
            </w:pPr>
            <w:r w:rsidRPr="00C67E85">
              <w:rPr>
                <w:lang w:val="hr-HR"/>
              </w:rPr>
              <w:t>HCPHS</w:t>
            </w:r>
          </w:p>
        </w:tc>
        <w:tc>
          <w:tcPr>
            <w:tcW w:w="1300" w:type="dxa"/>
          </w:tcPr>
          <w:p w:rsidR="00E0536D" w:rsidRPr="00C67E85" w:rsidRDefault="00E0536D">
            <w:pPr>
              <w:pStyle w:val="CellColumn"/>
              <w:rPr>
                <w:lang w:val="hr-HR"/>
              </w:rPr>
            </w:pPr>
            <w:r w:rsidRPr="00C67E85">
              <w:rPr>
                <w:lang w:val="hr-HR"/>
              </w:rPr>
              <w:t>8322</w:t>
            </w:r>
          </w:p>
        </w:tc>
        <w:tc>
          <w:tcPr>
            <w:tcW w:w="1300" w:type="dxa"/>
          </w:tcPr>
          <w:p w:rsidR="00E0536D" w:rsidRPr="00C67E85" w:rsidRDefault="00E0536D">
            <w:pPr>
              <w:pStyle w:val="CellColumn"/>
              <w:rPr>
                <w:lang w:val="hr-HR"/>
              </w:rPr>
            </w:pPr>
            <w:r w:rsidRPr="00C67E85">
              <w:rPr>
                <w:lang w:val="hr-HR"/>
              </w:rPr>
              <w:t>9907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A842001 ADMINISTRACIJA I UPRAVLJANJE HRVATSKOG CENTRA ZA POLJOPRIVREDU, HRANU I SELO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A842001-ADMINISTRACIJA I UPRAVLJANJE HRVATSKOG CENTRA ZA POLJOPRIVREDU, HRANU I SELO</w:t>
            </w:r>
          </w:p>
        </w:tc>
        <w:tc>
          <w:tcPr>
            <w:tcW w:w="2322" w:type="dxa"/>
          </w:tcPr>
          <w:p w:rsidR="00E0536D" w:rsidRPr="00C67E85" w:rsidRDefault="00E0536D">
            <w:pPr>
              <w:pStyle w:val="CellColumn"/>
              <w:rPr>
                <w:lang w:val="hr-HR"/>
              </w:rPr>
            </w:pPr>
            <w:r w:rsidRPr="00C67E85">
              <w:rPr>
                <w:lang w:val="hr-HR"/>
              </w:rPr>
              <w:t>20.999.912</w:t>
            </w:r>
          </w:p>
        </w:tc>
        <w:tc>
          <w:tcPr>
            <w:tcW w:w="2322" w:type="dxa"/>
          </w:tcPr>
          <w:p w:rsidR="00E0536D" w:rsidRPr="00C67E85" w:rsidRDefault="00E0536D">
            <w:pPr>
              <w:pStyle w:val="CellColumn"/>
              <w:rPr>
                <w:lang w:val="hr-HR"/>
              </w:rPr>
            </w:pPr>
            <w:r w:rsidRPr="00C67E85">
              <w:rPr>
                <w:lang w:val="hr-HR"/>
              </w:rPr>
              <w:t>20.975.760</w:t>
            </w:r>
          </w:p>
        </w:tc>
        <w:tc>
          <w:tcPr>
            <w:tcW w:w="2322" w:type="dxa"/>
          </w:tcPr>
          <w:p w:rsidR="00E0536D" w:rsidRPr="00C67E85" w:rsidRDefault="00E0536D">
            <w:pPr>
              <w:pStyle w:val="CellColumn"/>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planu proračuna za 2011-2013.g. planirane su naknade za zaposlene, materijalni i financijski rashodi vezani za obavljanje redovnih djelatnosti HCPHS-a, a koje se odnose na istraživanja, analize te stručne i znanstvene podloge za potrebe planiranja, provođenja i kontrole mjera poljoprivrede i ruralne politike, povećanja konkurentnosti domaće poljoprivrede i agrobiznisa, te pregovora sa EU, kao i sve javne ovlasti u području tla, ispitivanja kakvoće vina, zaštite bilja i izdavanja certifikata u području sjemena i sadnog materijala.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584"/>
        <w:gridCol w:w="1274"/>
        <w:gridCol w:w="1283"/>
        <w:gridCol w:w="1281"/>
        <w:gridCol w:w="1283"/>
        <w:gridCol w:w="128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analiziranih uzoraka tla i preporuka gnojidbe</w:t>
            </w:r>
          </w:p>
        </w:tc>
        <w:tc>
          <w:tcPr>
            <w:tcW w:w="1300" w:type="dxa"/>
          </w:tcPr>
          <w:p w:rsidR="00E0536D" w:rsidRPr="00C67E85" w:rsidRDefault="00E0536D">
            <w:pPr>
              <w:pStyle w:val="CellColumn"/>
              <w:rPr>
                <w:lang w:val="hr-HR"/>
              </w:rPr>
            </w:pPr>
            <w:r w:rsidRPr="00C67E85">
              <w:rPr>
                <w:lang w:val="hr-HR"/>
              </w:rPr>
              <w:t>Povećanjem ispitivanja plodnosti tla preduvjet je za racionalno bilanciranje hranjiva u tlu sukladno načelima dobre poljoprivredne i okolišne prakse, te za praćenje stanja poljoprivrednog zemljišta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3500</w:t>
            </w:r>
          </w:p>
        </w:tc>
        <w:tc>
          <w:tcPr>
            <w:tcW w:w="1300" w:type="dxa"/>
          </w:tcPr>
          <w:p w:rsidR="00E0536D" w:rsidRPr="00C67E85" w:rsidRDefault="00E0536D">
            <w:pPr>
              <w:pStyle w:val="CellColumn"/>
              <w:rPr>
                <w:lang w:val="hr-HR"/>
              </w:rPr>
            </w:pPr>
            <w:r w:rsidRPr="00C67E85">
              <w:rPr>
                <w:lang w:val="hr-HR"/>
              </w:rPr>
              <w:t>HCPHS</w:t>
            </w:r>
          </w:p>
        </w:tc>
        <w:tc>
          <w:tcPr>
            <w:tcW w:w="1300" w:type="dxa"/>
          </w:tcPr>
          <w:p w:rsidR="00E0536D" w:rsidRPr="00C67E85" w:rsidRDefault="00E0536D">
            <w:pPr>
              <w:pStyle w:val="CellColumn"/>
              <w:rPr>
                <w:lang w:val="hr-HR"/>
              </w:rPr>
            </w:pPr>
            <w:r w:rsidRPr="00C67E85">
              <w:rPr>
                <w:lang w:val="hr-HR"/>
              </w:rPr>
              <w:t>5000</w:t>
            </w:r>
          </w:p>
        </w:tc>
        <w:tc>
          <w:tcPr>
            <w:tcW w:w="1300" w:type="dxa"/>
          </w:tcPr>
          <w:p w:rsidR="00E0536D" w:rsidRPr="00C67E85" w:rsidRDefault="00E0536D">
            <w:pPr>
              <w:pStyle w:val="CellColumn"/>
              <w:rPr>
                <w:lang w:val="hr-HR"/>
              </w:rPr>
            </w:pPr>
            <w:r w:rsidRPr="00C67E85">
              <w:rPr>
                <w:lang w:val="hr-HR"/>
              </w:rPr>
              <w:t>5413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analiza sredstava za zaštitu bilja za programe P-1 i P-2 te kontrolu ispravnosti</w:t>
            </w:r>
          </w:p>
        </w:tc>
        <w:tc>
          <w:tcPr>
            <w:tcW w:w="1300" w:type="dxa"/>
          </w:tcPr>
          <w:p w:rsidR="00E0536D" w:rsidRPr="00C67E85" w:rsidRDefault="00E0536D">
            <w:pPr>
              <w:pStyle w:val="CellColumn"/>
              <w:rPr>
                <w:lang w:val="hr-HR"/>
              </w:rPr>
            </w:pPr>
            <w:r w:rsidRPr="00C67E85">
              <w:rPr>
                <w:lang w:val="hr-HR"/>
              </w:rPr>
              <w:t>Osiguravanje ispravnosti sredstava za zaštitu bilja u prometu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485</w:t>
            </w:r>
          </w:p>
        </w:tc>
        <w:tc>
          <w:tcPr>
            <w:tcW w:w="1300" w:type="dxa"/>
          </w:tcPr>
          <w:p w:rsidR="00E0536D" w:rsidRPr="00C67E85" w:rsidRDefault="00E0536D">
            <w:pPr>
              <w:pStyle w:val="CellColumn"/>
              <w:rPr>
                <w:lang w:val="hr-HR"/>
              </w:rPr>
            </w:pPr>
            <w:r w:rsidRPr="00C67E85">
              <w:rPr>
                <w:lang w:val="hr-HR"/>
              </w:rPr>
              <w:t>MPRRR, MZ, pravne i fizičke osobe</w:t>
            </w:r>
          </w:p>
        </w:tc>
        <w:tc>
          <w:tcPr>
            <w:tcW w:w="1300" w:type="dxa"/>
          </w:tcPr>
          <w:p w:rsidR="00E0536D" w:rsidRPr="00C67E85" w:rsidRDefault="00E0536D">
            <w:pPr>
              <w:pStyle w:val="CellColumn"/>
              <w:rPr>
                <w:lang w:val="hr-HR"/>
              </w:rPr>
            </w:pPr>
            <w:r w:rsidRPr="00C67E85">
              <w:rPr>
                <w:lang w:val="hr-HR"/>
              </w:rPr>
              <w:t>670</w:t>
            </w:r>
          </w:p>
        </w:tc>
        <w:tc>
          <w:tcPr>
            <w:tcW w:w="1300" w:type="dxa"/>
          </w:tcPr>
          <w:p w:rsidR="00E0536D" w:rsidRPr="00C67E85" w:rsidRDefault="00E0536D">
            <w:pPr>
              <w:pStyle w:val="CellColumn"/>
              <w:rPr>
                <w:lang w:val="hr-HR"/>
              </w:rPr>
            </w:pPr>
            <w:r w:rsidRPr="00C67E85">
              <w:rPr>
                <w:lang w:val="hr-HR"/>
              </w:rPr>
              <w:t>480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izdanih rješenja za promet vina, grožđa, svjedodžbe o uvozu i izvozu vina</w:t>
            </w:r>
          </w:p>
        </w:tc>
        <w:tc>
          <w:tcPr>
            <w:tcW w:w="1300" w:type="dxa"/>
          </w:tcPr>
          <w:p w:rsidR="00E0536D" w:rsidRPr="00C67E85" w:rsidRDefault="00E0536D">
            <w:pPr>
              <w:pStyle w:val="CellColumn"/>
              <w:rPr>
                <w:lang w:val="hr-HR"/>
              </w:rPr>
            </w:pPr>
            <w:r w:rsidRPr="00C67E85">
              <w:rPr>
                <w:lang w:val="hr-HR"/>
              </w:rPr>
              <w:t>Ispituju se vina domaće proizvodnje i vino iz uvoza svih kategorija i kvaliteta na temelju javnih ovlasti. Postupku ispitivanja, prethodi provjera svih podataka o proizvođaču koji sadrži Glavni upisnik proizvođača i podataka o zaštiti zemljopisnog podrijetla.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8232</w:t>
            </w:r>
          </w:p>
        </w:tc>
        <w:tc>
          <w:tcPr>
            <w:tcW w:w="1300" w:type="dxa"/>
          </w:tcPr>
          <w:p w:rsidR="00E0536D" w:rsidRPr="00C67E85" w:rsidRDefault="00E0536D">
            <w:pPr>
              <w:pStyle w:val="CellColumn"/>
              <w:rPr>
                <w:lang w:val="hr-HR"/>
              </w:rPr>
            </w:pPr>
            <w:r w:rsidRPr="00C67E85">
              <w:rPr>
                <w:lang w:val="hr-HR"/>
              </w:rPr>
              <w:t>HCPHS</w:t>
            </w:r>
          </w:p>
        </w:tc>
        <w:tc>
          <w:tcPr>
            <w:tcW w:w="1300" w:type="dxa"/>
          </w:tcPr>
          <w:p w:rsidR="00E0536D" w:rsidRPr="00C67E85" w:rsidRDefault="00E0536D">
            <w:pPr>
              <w:pStyle w:val="CellColumn"/>
              <w:rPr>
                <w:lang w:val="hr-HR"/>
              </w:rPr>
            </w:pPr>
            <w:r w:rsidRPr="00C67E85">
              <w:rPr>
                <w:lang w:val="hr-HR"/>
              </w:rPr>
              <w:t>8322</w:t>
            </w:r>
          </w:p>
        </w:tc>
        <w:tc>
          <w:tcPr>
            <w:tcW w:w="1300" w:type="dxa"/>
          </w:tcPr>
          <w:p w:rsidR="00E0536D" w:rsidRPr="00C67E85" w:rsidRDefault="00E0536D">
            <w:pPr>
              <w:pStyle w:val="CellColumn"/>
              <w:rPr>
                <w:lang w:val="hr-HR"/>
              </w:rPr>
            </w:pPr>
            <w:r w:rsidRPr="00C67E85">
              <w:rPr>
                <w:lang w:val="hr-HR"/>
              </w:rPr>
              <w:t>9907</w:t>
            </w:r>
          </w:p>
        </w:tc>
      </w:tr>
    </w:tbl>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K842004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K842004-INFORMATIZACIJA</w:t>
            </w:r>
          </w:p>
        </w:tc>
        <w:tc>
          <w:tcPr>
            <w:tcW w:w="2322" w:type="dxa"/>
          </w:tcPr>
          <w:p w:rsidR="00E0536D" w:rsidRPr="00C67E85" w:rsidRDefault="00E0536D">
            <w:pPr>
              <w:pStyle w:val="CellColumn"/>
              <w:rPr>
                <w:lang w:val="hr-HR"/>
              </w:rPr>
            </w:pPr>
            <w:r w:rsidRPr="00C67E85">
              <w:rPr>
                <w:lang w:val="hr-HR"/>
              </w:rPr>
              <w:t>150.000</w:t>
            </w:r>
          </w:p>
        </w:tc>
        <w:tc>
          <w:tcPr>
            <w:tcW w:w="2322" w:type="dxa"/>
          </w:tcPr>
          <w:p w:rsidR="00E0536D" w:rsidRPr="00C67E85" w:rsidRDefault="00E0536D">
            <w:pPr>
              <w:pStyle w:val="CellColumn"/>
              <w:rPr>
                <w:lang w:val="hr-HR"/>
              </w:rPr>
            </w:pPr>
            <w:r w:rsidRPr="00C67E85">
              <w:rPr>
                <w:lang w:val="hr-HR"/>
              </w:rPr>
              <w:t>150.000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potrebe rada ustrojstvenih jedinica Centra bilo je potrebno izvršiti modernizaciju informatičkog sustava jer postojeći ne zadovoljava svim zahtjevima koji su određeni zakonskim regulativama, a radi podizanja standarda rada, eliminacije dupliciranja posla te bržeg i jednostavnijeg protoka informacija između stručnjaka kao i s MP. U provođenju tog postupka bila je nužna nabavka računalne opreme.</w:t>
      </w:r>
    </w:p>
    <w:p w:rsidR="00E0536D" w:rsidRPr="00C67E85" w:rsidRDefault="00E0536D">
      <w:pPr>
        <w:pStyle w:val="Heading5"/>
        <w:rPr>
          <w:lang w:val="hr-HR"/>
        </w:rPr>
      </w:pPr>
      <w:r w:rsidRPr="00C67E85">
        <w:rPr>
          <w:lang w:val="hr-HR"/>
        </w:rPr>
        <w:t>3003 VETERINARSTVO I SIGURNOST HRANE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3003-VETERINARSTVO I SIGURNOST HRANE</w:t>
            </w:r>
          </w:p>
        </w:tc>
        <w:tc>
          <w:tcPr>
            <w:tcW w:w="2322" w:type="dxa"/>
          </w:tcPr>
          <w:p w:rsidR="00E0536D" w:rsidRPr="00C67E85" w:rsidRDefault="00E0536D">
            <w:pPr>
              <w:pStyle w:val="CellColumn"/>
              <w:rPr>
                <w:lang w:val="hr-HR"/>
              </w:rPr>
            </w:pPr>
            <w:r w:rsidRPr="00C67E85">
              <w:rPr>
                <w:lang w:val="hr-HR"/>
              </w:rPr>
              <w:t>550.000</w:t>
            </w:r>
          </w:p>
        </w:tc>
        <w:tc>
          <w:tcPr>
            <w:tcW w:w="2322" w:type="dxa"/>
          </w:tcPr>
          <w:p w:rsidR="00E0536D" w:rsidRPr="00C67E85" w:rsidRDefault="00E0536D">
            <w:pPr>
              <w:pStyle w:val="CellColumn"/>
              <w:rPr>
                <w:lang w:val="hr-HR"/>
              </w:rPr>
            </w:pPr>
            <w:r w:rsidRPr="00C67E85">
              <w:rPr>
                <w:lang w:val="hr-HR"/>
              </w:rPr>
              <w:t>272.195</w:t>
            </w:r>
          </w:p>
        </w:tc>
        <w:tc>
          <w:tcPr>
            <w:tcW w:w="2322" w:type="dxa"/>
          </w:tcPr>
          <w:p w:rsidR="00E0536D" w:rsidRPr="00C67E85" w:rsidRDefault="00E0536D">
            <w:pPr>
              <w:pStyle w:val="CellColumn"/>
              <w:rPr>
                <w:lang w:val="hr-HR"/>
              </w:rPr>
            </w:pPr>
            <w:r w:rsidRPr="00C67E85">
              <w:rPr>
                <w:lang w:val="hr-HR"/>
              </w:rPr>
              <w:t>49,49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RH kao i druge zemlje planira i provodi nacionalnu politiku biljnog zdravstva s ciljem zdravstvene zaštite bilja od štetnih organizama bilja (ŠO) kako bi se spriječilo propadanje poljoprivrednih usjeva i prinosa te zajamčila sigurnost trajne opskrbe stanovništva zdravom hranom biljnog podrijetla visoke kakvoće. </w:t>
      </w:r>
    </w:p>
    <w:p w:rsidR="00E0536D" w:rsidRPr="00C67E85" w:rsidRDefault="00E0536D">
      <w:pPr>
        <w:pStyle w:val="Normal5"/>
        <w:rPr>
          <w:lang w:val="hr-HR"/>
        </w:rPr>
      </w:pPr>
      <w:r w:rsidRPr="00C67E85">
        <w:rPr>
          <w:lang w:val="hr-HR"/>
        </w:rPr>
        <w:t xml:space="preserve">Primarni cilj biljnog zdravstva jest zdravstvena zaštita bilja, biljnih proizvoda i drugih nadziranih predmeta od štetnih organizama bilja, sprječavanje unošenja u RH i širenja štetnih organizama bilja, utvrđivanje prisutnosti i određivanje vrsta štetnih organizama, </w:t>
      </w:r>
    </w:p>
    <w:p w:rsidR="00E0536D" w:rsidRPr="00C67E85" w:rsidRDefault="00E0536D">
      <w:pPr>
        <w:pStyle w:val="Normal5"/>
        <w:rPr>
          <w:lang w:val="hr-HR"/>
        </w:rPr>
      </w:pPr>
      <w:r w:rsidRPr="00C67E85">
        <w:rPr>
          <w:lang w:val="hr-HR"/>
        </w:rPr>
        <w:t>omogućavanje optimalne proizvodnje i trgovine biljem, pravilna primjena SZB, zaštita okoliša od posljedica djelovanja štetnih organizama bilja, uvođenje biološke zaštite bilja i usmjeravanje razvoja zdravstvene zaštite bilja, omogućavanje izobrazbe i podizanja svijesti stanovništva o važnosti pravilne zdravstvene zaštite bilja.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osnivanju Hrvatskog centra za poljoprivredu, hranu i selo ("Narodne novine", br.25/09. i 124/10.), Zakon o biljnom zdravstvu (NN 75/05, 25/09 I 55/11.), Zakon o sredstvima za zaštitu bilja ( NN 70/05. i 25/09.)</w:t>
      </w:r>
    </w:p>
    <w:p w:rsidR="00E0536D" w:rsidRPr="00C67E85" w:rsidRDefault="00E0536D">
      <w:pPr>
        <w:pStyle w:val="Heading7"/>
        <w:rPr>
          <w:lang w:val="hr-HR"/>
        </w:rPr>
      </w:pPr>
      <w:r w:rsidRPr="00C67E85">
        <w:rPr>
          <w:lang w:val="hr-HR"/>
        </w:rPr>
        <w:t>Cilj 1. Zaštita poljoprivrednih kultura od štetnih organizama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Jedan od značajnih uvjeta poljoprivredne proizvodnje je uspješno ostvarena zaštita kultiviranih biljaka od štetnih organizama. Zavod za zaštitu bilja HCPHS-a provodeći aktivnosti u skladu sa Zakonom predstavlja vrlo značajnu sastavnicu u sustavu zaštite poljoprivrednih kultura prateći direktive EU i EPPO standarde. </w:t>
      </w:r>
    </w:p>
    <w:p w:rsidR="00E0536D" w:rsidRPr="00C67E85" w:rsidRDefault="00E0536D">
      <w:pPr>
        <w:pStyle w:val="Normal6"/>
        <w:rPr>
          <w:lang w:val="hr-HR"/>
        </w:rPr>
      </w:pPr>
      <w:r w:rsidRPr="00C67E85">
        <w:rPr>
          <w:lang w:val="hr-HR"/>
        </w:rPr>
        <w:t xml:space="preserve">Ostvarenje cilja provodi se sustavnim praćenjem zdravstvenog stanja bilja u cilju otkrivanja gospodarskih i karantenskih štetnih organizama. </w:t>
      </w:r>
    </w:p>
    <w:p w:rsidR="00E0536D" w:rsidRPr="00C67E85" w:rsidRDefault="00E0536D">
      <w:pPr>
        <w:pStyle w:val="Normal6"/>
        <w:rPr>
          <w:lang w:val="hr-HR"/>
        </w:rPr>
      </w:pPr>
      <w:r w:rsidRPr="00C67E85">
        <w:rPr>
          <w:lang w:val="hr-HR"/>
        </w:rPr>
        <w:t>U 2011. godini izvršeno je 25% više analiza, izvješća i prognoza u odnosu na 2010. godinu, što je 15% više od planiranog.</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0"/>
        <w:gridCol w:w="1517"/>
        <w:gridCol w:w="1247"/>
        <w:gridCol w:w="1265"/>
        <w:gridCol w:w="1269"/>
        <w:gridCol w:w="1265"/>
        <w:gridCol w:w="127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obavljenih vizualnih pregleda i laboratorijskih analiza na štetne organizme</w:t>
            </w:r>
          </w:p>
        </w:tc>
        <w:tc>
          <w:tcPr>
            <w:tcW w:w="1300" w:type="dxa"/>
          </w:tcPr>
          <w:p w:rsidR="00E0536D" w:rsidRPr="00C67E85" w:rsidRDefault="00E0536D">
            <w:pPr>
              <w:pStyle w:val="CellColumn"/>
              <w:rPr>
                <w:lang w:val="hr-HR"/>
              </w:rPr>
            </w:pPr>
            <w:r w:rsidRPr="00C67E85">
              <w:rPr>
                <w:lang w:val="hr-HR"/>
              </w:rPr>
              <w:t>Sprječavanje unošenja i širenja štetnih organizama bilja, utvrđivanje prisutnosti i određivanje vrsta štetnih organizama, te omogućavanje optimalne proizvodnje i trgovine biljem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Dobavljač sadnog materijala i MP</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A842006 OTKRIVANJE I DIJAGNOSTICIRANJE ŠTETNIH ORGANIZAMA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A842006-OTKRIVANJE I DIJAGNOSTICIRANJE ŠTETNIH ORGANIZAMA</w:t>
            </w:r>
          </w:p>
        </w:tc>
        <w:tc>
          <w:tcPr>
            <w:tcW w:w="2322" w:type="dxa"/>
          </w:tcPr>
          <w:p w:rsidR="00E0536D" w:rsidRPr="00C67E85" w:rsidRDefault="00E0536D">
            <w:pPr>
              <w:pStyle w:val="CellColumn"/>
              <w:rPr>
                <w:lang w:val="hr-HR"/>
              </w:rPr>
            </w:pPr>
            <w:r w:rsidRPr="00C67E85">
              <w:rPr>
                <w:lang w:val="hr-HR"/>
              </w:rPr>
              <w:t>550.000</w:t>
            </w:r>
          </w:p>
        </w:tc>
        <w:tc>
          <w:tcPr>
            <w:tcW w:w="2322" w:type="dxa"/>
          </w:tcPr>
          <w:p w:rsidR="00E0536D" w:rsidRPr="00C67E85" w:rsidRDefault="00E0536D">
            <w:pPr>
              <w:pStyle w:val="CellColumn"/>
              <w:rPr>
                <w:lang w:val="hr-HR"/>
              </w:rPr>
            </w:pPr>
            <w:r w:rsidRPr="00C67E85">
              <w:rPr>
                <w:lang w:val="hr-HR"/>
              </w:rPr>
              <w:t>272.195</w:t>
            </w:r>
          </w:p>
        </w:tc>
        <w:tc>
          <w:tcPr>
            <w:tcW w:w="2322" w:type="dxa"/>
          </w:tcPr>
          <w:p w:rsidR="00E0536D" w:rsidRPr="00C67E85" w:rsidRDefault="00E0536D">
            <w:pPr>
              <w:pStyle w:val="CellColumn"/>
              <w:rPr>
                <w:lang w:val="hr-HR"/>
              </w:rPr>
            </w:pPr>
            <w:r w:rsidRPr="00C67E85">
              <w:rPr>
                <w:lang w:val="hr-HR"/>
              </w:rPr>
              <w:t>49,49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Odjelu za biljno zdravstvo, Odsjeku za štetne organizme bilja i biljne proizvode provode se u suradnji s MPRRR programi posebnog nadzora (PPN) koje obuhvaćaju otkrivanje karantenskih i gospodarskih štetnih organizama, izvještavanje o prisutnosti, pojavi i širenju štetnih organizama, razrađivanje i predlaganje preventivnih mjera i mjera suzbijanja štetnih organizama. </w:t>
      </w:r>
    </w:p>
    <w:p w:rsidR="00E0536D" w:rsidRPr="00C67E85" w:rsidRDefault="00E0536D">
      <w:pPr>
        <w:pStyle w:val="Normal6"/>
        <w:rPr>
          <w:lang w:val="hr-HR"/>
        </w:rPr>
      </w:pPr>
      <w:r w:rsidRPr="00C67E85">
        <w:rPr>
          <w:lang w:val="hr-HR"/>
        </w:rPr>
        <w:t xml:space="preserve">1.Broj laboratorijskih analiza u sklopu zdravstvenih pregleda: Tijekom 2011. godine napravljena je 541 laboratorijska analiza u sklopu zdravstvenih pregleda što je 659 analiza manje od planiranog. Razlog smanjenom broju analiza je smanjen broja proizvođača sadnog ili sjemenskog materijala te izmjene i dopune „Pravilnika o stavljanju na tržište reprodukcijskog sadnog materijala i sadnica namijenjenih za proizvodnju voća“ (NN 100/2009), osobito izmjena (NN 30/2011 koja uključuje i brisanje stavaka koji propisuju obavezno testiranje. </w:t>
      </w:r>
    </w:p>
    <w:p w:rsidR="00E0536D" w:rsidRPr="00C67E85" w:rsidRDefault="00E0536D">
      <w:pPr>
        <w:pStyle w:val="Normal6"/>
        <w:rPr>
          <w:lang w:val="hr-HR"/>
        </w:rPr>
      </w:pPr>
      <w:r w:rsidRPr="00C67E85">
        <w:rPr>
          <w:lang w:val="hr-HR"/>
        </w:rPr>
        <w:t xml:space="preserve">2.Broj laboratorijskih analiza u sklopu PPN-a: U sklopu PPN-a obavljena je 1371 laboratorijska analiza, što je 709 analiza manje od planiranog. U 2011. analizirano je manje  uzoraka zbog toga jer je to programima posebnog nadzora tako određeno. Broj uzoraka određuje nositelj programa posebnog nadzora a to je Ministarstvo poljoprivrede. Obzirom da se uzorci za analizu uzimaju uglavnom kada postoji sumnja na zarazu štetnim organizmom, do smanjenog broja uzetih uzoraka u odnosu na planirano došlo je uslijed nedostatka zaraženog biljnog materijala u 2011. .  </w:t>
      </w:r>
    </w:p>
    <w:p w:rsidR="00E0536D" w:rsidRPr="00C67E85" w:rsidRDefault="00E0536D">
      <w:pPr>
        <w:pStyle w:val="Normal6"/>
        <w:rPr>
          <w:lang w:val="hr-HR"/>
        </w:rPr>
      </w:pPr>
      <w:r w:rsidRPr="00C67E85">
        <w:rPr>
          <w:lang w:val="hr-HR"/>
        </w:rPr>
        <w:t>3.Broj izvješća i prognoza IPP-a: U sklopu IPP-a ukupno je objavljeno 2886 izvješća i prognoza (2862 izvješća i 24 prognoze) što je 2031 izvješće i prognoza više od planiranog. Značajna pojava štetnih organizama na poljoprivrednim kulturama rezultirala je većim brojem unesenih izvješća u kompjuterski program te objava prognoza za pravovremeno suzbijanje određenog štetnog organizma.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639"/>
        <w:gridCol w:w="1210"/>
        <w:gridCol w:w="1241"/>
        <w:gridCol w:w="1247"/>
        <w:gridCol w:w="1241"/>
        <w:gridCol w:w="125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laboratorijskih analiza u sklopu zdravstvenih pregleda</w:t>
            </w:r>
          </w:p>
        </w:tc>
        <w:tc>
          <w:tcPr>
            <w:tcW w:w="1300" w:type="dxa"/>
          </w:tcPr>
          <w:p w:rsidR="00E0536D" w:rsidRPr="00C67E85" w:rsidRDefault="00E0536D">
            <w:pPr>
              <w:pStyle w:val="CellColumn"/>
              <w:rPr>
                <w:lang w:val="hr-HR"/>
              </w:rPr>
            </w:pPr>
            <w:r w:rsidRPr="00C67E85">
              <w:rPr>
                <w:lang w:val="hr-HR"/>
              </w:rPr>
              <w:t>Ispunjavaju se uvjeti određeni Pravilnicima o poljoprivrednom sjemenu i sadnom materijalu čime se osigurava distribucija zdravstveno ispravnog sjemenskog i sadnog materijala, što rezultira višim urodima i povećanom količinom zdravog sjemena i sadnica koje se mogu izvoziti.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1090</w:t>
            </w:r>
          </w:p>
        </w:tc>
        <w:tc>
          <w:tcPr>
            <w:tcW w:w="1300" w:type="dxa"/>
          </w:tcPr>
          <w:p w:rsidR="00E0536D" w:rsidRPr="00C67E85" w:rsidRDefault="00E0536D">
            <w:pPr>
              <w:pStyle w:val="CellColumn"/>
              <w:rPr>
                <w:lang w:val="hr-HR"/>
              </w:rPr>
            </w:pPr>
            <w:r w:rsidRPr="00C67E85">
              <w:rPr>
                <w:lang w:val="hr-HR"/>
              </w:rPr>
              <w:t>Dobavljač sadnog materijala</w:t>
            </w:r>
          </w:p>
        </w:tc>
        <w:tc>
          <w:tcPr>
            <w:tcW w:w="1300" w:type="dxa"/>
          </w:tcPr>
          <w:p w:rsidR="00E0536D" w:rsidRPr="00C67E85" w:rsidRDefault="00E0536D">
            <w:pPr>
              <w:pStyle w:val="CellColumn"/>
              <w:rPr>
                <w:lang w:val="hr-HR"/>
              </w:rPr>
            </w:pPr>
            <w:r w:rsidRPr="00C67E85">
              <w:rPr>
                <w:lang w:val="hr-HR"/>
              </w:rPr>
              <w:t>1200</w:t>
            </w:r>
          </w:p>
        </w:tc>
        <w:tc>
          <w:tcPr>
            <w:tcW w:w="1300" w:type="dxa"/>
          </w:tcPr>
          <w:p w:rsidR="00E0536D" w:rsidRPr="00C67E85" w:rsidRDefault="00E0536D">
            <w:pPr>
              <w:pStyle w:val="CellColumn"/>
              <w:rPr>
                <w:lang w:val="hr-HR"/>
              </w:rPr>
            </w:pPr>
            <w:r w:rsidRPr="00C67E85">
              <w:rPr>
                <w:lang w:val="hr-HR"/>
              </w:rPr>
              <w:t>541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laboratorijskih analiza u sklopu PPN-a</w:t>
            </w:r>
          </w:p>
        </w:tc>
        <w:tc>
          <w:tcPr>
            <w:tcW w:w="1300" w:type="dxa"/>
          </w:tcPr>
          <w:p w:rsidR="00E0536D" w:rsidRPr="00C67E85" w:rsidRDefault="00E0536D">
            <w:pPr>
              <w:pStyle w:val="CellColumn"/>
              <w:rPr>
                <w:lang w:val="hr-HR"/>
              </w:rPr>
            </w:pPr>
            <w:r w:rsidRPr="00C67E85">
              <w:rPr>
                <w:lang w:val="hr-HR"/>
              </w:rPr>
              <w:t>Usklađivanje s Direktivama EU te EPPO standardima i smjernicama rezultira pravovremenim otkrivanjem štetnih organizama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1890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2080</w:t>
            </w:r>
          </w:p>
        </w:tc>
        <w:tc>
          <w:tcPr>
            <w:tcW w:w="1300" w:type="dxa"/>
          </w:tcPr>
          <w:p w:rsidR="00E0536D" w:rsidRPr="00C67E85" w:rsidRDefault="00E0536D">
            <w:pPr>
              <w:pStyle w:val="CellColumn"/>
              <w:rPr>
                <w:lang w:val="hr-HR"/>
              </w:rPr>
            </w:pPr>
            <w:r w:rsidRPr="00C67E85">
              <w:rPr>
                <w:lang w:val="hr-HR"/>
              </w:rPr>
              <w:t>1371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izvješća i prognoza IPP-a</w:t>
            </w:r>
          </w:p>
        </w:tc>
        <w:tc>
          <w:tcPr>
            <w:tcW w:w="1300" w:type="dxa"/>
          </w:tcPr>
          <w:p w:rsidR="00E0536D" w:rsidRPr="00C67E85" w:rsidRDefault="00E0536D">
            <w:pPr>
              <w:pStyle w:val="CellColumn"/>
              <w:rPr>
                <w:lang w:val="hr-HR"/>
              </w:rPr>
            </w:pPr>
            <w:r w:rsidRPr="00C67E85">
              <w:rPr>
                <w:lang w:val="hr-HR"/>
              </w:rPr>
              <w:t>Provođenjem izvještajno prognoznih aktivnosti smanjuje se opasnost od gubitka uroda poljoprivrednih kultura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830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855</w:t>
            </w:r>
          </w:p>
        </w:tc>
        <w:tc>
          <w:tcPr>
            <w:tcW w:w="1300" w:type="dxa"/>
          </w:tcPr>
          <w:p w:rsidR="00E0536D" w:rsidRPr="00C67E85" w:rsidRDefault="00E0536D">
            <w:pPr>
              <w:pStyle w:val="CellColumn"/>
              <w:rPr>
                <w:lang w:val="hr-HR"/>
              </w:rPr>
            </w:pPr>
            <w:r w:rsidRPr="00C67E85">
              <w:rPr>
                <w:lang w:val="hr-HR"/>
              </w:rPr>
              <w:t>2886</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06040 Agencija za poljoprivredno zemljište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Agenciju za poljoprivredno zemljište kao specijaliziranu javnu ustanovu je osnovala Vlada Republike Hrvatske Uredbom o osnivanju Agencije za poljoprivredno zemljište temeljem Zakona o poljoprivrednom zemljištu. Osnovna djelatnost Agencije za poljoprivredno zemljište je obavljanje poslova okrupnjavanja poljoprivrednog zemljišta i unaprijeđenija gospodarenja poljoprivrednim zemljištem što uključuje izvršavanje slijedećih aktivnosti: sudjelovanje u raspolaganju poljoprivrednim zemljištem; stjecanje poljoprivrednog zemljišta u privatnom vlasništvu; gospodarenje zemljišnim fondom; posredovanje u prometu poljoprivrednim zemljištem u privatnom vlasništvu; pružanje pomoći vlasnicima i posjednicima poljoprivrednog zemljišta u rješavanju imovinsko-pravnih odnosa na poljoprivrednom zemljištu; praćenje i ocjenjivanje učinaka raznih mjera poljoprivredne politike i mjera drugih politika na tržište poljoprivrednim zemljištem, prikupljanje i analiziranje podataka o tržištu poljoprivrednim zemljištem te priprema stručnih podloga i izvješća;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te obavljanje i drugih poslova u skladu propisima.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06040-Agencija za poljoprivredno zemljište</w:t>
            </w:r>
          </w:p>
        </w:tc>
        <w:tc>
          <w:tcPr>
            <w:tcW w:w="2322" w:type="dxa"/>
          </w:tcPr>
          <w:p w:rsidR="00E0536D" w:rsidRPr="00C67E85" w:rsidRDefault="00E0536D">
            <w:pPr>
              <w:pStyle w:val="CellColumn"/>
              <w:rPr>
                <w:lang w:val="hr-HR"/>
              </w:rPr>
            </w:pPr>
            <w:r w:rsidRPr="00C67E85">
              <w:rPr>
                <w:lang w:val="hr-HR"/>
              </w:rPr>
              <w:t>1.374.897</w:t>
            </w:r>
          </w:p>
        </w:tc>
        <w:tc>
          <w:tcPr>
            <w:tcW w:w="2322" w:type="dxa"/>
          </w:tcPr>
          <w:p w:rsidR="00E0536D" w:rsidRPr="00C67E85" w:rsidRDefault="00E0536D">
            <w:pPr>
              <w:pStyle w:val="CellColumn"/>
              <w:rPr>
                <w:lang w:val="hr-HR"/>
              </w:rPr>
            </w:pPr>
            <w:r w:rsidRPr="00C67E85">
              <w:rPr>
                <w:lang w:val="hr-HR"/>
              </w:rPr>
              <w:t>799.833</w:t>
            </w:r>
          </w:p>
        </w:tc>
        <w:tc>
          <w:tcPr>
            <w:tcW w:w="2322" w:type="dxa"/>
          </w:tcPr>
          <w:p w:rsidR="00E0536D" w:rsidRPr="00C67E85" w:rsidRDefault="00E0536D">
            <w:pPr>
              <w:pStyle w:val="CellColumn"/>
              <w:rPr>
                <w:lang w:val="hr-HR"/>
              </w:rPr>
            </w:pPr>
            <w:r w:rsidRPr="00C67E85">
              <w:rPr>
                <w:lang w:val="hr-HR"/>
              </w:rPr>
              <w:t>58,17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3001-UPRAVLJANJE POLJOPRIVREDOM, RIBARSTVOM I RURALNIM RAZVOJEM</w:t>
            </w:r>
          </w:p>
        </w:tc>
        <w:tc>
          <w:tcPr>
            <w:tcW w:w="2322" w:type="dxa"/>
          </w:tcPr>
          <w:p w:rsidR="00E0536D" w:rsidRPr="00C67E85" w:rsidRDefault="00E0536D">
            <w:pPr>
              <w:pStyle w:val="CellColumnSmall"/>
              <w:rPr>
                <w:lang w:val="hr-HR"/>
              </w:rPr>
            </w:pPr>
            <w:r w:rsidRPr="00C67E85">
              <w:rPr>
                <w:lang w:val="hr-HR"/>
              </w:rPr>
              <w:t>1.374.897</w:t>
            </w:r>
          </w:p>
        </w:tc>
        <w:tc>
          <w:tcPr>
            <w:tcW w:w="2322" w:type="dxa"/>
          </w:tcPr>
          <w:p w:rsidR="00E0536D" w:rsidRPr="00C67E85" w:rsidRDefault="00E0536D">
            <w:pPr>
              <w:pStyle w:val="CellColumnSmall"/>
              <w:rPr>
                <w:lang w:val="hr-HR"/>
              </w:rPr>
            </w:pPr>
            <w:r w:rsidRPr="00C67E85">
              <w:rPr>
                <w:lang w:val="hr-HR"/>
              </w:rPr>
              <w:t>799.833</w:t>
            </w:r>
          </w:p>
        </w:tc>
        <w:tc>
          <w:tcPr>
            <w:tcW w:w="2322" w:type="dxa"/>
          </w:tcPr>
          <w:p w:rsidR="00E0536D" w:rsidRPr="00C67E85" w:rsidRDefault="00E0536D">
            <w:pPr>
              <w:pStyle w:val="CellColumnSmall"/>
              <w:rPr>
                <w:lang w:val="hr-HR"/>
              </w:rPr>
            </w:pPr>
            <w:r w:rsidRPr="00C67E85">
              <w:rPr>
                <w:lang w:val="hr-HR"/>
              </w:rPr>
              <w:t>58,17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3001-UPRAVLJANJE POLJOPRIVREDOM, RIBARSTVOM I RURALNIM RAZVOJEM</w:t>
            </w:r>
          </w:p>
        </w:tc>
        <w:tc>
          <w:tcPr>
            <w:tcW w:w="2322" w:type="dxa"/>
          </w:tcPr>
          <w:p w:rsidR="00E0536D" w:rsidRPr="00C67E85" w:rsidRDefault="00E0536D">
            <w:pPr>
              <w:pStyle w:val="CellColumn"/>
              <w:rPr>
                <w:lang w:val="hr-HR"/>
              </w:rPr>
            </w:pPr>
            <w:r w:rsidRPr="00C67E85">
              <w:rPr>
                <w:lang w:val="hr-HR"/>
              </w:rPr>
              <w:t>1.374.897</w:t>
            </w:r>
          </w:p>
        </w:tc>
        <w:tc>
          <w:tcPr>
            <w:tcW w:w="2322" w:type="dxa"/>
          </w:tcPr>
          <w:p w:rsidR="00E0536D" w:rsidRPr="00C67E85" w:rsidRDefault="00E0536D">
            <w:pPr>
              <w:pStyle w:val="CellColumn"/>
              <w:rPr>
                <w:lang w:val="hr-HR"/>
              </w:rPr>
            </w:pPr>
            <w:r w:rsidRPr="00C67E85">
              <w:rPr>
                <w:lang w:val="hr-HR"/>
              </w:rPr>
              <w:t>799.833</w:t>
            </w:r>
          </w:p>
        </w:tc>
        <w:tc>
          <w:tcPr>
            <w:tcW w:w="2322" w:type="dxa"/>
          </w:tcPr>
          <w:p w:rsidR="00E0536D" w:rsidRPr="00C67E85" w:rsidRDefault="00E0536D">
            <w:pPr>
              <w:pStyle w:val="CellColumn"/>
              <w:rPr>
                <w:lang w:val="hr-HR"/>
              </w:rPr>
            </w:pPr>
            <w:r w:rsidRPr="00C67E85">
              <w:rPr>
                <w:lang w:val="hr-HR"/>
              </w:rPr>
              <w:t>58,17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Ovim programom su obuhvaćene aktivnosti u sklopu kojih će se u najvećoj mjeri financirati ustrojavanje te redovan rad Agencije za poljoprivredno zemljište.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poljoprivrednom zemljištu (`NN´ 152/08, 21/10, 63/11)</w:t>
      </w:r>
    </w:p>
    <w:p w:rsidR="00E0536D" w:rsidRPr="00C67E85" w:rsidRDefault="00E0536D">
      <w:pPr>
        <w:pStyle w:val="Heading7"/>
        <w:rPr>
          <w:lang w:val="hr-HR"/>
        </w:rPr>
      </w:pPr>
      <w:r w:rsidRPr="00C67E85">
        <w:rPr>
          <w:lang w:val="hr-HR"/>
        </w:rPr>
        <w:t>Cilj 1. Povećanje površina poljoprivrednog zemljišta u vlasništvu države koje su dane u zakup i dugogodišnji zakup te prodane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Agencija za poljoprivredno zemljište je donijela 12 programa raspolaganja poljoprivrednim zemljištem u vlasništvu države što je preduvjet da bi jedinice lokalne samouprave provele javni natječaj za zakup i prodaju poljoprivrednog zemljišta u vlasništvu države, odnosno ministarstvo provelo javni natječaj za dugogodišnji zakup.</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473"/>
        <w:gridCol w:w="1298"/>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zemljišta u vlasništvu države kojim je raspolagano</w:t>
            </w:r>
          </w:p>
        </w:tc>
        <w:tc>
          <w:tcPr>
            <w:tcW w:w="1300" w:type="dxa"/>
          </w:tcPr>
          <w:p w:rsidR="00E0536D" w:rsidRPr="00C67E85" w:rsidRDefault="00E0536D">
            <w:pPr>
              <w:pStyle w:val="CellColumn"/>
              <w:rPr>
                <w:lang w:val="hr-HR"/>
              </w:rPr>
            </w:pPr>
            <w:r w:rsidRPr="00C67E85">
              <w:rPr>
                <w:lang w:val="hr-HR"/>
              </w:rPr>
              <w:t>Sve (100%) poljoprivredno zemljište u vlasništvu države je prodano, dano u zakup i dano u dugogodišnji zaku</w:t>
            </w:r>
          </w:p>
        </w:tc>
        <w:tc>
          <w:tcPr>
            <w:tcW w:w="1300" w:type="dxa"/>
          </w:tcPr>
          <w:p w:rsidR="00E0536D" w:rsidRPr="00C67E85" w:rsidRDefault="00E0536D">
            <w:pPr>
              <w:pStyle w:val="CellColumn"/>
              <w:rPr>
                <w:lang w:val="hr-HR"/>
              </w:rPr>
            </w:pPr>
            <w:r w:rsidRPr="00C67E85">
              <w:rPr>
                <w:lang w:val="hr-HR"/>
              </w:rPr>
              <w:t>ha</w:t>
            </w:r>
          </w:p>
        </w:tc>
        <w:tc>
          <w:tcPr>
            <w:tcW w:w="1300" w:type="dxa"/>
          </w:tcPr>
          <w:p w:rsidR="00E0536D" w:rsidRPr="00C67E85" w:rsidRDefault="00E0536D">
            <w:pPr>
              <w:pStyle w:val="CellColumn"/>
              <w:rPr>
                <w:lang w:val="hr-HR"/>
              </w:rPr>
            </w:pPr>
            <w:r w:rsidRPr="00C67E85">
              <w:rPr>
                <w:lang w:val="hr-HR"/>
              </w:rPr>
              <w:t>250.000</w:t>
            </w:r>
          </w:p>
        </w:tc>
        <w:tc>
          <w:tcPr>
            <w:tcW w:w="1300" w:type="dxa"/>
          </w:tcPr>
          <w:p w:rsidR="00E0536D" w:rsidRPr="00C67E85" w:rsidRDefault="00E0536D">
            <w:pPr>
              <w:pStyle w:val="CellColumn"/>
              <w:rPr>
                <w:lang w:val="hr-HR"/>
              </w:rPr>
            </w:pPr>
            <w:r w:rsidRPr="00C67E85">
              <w:rPr>
                <w:lang w:val="hr-HR"/>
              </w:rPr>
              <w:t>MPRRR</w:t>
            </w:r>
          </w:p>
        </w:tc>
        <w:tc>
          <w:tcPr>
            <w:tcW w:w="1300" w:type="dxa"/>
          </w:tcPr>
          <w:p w:rsidR="00E0536D" w:rsidRPr="00C67E85" w:rsidRDefault="00E0536D">
            <w:pPr>
              <w:pStyle w:val="CellColumn"/>
              <w:rPr>
                <w:lang w:val="hr-HR"/>
              </w:rPr>
            </w:pPr>
            <w:r w:rsidRPr="00C67E85">
              <w:rPr>
                <w:lang w:val="hr-HR"/>
              </w:rPr>
              <w:t>400.000</w:t>
            </w:r>
          </w:p>
        </w:tc>
        <w:tc>
          <w:tcPr>
            <w:tcW w:w="1300" w:type="dxa"/>
          </w:tcPr>
          <w:p w:rsidR="00E0536D" w:rsidRPr="00C67E85" w:rsidRDefault="00E0536D">
            <w:pPr>
              <w:pStyle w:val="CellColumn"/>
              <w:rPr>
                <w:lang w:val="hr-HR"/>
              </w:rPr>
            </w:pPr>
            <w:r w:rsidRPr="00C67E85">
              <w:rPr>
                <w:lang w:val="hr-HR"/>
              </w:rPr>
              <w:t>285.000</w:t>
            </w:r>
          </w:p>
        </w:tc>
      </w:tr>
    </w:tbl>
    <w:p w:rsidR="00E0536D" w:rsidRDefault="00E0536D" w:rsidP="008E1E16">
      <w:pPr>
        <w:pStyle w:val="Heading7"/>
        <w:ind w:left="0" w:firstLine="0"/>
        <w:rPr>
          <w:b w:val="0"/>
          <w:spacing w:val="0"/>
          <w:szCs w:val="20"/>
          <w:lang w:val="hr-HR"/>
        </w:rPr>
      </w:pPr>
    </w:p>
    <w:p w:rsidR="00E0536D" w:rsidRDefault="00E0536D" w:rsidP="008E1E16">
      <w:pPr>
        <w:rPr>
          <w:lang w:val="hr-HR"/>
        </w:rPr>
      </w:pPr>
    </w:p>
    <w:p w:rsidR="00E0536D" w:rsidRDefault="00E0536D" w:rsidP="008E1E16">
      <w:pPr>
        <w:rPr>
          <w:lang w:val="hr-HR"/>
        </w:rPr>
      </w:pPr>
    </w:p>
    <w:p w:rsidR="00E0536D" w:rsidRPr="008E1E16" w:rsidRDefault="00E0536D" w:rsidP="008E1E16">
      <w:pPr>
        <w:rPr>
          <w:lang w:val="hr-HR"/>
        </w:rPr>
      </w:pPr>
    </w:p>
    <w:p w:rsidR="00E0536D" w:rsidRPr="00C67E85" w:rsidRDefault="00E0536D">
      <w:pPr>
        <w:pStyle w:val="Heading7"/>
        <w:rPr>
          <w:lang w:val="hr-HR"/>
        </w:rPr>
      </w:pPr>
      <w:r w:rsidRPr="00C67E85">
        <w:rPr>
          <w:lang w:val="hr-HR"/>
        </w:rPr>
        <w:t>Cilj 2. Povećanje prometa poljoprivrednim zemljištem u privatnom vlasništvu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Agencija za poljoprivredno zemljište nije provodila aktivnosti kojima se je trebao postići cilj.</w:t>
      </w:r>
    </w:p>
    <w:p w:rsidR="00E0536D" w:rsidRPr="00C67E85" w:rsidRDefault="00E0536D">
      <w:pPr>
        <w:pStyle w:val="Heading7"/>
        <w:rPr>
          <w:lang w:val="hr-HR"/>
        </w:rPr>
      </w:pPr>
      <w:r w:rsidRPr="00C67E85">
        <w:rPr>
          <w:lang w:val="hr-HR"/>
        </w:rPr>
        <w:t>Cilj 3. Povećanje prometa poljoprivrednim zemljištem u privatnom vlasništvu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Agencija za poljoprivredno zemljište nije provodila aktivnosti kojima se je trebao postići cilj.</w:t>
      </w:r>
    </w:p>
    <w:p w:rsidR="00E0536D" w:rsidRPr="00C67E85" w:rsidRDefault="00E0536D">
      <w:pPr>
        <w:pStyle w:val="Heading2"/>
        <w:rPr>
          <w:lang w:val="hr-HR"/>
        </w:rPr>
      </w:pPr>
      <w:r w:rsidRPr="00C67E85">
        <w:rPr>
          <w:lang w:val="hr-HR"/>
        </w:rPr>
        <w:t>06045 Hrvatska poljoprivredna agencija</w:t>
      </w:r>
    </w:p>
    <w:p w:rsidR="00E0536D" w:rsidRPr="00C67E85" w:rsidRDefault="00E0536D">
      <w:pPr>
        <w:pStyle w:val="Heading4"/>
        <w:rPr>
          <w:lang w:val="hr-HR"/>
        </w:rPr>
      </w:pPr>
      <w:r w:rsidRPr="00C67E85">
        <w:rPr>
          <w:lang w:val="hr-HR"/>
        </w:rPr>
        <w:t>Uvod</w:t>
      </w:r>
    </w:p>
    <w:p w:rsidR="00E0536D" w:rsidRPr="00C67E85" w:rsidRDefault="00E0536D" w:rsidP="007E72B9">
      <w:pPr>
        <w:pStyle w:val="Normal3"/>
        <w:rPr>
          <w:lang w:val="hr-HR"/>
        </w:rPr>
      </w:pPr>
      <w:r w:rsidRPr="00C67E85">
        <w:rPr>
          <w:lang w:val="hr-HR"/>
        </w:rPr>
        <w:t>Hrvatska poljoprivredna agencija, Ustanova za poslove u poljoprivredi, osnovana je Uredbom Vlade Republike Hrvatske ( Narodne novine br. 63/94, 93/96, 11/97, 48/00,     08/01, 78/03 i 28/09. kao slijednik Hrvatskog stočarskog centra, a zadaćama u poljoprivrednoj proizvodnji. Poslovi koje obavlja Agencija obuhvaćaju pomoć kod podnošenja zahtjeva za ostvarivanje novčanih potpora u poljoprivredi, provedbi identifikacije zemljišnih čestica, organizacije i provedbe sustava označavanja domaćih životinja, ispitivanje kakvoće poljoprivrednih proizvoda, razvoju poljoprivredne proizvodnje kroz pomoć uspostave udruga uzgajivača stoke, prometa uzgojno valjanih grla stoke, organizaciji stočarskih izložbi, provedbi uzgojnih programa i uzgojno selekcijskog rada, provedbi programa zaštite i očuvanja izvornih i zaštićenih pasmina domaćih životinja, izračunu uzgojnih vrijednosti matičnih grla, informiranje i izobrazba proizvođača , vođenje Jedinstvenog registra domaćih životinja u bazama podataka ( JRDŽ ), i ostale poslove po posebnim propisima.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06045-Hrvatska poljoprivredna agencija</w:t>
            </w:r>
          </w:p>
        </w:tc>
        <w:tc>
          <w:tcPr>
            <w:tcW w:w="2322" w:type="dxa"/>
          </w:tcPr>
          <w:p w:rsidR="00E0536D" w:rsidRPr="00C67E85" w:rsidRDefault="00E0536D">
            <w:pPr>
              <w:pStyle w:val="CellColumn"/>
              <w:rPr>
                <w:lang w:val="hr-HR"/>
              </w:rPr>
            </w:pPr>
            <w:r w:rsidRPr="00C67E85">
              <w:rPr>
                <w:lang w:val="hr-HR"/>
              </w:rPr>
              <w:t>22.799.500</w:t>
            </w:r>
          </w:p>
        </w:tc>
        <w:tc>
          <w:tcPr>
            <w:tcW w:w="2322" w:type="dxa"/>
          </w:tcPr>
          <w:p w:rsidR="00E0536D" w:rsidRPr="00C67E85" w:rsidRDefault="00E0536D">
            <w:pPr>
              <w:pStyle w:val="CellColumn"/>
              <w:rPr>
                <w:lang w:val="hr-HR"/>
              </w:rPr>
            </w:pPr>
            <w:r w:rsidRPr="00C67E85">
              <w:rPr>
                <w:lang w:val="hr-HR"/>
              </w:rPr>
              <w:t>22.783.466</w:t>
            </w:r>
          </w:p>
        </w:tc>
        <w:tc>
          <w:tcPr>
            <w:tcW w:w="2322" w:type="dxa"/>
          </w:tcPr>
          <w:p w:rsidR="00E0536D" w:rsidRPr="00C67E85" w:rsidRDefault="00E0536D">
            <w:pPr>
              <w:pStyle w:val="CellColumn"/>
              <w:rPr>
                <w:lang w:val="hr-HR"/>
              </w:rPr>
            </w:pPr>
            <w:r w:rsidRPr="00C67E85">
              <w:rPr>
                <w:lang w:val="hr-HR"/>
              </w:rPr>
              <w:t>99,93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3001-UPRAVLJANJE POLJOPRIVREDOM, RIBARSTVOM I RURALNIM RAZVOJEM</w:t>
            </w:r>
          </w:p>
        </w:tc>
        <w:tc>
          <w:tcPr>
            <w:tcW w:w="2322" w:type="dxa"/>
          </w:tcPr>
          <w:p w:rsidR="00E0536D" w:rsidRPr="00C67E85" w:rsidRDefault="00E0536D">
            <w:pPr>
              <w:pStyle w:val="CellColumnSmall"/>
              <w:rPr>
                <w:lang w:val="hr-HR"/>
              </w:rPr>
            </w:pPr>
            <w:r w:rsidRPr="00C67E85">
              <w:rPr>
                <w:lang w:val="hr-HR"/>
              </w:rPr>
              <w:t>22.799.500</w:t>
            </w:r>
          </w:p>
        </w:tc>
        <w:tc>
          <w:tcPr>
            <w:tcW w:w="2322" w:type="dxa"/>
          </w:tcPr>
          <w:p w:rsidR="00E0536D" w:rsidRPr="00C67E85" w:rsidRDefault="00E0536D">
            <w:pPr>
              <w:pStyle w:val="CellColumnSmall"/>
              <w:rPr>
                <w:lang w:val="hr-HR"/>
              </w:rPr>
            </w:pPr>
            <w:r w:rsidRPr="00C67E85">
              <w:rPr>
                <w:lang w:val="hr-HR"/>
              </w:rPr>
              <w:t>22.783.466</w:t>
            </w:r>
          </w:p>
        </w:tc>
        <w:tc>
          <w:tcPr>
            <w:tcW w:w="2322" w:type="dxa"/>
          </w:tcPr>
          <w:p w:rsidR="00E0536D" w:rsidRPr="00C67E85" w:rsidRDefault="00E0536D">
            <w:pPr>
              <w:pStyle w:val="CellColumnSmall"/>
              <w:rPr>
                <w:lang w:val="hr-HR"/>
              </w:rPr>
            </w:pPr>
            <w:r w:rsidRPr="00C67E85">
              <w:rPr>
                <w:lang w:val="hr-HR"/>
              </w:rPr>
              <w:t>99,93</w:t>
            </w:r>
          </w:p>
        </w:tc>
      </w:tr>
    </w:tbl>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3001 UPRAVLJANJE POLJOPRIVREDOM, RIBARSTVOM I RURALNIM RAZVOJEM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3001-UPRAVLJANJE POLJOPRIVREDOM, RIBARSTVOM I RURALNIM RAZVOJEM</w:t>
            </w:r>
          </w:p>
        </w:tc>
        <w:tc>
          <w:tcPr>
            <w:tcW w:w="2322" w:type="dxa"/>
          </w:tcPr>
          <w:p w:rsidR="00E0536D" w:rsidRPr="00C67E85" w:rsidRDefault="00E0536D">
            <w:pPr>
              <w:pStyle w:val="CellColumn"/>
              <w:rPr>
                <w:lang w:val="hr-HR"/>
              </w:rPr>
            </w:pPr>
            <w:r w:rsidRPr="00C67E85">
              <w:rPr>
                <w:lang w:val="hr-HR"/>
              </w:rPr>
              <w:t>22.799.500</w:t>
            </w:r>
          </w:p>
        </w:tc>
        <w:tc>
          <w:tcPr>
            <w:tcW w:w="2322" w:type="dxa"/>
          </w:tcPr>
          <w:p w:rsidR="00E0536D" w:rsidRPr="00C67E85" w:rsidRDefault="00E0536D">
            <w:pPr>
              <w:pStyle w:val="CellColumn"/>
              <w:rPr>
                <w:lang w:val="hr-HR"/>
              </w:rPr>
            </w:pPr>
            <w:r w:rsidRPr="00C67E85">
              <w:rPr>
                <w:lang w:val="hr-HR"/>
              </w:rPr>
              <w:t>22.783.466</w:t>
            </w:r>
          </w:p>
        </w:tc>
        <w:tc>
          <w:tcPr>
            <w:tcW w:w="2322" w:type="dxa"/>
          </w:tcPr>
          <w:p w:rsidR="00E0536D" w:rsidRPr="00C67E85" w:rsidRDefault="00E0536D">
            <w:pPr>
              <w:pStyle w:val="CellColumn"/>
              <w:rPr>
                <w:lang w:val="hr-HR"/>
              </w:rPr>
            </w:pPr>
            <w:r w:rsidRPr="00C67E85">
              <w:rPr>
                <w:lang w:val="hr-HR"/>
              </w:rPr>
              <w:t>99,93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Zadaća Hrvatske poljoprivredne agencije je razvoj poljoprivredne proizvodnje kroz povećanje pomoći poljoprivrednim gospodarstvima označavanjem svih vrsta  životinja,  ispitivanjem poljoprivrednih proizvoda, izvješćivanje o rezultatima,  povećanje proizvodnih svojstava domaćih životinja, povećanje osposobljenosti proizvođača edukacijama s ciljem uspješne proizvodnje i druge pomoći.  </w:t>
      </w:r>
    </w:p>
    <w:p w:rsidR="00E0536D" w:rsidRPr="00C67E85" w:rsidRDefault="00E0536D">
      <w:pPr>
        <w:pStyle w:val="Normal5"/>
        <w:rPr>
          <w:lang w:val="hr-HR"/>
        </w:rPr>
      </w:pPr>
      <w:r w:rsidRPr="00C67E85">
        <w:rPr>
          <w:lang w:val="hr-HR"/>
        </w:rPr>
        <w:t>Na taj način provodimo mjere za ostvarivanje ciljeva utvrđenih Strategijom Vladinih programa poljoprivrednog sektora, te poboljšanja uvjeta života u ruralnom prostoru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Uredba Vlade Republike Hrvatske  </w:t>
      </w:r>
    </w:p>
    <w:p w:rsidR="00E0536D" w:rsidRPr="00C67E85" w:rsidRDefault="00E0536D">
      <w:pPr>
        <w:pStyle w:val="Normal5"/>
        <w:rPr>
          <w:lang w:val="hr-HR"/>
        </w:rPr>
      </w:pPr>
      <w:r w:rsidRPr="00C67E85">
        <w:rPr>
          <w:lang w:val="hr-HR"/>
        </w:rPr>
        <w:t xml:space="preserve">(Narodne novine br. 63/94, 93/96, 11/97, 48/00, 08/01,78/03 i 28/09).  </w:t>
      </w:r>
    </w:p>
    <w:p w:rsidR="00E0536D" w:rsidRPr="00C67E85" w:rsidRDefault="00E0536D">
      <w:pPr>
        <w:pStyle w:val="Normal5"/>
        <w:rPr>
          <w:lang w:val="hr-HR"/>
        </w:rPr>
      </w:pPr>
      <w:r w:rsidRPr="00C67E85">
        <w:rPr>
          <w:lang w:val="hr-HR"/>
        </w:rPr>
        <w:t xml:space="preserve">Zakon o poljoprivredi (NN 149/09) </w:t>
      </w:r>
    </w:p>
    <w:p w:rsidR="00E0536D" w:rsidRPr="00C67E85" w:rsidRDefault="00E0536D">
      <w:pPr>
        <w:pStyle w:val="Normal5"/>
        <w:rPr>
          <w:lang w:val="hr-HR"/>
        </w:rPr>
      </w:pPr>
      <w:r w:rsidRPr="00C67E85">
        <w:rPr>
          <w:lang w:val="hr-HR"/>
        </w:rPr>
        <w:t xml:space="preserve">Zakon o veterinarstvu (NN 41/07) </w:t>
      </w:r>
    </w:p>
    <w:p w:rsidR="00E0536D" w:rsidRPr="00C67E85" w:rsidRDefault="00E0536D">
      <w:pPr>
        <w:pStyle w:val="Normal5"/>
        <w:rPr>
          <w:lang w:val="hr-HR"/>
        </w:rPr>
      </w:pPr>
      <w:r w:rsidRPr="00C67E85">
        <w:rPr>
          <w:lang w:val="hr-HR"/>
        </w:rPr>
        <w:t xml:space="preserve">Zakon o izmjenama i dopuni zakona o stočarstvu ( NN 36/98 ),  ( NN 151/03), ( NN 132/06 ) </w:t>
      </w:r>
    </w:p>
    <w:p w:rsidR="00E0536D" w:rsidRPr="00C67E85" w:rsidRDefault="00E0536D">
      <w:pPr>
        <w:pStyle w:val="Normal5"/>
        <w:rPr>
          <w:lang w:val="hr-HR"/>
        </w:rPr>
      </w:pPr>
      <w:r w:rsidRPr="00C67E85">
        <w:rPr>
          <w:lang w:val="hr-HR"/>
        </w:rPr>
        <w:t>Pravilnici iz područja označavanja domaćih životinja , potpora u poljoprivredi, kakvoći sirovog mlijeka, kakvoći trupova zaklanih životinja, kakvoći stočne hrane.</w:t>
      </w:r>
    </w:p>
    <w:p w:rsidR="00E0536D" w:rsidRPr="00C67E85" w:rsidRDefault="00E0536D">
      <w:pPr>
        <w:pStyle w:val="Heading6"/>
        <w:rPr>
          <w:lang w:val="hr-HR"/>
        </w:rPr>
      </w:pPr>
      <w:r w:rsidRPr="00C67E85">
        <w:rPr>
          <w:lang w:val="hr-HR"/>
        </w:rPr>
        <w:t>A852001 ADMINISTRACIJA I UPRAVLJANJE HRVATSKE POLJOPRIVREDNE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A852001-ADMINISTRACIJA I UPRAVLJANJE HRVATSKE POLJOPRIVREDNE AGENCIJE</w:t>
            </w:r>
          </w:p>
        </w:tc>
        <w:tc>
          <w:tcPr>
            <w:tcW w:w="2322" w:type="dxa"/>
          </w:tcPr>
          <w:p w:rsidR="00E0536D" w:rsidRPr="00C67E85" w:rsidRDefault="00E0536D">
            <w:pPr>
              <w:pStyle w:val="CellColumn"/>
              <w:rPr>
                <w:lang w:val="hr-HR"/>
              </w:rPr>
            </w:pPr>
            <w:r w:rsidRPr="00C67E85">
              <w:rPr>
                <w:lang w:val="hr-HR"/>
              </w:rPr>
              <w:t>22.443.600</w:t>
            </w:r>
          </w:p>
        </w:tc>
        <w:tc>
          <w:tcPr>
            <w:tcW w:w="2322" w:type="dxa"/>
          </w:tcPr>
          <w:p w:rsidR="00E0536D" w:rsidRPr="00C67E85" w:rsidRDefault="00E0536D">
            <w:pPr>
              <w:pStyle w:val="CellColumn"/>
              <w:rPr>
                <w:lang w:val="hr-HR"/>
              </w:rPr>
            </w:pPr>
            <w:r w:rsidRPr="00C67E85">
              <w:rPr>
                <w:lang w:val="hr-HR"/>
              </w:rPr>
              <w:t>22.443.575</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Ovim programom obuhvaćene su aktivnosti redovitog poslovanja iz djelatnosti Agencije, ukupni rashodi djelatnika, materijal i sirovine, energija, naknade za prijevoz na terenu, korištenje usluga, nabavu ne proizvedene i nabave proizvedene dugotrajne imovine. </w:t>
      </w:r>
    </w:p>
    <w:p w:rsidR="00E0536D" w:rsidRPr="00C67E85" w:rsidRDefault="00E0536D">
      <w:pPr>
        <w:pStyle w:val="Normal6"/>
        <w:rPr>
          <w:lang w:val="hr-HR"/>
        </w:rPr>
      </w:pPr>
      <w:r w:rsidRPr="00C67E85">
        <w:rPr>
          <w:lang w:val="hr-HR"/>
        </w:rPr>
        <w:t>.</w:t>
      </w:r>
    </w:p>
    <w:p w:rsidR="00E0536D" w:rsidRPr="00C67E85" w:rsidRDefault="00E0536D">
      <w:pPr>
        <w:pStyle w:val="Heading6"/>
        <w:rPr>
          <w:lang w:val="hr-HR"/>
        </w:rPr>
      </w:pPr>
      <w:r w:rsidRPr="00C67E85">
        <w:rPr>
          <w:lang w:val="hr-HR"/>
        </w:rPr>
        <w:t>K852006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K852006-INFORMATIZACIJA</w:t>
            </w:r>
          </w:p>
        </w:tc>
        <w:tc>
          <w:tcPr>
            <w:tcW w:w="2322" w:type="dxa"/>
          </w:tcPr>
          <w:p w:rsidR="00E0536D" w:rsidRPr="00C67E85" w:rsidRDefault="00E0536D">
            <w:pPr>
              <w:pStyle w:val="CellColumn"/>
              <w:rPr>
                <w:lang w:val="hr-HR"/>
              </w:rPr>
            </w:pPr>
            <w:r w:rsidRPr="00C67E85">
              <w:rPr>
                <w:lang w:val="hr-HR"/>
              </w:rPr>
              <w:t>223.400</w:t>
            </w:r>
          </w:p>
        </w:tc>
        <w:tc>
          <w:tcPr>
            <w:tcW w:w="2322" w:type="dxa"/>
          </w:tcPr>
          <w:p w:rsidR="00E0536D" w:rsidRPr="00C67E85" w:rsidRDefault="00E0536D">
            <w:pPr>
              <w:pStyle w:val="CellColumn"/>
              <w:rPr>
                <w:lang w:val="hr-HR"/>
              </w:rPr>
            </w:pPr>
            <w:r w:rsidRPr="00C67E85">
              <w:rPr>
                <w:lang w:val="hr-HR"/>
              </w:rPr>
              <w:t>223.392</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Hrvatska poljoprivredna agencija ima zadaću održavanja i razvijanja baza podataka u stočarstvu i dugim djelatnostima, omogućavanja povezivanja i razmjenu podataka s institucijama, obnavljanje i dogradnju komunikacijske opreme, izradu računalnih programa, nabavu informatičke opreme, za obavljanje poslova informatizacije. </w:t>
      </w:r>
    </w:p>
    <w:p w:rsidR="00E0536D" w:rsidRPr="00C67E85" w:rsidRDefault="00E0536D">
      <w:pPr>
        <w:pStyle w:val="Normal6"/>
        <w:rPr>
          <w:lang w:val="hr-HR"/>
        </w:rPr>
      </w:pPr>
      <w:r w:rsidRPr="00C67E85">
        <w:rPr>
          <w:lang w:val="hr-HR"/>
        </w:rPr>
        <w:t xml:space="preserve">Ostvarenje ovog cilja omogućuje izradu novih informatičkih programa, unapređenje dosadašnjih, nabavu računalne opreme  s svrhom povećanja neposrednog pristupa i povezivanja s institucijama,  županijskim uredima, poduzećima i poljoprivrednim proizvođačima . </w:t>
      </w:r>
    </w:p>
    <w:p w:rsidR="00E0536D" w:rsidRPr="00C67E85" w:rsidRDefault="00E0536D">
      <w:pPr>
        <w:pStyle w:val="Normal6"/>
        <w:rPr>
          <w:lang w:val="hr-HR"/>
        </w:rPr>
      </w:pPr>
      <w:r w:rsidRPr="00C67E85">
        <w:rPr>
          <w:lang w:val="hr-HR"/>
        </w:rPr>
        <w:t>Plan aktivnosti izvršen je u cjelosti.Povećanjem broja korisnika, dostupnost podataka i povezivanje s bazama podataka osigurana je kvalitetna informiranost , a time i povećana uspješnosti proizvodnje.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baza podataka</w:t>
            </w:r>
          </w:p>
        </w:tc>
        <w:tc>
          <w:tcPr>
            <w:tcW w:w="1300" w:type="dxa"/>
          </w:tcPr>
          <w:p w:rsidR="00E0536D" w:rsidRPr="00C67E85" w:rsidRDefault="00E0536D">
            <w:pPr>
              <w:pStyle w:val="CellColumn"/>
              <w:rPr>
                <w:lang w:val="hr-HR"/>
              </w:rPr>
            </w:pPr>
            <w:r w:rsidRPr="00C67E85">
              <w:rPr>
                <w:lang w:val="hr-HR"/>
              </w:rPr>
              <w:t>povezivanje korisnika s bazama podataka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145 000</w:t>
            </w:r>
          </w:p>
        </w:tc>
        <w:tc>
          <w:tcPr>
            <w:tcW w:w="1300" w:type="dxa"/>
          </w:tcPr>
          <w:p w:rsidR="00E0536D" w:rsidRPr="00C67E85" w:rsidRDefault="00E0536D">
            <w:pPr>
              <w:pStyle w:val="CellColumn"/>
              <w:rPr>
                <w:lang w:val="hr-HR"/>
              </w:rPr>
            </w:pPr>
            <w:r w:rsidRPr="00C67E85">
              <w:rPr>
                <w:lang w:val="hr-HR"/>
              </w:rPr>
              <w:t>ostvareni broj povezivanja s bazama podataka</w:t>
            </w:r>
          </w:p>
        </w:tc>
        <w:tc>
          <w:tcPr>
            <w:tcW w:w="1300" w:type="dxa"/>
          </w:tcPr>
          <w:p w:rsidR="00E0536D" w:rsidRPr="00C67E85" w:rsidRDefault="00E0536D">
            <w:pPr>
              <w:pStyle w:val="CellColumn"/>
              <w:rPr>
                <w:lang w:val="hr-HR"/>
              </w:rPr>
            </w:pPr>
            <w:r w:rsidRPr="00C67E85">
              <w:rPr>
                <w:lang w:val="hr-HR"/>
              </w:rPr>
              <w:t>151 000</w:t>
            </w:r>
          </w:p>
        </w:tc>
        <w:tc>
          <w:tcPr>
            <w:tcW w:w="1300" w:type="dxa"/>
          </w:tcPr>
          <w:p w:rsidR="00E0536D" w:rsidRPr="00C67E85" w:rsidRDefault="00E0536D">
            <w:pPr>
              <w:pStyle w:val="CellColumn"/>
              <w:rPr>
                <w:lang w:val="hr-HR"/>
              </w:rPr>
            </w:pPr>
            <w:r w:rsidRPr="00C67E85">
              <w:rPr>
                <w:lang w:val="hr-HR"/>
              </w:rPr>
              <w:t>154 520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K852007 VOZNI PARK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K852007-VOZNI PARK</w:t>
            </w:r>
          </w:p>
        </w:tc>
        <w:tc>
          <w:tcPr>
            <w:tcW w:w="2322" w:type="dxa"/>
          </w:tcPr>
          <w:p w:rsidR="00E0536D" w:rsidRPr="00C67E85" w:rsidRDefault="00E0536D">
            <w:pPr>
              <w:pStyle w:val="CellColumn"/>
              <w:rPr>
                <w:lang w:val="hr-HR"/>
              </w:rPr>
            </w:pPr>
            <w:r w:rsidRPr="00C67E85">
              <w:rPr>
                <w:lang w:val="hr-HR"/>
              </w:rPr>
              <w:t>132.500</w:t>
            </w:r>
          </w:p>
        </w:tc>
        <w:tc>
          <w:tcPr>
            <w:tcW w:w="2322" w:type="dxa"/>
          </w:tcPr>
          <w:p w:rsidR="00E0536D" w:rsidRPr="00C67E85" w:rsidRDefault="00E0536D">
            <w:pPr>
              <w:pStyle w:val="CellColumn"/>
              <w:rPr>
                <w:lang w:val="hr-HR"/>
              </w:rPr>
            </w:pPr>
            <w:r w:rsidRPr="00C67E85">
              <w:rPr>
                <w:lang w:val="hr-HR"/>
              </w:rPr>
              <w:t>116.499</w:t>
            </w:r>
          </w:p>
        </w:tc>
        <w:tc>
          <w:tcPr>
            <w:tcW w:w="2322" w:type="dxa"/>
          </w:tcPr>
          <w:p w:rsidR="00E0536D" w:rsidRPr="00C67E85" w:rsidRDefault="00E0536D">
            <w:pPr>
              <w:pStyle w:val="CellColumn"/>
              <w:rPr>
                <w:lang w:val="hr-HR"/>
              </w:rPr>
            </w:pPr>
            <w:r w:rsidRPr="00C67E85">
              <w:rPr>
                <w:lang w:val="hr-HR"/>
              </w:rPr>
              <w:t>87,92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svrhu prijevoza djelatnika u  kontrolu na liniji klanja u klaonice na području Republike Hrvatske nabavljeno je prijevozno sredstvo - osobni automobil. Nabavka je izvršena po povoljnijim uvjetima.</w:t>
      </w:r>
    </w:p>
    <w:p w:rsidR="00E0536D" w:rsidRPr="00C67E85" w:rsidRDefault="00E0536D">
      <w:pPr>
        <w:pStyle w:val="Heading1"/>
        <w:rPr>
          <w:lang w:val="hr-HR"/>
        </w:rPr>
      </w:pPr>
      <w:bookmarkStart w:id="17" w:name="_Toc323210378"/>
      <w:r w:rsidRPr="00C67E85">
        <w:rPr>
          <w:lang w:val="hr-HR"/>
        </w:rPr>
        <w:t>062 MINISTARSTVO REGIONALNOG RAZVOJA, ŠUMARSTVA I VODNOG GOSPODARSTVA</w:t>
      </w:r>
      <w:bookmarkEnd w:id="17"/>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Ministarstvo regionalnog razvoja, šumarstva i vodnoga gospodarstva obavlja upravne i druge poslove koji se odnose na: planiranje, provođenje i koordinaciju aktivnosti regionalne razvojne politike; poticanje razvoja područja koja zaostaju za nacionalnim razvojnim prosjekom; poticanje razvoja prekogranične, međuregionalne i transnacionalne suradnje i pripremu višegodišnjih i godišnjih strateških i operativnih dokumenata za korištenje sredstava predpristupnih fondova EU i ostalih međunarodnih izvora financiranja; predlaganje i koordinaciju provedbe državnih poticajnih mjera i regionalnih razvojnih programa;koordinaciju poslova vezanih za usklađivanje s EU na području regionalne politike; suradnja i koordiniranje aktivnosti s jedinicama lokalne i regionalne samouprave; stambeno zbrinjavanje i pomoć prognanicima, izbjeglicama i povratnicima, naseljavanje i ostanak stanovništva za području posebne državne skrbi, te obnova stambenih jedinica i objekata infrastrukture uništenih u Domovinskom ratu; šumarstvo, zaštitu šuma, uređivanje odnosa na šumama i šumskom zemljištu u državnom vlasništvu, šumarska ekologija, zaštita šuma od elementarnih nepogoda i antropogenih utjecaja i očuvanje šumskih genetskih izvora i reprodukcijskog materijala; obavljanje inspekcijskog nadzora u šumarstvu, provođenje Sporazuma o stabilizaciji i pridruživanju; lovstvo, postupak ustanovljenja i ukidanja državnih lovišta,programa uzgoja i zaštite divljači i inspekcijski poslovi; drvnu industriju, evidencija kapaciteta za primarnu preradu drva, proizvodnju celuloze, papira i drugih kapaciteta,praćenje i analiza tržišta drvnih proizvoda u EU i svijetu; definiranje nacionalne politike upravljanja vodama i koordiniranje vodno-gospodarskog razvitka, te sklapanje i provedba međunarodnih ugovora i drugih akata; upravljanje vodama i vodno-gospodarskim sustavom, zaštita voda i zaštita mora od zagađivanja; korištenje voda za razne namjene; hidromelioracijsku odvodnju i zaštitu od štetnog djelovanja voda i navodnjavanje;inspekcijske poslove na zaštiti od štetnog djelovanja voda, korištenje voda i zaštitu voda od onečišćavanja; uspostavlja informatički sustav praćenja provedbe projekata EU unutar pojedinih programa; organizira izobrazbu vezanu uz razvojne programe EU; savjetuje potencijalne projektne partnere; promovira razvojne programe EU iz područja regionalnog razvoja. Provedbeno tijelo u okviru razdjela 062 je Agencija za regionalni razvoj, glava 020. Osnovana je 24. prosinca 2008. godine Uredbom o osnivanju Agencije za regionalni razvoj Republike Hrvatske (NN 155/08), kao provedbeno tijelo Ministarstva regionalnog razvoja, šumarstva i vodnoga gospodarstva.Uredbom je propisana i djelatnost Agencije, a to je financiranje, nabava, plaćanje i nadzor provedbe projekata regionalne razvojne politike Republike Hrvatske.Provedba u navedenom kontekstu predstavlja financijsko upravljanje projektima, pripremu i izradu smjernica za natječajne procedure, provođenje postupka nabave, odabir projekata kojima će se dodijeliti financijska sredstva, priprema i zaključenje ugovora, vršenje plaćanja te praćenje tijekova financijskih sredstava.</w:t>
      </w: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06205-Ministarstvo regionalnog razvoja, šumarstva i vodnog gospodarstva</w:t>
            </w:r>
          </w:p>
        </w:tc>
        <w:tc>
          <w:tcPr>
            <w:tcW w:w="2322" w:type="dxa"/>
          </w:tcPr>
          <w:p w:rsidR="00E0536D" w:rsidRPr="00C67E85" w:rsidRDefault="00E0536D">
            <w:pPr>
              <w:pStyle w:val="CellColumn"/>
              <w:rPr>
                <w:lang w:val="hr-HR"/>
              </w:rPr>
            </w:pPr>
            <w:r w:rsidRPr="00C67E85">
              <w:rPr>
                <w:lang w:val="hr-HR"/>
              </w:rPr>
              <w:t>1.835.627.906</w:t>
            </w:r>
          </w:p>
        </w:tc>
        <w:tc>
          <w:tcPr>
            <w:tcW w:w="2322" w:type="dxa"/>
          </w:tcPr>
          <w:p w:rsidR="00E0536D" w:rsidRPr="00C67E85" w:rsidRDefault="00E0536D">
            <w:pPr>
              <w:pStyle w:val="CellColumn"/>
              <w:rPr>
                <w:lang w:val="hr-HR"/>
              </w:rPr>
            </w:pPr>
            <w:r w:rsidRPr="00C67E85">
              <w:rPr>
                <w:lang w:val="hr-HR"/>
              </w:rPr>
              <w:t>1.707.401.863</w:t>
            </w:r>
          </w:p>
        </w:tc>
        <w:tc>
          <w:tcPr>
            <w:tcW w:w="2322" w:type="dxa"/>
          </w:tcPr>
          <w:p w:rsidR="00E0536D" w:rsidRPr="00C67E85" w:rsidRDefault="00E0536D">
            <w:pPr>
              <w:pStyle w:val="CellColumn"/>
              <w:rPr>
                <w:lang w:val="hr-HR"/>
              </w:rPr>
            </w:pPr>
            <w:r w:rsidRPr="00C67E85">
              <w:rPr>
                <w:lang w:val="hr-HR"/>
              </w:rPr>
              <w:t>93,01</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06220-Agencija za regionalni razvoj Republike Hrvatske</w:t>
            </w:r>
          </w:p>
        </w:tc>
        <w:tc>
          <w:tcPr>
            <w:tcW w:w="2322" w:type="dxa"/>
          </w:tcPr>
          <w:p w:rsidR="00E0536D" w:rsidRPr="00C67E85" w:rsidRDefault="00E0536D">
            <w:pPr>
              <w:pStyle w:val="CellColumn"/>
              <w:rPr>
                <w:lang w:val="hr-HR"/>
              </w:rPr>
            </w:pPr>
            <w:r w:rsidRPr="00C67E85">
              <w:rPr>
                <w:lang w:val="hr-HR"/>
              </w:rPr>
              <w:t>10.118.000</w:t>
            </w:r>
          </w:p>
        </w:tc>
        <w:tc>
          <w:tcPr>
            <w:tcW w:w="2322" w:type="dxa"/>
          </w:tcPr>
          <w:p w:rsidR="00E0536D" w:rsidRPr="00C67E85" w:rsidRDefault="00E0536D">
            <w:pPr>
              <w:pStyle w:val="CellColumn"/>
              <w:rPr>
                <w:lang w:val="hr-HR"/>
              </w:rPr>
            </w:pPr>
            <w:r w:rsidRPr="00C67E85">
              <w:rPr>
                <w:lang w:val="hr-HR"/>
              </w:rPr>
              <w:t>7.784.668</w:t>
            </w:r>
          </w:p>
        </w:tc>
        <w:tc>
          <w:tcPr>
            <w:tcW w:w="2322" w:type="dxa"/>
          </w:tcPr>
          <w:p w:rsidR="00E0536D" w:rsidRPr="00C67E85" w:rsidRDefault="00E0536D">
            <w:pPr>
              <w:pStyle w:val="CellColumn"/>
              <w:rPr>
                <w:lang w:val="hr-HR"/>
              </w:rPr>
            </w:pPr>
            <w:r w:rsidRPr="00C67E85">
              <w:rPr>
                <w:lang w:val="hr-HR"/>
              </w:rPr>
              <w:t>76,94</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062-MINISTARSTVO REGIONALNOG RAZVOJA, ŠUMARSTVA I VODNOG GOSPODARSTVA</w:t>
            </w:r>
          </w:p>
        </w:tc>
        <w:tc>
          <w:tcPr>
            <w:tcW w:w="2322" w:type="dxa"/>
            <w:shd w:val="clear" w:color="auto" w:fill="B5C0D8"/>
          </w:tcPr>
          <w:p w:rsidR="00E0536D" w:rsidRPr="00C67E85" w:rsidRDefault="00E0536D">
            <w:pPr>
              <w:pStyle w:val="CellColumn"/>
              <w:rPr>
                <w:lang w:val="hr-HR"/>
              </w:rPr>
            </w:pPr>
            <w:r w:rsidRPr="00C67E85">
              <w:rPr>
                <w:lang w:val="hr-HR"/>
              </w:rPr>
              <w:t>1.845.745.906</w:t>
            </w:r>
          </w:p>
        </w:tc>
        <w:tc>
          <w:tcPr>
            <w:tcW w:w="2322" w:type="dxa"/>
            <w:shd w:val="clear" w:color="auto" w:fill="B5C0D8"/>
          </w:tcPr>
          <w:p w:rsidR="00E0536D" w:rsidRPr="00C67E85" w:rsidRDefault="00E0536D">
            <w:pPr>
              <w:pStyle w:val="CellColumn"/>
              <w:rPr>
                <w:lang w:val="hr-HR"/>
              </w:rPr>
            </w:pPr>
            <w:r w:rsidRPr="00C67E85">
              <w:rPr>
                <w:lang w:val="hr-HR"/>
              </w:rPr>
              <w:t>1.715.186.531</w:t>
            </w:r>
          </w:p>
        </w:tc>
        <w:tc>
          <w:tcPr>
            <w:tcW w:w="2322" w:type="dxa"/>
            <w:shd w:val="clear" w:color="auto" w:fill="B5C0D8"/>
          </w:tcPr>
          <w:p w:rsidR="00E0536D" w:rsidRPr="00C67E85" w:rsidRDefault="00E0536D">
            <w:pPr>
              <w:pStyle w:val="CellColumn"/>
              <w:rPr>
                <w:lang w:val="hr-HR"/>
              </w:rPr>
            </w:pPr>
            <w:r w:rsidRPr="00C67E85">
              <w:rPr>
                <w:lang w:val="hr-HR"/>
              </w:rPr>
              <w:t>92,93</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06205 Ministarstvo regionalnog razvoja, šumarstva i vodnog gospodarstva</w:t>
      </w:r>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Ministarstvo regionalnog razvoja, šumarstva i vodnoga gospodarstva obavlja upravne i druge poslove koji se odnose na: planiranje, provođenje i koordinaciju aktivnosti regionalne razvojne politike; poticanje razvoja područja koja zaostaju za nacionalnim razvojnim prosjekom; poticanje razvoja prekogranične, međuregionalne i transnacionalne suradnje i pripremu višegodišnjih i godišnjih strateških i operativnih dokumenata za korištenje sredstava predpristupnih fondova EU i ostalih međunarodnih izvora financiranja; predlaganje i koordinaciju provedbe državnih poticajnih mjera i regionalnih razvojnih programa;koordinaciju poslova vezanih za usklađivanje s EU na području regionalne politike; suradnja i koordiniranje aktivnosti s jedinicama lokalne i regionalne samouprave; stambeno zbrinjavanje i pomoć prognanicima, izbjeglicama i povratnicima, naseljavanje i ostanak stanovništva za području posebne državne skrbi, te obnova stambenih jedinica i objekata infrastrukture uništenih u Domovinskom ratu; šumarstvo, zaštitu šuma, uređivanje odnosa na šumama i šumskom zemljištu u državnom vlasništvu, šumarska ekologija, zaštita šuma od elementarnih nepogoda i antropogenih utjecaja i očuvanje šumskih genetskih izvora i reprodukcijskog materijala; obavljanje inspekcijskog nadzora u šumarstvu, provođenje Sporazuma o stabilizaciji i pridruživanju,  lovstvo, postupak ustanovljenja i ukidanja državnih lovišta, programa uzgoja i zaštite divljači i inspekcijski poslovi; drvnu industriju, evidencija kapaciteta za primarnu preradu drva, proizvodnju celuloze, papira i drugih kapaciteta, praćenje i analiza tržišta drvnih proizvoda u EU i svijetu; definiranje nacionalne politike upravljanja vodama i koordiniranje vodno-gospodarskog razvitka, te sklapanje i provedba međunarodnih ugovora i drugih akata; upravljanje vodama i vodno-gospodarskim sustavom, zaštita voda i zaštita mora od zagađivanja; korištenje voda za razne namjene hidromelioracijsku odvodnju i zaštitu od štetnog djelovanja voda i navodnjavanje inspekcijske poslove na zaštiti od štetnog djelovanja voda, korištenja voda i zaštitu voda od onečišćavanja.</w:t>
      </w:r>
    </w:p>
    <w:p w:rsidR="00E0536D"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06205-Ministarstvo regionalnog razvoja, šumarstva i vodnog gospodarstva</w:t>
            </w:r>
          </w:p>
        </w:tc>
        <w:tc>
          <w:tcPr>
            <w:tcW w:w="2322" w:type="dxa"/>
          </w:tcPr>
          <w:p w:rsidR="00E0536D" w:rsidRPr="00C67E85" w:rsidRDefault="00E0536D">
            <w:pPr>
              <w:pStyle w:val="CellColumn"/>
              <w:rPr>
                <w:lang w:val="hr-HR"/>
              </w:rPr>
            </w:pPr>
            <w:r w:rsidRPr="00C67E85">
              <w:rPr>
                <w:lang w:val="hr-HR"/>
              </w:rPr>
              <w:t>1.835.627.906</w:t>
            </w:r>
          </w:p>
        </w:tc>
        <w:tc>
          <w:tcPr>
            <w:tcW w:w="2322" w:type="dxa"/>
          </w:tcPr>
          <w:p w:rsidR="00E0536D" w:rsidRPr="00C67E85" w:rsidRDefault="00E0536D">
            <w:pPr>
              <w:pStyle w:val="CellColumn"/>
              <w:rPr>
                <w:lang w:val="hr-HR"/>
              </w:rPr>
            </w:pPr>
            <w:r w:rsidRPr="00C67E85">
              <w:rPr>
                <w:lang w:val="hr-HR"/>
              </w:rPr>
              <w:t>1.707.401.863</w:t>
            </w:r>
          </w:p>
        </w:tc>
        <w:tc>
          <w:tcPr>
            <w:tcW w:w="2322" w:type="dxa"/>
          </w:tcPr>
          <w:p w:rsidR="00E0536D" w:rsidRPr="00C67E85" w:rsidRDefault="00E0536D">
            <w:pPr>
              <w:pStyle w:val="CellColumn"/>
              <w:rPr>
                <w:lang w:val="hr-HR"/>
              </w:rPr>
            </w:pPr>
            <w:r w:rsidRPr="00C67E85">
              <w:rPr>
                <w:lang w:val="hr-HR"/>
              </w:rPr>
              <w:t>93,01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2901-POTICANJE REGIONALNE INFRASTRUKTURE I GOSPODARSTVA</w:t>
            </w:r>
          </w:p>
        </w:tc>
        <w:tc>
          <w:tcPr>
            <w:tcW w:w="2322" w:type="dxa"/>
          </w:tcPr>
          <w:p w:rsidR="00E0536D" w:rsidRPr="00C67E85" w:rsidRDefault="00E0536D">
            <w:pPr>
              <w:pStyle w:val="CellColumnSmall"/>
              <w:rPr>
                <w:lang w:val="hr-HR"/>
              </w:rPr>
            </w:pPr>
            <w:r w:rsidRPr="00C67E85">
              <w:rPr>
                <w:lang w:val="hr-HR"/>
              </w:rPr>
              <w:t>368.062.241</w:t>
            </w:r>
          </w:p>
        </w:tc>
        <w:tc>
          <w:tcPr>
            <w:tcW w:w="2322" w:type="dxa"/>
          </w:tcPr>
          <w:p w:rsidR="00E0536D" w:rsidRPr="00C67E85" w:rsidRDefault="00E0536D">
            <w:pPr>
              <w:pStyle w:val="CellColumnSmall"/>
              <w:rPr>
                <w:lang w:val="hr-HR"/>
              </w:rPr>
            </w:pPr>
            <w:r w:rsidRPr="00C67E85">
              <w:rPr>
                <w:lang w:val="hr-HR"/>
              </w:rPr>
              <w:t>307.148.843</w:t>
            </w:r>
          </w:p>
        </w:tc>
        <w:tc>
          <w:tcPr>
            <w:tcW w:w="2322" w:type="dxa"/>
          </w:tcPr>
          <w:p w:rsidR="00E0536D" w:rsidRPr="00C67E85" w:rsidRDefault="00E0536D">
            <w:pPr>
              <w:pStyle w:val="CellColumnSmall"/>
              <w:rPr>
                <w:lang w:val="hr-HR"/>
              </w:rPr>
            </w:pPr>
            <w:r w:rsidRPr="00C67E85">
              <w:rPr>
                <w:lang w:val="hr-HR"/>
              </w:rPr>
              <w:t>83,45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2902-RAZVOJ POTPOMOGNUTIH PODRUČJA</w:t>
            </w:r>
          </w:p>
        </w:tc>
        <w:tc>
          <w:tcPr>
            <w:tcW w:w="2322" w:type="dxa"/>
          </w:tcPr>
          <w:p w:rsidR="00E0536D" w:rsidRPr="00C67E85" w:rsidRDefault="00E0536D">
            <w:pPr>
              <w:pStyle w:val="CellColumnSmall"/>
              <w:rPr>
                <w:lang w:val="hr-HR"/>
              </w:rPr>
            </w:pPr>
            <w:r w:rsidRPr="00C67E85">
              <w:rPr>
                <w:lang w:val="hr-HR"/>
              </w:rPr>
              <w:t>124.710.700</w:t>
            </w:r>
          </w:p>
        </w:tc>
        <w:tc>
          <w:tcPr>
            <w:tcW w:w="2322" w:type="dxa"/>
          </w:tcPr>
          <w:p w:rsidR="00E0536D" w:rsidRPr="00C67E85" w:rsidRDefault="00E0536D">
            <w:pPr>
              <w:pStyle w:val="CellColumnSmall"/>
              <w:rPr>
                <w:lang w:val="hr-HR"/>
              </w:rPr>
            </w:pPr>
            <w:r w:rsidRPr="00C67E85">
              <w:rPr>
                <w:lang w:val="hr-HR"/>
              </w:rPr>
              <w:t>108.213.142</w:t>
            </w:r>
          </w:p>
        </w:tc>
        <w:tc>
          <w:tcPr>
            <w:tcW w:w="2322" w:type="dxa"/>
          </w:tcPr>
          <w:p w:rsidR="00E0536D" w:rsidRPr="00C67E85" w:rsidRDefault="00E0536D">
            <w:pPr>
              <w:pStyle w:val="CellColumnSmall"/>
              <w:rPr>
                <w:lang w:val="hr-HR"/>
              </w:rPr>
            </w:pPr>
            <w:r w:rsidRPr="00C67E85">
              <w:rPr>
                <w:lang w:val="hr-HR"/>
              </w:rPr>
              <w:t>86,77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2903-PREKOGRANIČNA I TRANSNACIONALNA SURADNJA</w:t>
            </w:r>
          </w:p>
        </w:tc>
        <w:tc>
          <w:tcPr>
            <w:tcW w:w="2322" w:type="dxa"/>
          </w:tcPr>
          <w:p w:rsidR="00E0536D" w:rsidRPr="00C67E85" w:rsidRDefault="00E0536D">
            <w:pPr>
              <w:pStyle w:val="CellColumnSmall"/>
              <w:rPr>
                <w:lang w:val="hr-HR"/>
              </w:rPr>
            </w:pPr>
            <w:r w:rsidRPr="00C67E85">
              <w:rPr>
                <w:lang w:val="hr-HR"/>
              </w:rPr>
              <w:t>55.451.456</w:t>
            </w:r>
          </w:p>
        </w:tc>
        <w:tc>
          <w:tcPr>
            <w:tcW w:w="2322" w:type="dxa"/>
          </w:tcPr>
          <w:p w:rsidR="00E0536D" w:rsidRPr="00C67E85" w:rsidRDefault="00E0536D">
            <w:pPr>
              <w:pStyle w:val="CellColumnSmall"/>
              <w:rPr>
                <w:lang w:val="hr-HR"/>
              </w:rPr>
            </w:pPr>
            <w:r w:rsidRPr="00C67E85">
              <w:rPr>
                <w:lang w:val="hr-HR"/>
              </w:rPr>
              <w:t>43.622.042</w:t>
            </w:r>
          </w:p>
        </w:tc>
        <w:tc>
          <w:tcPr>
            <w:tcW w:w="2322" w:type="dxa"/>
          </w:tcPr>
          <w:p w:rsidR="00E0536D" w:rsidRPr="00C67E85" w:rsidRDefault="00E0536D">
            <w:pPr>
              <w:pStyle w:val="CellColumnSmall"/>
              <w:rPr>
                <w:lang w:val="hr-HR"/>
              </w:rPr>
            </w:pPr>
            <w:r w:rsidRPr="00C67E85">
              <w:rPr>
                <w:lang w:val="hr-HR"/>
              </w:rPr>
              <w:t>78,67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3006-GOSPODARENJE I ZAŠTITA ŠUMSKIH RESURSA, LOVIŠTA I DIVLJAČI</w:t>
            </w:r>
          </w:p>
        </w:tc>
        <w:tc>
          <w:tcPr>
            <w:tcW w:w="2322" w:type="dxa"/>
          </w:tcPr>
          <w:p w:rsidR="00E0536D" w:rsidRPr="00C67E85" w:rsidRDefault="00E0536D">
            <w:pPr>
              <w:pStyle w:val="CellColumnSmall"/>
              <w:rPr>
                <w:lang w:val="hr-HR"/>
              </w:rPr>
            </w:pPr>
            <w:r w:rsidRPr="00C67E85">
              <w:rPr>
                <w:lang w:val="hr-HR"/>
              </w:rPr>
              <w:t>11.935.000</w:t>
            </w:r>
          </w:p>
        </w:tc>
        <w:tc>
          <w:tcPr>
            <w:tcW w:w="2322" w:type="dxa"/>
          </w:tcPr>
          <w:p w:rsidR="00E0536D" w:rsidRPr="00C67E85" w:rsidRDefault="00E0536D">
            <w:pPr>
              <w:pStyle w:val="CellColumnSmall"/>
              <w:rPr>
                <w:lang w:val="hr-HR"/>
              </w:rPr>
            </w:pPr>
            <w:r w:rsidRPr="00C67E85">
              <w:rPr>
                <w:lang w:val="hr-HR"/>
              </w:rPr>
              <w:t>10.418.295</w:t>
            </w:r>
          </w:p>
        </w:tc>
        <w:tc>
          <w:tcPr>
            <w:tcW w:w="2322" w:type="dxa"/>
          </w:tcPr>
          <w:p w:rsidR="00E0536D" w:rsidRPr="00C67E85" w:rsidRDefault="00E0536D">
            <w:pPr>
              <w:pStyle w:val="CellColumnSmall"/>
              <w:rPr>
                <w:lang w:val="hr-HR"/>
              </w:rPr>
            </w:pPr>
            <w:r w:rsidRPr="00C67E85">
              <w:rPr>
                <w:lang w:val="hr-HR"/>
              </w:rPr>
              <w:t>87,29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3007-SUSTAV NAVODNJAVANJA I ZAŠTITE OD ŠTETNOG DJELOVANJA VODA</w:t>
            </w:r>
          </w:p>
        </w:tc>
        <w:tc>
          <w:tcPr>
            <w:tcW w:w="2322" w:type="dxa"/>
          </w:tcPr>
          <w:p w:rsidR="00E0536D" w:rsidRPr="00C67E85" w:rsidRDefault="00E0536D">
            <w:pPr>
              <w:pStyle w:val="CellColumnSmall"/>
              <w:rPr>
                <w:lang w:val="hr-HR"/>
              </w:rPr>
            </w:pPr>
            <w:r w:rsidRPr="00C67E85">
              <w:rPr>
                <w:lang w:val="hr-HR"/>
              </w:rPr>
              <w:t>80.085.000</w:t>
            </w:r>
          </w:p>
        </w:tc>
        <w:tc>
          <w:tcPr>
            <w:tcW w:w="2322" w:type="dxa"/>
          </w:tcPr>
          <w:p w:rsidR="00E0536D" w:rsidRPr="00C67E85" w:rsidRDefault="00E0536D">
            <w:pPr>
              <w:pStyle w:val="CellColumnSmall"/>
              <w:rPr>
                <w:lang w:val="hr-HR"/>
              </w:rPr>
            </w:pPr>
            <w:r w:rsidRPr="00C67E85">
              <w:rPr>
                <w:lang w:val="hr-HR"/>
              </w:rPr>
              <w:t>64.176.489</w:t>
            </w:r>
          </w:p>
        </w:tc>
        <w:tc>
          <w:tcPr>
            <w:tcW w:w="2322" w:type="dxa"/>
          </w:tcPr>
          <w:p w:rsidR="00E0536D" w:rsidRPr="00C67E85" w:rsidRDefault="00E0536D">
            <w:pPr>
              <w:pStyle w:val="CellColumnSmall"/>
              <w:rPr>
                <w:lang w:val="hr-HR"/>
              </w:rPr>
            </w:pPr>
            <w:r w:rsidRPr="00C67E85">
              <w:rPr>
                <w:lang w:val="hr-HR"/>
              </w:rPr>
              <w:t>80,14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3207-POTICANJE RAZVOJA INDUSTRIJSKE PRERADE DRVA</w:t>
            </w:r>
          </w:p>
        </w:tc>
        <w:tc>
          <w:tcPr>
            <w:tcW w:w="2322" w:type="dxa"/>
          </w:tcPr>
          <w:p w:rsidR="00E0536D" w:rsidRPr="00C67E85" w:rsidRDefault="00E0536D">
            <w:pPr>
              <w:pStyle w:val="CellColumnSmall"/>
              <w:rPr>
                <w:lang w:val="hr-HR"/>
              </w:rPr>
            </w:pPr>
            <w:r w:rsidRPr="00C67E85">
              <w:rPr>
                <w:lang w:val="hr-HR"/>
              </w:rPr>
              <w:t>68.103.500</w:t>
            </w:r>
          </w:p>
        </w:tc>
        <w:tc>
          <w:tcPr>
            <w:tcW w:w="2322" w:type="dxa"/>
          </w:tcPr>
          <w:p w:rsidR="00E0536D" w:rsidRPr="00C67E85" w:rsidRDefault="00E0536D">
            <w:pPr>
              <w:pStyle w:val="CellColumnSmall"/>
              <w:rPr>
                <w:lang w:val="hr-HR"/>
              </w:rPr>
            </w:pPr>
            <w:r w:rsidRPr="00C67E85">
              <w:rPr>
                <w:lang w:val="hr-HR"/>
              </w:rPr>
              <w:t>67.861.922</w:t>
            </w:r>
          </w:p>
        </w:tc>
        <w:tc>
          <w:tcPr>
            <w:tcW w:w="2322" w:type="dxa"/>
          </w:tcPr>
          <w:p w:rsidR="00E0536D" w:rsidRPr="00C67E85" w:rsidRDefault="00E0536D">
            <w:pPr>
              <w:pStyle w:val="CellColumnSmall"/>
              <w:rPr>
                <w:lang w:val="hr-HR"/>
              </w:rPr>
            </w:pPr>
            <w:r w:rsidRPr="00C67E85">
              <w:rPr>
                <w:lang w:val="hr-HR"/>
              </w:rPr>
              <w:t>99,65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3406-RAZVOJ SUSTAVA JAVNE ODVODNJE I ZAŠTITE VODA I MORA</w:t>
            </w:r>
          </w:p>
        </w:tc>
        <w:tc>
          <w:tcPr>
            <w:tcW w:w="2322" w:type="dxa"/>
          </w:tcPr>
          <w:p w:rsidR="00E0536D" w:rsidRPr="00C67E85" w:rsidRDefault="00E0536D">
            <w:pPr>
              <w:pStyle w:val="CellColumnSmall"/>
              <w:rPr>
                <w:lang w:val="hr-HR"/>
              </w:rPr>
            </w:pPr>
            <w:r w:rsidRPr="00C67E85">
              <w:rPr>
                <w:lang w:val="hr-HR"/>
              </w:rPr>
              <w:t>502.315.946</w:t>
            </w:r>
          </w:p>
        </w:tc>
        <w:tc>
          <w:tcPr>
            <w:tcW w:w="2322" w:type="dxa"/>
          </w:tcPr>
          <w:p w:rsidR="00E0536D" w:rsidRPr="00C67E85" w:rsidRDefault="00E0536D">
            <w:pPr>
              <w:pStyle w:val="CellColumnSmall"/>
              <w:rPr>
                <w:lang w:val="hr-HR"/>
              </w:rPr>
            </w:pPr>
            <w:r w:rsidRPr="00C67E85">
              <w:rPr>
                <w:lang w:val="hr-HR"/>
              </w:rPr>
              <w:t>513.360.457</w:t>
            </w:r>
          </w:p>
        </w:tc>
        <w:tc>
          <w:tcPr>
            <w:tcW w:w="2322" w:type="dxa"/>
          </w:tcPr>
          <w:p w:rsidR="00E0536D" w:rsidRPr="00C67E85" w:rsidRDefault="00E0536D">
            <w:pPr>
              <w:pStyle w:val="CellColumnSmall"/>
              <w:rPr>
                <w:lang w:val="hr-HR"/>
              </w:rPr>
            </w:pPr>
            <w:r w:rsidRPr="00C67E85">
              <w:rPr>
                <w:lang w:val="hr-HR"/>
              </w:rPr>
              <w:t>102,20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3508-RAZVOJ I UPRAVLJANJE VODOOPSKRBNIM SUSTAVOM</w:t>
            </w:r>
          </w:p>
        </w:tc>
        <w:tc>
          <w:tcPr>
            <w:tcW w:w="2322" w:type="dxa"/>
          </w:tcPr>
          <w:p w:rsidR="00E0536D" w:rsidRPr="00C67E85" w:rsidRDefault="00E0536D">
            <w:pPr>
              <w:pStyle w:val="CellColumnSmall"/>
              <w:rPr>
                <w:lang w:val="hr-HR"/>
              </w:rPr>
            </w:pPr>
            <w:r w:rsidRPr="00C67E85">
              <w:rPr>
                <w:lang w:val="hr-HR"/>
              </w:rPr>
              <w:t>102.728.000</w:t>
            </w:r>
          </w:p>
        </w:tc>
        <w:tc>
          <w:tcPr>
            <w:tcW w:w="2322" w:type="dxa"/>
          </w:tcPr>
          <w:p w:rsidR="00E0536D" w:rsidRPr="00C67E85" w:rsidRDefault="00E0536D">
            <w:pPr>
              <w:pStyle w:val="CellColumnSmall"/>
              <w:rPr>
                <w:lang w:val="hr-HR"/>
              </w:rPr>
            </w:pPr>
            <w:r w:rsidRPr="00C67E85">
              <w:rPr>
                <w:lang w:val="hr-HR"/>
              </w:rPr>
              <w:t>74.538.270</w:t>
            </w:r>
          </w:p>
        </w:tc>
        <w:tc>
          <w:tcPr>
            <w:tcW w:w="2322" w:type="dxa"/>
          </w:tcPr>
          <w:p w:rsidR="00E0536D" w:rsidRPr="00C67E85" w:rsidRDefault="00E0536D">
            <w:pPr>
              <w:pStyle w:val="CellColumnSmall"/>
              <w:rPr>
                <w:lang w:val="hr-HR"/>
              </w:rPr>
            </w:pPr>
            <w:r w:rsidRPr="00C67E85">
              <w:rPr>
                <w:lang w:val="hr-HR"/>
              </w:rPr>
              <w:t>72,56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4009-ZBRINJAVANJE PROGNANIKA, POVRATNIKA I IZBJEGLICA</w:t>
            </w:r>
          </w:p>
        </w:tc>
        <w:tc>
          <w:tcPr>
            <w:tcW w:w="2322" w:type="dxa"/>
          </w:tcPr>
          <w:p w:rsidR="00E0536D" w:rsidRPr="00C67E85" w:rsidRDefault="00E0536D">
            <w:pPr>
              <w:pStyle w:val="CellColumnSmall"/>
              <w:rPr>
                <w:lang w:val="hr-HR"/>
              </w:rPr>
            </w:pPr>
            <w:r w:rsidRPr="00C67E85">
              <w:rPr>
                <w:lang w:val="hr-HR"/>
              </w:rPr>
              <w:t>522.236.063</w:t>
            </w:r>
          </w:p>
        </w:tc>
        <w:tc>
          <w:tcPr>
            <w:tcW w:w="2322" w:type="dxa"/>
          </w:tcPr>
          <w:p w:rsidR="00E0536D" w:rsidRPr="00C67E85" w:rsidRDefault="00E0536D">
            <w:pPr>
              <w:pStyle w:val="CellColumnSmall"/>
              <w:rPr>
                <w:lang w:val="hr-HR"/>
              </w:rPr>
            </w:pPr>
            <w:r w:rsidRPr="00C67E85">
              <w:rPr>
                <w:lang w:val="hr-HR"/>
              </w:rPr>
              <w:t>518.062.404</w:t>
            </w:r>
          </w:p>
        </w:tc>
        <w:tc>
          <w:tcPr>
            <w:tcW w:w="2322" w:type="dxa"/>
          </w:tcPr>
          <w:p w:rsidR="00E0536D" w:rsidRPr="00C67E85" w:rsidRDefault="00E0536D">
            <w:pPr>
              <w:pStyle w:val="CellColumnSmall"/>
              <w:rPr>
                <w:lang w:val="hr-HR"/>
              </w:rPr>
            </w:pPr>
            <w:r w:rsidRPr="00C67E85">
              <w:rPr>
                <w:lang w:val="hr-HR"/>
              </w:rPr>
              <w:t>99,20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2901 POTICANJE REGIONALNE INFRASTRUKTURE I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2901-POTICANJE REGIONALNE INFRASTRUKTURE I GOSPODARSTVA</w:t>
            </w:r>
          </w:p>
        </w:tc>
        <w:tc>
          <w:tcPr>
            <w:tcW w:w="2322" w:type="dxa"/>
          </w:tcPr>
          <w:p w:rsidR="00E0536D" w:rsidRPr="00C67E85" w:rsidRDefault="00E0536D">
            <w:pPr>
              <w:pStyle w:val="CellColumn"/>
              <w:rPr>
                <w:lang w:val="hr-HR"/>
              </w:rPr>
            </w:pPr>
            <w:r w:rsidRPr="00C67E85">
              <w:rPr>
                <w:lang w:val="hr-HR"/>
              </w:rPr>
              <w:t>368.062.241</w:t>
            </w:r>
          </w:p>
        </w:tc>
        <w:tc>
          <w:tcPr>
            <w:tcW w:w="2322" w:type="dxa"/>
          </w:tcPr>
          <w:p w:rsidR="00E0536D" w:rsidRPr="00C67E85" w:rsidRDefault="00E0536D">
            <w:pPr>
              <w:pStyle w:val="CellColumn"/>
              <w:rPr>
                <w:lang w:val="hr-HR"/>
              </w:rPr>
            </w:pPr>
            <w:r w:rsidRPr="00C67E85">
              <w:rPr>
                <w:lang w:val="hr-HR"/>
              </w:rPr>
              <w:t>307.148.843</w:t>
            </w:r>
          </w:p>
        </w:tc>
        <w:tc>
          <w:tcPr>
            <w:tcW w:w="2322" w:type="dxa"/>
          </w:tcPr>
          <w:p w:rsidR="00E0536D" w:rsidRPr="00C67E85" w:rsidRDefault="00E0536D">
            <w:pPr>
              <w:pStyle w:val="CellColumn"/>
              <w:rPr>
                <w:lang w:val="hr-HR"/>
              </w:rPr>
            </w:pPr>
            <w:r w:rsidRPr="00C67E85">
              <w:rPr>
                <w:lang w:val="hr-HR"/>
              </w:rPr>
              <w:t>83,45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Ovim Programom  provode se aktivnosti vezane uz realizaciju programa obnove, izgradnje i nadogradnje objekata komunalne i socijalne infrastrukture na  području cijele RH, s posebnim naglaskom na potpomognuta područja. Kod komponente komunalne infrastrukture prioriteti se daju objektima lokalnih i nerazvrstanih cesta, nogostupima, mostovima, objektima vodoopskrbe i odvodnje, izgradnji nisko-naponske mreže i javne rasvjete. Kod komponente socijalne infrastrukture to su školski objekti (škole, školsko-športske dvorane, školska igrališta, đački domovi), dječji vrtići i jaslice, zdravstveni objekti (ambulante i domovi zdravlja), objekti socijalne skrbi (domovi za starije i nemoćne), te ostali objekti javne namijene koji će pridonijeti jačanju socijalne kohezije. </w:t>
      </w:r>
    </w:p>
    <w:p w:rsidR="00E0536D" w:rsidRPr="00C67E85" w:rsidRDefault="00E0536D">
      <w:pPr>
        <w:pStyle w:val="Normal5"/>
        <w:rPr>
          <w:lang w:val="hr-HR"/>
        </w:rPr>
      </w:pPr>
      <w:r w:rsidRPr="00C67E85">
        <w:rPr>
          <w:lang w:val="hr-HR"/>
        </w:rPr>
        <w:t xml:space="preserve">Budući su višegodišnji projekti EIB I-Obnova komunalne infrastrukture na PPDS-u i CEB V-Obnova i izgradnja školskih objekata završeni u 2011. godini, u trogodišnjem razdoblju naglasak se stavlja na provedbu projekta EIB-II-Integralni razvoj lokalne zajednice. Kako su u navedenim projektima  djelomično zadovoljene potrebe JLS-a, Ministarstvo je  pokrenulo novi projekt EIB III-Zajam za kopnenu infrastrukturu Integralni razvoj lokalne zajednice. Krajem 2011. god. potpisan je Ugovor o financiranju između Republike Hrvatske i Europske Investicijske Banke, na iznos zajma od 25 milijuna EUR-a, a shodno tome donesen je Zakon o potvrđivanju Ugovora o financiranju između RH i Europske investicijske banke za predmetni Projekt . </w:t>
      </w:r>
    </w:p>
    <w:p w:rsidR="00E0536D" w:rsidRPr="00C67E85" w:rsidRDefault="00E0536D">
      <w:pPr>
        <w:pStyle w:val="Normal5"/>
        <w:rPr>
          <w:lang w:val="hr-HR"/>
        </w:rPr>
      </w:pPr>
      <w:r w:rsidRPr="00C67E85">
        <w:rPr>
          <w:lang w:val="hr-HR"/>
        </w:rPr>
        <w:t xml:space="preserve">U okviru ovog Programa provodio se i godišnji razvojni program „Regionalni razvojni projekti“, kojim se sufinanciraju manji projekti kojima su nositelji jedinice lokalne ili regionalne samouprave u području izgradnje, nadogradnje i sanacije komunalne i socijalne infrastrukture. </w:t>
      </w:r>
    </w:p>
    <w:p w:rsidR="00E0536D" w:rsidRPr="00C67E85" w:rsidRDefault="00E0536D">
      <w:pPr>
        <w:pStyle w:val="Normal5"/>
        <w:rPr>
          <w:lang w:val="hr-HR"/>
        </w:rPr>
      </w:pPr>
      <w:r w:rsidRPr="00C67E85">
        <w:rPr>
          <w:lang w:val="hr-HR"/>
        </w:rPr>
        <w:t>Realizacijom višegodišnjih projekata i godišnjeg programa u okviru Programa poticanje regionalne infrastrukture i gospodarstva nastoji se smanjiti negativni trend razvoja pojedinih područja, poboljšanje kvalitete života, povećanje obrazovnog standarda stanovništva, stvaranje preduvjeta za gospodarski i društveni razvoj.</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Međunarodni ugovori: 1.Zajam br. 22165 - „Obnova komunalne infrastrukture na područjima od posebne državne skrbi“  (EIB I), sklopljen  s  Europskom Investicijskom Bankom; 2.Zajam br. 22881 - Okvirni višesektorski zajam za komunalnu infrastrukturu za projekt „Integralni razvoj lokalne zajednice“   (EIB II), sklopljen  s  Europskom Investicijskom Bankom; 3.Zajam br. F/P 1456 (2003) - Razvojna banka Vijeća Europe- za projekt „Izgradnja i obnova školskih objekata u Republici Hrvatskoj“ (CEB V); 4.Zajam broj 31.806 -Projekt Zajam za kopnenu infrastrukturu (Integralni razvoj lokalne zajednice); sklopljen sa Europskom investicijskom bankom  (NN 15/11). Zakoni: 1.Zakon o regionalnom razvoju RH</w:t>
      </w:r>
    </w:p>
    <w:p w:rsidR="00E0536D" w:rsidRPr="00C67E85" w:rsidRDefault="00E0536D">
      <w:pPr>
        <w:pStyle w:val="Heading7"/>
        <w:rPr>
          <w:lang w:val="hr-HR"/>
        </w:rPr>
      </w:pPr>
      <w:r w:rsidRPr="00C67E85">
        <w:rPr>
          <w:lang w:val="hr-HR"/>
        </w:rPr>
        <w:t>Cilj 1. Razvoj komunalne i socijalne infrastrukture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Cilj Programa se realizira putem rješavanja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podizanja kvalitete života i jačanju konkurentnosti u svim područjima Republike Hrvatske. </w:t>
      </w:r>
    </w:p>
    <w:p w:rsidR="00E0536D" w:rsidRPr="00C67E85" w:rsidRDefault="00E0536D">
      <w:pPr>
        <w:pStyle w:val="Normal6"/>
        <w:rPr>
          <w:lang w:val="hr-HR"/>
        </w:rPr>
      </w:pPr>
      <w:r w:rsidRPr="00C67E85">
        <w:rPr>
          <w:lang w:val="hr-HR"/>
        </w:rPr>
        <w:t>U 2011. godini provodio se već ranije započet višegodišnji Projekt EIB II – Integralni razvoj lokalne zajednice, koji ima za cilj povećati kvalitetu i dostupnost komunalnih usluga, obrazovnog standarda, zdravstvene zaštite, skrbi o posebno ranjivim skupinama (djeca, stariji), smanjiti neuravnoteženost u razvoju pojedinih područja i stvoriti preduvjete za održivi gospodarski i društveni razvoj.U realizaciji ovog Projekta sudjeluje i 293 jedinica lokalne samouprave, a sam portfelj potprojekata čini 566 potprojekata. Za realizaciju ovog cilja koristit će se dostupna sredstva iz domaćih izvora (državni proračun i proračuni jedinica lokalne i regionalne samouprave) i sredstva zajma Europske investicijske banke. Do kraja 2011. godine kroz Projekt EIB II je realizirano 330 potprojekata, a 86 potprojekata je u različitim fazama izvođenja.Putem Projekta EIB III financirali su se potprojekti razvrstani unutar jedne od četiri komponente Projekta – prometna infrastruktura, elektro infrastruktura, socijalna infrastruktura i zaštita okoliša.Ukupni troškovi povezani sa Projektom procijenjeni su na 67,8 milijuna EUR-a (25 mil. EUR-a sredstva Zajma, 25 mil. EUR-a državni proračun, 17,8 mil. EUR-a proračunska sredstva JLS/JRS). Putem godišnjeg programa „Regionalni razvojni projekti“ sufinancirali su se regionalni razvojni projekti, a na prijedlog jedinica lokalne/regionalne samouprave. Sufinancirali su se infrastrukturni objekti (npr: radovi na vodovodnoj mreži, odvodnji, modernizaciji i izgradnji cesta, nogostupa, javnoj rasvjeti, uređenju groblja, parkova, odlagališta smeća, dječji vrtići i sl.), izrada prostorne i druge planske, projektne i programske razvojne dokumentacije kao i drugi projekti čija realizacija pridonosi podizanju ukupne kvalitete življenja stanovništva.U 2011. godini sufinancirano je 225 projekata jedinica lokalne/regionalne samouprave i to 70 objekata socijalne i 155 objekta komunalne infrastrukture.</w:t>
      </w:r>
    </w:p>
    <w:p w:rsidR="00E0536D" w:rsidRPr="00C67E85" w:rsidRDefault="00E0536D">
      <w:pPr>
        <w:pStyle w:val="Heading6"/>
        <w:rPr>
          <w:lang w:val="hr-HR"/>
        </w:rPr>
      </w:pPr>
      <w:r w:rsidRPr="00C67E85">
        <w:rPr>
          <w:lang w:val="hr-HR"/>
        </w:rPr>
        <w:t>K570341 REGIONALNI RAZVOJNI PROJEKTI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K570341-REGIONALNI RAZVOJNI PROJEKTI</w:t>
            </w:r>
          </w:p>
        </w:tc>
        <w:tc>
          <w:tcPr>
            <w:tcW w:w="2322" w:type="dxa"/>
          </w:tcPr>
          <w:p w:rsidR="00E0536D" w:rsidRPr="00C67E85" w:rsidRDefault="00E0536D">
            <w:pPr>
              <w:pStyle w:val="CellColumn"/>
              <w:rPr>
                <w:lang w:val="hr-HR"/>
              </w:rPr>
            </w:pPr>
            <w:r w:rsidRPr="00C67E85">
              <w:rPr>
                <w:lang w:val="hr-HR"/>
              </w:rPr>
              <w:t>57.960.000</w:t>
            </w:r>
          </w:p>
        </w:tc>
        <w:tc>
          <w:tcPr>
            <w:tcW w:w="2322" w:type="dxa"/>
          </w:tcPr>
          <w:p w:rsidR="00E0536D" w:rsidRPr="00C67E85" w:rsidRDefault="00E0536D">
            <w:pPr>
              <w:pStyle w:val="CellColumn"/>
              <w:rPr>
                <w:lang w:val="hr-HR"/>
              </w:rPr>
            </w:pPr>
            <w:r w:rsidRPr="00C67E85">
              <w:rPr>
                <w:lang w:val="hr-HR"/>
              </w:rPr>
              <w:t>42.985.798</w:t>
            </w:r>
          </w:p>
        </w:tc>
        <w:tc>
          <w:tcPr>
            <w:tcW w:w="2322" w:type="dxa"/>
          </w:tcPr>
          <w:p w:rsidR="00E0536D" w:rsidRPr="00C67E85" w:rsidRDefault="00E0536D">
            <w:pPr>
              <w:pStyle w:val="CellColumn"/>
              <w:rPr>
                <w:lang w:val="hr-HR"/>
              </w:rPr>
            </w:pPr>
            <w:r w:rsidRPr="00C67E85">
              <w:rPr>
                <w:lang w:val="hr-HR"/>
              </w:rPr>
              <w:t>74,16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proračunska sredstva su bila usmjerena za regionalne razvojne projekte na prijedlog jedinica lokalne samouprave iz područja izgradnje, nadogradnje i sanacije komunalne i socijalne infrastrukture.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66"/>
        <w:gridCol w:w="1278"/>
        <w:gridCol w:w="1280"/>
        <w:gridCol w:w="1278"/>
        <w:gridCol w:w="128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sklopljenih Ugovora sa JLPS o sufinanciranju projekata komunalne i socijalne infrastrukture</w:t>
            </w:r>
          </w:p>
        </w:tc>
        <w:tc>
          <w:tcPr>
            <w:tcW w:w="1300" w:type="dxa"/>
          </w:tcPr>
          <w:p w:rsidR="00E0536D" w:rsidRPr="00C67E85" w:rsidRDefault="00E0536D">
            <w:pPr>
              <w:pStyle w:val="CellColumn"/>
              <w:rPr>
                <w:lang w:val="hr-HR"/>
              </w:rPr>
            </w:pPr>
            <w:r w:rsidRPr="00C67E85">
              <w:rPr>
                <w:lang w:val="hr-HR"/>
              </w:rPr>
              <w:t>Sklapanje ugovora o sufinanciranju projekata komunalne i socijalne infrastrukture sa JLPS-ima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225</w:t>
            </w:r>
          </w:p>
        </w:tc>
        <w:tc>
          <w:tcPr>
            <w:tcW w:w="1300" w:type="dxa"/>
          </w:tcPr>
          <w:p w:rsidR="00E0536D" w:rsidRPr="00C67E85" w:rsidRDefault="00E0536D">
            <w:pPr>
              <w:pStyle w:val="CellColumn"/>
              <w:rPr>
                <w:lang w:val="hr-HR"/>
              </w:rPr>
            </w:pPr>
            <w:r w:rsidRPr="00C67E85">
              <w:rPr>
                <w:lang w:val="hr-HR"/>
              </w:rPr>
              <w:t>225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T570346 PROGRAM INTEGRALNOG RAZVOJA LOKALNE ZAJEDNICE (EIB)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T570346-PROGRAM INTEGRALNOG RAZVOJA LOKALNE ZAJEDNICE (EIB)</w:t>
            </w:r>
          </w:p>
        </w:tc>
        <w:tc>
          <w:tcPr>
            <w:tcW w:w="2322" w:type="dxa"/>
          </w:tcPr>
          <w:p w:rsidR="00E0536D" w:rsidRPr="00C67E85" w:rsidRDefault="00E0536D">
            <w:pPr>
              <w:pStyle w:val="CellColumn"/>
              <w:rPr>
                <w:lang w:val="hr-HR"/>
              </w:rPr>
            </w:pPr>
            <w:r w:rsidRPr="00C67E85">
              <w:rPr>
                <w:lang w:val="hr-HR"/>
              </w:rPr>
              <w:t>130.000.000</w:t>
            </w:r>
          </w:p>
        </w:tc>
        <w:tc>
          <w:tcPr>
            <w:tcW w:w="2322" w:type="dxa"/>
          </w:tcPr>
          <w:p w:rsidR="00E0536D" w:rsidRPr="00C67E85" w:rsidRDefault="00E0536D">
            <w:pPr>
              <w:pStyle w:val="CellColumn"/>
              <w:rPr>
                <w:lang w:val="hr-HR"/>
              </w:rPr>
            </w:pPr>
            <w:r w:rsidRPr="00C67E85">
              <w:rPr>
                <w:lang w:val="hr-HR"/>
              </w:rPr>
              <w:t>129.968.453</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 aktivnosti Program integralnog razvoja lokalne zajednice (EIB) financirala se obnova, izgradnja, nadogradnja i rekonstrukcija objekata komunalne i socijalne infrastrukture u jedinicama lokalne samouprave. U prvom redu potprojekti iz područja vodoopskrbe i odvodnje, lokalnih cesta, školskih objekata i dječjih vrtića. U realizaciji je sudjelovalo 293 jedinica lokalne samouprave, a sam portfelj potprojekta čini 566 potprojekta. U 2011. godini nastavilo se sa realizacijom ranije započetih potprojekata, te je tako do kraja 2011. godine u realizaciji bilo 416 potprojekata,  od toga je završeno 330 potprojekata a 86 potprojekata je u različitim fazama izvođenja.  Predviđa se završetak Projekta krajem 2012. godine.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84"/>
        <w:gridCol w:w="1252"/>
        <w:gridCol w:w="1270"/>
        <w:gridCol w:w="1282"/>
        <w:gridCol w:w="1270"/>
        <w:gridCol w:w="127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izgrađenih objekata socijalne infrastrukture</w:t>
            </w:r>
          </w:p>
        </w:tc>
        <w:tc>
          <w:tcPr>
            <w:tcW w:w="1300" w:type="dxa"/>
          </w:tcPr>
          <w:p w:rsidR="00E0536D" w:rsidRPr="00C67E85" w:rsidRDefault="00E0536D">
            <w:pPr>
              <w:pStyle w:val="CellColumn"/>
              <w:rPr>
                <w:lang w:val="hr-HR"/>
              </w:rPr>
            </w:pPr>
            <w:r w:rsidRPr="00C67E85">
              <w:rPr>
                <w:lang w:val="hr-HR"/>
              </w:rPr>
              <w:t>Izgrađeni objekti soc. infrastrukture (dječji vrtići, školski objekti i ostali objekti javne namjene) pridonijeti će povećanoj skrbi o djeci, podizanju nivoa obrazovnih standarda, povećanje broja aktivnosti izvan nastavnog programa, povećanju skrbi o starijim i invalidima, povećanje zapošljavanja žena i dr.</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106</w:t>
            </w:r>
          </w:p>
        </w:tc>
        <w:tc>
          <w:tcPr>
            <w:tcW w:w="1300" w:type="dxa"/>
          </w:tcPr>
          <w:p w:rsidR="00E0536D" w:rsidRPr="00C67E85" w:rsidRDefault="00E0536D">
            <w:pPr>
              <w:pStyle w:val="CellColumn"/>
              <w:rPr>
                <w:lang w:val="hr-HR"/>
              </w:rPr>
            </w:pPr>
            <w:r w:rsidRPr="00C67E85">
              <w:rPr>
                <w:lang w:val="hr-HR"/>
              </w:rPr>
              <w:t>MRRŠVG-EIB II</w:t>
            </w:r>
          </w:p>
        </w:tc>
        <w:tc>
          <w:tcPr>
            <w:tcW w:w="1300" w:type="dxa"/>
          </w:tcPr>
          <w:p w:rsidR="00E0536D" w:rsidRPr="00C67E85" w:rsidRDefault="00E0536D">
            <w:pPr>
              <w:pStyle w:val="CellColumn"/>
              <w:rPr>
                <w:lang w:val="hr-HR"/>
              </w:rPr>
            </w:pPr>
            <w:r w:rsidRPr="00C67E85">
              <w:rPr>
                <w:lang w:val="hr-HR"/>
              </w:rPr>
              <w:t>126</w:t>
            </w:r>
          </w:p>
        </w:tc>
        <w:tc>
          <w:tcPr>
            <w:tcW w:w="1300" w:type="dxa"/>
          </w:tcPr>
          <w:p w:rsidR="00E0536D" w:rsidRPr="00C67E85" w:rsidRDefault="00E0536D">
            <w:pPr>
              <w:pStyle w:val="CellColumn"/>
              <w:rPr>
                <w:lang w:val="hr-HR"/>
              </w:rPr>
            </w:pPr>
            <w:r w:rsidRPr="00C67E85">
              <w:rPr>
                <w:lang w:val="hr-HR"/>
              </w:rPr>
              <w:t>126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sklopljenih Ugovora sa JLS o sufinanciranju projekata komunalne  infrastrukture</w:t>
            </w:r>
          </w:p>
        </w:tc>
        <w:tc>
          <w:tcPr>
            <w:tcW w:w="1300" w:type="dxa"/>
          </w:tcPr>
          <w:p w:rsidR="00E0536D" w:rsidRPr="00C67E85" w:rsidRDefault="00E0536D">
            <w:pPr>
              <w:pStyle w:val="CellColumn"/>
              <w:rPr>
                <w:lang w:val="hr-HR"/>
              </w:rPr>
            </w:pPr>
            <w:r w:rsidRPr="00C67E85">
              <w:rPr>
                <w:lang w:val="hr-HR"/>
              </w:rPr>
              <w:t>Sufinanciranje projekata komunalne  infrastrukture u JLS-a koji imaju za cilj povećanje standarda i kvalitete života lokalnog stanovništva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220</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290</w:t>
            </w:r>
          </w:p>
        </w:tc>
        <w:tc>
          <w:tcPr>
            <w:tcW w:w="1300" w:type="dxa"/>
          </w:tcPr>
          <w:p w:rsidR="00E0536D" w:rsidRPr="00C67E85" w:rsidRDefault="00E0536D">
            <w:pPr>
              <w:pStyle w:val="CellColumn"/>
              <w:rPr>
                <w:lang w:val="hr-HR"/>
              </w:rPr>
            </w:pPr>
            <w:r w:rsidRPr="00C67E85">
              <w:rPr>
                <w:lang w:val="hr-HR"/>
              </w:rPr>
              <w:t>290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odabranih projekata</w:t>
            </w:r>
          </w:p>
        </w:tc>
        <w:tc>
          <w:tcPr>
            <w:tcW w:w="1300" w:type="dxa"/>
          </w:tcPr>
          <w:p w:rsidR="00E0536D" w:rsidRPr="00C67E85" w:rsidRDefault="00E0536D">
            <w:pPr>
              <w:pStyle w:val="CellColumn"/>
              <w:rPr>
                <w:lang w:val="hr-HR"/>
              </w:rPr>
            </w:pPr>
            <w:r w:rsidRPr="00C67E85">
              <w:rPr>
                <w:lang w:val="hr-HR"/>
              </w:rPr>
              <w:t>Povećanje broja odabranih projekata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326</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416</w:t>
            </w:r>
          </w:p>
        </w:tc>
        <w:tc>
          <w:tcPr>
            <w:tcW w:w="1300" w:type="dxa"/>
          </w:tcPr>
          <w:p w:rsidR="00E0536D" w:rsidRPr="00C67E85" w:rsidRDefault="00E0536D">
            <w:pPr>
              <w:pStyle w:val="CellColumn"/>
              <w:rPr>
                <w:lang w:val="hr-HR"/>
              </w:rPr>
            </w:pPr>
            <w:r w:rsidRPr="00C67E85">
              <w:rPr>
                <w:lang w:val="hr-HR"/>
              </w:rPr>
              <w:t>416</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2902 RAZVOJ POTPOMOGNUTIH PODRUČJA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2902-RAZVOJ POTPOMOGNUTIH PODRUČJA</w:t>
            </w:r>
          </w:p>
        </w:tc>
        <w:tc>
          <w:tcPr>
            <w:tcW w:w="2322" w:type="dxa"/>
          </w:tcPr>
          <w:p w:rsidR="00E0536D" w:rsidRPr="00C67E85" w:rsidRDefault="00E0536D">
            <w:pPr>
              <w:pStyle w:val="CellColumn"/>
              <w:rPr>
                <w:lang w:val="hr-HR"/>
              </w:rPr>
            </w:pPr>
            <w:r w:rsidRPr="00C67E85">
              <w:rPr>
                <w:lang w:val="hr-HR"/>
              </w:rPr>
              <w:t>124.710.700</w:t>
            </w:r>
          </w:p>
        </w:tc>
        <w:tc>
          <w:tcPr>
            <w:tcW w:w="2322" w:type="dxa"/>
          </w:tcPr>
          <w:p w:rsidR="00E0536D" w:rsidRPr="00C67E85" w:rsidRDefault="00E0536D">
            <w:pPr>
              <w:pStyle w:val="CellColumn"/>
              <w:rPr>
                <w:lang w:val="hr-HR"/>
              </w:rPr>
            </w:pPr>
            <w:r w:rsidRPr="00C67E85">
              <w:rPr>
                <w:lang w:val="hr-HR"/>
              </w:rPr>
              <w:t>108.213.142</w:t>
            </w:r>
          </w:p>
        </w:tc>
        <w:tc>
          <w:tcPr>
            <w:tcW w:w="2322" w:type="dxa"/>
          </w:tcPr>
          <w:p w:rsidR="00E0536D" w:rsidRPr="00C67E85" w:rsidRDefault="00E0536D">
            <w:pPr>
              <w:pStyle w:val="CellColumn"/>
              <w:rPr>
                <w:lang w:val="hr-HR"/>
              </w:rPr>
            </w:pPr>
            <w:r w:rsidRPr="00C67E85">
              <w:rPr>
                <w:lang w:val="hr-HR"/>
              </w:rPr>
              <w:t>86,77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Ovim Programom nastoji se smanjiti posljedice rata i omogućiti život na ratom stradalim područjima, osigurati povratak, ostanak i naseljavanje potpomognutih područja, putem ulaganja u sanaciju, nadogradnju i izgradnju objekata osnovne komunalne i socijalne infrastrukture, kako bi se smanjile razlike u razvoju pojedinih područja i stvorili preduvjeti za oporavak i razvitak gospodarstva.   </w:t>
      </w:r>
    </w:p>
    <w:p w:rsidR="00E0536D" w:rsidRPr="00C67E85" w:rsidRDefault="00E0536D">
      <w:pPr>
        <w:pStyle w:val="Normal5"/>
        <w:rPr>
          <w:lang w:val="hr-HR"/>
        </w:rPr>
      </w:pPr>
      <w:r w:rsidRPr="00C67E85">
        <w:rPr>
          <w:lang w:val="hr-HR"/>
        </w:rPr>
        <w:t xml:space="preserve">U okviru ovog Programa provodili su se godišnji razvojni programi „Razvoj područja posebne državne skrbi“ i „Razvoj brdsko-planinskih područja“, kojima su se sufinancirali manji infrastrukturni projekti. </w:t>
      </w:r>
    </w:p>
    <w:p w:rsidR="00E0536D" w:rsidRPr="00C67E85" w:rsidRDefault="00E0536D">
      <w:pPr>
        <w:pStyle w:val="Normal5"/>
        <w:rPr>
          <w:lang w:val="hr-HR"/>
        </w:rPr>
      </w:pPr>
      <w:r w:rsidRPr="00C67E85">
        <w:rPr>
          <w:lang w:val="hr-HR"/>
        </w:rPr>
        <w:t xml:space="preserve">Programom je obuhvaćena i obnova objekata društvene i javne namjene (obnova i izgradnja sakralni objekata koji se nalaze na prioritetnoj listi Hrvatske biskupske konferencije (HBK)), zaštita i obnova povijesne i kulturne baštine. </w:t>
      </w:r>
    </w:p>
    <w:p w:rsidR="00E0536D" w:rsidRPr="00C67E85" w:rsidRDefault="00E0536D">
      <w:pPr>
        <w:pStyle w:val="Normal5"/>
        <w:rPr>
          <w:lang w:val="hr-HR"/>
        </w:rPr>
      </w:pPr>
      <w:r w:rsidRPr="00C67E85">
        <w:rPr>
          <w:lang w:val="hr-HR"/>
        </w:rPr>
        <w:t>Realizacijom godišnjih programa u okviru Programa razvoj potpomognutih područja nastoji se smanjiti negativni trend razvoja pojedinih područja, obnova i revitalizacija ratom stradalih područja, završiti postupak obnove i izgradnje sakralnih objekata, poticanje kulturnog stvaralaštva, oživljavanje i održavanje kulture i tradicije nacionalnih manjina, poboljšanje kvalitete života, stvaranje preduvjeta za gospodarski i društveni razvoj.</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Zakoni:1.Zakon o brdsko planinskim područjima; 2.Zakon o područjima  posebne državne skrbi; 3.Zakon o zaštiti i očuvanju kulturnih dobara; 4.Zakon o regionalnom razvoju</w:t>
      </w:r>
    </w:p>
    <w:p w:rsidR="00E0536D" w:rsidRPr="00C67E85" w:rsidRDefault="00E0536D">
      <w:pPr>
        <w:pStyle w:val="Heading7"/>
        <w:rPr>
          <w:lang w:val="hr-HR"/>
        </w:rPr>
      </w:pPr>
      <w:r w:rsidRPr="00C67E85">
        <w:rPr>
          <w:lang w:val="hr-HR"/>
        </w:rPr>
        <w:t>Cilj 1. Obnova ratom stradalih područja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je usmjeren na obnovu ratom oštećene stambene jedinice prvenstveno obiteljske kuće oštećene i uništene u Domovinskom ratu (IV-VI stupnja oštećenja) dovođenjem istih prikladno uvjetima življenja s ciljem stvaranja uvjeta za povratak svim prognanim i izbjeglim osobama s ratom stradalih područja.</w:t>
      </w:r>
    </w:p>
    <w:p w:rsidR="00E0536D" w:rsidRPr="00C67E85" w:rsidRDefault="00E0536D">
      <w:pPr>
        <w:pStyle w:val="Heading6"/>
        <w:rPr>
          <w:lang w:val="hr-HR"/>
        </w:rPr>
      </w:pPr>
      <w:r w:rsidRPr="00C67E85">
        <w:rPr>
          <w:lang w:val="hr-HR"/>
        </w:rPr>
        <w:t>K549034 OBNOVA I IZGRADNJA OBJEKATA DRUŠTVENE NAMJENE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K549034-OBNOVA I IZGRADNJA OBJEKATA DRUŠTVENE NAMJENE</w:t>
            </w:r>
          </w:p>
        </w:tc>
        <w:tc>
          <w:tcPr>
            <w:tcW w:w="2322" w:type="dxa"/>
          </w:tcPr>
          <w:p w:rsidR="00E0536D" w:rsidRPr="00C67E85" w:rsidRDefault="00E0536D">
            <w:pPr>
              <w:pStyle w:val="CellColumn"/>
              <w:rPr>
                <w:lang w:val="hr-HR"/>
              </w:rPr>
            </w:pPr>
            <w:r w:rsidRPr="00C67E85">
              <w:rPr>
                <w:lang w:val="hr-HR"/>
              </w:rPr>
              <w:t>31.000.000</w:t>
            </w:r>
          </w:p>
        </w:tc>
        <w:tc>
          <w:tcPr>
            <w:tcW w:w="2322" w:type="dxa"/>
          </w:tcPr>
          <w:p w:rsidR="00E0536D" w:rsidRPr="00C67E85" w:rsidRDefault="00E0536D">
            <w:pPr>
              <w:pStyle w:val="CellColumn"/>
              <w:rPr>
                <w:lang w:val="hr-HR"/>
              </w:rPr>
            </w:pPr>
            <w:r w:rsidRPr="00C67E85">
              <w:rPr>
                <w:lang w:val="hr-HR"/>
              </w:rPr>
              <w:t>26.811.775</w:t>
            </w:r>
          </w:p>
        </w:tc>
        <w:tc>
          <w:tcPr>
            <w:tcW w:w="2322" w:type="dxa"/>
          </w:tcPr>
          <w:p w:rsidR="00E0536D" w:rsidRPr="00C67E85" w:rsidRDefault="00E0536D">
            <w:pPr>
              <w:pStyle w:val="CellColumn"/>
              <w:rPr>
                <w:lang w:val="hr-HR"/>
              </w:rPr>
            </w:pPr>
            <w:r w:rsidRPr="00C67E85">
              <w:rPr>
                <w:lang w:val="hr-HR"/>
              </w:rPr>
              <w:t>86,49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Ovom se aktivnosti financirala izgradnja i obnova u ratu oštećenih sakralnih objekata, zaštita i obnova povijesne i kulturne baštine, te obnova drugih objekata društvene namjene na područjima posebne državne skrbi.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odabranih projekata</w:t>
            </w:r>
          </w:p>
        </w:tc>
        <w:tc>
          <w:tcPr>
            <w:tcW w:w="1300" w:type="dxa"/>
          </w:tcPr>
          <w:p w:rsidR="00E0536D" w:rsidRPr="00C67E85" w:rsidRDefault="00E0536D">
            <w:pPr>
              <w:pStyle w:val="CellColumn"/>
              <w:rPr>
                <w:lang w:val="hr-HR"/>
              </w:rPr>
            </w:pPr>
            <w:r w:rsidRPr="00C67E85">
              <w:rPr>
                <w:lang w:val="hr-HR"/>
              </w:rPr>
              <w:t>Broj odabranih projekata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538</w:t>
            </w:r>
          </w:p>
        </w:tc>
        <w:tc>
          <w:tcPr>
            <w:tcW w:w="1300" w:type="dxa"/>
          </w:tcPr>
          <w:p w:rsidR="00E0536D" w:rsidRPr="00C67E85" w:rsidRDefault="00E0536D">
            <w:pPr>
              <w:pStyle w:val="CellColumn"/>
              <w:rPr>
                <w:lang w:val="hr-HR"/>
              </w:rPr>
            </w:pPr>
            <w:r w:rsidRPr="00C67E85">
              <w:rPr>
                <w:lang w:val="hr-HR"/>
              </w:rPr>
              <w:t>538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K549110 RAZVOJ PODRUČJA POSEBNE DRŽAVNE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K549110-RAZVOJ PODRUČJA POSEBNE DRŽAVNE SKRBI</w:t>
            </w:r>
          </w:p>
        </w:tc>
        <w:tc>
          <w:tcPr>
            <w:tcW w:w="2322" w:type="dxa"/>
          </w:tcPr>
          <w:p w:rsidR="00E0536D" w:rsidRPr="00C67E85" w:rsidRDefault="00E0536D">
            <w:pPr>
              <w:pStyle w:val="CellColumn"/>
              <w:rPr>
                <w:lang w:val="hr-HR"/>
              </w:rPr>
            </w:pPr>
            <w:r w:rsidRPr="00C67E85">
              <w:rPr>
                <w:lang w:val="hr-HR"/>
              </w:rPr>
              <w:t>35.410.700</w:t>
            </w:r>
          </w:p>
        </w:tc>
        <w:tc>
          <w:tcPr>
            <w:tcW w:w="2322" w:type="dxa"/>
          </w:tcPr>
          <w:p w:rsidR="00E0536D" w:rsidRPr="00C67E85" w:rsidRDefault="00E0536D">
            <w:pPr>
              <w:pStyle w:val="CellColumn"/>
              <w:rPr>
                <w:lang w:val="hr-HR"/>
              </w:rPr>
            </w:pPr>
            <w:r w:rsidRPr="00C67E85">
              <w:rPr>
                <w:lang w:val="hr-HR"/>
              </w:rPr>
              <w:t>27.378.446</w:t>
            </w:r>
          </w:p>
        </w:tc>
        <w:tc>
          <w:tcPr>
            <w:tcW w:w="2322" w:type="dxa"/>
          </w:tcPr>
          <w:p w:rsidR="00E0536D" w:rsidRPr="00C67E85" w:rsidRDefault="00E0536D">
            <w:pPr>
              <w:pStyle w:val="CellColumn"/>
              <w:rPr>
                <w:lang w:val="hr-HR"/>
              </w:rPr>
            </w:pPr>
            <w:r w:rsidRPr="00C67E85">
              <w:rPr>
                <w:lang w:val="hr-HR"/>
              </w:rPr>
              <w:t>77,32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je realizirana kroz sufinanciranje prioritetnih projekata JLS-a temeljem sklopljenog Ugovora, te praćenje izvršenja Ugovora i namjenskog trošenja sredstava.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sklopljenih ugovora</w:t>
            </w:r>
          </w:p>
        </w:tc>
        <w:tc>
          <w:tcPr>
            <w:tcW w:w="1300" w:type="dxa"/>
          </w:tcPr>
          <w:p w:rsidR="00E0536D" w:rsidRPr="00C67E85" w:rsidRDefault="00E0536D">
            <w:pPr>
              <w:pStyle w:val="CellColumn"/>
              <w:rPr>
                <w:lang w:val="hr-HR"/>
              </w:rPr>
            </w:pPr>
            <w:r w:rsidRPr="00C67E85">
              <w:rPr>
                <w:lang w:val="hr-HR"/>
              </w:rPr>
              <w:t>Broj sklopljenih ugovora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220</w:t>
            </w:r>
          </w:p>
        </w:tc>
        <w:tc>
          <w:tcPr>
            <w:tcW w:w="1300" w:type="dxa"/>
          </w:tcPr>
          <w:p w:rsidR="00E0536D" w:rsidRPr="00C67E85" w:rsidRDefault="00E0536D">
            <w:pPr>
              <w:pStyle w:val="CellColumn"/>
              <w:rPr>
                <w:lang w:val="hr-HR"/>
              </w:rPr>
            </w:pPr>
            <w:r w:rsidRPr="00C67E85">
              <w:rPr>
                <w:lang w:val="hr-HR"/>
              </w:rPr>
              <w:t>220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2903 PREKOGRANIČNA I TRANSNACIONALNA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2903-PREKOGRANIČNA I TRANSNACIONALNA SURADNJA</w:t>
            </w:r>
          </w:p>
        </w:tc>
        <w:tc>
          <w:tcPr>
            <w:tcW w:w="2322" w:type="dxa"/>
          </w:tcPr>
          <w:p w:rsidR="00E0536D" w:rsidRPr="00C67E85" w:rsidRDefault="00E0536D">
            <w:pPr>
              <w:pStyle w:val="CellColumn"/>
              <w:rPr>
                <w:lang w:val="hr-HR"/>
              </w:rPr>
            </w:pPr>
            <w:r w:rsidRPr="00C67E85">
              <w:rPr>
                <w:lang w:val="hr-HR"/>
              </w:rPr>
              <w:t>55.451.456</w:t>
            </w:r>
          </w:p>
        </w:tc>
        <w:tc>
          <w:tcPr>
            <w:tcW w:w="2322" w:type="dxa"/>
          </w:tcPr>
          <w:p w:rsidR="00E0536D" w:rsidRPr="00C67E85" w:rsidRDefault="00E0536D">
            <w:pPr>
              <w:pStyle w:val="CellColumn"/>
              <w:rPr>
                <w:lang w:val="hr-HR"/>
              </w:rPr>
            </w:pPr>
            <w:r w:rsidRPr="00C67E85">
              <w:rPr>
                <w:lang w:val="hr-HR"/>
              </w:rPr>
              <w:t>43.622.042</w:t>
            </w:r>
          </w:p>
        </w:tc>
        <w:tc>
          <w:tcPr>
            <w:tcW w:w="2322" w:type="dxa"/>
          </w:tcPr>
          <w:p w:rsidR="00E0536D" w:rsidRPr="00C67E85" w:rsidRDefault="00E0536D">
            <w:pPr>
              <w:pStyle w:val="CellColumn"/>
              <w:rPr>
                <w:lang w:val="hr-HR"/>
              </w:rPr>
            </w:pPr>
            <w:r w:rsidRPr="00C67E85">
              <w:rPr>
                <w:lang w:val="hr-HR"/>
              </w:rPr>
              <w:t>78,67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7E72B9">
      <w:pPr>
        <w:pStyle w:val="Normal5"/>
        <w:rPr>
          <w:lang w:val="hr-HR"/>
        </w:rPr>
      </w:pPr>
      <w:r w:rsidRPr="00C67E85">
        <w:rPr>
          <w:lang w:val="hr-HR"/>
        </w:rPr>
        <w:t>Kroz Program prekogranične i transnacionalne suradnje provodilo se stvaranje podloge za razvoj koordinirane, sustavne i strateški usmjerene suradnje na lokalnoj, regionalnoj i središnjoj državnoj razini, s partnerima iz susjednih zemalja i ostalih regija Europske Unije kako bi se smanjio negativan utjecaj granica i promovirala društveno-gospodarska kohezija u pograničnim područjima.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1.Zakon o regionalnom razvoju Republike Hrvatske (NN 153/09) i na njemu utemeljeni podzakonski akti; 2. Strategija regionalnog razvoja Republike Hrvatske 2011.-2013.; 3. Zakon o potvrđivanju Sporazuma o financiranju između Vlade Republike Hrvatske i Komisije Europskih zajednica o Programu prekogranične suradnje Republike Hrvatske i zemljama  članicama EU (Slovenija, Mađarska) i zemljama nečlanicama EU (BiH, Srbija, Crna Gora).</w:t>
      </w:r>
    </w:p>
    <w:p w:rsidR="00E0536D" w:rsidRPr="00C67E85" w:rsidRDefault="00E0536D">
      <w:pPr>
        <w:pStyle w:val="Heading7"/>
        <w:rPr>
          <w:lang w:val="hr-HR"/>
        </w:rPr>
      </w:pPr>
      <w:r w:rsidRPr="00C67E85">
        <w:rPr>
          <w:lang w:val="hr-HR"/>
        </w:rPr>
        <w:t>Cilj 1. Jačanje prekogranične suradnje u pograničnim područjima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Navedeni cilj upotpunjuje prikladne ciljeve pomoći u pretpristupnim procesima sa ciljevima kohezijske politike EU-a, pospješujući putem suradnje: zahtjeve kandidatkinja/potencijalnih kandidatkinja za podrškom u procesu institucionalnog razvoja i kompetencije za upravljanje instrumentima Zajednice; usmjeravanje svih država sudionica na zajedničke ciljeve kojima se ostvaruju novi i korisni oblici integracije i odnosi između teritorija te povećanje opće konkurentnosti. </w:t>
      </w:r>
    </w:p>
    <w:p w:rsidR="00E0536D" w:rsidRPr="00C67E85" w:rsidRDefault="00E0536D">
      <w:pPr>
        <w:pStyle w:val="Normal6"/>
        <w:rPr>
          <w:lang w:val="hr-HR"/>
        </w:rPr>
      </w:pPr>
      <w:r w:rsidRPr="00C67E85">
        <w:rPr>
          <w:lang w:val="hr-HR"/>
        </w:rPr>
        <w:t>Cilj je ostvaren kroz jačanje prekogranične,transnacionalne i međuregionalne suradnje putem zajedničkih lokalnih i regionalnih inicijativa, uz uzimanje u obzir ciljeve gospodarske i društvene kohezije.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372"/>
        <w:gridCol w:w="1213"/>
        <w:gridCol w:w="1243"/>
        <w:gridCol w:w="1306"/>
        <w:gridCol w:w="1243"/>
        <w:gridCol w:w="126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stope iskorištenosti sredstava po pojedinom prekograničnom programu</w:t>
            </w:r>
          </w:p>
        </w:tc>
        <w:tc>
          <w:tcPr>
            <w:tcW w:w="1300" w:type="dxa"/>
          </w:tcPr>
          <w:p w:rsidR="00E0536D" w:rsidRPr="00C67E85" w:rsidRDefault="00E0536D">
            <w:pPr>
              <w:pStyle w:val="CellColumn"/>
              <w:rPr>
                <w:lang w:val="hr-HR"/>
              </w:rPr>
            </w:pPr>
            <w:r w:rsidRPr="00C67E85">
              <w:rPr>
                <w:lang w:val="hr-HR"/>
              </w:rPr>
              <w:t>Postotak iskorištenosti sredstava u ukupno alociranim sredstvima po raspisanom natječaju za svaki program pojedinačno</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Programska izvješća, monitoring izvješća, evaluacijska izvješća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95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Uključivanje hrvatskih partnera u programe transnacionalne suradnje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Provedba ovoga cilja temelji se na transnacionalnoj suradnji Jugoistočnog europskog prostora u čijem programu Mediteran sudjeluje 9 država, od kojih je jedna i Republika Hrvatska. Važnost sudjelovanja jest izrada zajedničkih strategija vezanih uz veći </w:t>
      </w:r>
    </w:p>
    <w:p w:rsidR="00E0536D" w:rsidRPr="00C67E85" w:rsidRDefault="00E0536D">
      <w:pPr>
        <w:pStyle w:val="Normal6"/>
        <w:rPr>
          <w:lang w:val="hr-HR"/>
        </w:rPr>
      </w:pPr>
      <w:r w:rsidRPr="00C67E85">
        <w:rPr>
          <w:lang w:val="hr-HR"/>
        </w:rPr>
        <w:t>prostorno geografski obuhvat gdje partneri iz RH mogu sudjelovati na području Jugoistočne Europe te Mediteranskoga bazena. Prioriteti suradnje tiču se inovacija, poduzetništva, zaštite okoliša i prirode, mobilnost, prometa ipolicentričnoga razvoja.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5"/>
        <w:gridCol w:w="1372"/>
        <w:gridCol w:w="1161"/>
        <w:gridCol w:w="1209"/>
        <w:gridCol w:w="1306"/>
        <w:gridCol w:w="1209"/>
        <w:gridCol w:w="123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stope iskorištenosti sredstava po pojedinom transnacionalnom programu</w:t>
            </w:r>
          </w:p>
        </w:tc>
        <w:tc>
          <w:tcPr>
            <w:tcW w:w="1300" w:type="dxa"/>
          </w:tcPr>
          <w:p w:rsidR="00E0536D" w:rsidRPr="00C67E85" w:rsidRDefault="00E0536D">
            <w:pPr>
              <w:pStyle w:val="CellColumn"/>
              <w:rPr>
                <w:lang w:val="hr-HR"/>
              </w:rPr>
            </w:pPr>
            <w:r w:rsidRPr="00C67E85">
              <w:rPr>
                <w:lang w:val="hr-HR"/>
              </w:rPr>
              <w:t>Postotak iskorištenosti sredstava u ukupno alociranim sredstvima po raspisanom natječaju za svaki program pojedinačno</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Programska izvješća, monitoring izvješća, evaluacijska izvješća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K761040 IPA II 2009 PROGRAM PREKOGRANIČNE SURADNJE HRVATSKA - SRBIJA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K761040-IPA II 2009 PROGRAM PREKOGRANIČNE SURADNJE HRVATSKA - SRBIJA</w:t>
            </w:r>
          </w:p>
        </w:tc>
        <w:tc>
          <w:tcPr>
            <w:tcW w:w="2322" w:type="dxa"/>
          </w:tcPr>
          <w:p w:rsidR="00E0536D" w:rsidRPr="00C67E85" w:rsidRDefault="00E0536D">
            <w:pPr>
              <w:pStyle w:val="CellColumn"/>
              <w:rPr>
                <w:lang w:val="hr-HR"/>
              </w:rPr>
            </w:pPr>
            <w:r w:rsidRPr="00C67E85">
              <w:rPr>
                <w:lang w:val="hr-HR"/>
              </w:rPr>
              <w:t>5.503.000</w:t>
            </w:r>
          </w:p>
        </w:tc>
        <w:tc>
          <w:tcPr>
            <w:tcW w:w="2322" w:type="dxa"/>
          </w:tcPr>
          <w:p w:rsidR="00E0536D" w:rsidRPr="00C67E85" w:rsidRDefault="00E0536D">
            <w:pPr>
              <w:pStyle w:val="CellColumn"/>
              <w:rPr>
                <w:lang w:val="hr-HR"/>
              </w:rPr>
            </w:pPr>
            <w:r w:rsidRPr="00C67E85">
              <w:rPr>
                <w:lang w:val="hr-HR"/>
              </w:rPr>
              <w:t>859.048</w:t>
            </w:r>
          </w:p>
        </w:tc>
        <w:tc>
          <w:tcPr>
            <w:tcW w:w="2322" w:type="dxa"/>
          </w:tcPr>
          <w:p w:rsidR="00E0536D" w:rsidRPr="00C67E85" w:rsidRDefault="00E0536D">
            <w:pPr>
              <w:pStyle w:val="CellColumn"/>
              <w:rPr>
                <w:lang w:val="hr-HR"/>
              </w:rPr>
            </w:pPr>
            <w:r w:rsidRPr="00C67E85">
              <w:rPr>
                <w:lang w:val="hr-HR"/>
              </w:rPr>
              <w:t>15,61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 se aktivnost provodi kroz promicanje poslovne suradnje, povećanje prekogranične trgovine, razvoj mobilnog tržišta rada,  poticanje razvoja turizma na osnovi prekograničnog regionalnog identiteta i prirodnih i kulturnih dobara prekograničnog područja; zaštite i  očuvanja prirodnih dobara prekograničnog područja poduzimanjem zajedničkih mjera i povećanjem javne svijesti, kao i  promicanjem dobrosusjedskih odnosa u pograničnom području sa Republikom Srbijom. U 2011. godini ugovoren je jedan projekt tehničke pomoći u vrijednosti od 114.539,71 EUR. U kolovozu 2011. godine objavljen je 2. Poziv za dostavu projektnih prijedloga koji uključuje, osim alokacija za 2008.,2010.,2011. i planiranu alokaciju za 2009. godinu koja će se ugovoriti tijekom 2012. godine.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ugovorenih projekata s natječaja Hrvatska-Srbija 2007-2013.</w:t>
            </w:r>
          </w:p>
        </w:tc>
        <w:tc>
          <w:tcPr>
            <w:tcW w:w="1300" w:type="dxa"/>
          </w:tcPr>
          <w:p w:rsidR="00E0536D" w:rsidRPr="00C67E85" w:rsidRDefault="00E0536D">
            <w:pPr>
              <w:pStyle w:val="CellColumn"/>
              <w:rPr>
                <w:lang w:val="hr-HR"/>
              </w:rPr>
            </w:pPr>
            <w:r w:rsidRPr="00C67E85">
              <w:rPr>
                <w:lang w:val="hr-HR"/>
              </w:rPr>
              <w:t>Financijska vrijednost aktivnosti hrvatskih partnera u ugovorenim projektima</w:t>
            </w:r>
          </w:p>
        </w:tc>
        <w:tc>
          <w:tcPr>
            <w:tcW w:w="1300" w:type="dxa"/>
          </w:tcPr>
          <w:p w:rsidR="00E0536D" w:rsidRPr="00C67E85" w:rsidRDefault="00E0536D">
            <w:pPr>
              <w:pStyle w:val="CellColumn"/>
              <w:rPr>
                <w:lang w:val="hr-HR"/>
              </w:rPr>
            </w:pPr>
            <w:r w:rsidRPr="00C67E85">
              <w:rPr>
                <w:lang w:val="hr-HR"/>
              </w:rPr>
              <w:t>EUR</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Godišnja monitoring izvješća programa</w:t>
            </w:r>
          </w:p>
        </w:tc>
        <w:tc>
          <w:tcPr>
            <w:tcW w:w="1300" w:type="dxa"/>
          </w:tcPr>
          <w:p w:rsidR="00E0536D" w:rsidRPr="00C67E85" w:rsidRDefault="00E0536D">
            <w:pPr>
              <w:pStyle w:val="CellColumn"/>
              <w:rPr>
                <w:lang w:val="hr-HR"/>
              </w:rPr>
            </w:pPr>
            <w:r w:rsidRPr="00C67E85">
              <w:rPr>
                <w:lang w:val="hr-HR"/>
              </w:rPr>
              <w:t>117.000</w:t>
            </w:r>
          </w:p>
        </w:tc>
        <w:tc>
          <w:tcPr>
            <w:tcW w:w="1300" w:type="dxa"/>
          </w:tcPr>
          <w:p w:rsidR="00E0536D" w:rsidRPr="00C67E85" w:rsidRDefault="00E0536D">
            <w:pPr>
              <w:pStyle w:val="CellColumn"/>
              <w:rPr>
                <w:lang w:val="hr-HR"/>
              </w:rPr>
            </w:pPr>
            <w:r w:rsidRPr="00C67E85">
              <w:rPr>
                <w:lang w:val="hr-HR"/>
              </w:rPr>
              <w:t>114.539,71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K761041 IPA II 2009 TRANSNACIONALNI PROGRAM MEDITERAN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K761041-IPA II 2009 TRANSNACIONALNI PROGRAM MEDITERAN</w:t>
            </w:r>
          </w:p>
        </w:tc>
        <w:tc>
          <w:tcPr>
            <w:tcW w:w="2322" w:type="dxa"/>
          </w:tcPr>
          <w:p w:rsidR="00E0536D" w:rsidRPr="00C67E85" w:rsidRDefault="00E0536D">
            <w:pPr>
              <w:pStyle w:val="CellColumn"/>
              <w:rPr>
                <w:lang w:val="hr-HR"/>
              </w:rPr>
            </w:pPr>
            <w:r w:rsidRPr="00C67E85">
              <w:rPr>
                <w:lang w:val="hr-HR"/>
              </w:rPr>
              <w:t>1.252.300</w:t>
            </w:r>
          </w:p>
        </w:tc>
        <w:tc>
          <w:tcPr>
            <w:tcW w:w="2322" w:type="dxa"/>
          </w:tcPr>
          <w:p w:rsidR="00E0536D" w:rsidRPr="00C67E85" w:rsidRDefault="00E0536D">
            <w:pPr>
              <w:pStyle w:val="CellColumn"/>
              <w:rPr>
                <w:lang w:val="hr-HR"/>
              </w:rPr>
            </w:pPr>
            <w:r w:rsidRPr="00C67E85">
              <w:rPr>
                <w:lang w:val="hr-HR"/>
              </w:rPr>
              <w:t>802.642</w:t>
            </w:r>
          </w:p>
        </w:tc>
        <w:tc>
          <w:tcPr>
            <w:tcW w:w="2322" w:type="dxa"/>
          </w:tcPr>
          <w:p w:rsidR="00E0536D" w:rsidRPr="00C67E85" w:rsidRDefault="00E0536D">
            <w:pPr>
              <w:pStyle w:val="CellColumn"/>
              <w:rPr>
                <w:lang w:val="hr-HR"/>
              </w:rPr>
            </w:pPr>
            <w:r w:rsidRPr="00C67E85">
              <w:rPr>
                <w:lang w:val="hr-HR"/>
              </w:rPr>
              <w:t>64,09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provodi u svrhu jačanja inovacijskih aktivnosti, zaštite okoliša i promicanja održivog teritorijalnog razvoja, povećanja pokretljivosti i teritorijalne pristupaćnosti te promicanja integriranog razvoja područja Mediterana.Tijekom 2010. godine bio je raspisan 2. natječaj, a ciljana vrijednost od 144.000 EUR-a odnosi se na alokaciju iz 2009. godine kojom su financirani projekti s tog natječaja. U 2011. godini ugovoreno je projekata u iznosu od 107.018,90 EUR-a, s time da se jedan projekt nije stigao ugovoriti u 2011. godini već je ugovoren u 2012. godini zbog čega je došlo do pobačaja izvršenja u odnosu na plan.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ugovorenih projekata s natječaja programa Mediteran</w:t>
            </w:r>
          </w:p>
        </w:tc>
        <w:tc>
          <w:tcPr>
            <w:tcW w:w="1300" w:type="dxa"/>
          </w:tcPr>
          <w:p w:rsidR="00E0536D" w:rsidRPr="00C67E85" w:rsidRDefault="00E0536D">
            <w:pPr>
              <w:pStyle w:val="CellColumn"/>
              <w:rPr>
                <w:lang w:val="hr-HR"/>
              </w:rPr>
            </w:pPr>
            <w:r w:rsidRPr="00C67E85">
              <w:rPr>
                <w:lang w:val="hr-HR"/>
              </w:rPr>
              <w:t>Financijska vrijednost aktivnosti hrvatskih partnera u ugovorenim projektima</w:t>
            </w:r>
          </w:p>
        </w:tc>
        <w:tc>
          <w:tcPr>
            <w:tcW w:w="1300" w:type="dxa"/>
          </w:tcPr>
          <w:p w:rsidR="00E0536D" w:rsidRPr="00C67E85" w:rsidRDefault="00E0536D">
            <w:pPr>
              <w:pStyle w:val="CellColumn"/>
              <w:rPr>
                <w:lang w:val="hr-HR"/>
              </w:rPr>
            </w:pPr>
            <w:r w:rsidRPr="00C67E85">
              <w:rPr>
                <w:lang w:val="hr-HR"/>
              </w:rPr>
              <w:t>EUR</w:t>
            </w:r>
          </w:p>
        </w:tc>
        <w:tc>
          <w:tcPr>
            <w:tcW w:w="1300" w:type="dxa"/>
          </w:tcPr>
          <w:p w:rsidR="00E0536D" w:rsidRPr="00C67E85" w:rsidRDefault="00E0536D">
            <w:pPr>
              <w:pStyle w:val="CellColumn"/>
              <w:rPr>
                <w:lang w:val="hr-HR"/>
              </w:rPr>
            </w:pPr>
            <w:r w:rsidRPr="00C67E85">
              <w:rPr>
                <w:lang w:val="hr-HR"/>
              </w:rPr>
              <w:t>144.000</w:t>
            </w:r>
          </w:p>
        </w:tc>
        <w:tc>
          <w:tcPr>
            <w:tcW w:w="1300" w:type="dxa"/>
          </w:tcPr>
          <w:p w:rsidR="00E0536D" w:rsidRPr="00C67E85" w:rsidRDefault="00E0536D">
            <w:pPr>
              <w:pStyle w:val="CellColumn"/>
              <w:rPr>
                <w:lang w:val="hr-HR"/>
              </w:rPr>
            </w:pPr>
            <w:r w:rsidRPr="00C67E85">
              <w:rPr>
                <w:lang w:val="hr-HR"/>
              </w:rPr>
              <w:t>Godišnja monitoring izvješća programa</w:t>
            </w:r>
          </w:p>
        </w:tc>
        <w:tc>
          <w:tcPr>
            <w:tcW w:w="1300" w:type="dxa"/>
          </w:tcPr>
          <w:p w:rsidR="00E0536D" w:rsidRPr="00C67E85" w:rsidRDefault="00E0536D">
            <w:pPr>
              <w:pStyle w:val="CellColumn"/>
              <w:rPr>
                <w:lang w:val="hr-HR"/>
              </w:rPr>
            </w:pPr>
            <w:r w:rsidRPr="00C67E85">
              <w:rPr>
                <w:lang w:val="hr-HR"/>
              </w:rPr>
              <w:t>144.000</w:t>
            </w:r>
          </w:p>
        </w:tc>
        <w:tc>
          <w:tcPr>
            <w:tcW w:w="1300" w:type="dxa"/>
          </w:tcPr>
          <w:p w:rsidR="00E0536D" w:rsidRPr="00C67E85" w:rsidRDefault="00E0536D">
            <w:pPr>
              <w:pStyle w:val="CellColumn"/>
              <w:rPr>
                <w:lang w:val="hr-HR"/>
              </w:rPr>
            </w:pPr>
            <w:r w:rsidRPr="00C67E85">
              <w:rPr>
                <w:lang w:val="hr-HR"/>
              </w:rPr>
              <w:t>107.018,90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K819041 IPA II 2009 PREKOGRANIČNA SURADNJA HRVATSKA-BOSNA I HERCEGOVINA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K819041-IPA II 2009 PREKOGRANIČNA SURADNJA HRVATSKA-BOSNA I HERCEGOVINA</w:t>
            </w:r>
          </w:p>
        </w:tc>
        <w:tc>
          <w:tcPr>
            <w:tcW w:w="2322" w:type="dxa"/>
          </w:tcPr>
          <w:p w:rsidR="00E0536D" w:rsidRPr="00C67E85" w:rsidRDefault="00E0536D">
            <w:pPr>
              <w:pStyle w:val="CellColumn"/>
              <w:rPr>
                <w:lang w:val="hr-HR"/>
              </w:rPr>
            </w:pPr>
            <w:r w:rsidRPr="00C67E85">
              <w:rPr>
                <w:lang w:val="hr-HR"/>
              </w:rPr>
              <w:t>1.971.500</w:t>
            </w:r>
          </w:p>
        </w:tc>
        <w:tc>
          <w:tcPr>
            <w:tcW w:w="2322" w:type="dxa"/>
          </w:tcPr>
          <w:p w:rsidR="00E0536D" w:rsidRPr="00C67E85" w:rsidRDefault="00E0536D">
            <w:pPr>
              <w:pStyle w:val="CellColumn"/>
              <w:rPr>
                <w:lang w:val="hr-HR"/>
              </w:rPr>
            </w:pPr>
            <w:r w:rsidRPr="00C67E85">
              <w:rPr>
                <w:lang w:val="hr-HR"/>
              </w:rPr>
              <w:t>1.144.669</w:t>
            </w:r>
          </w:p>
        </w:tc>
        <w:tc>
          <w:tcPr>
            <w:tcW w:w="2322" w:type="dxa"/>
          </w:tcPr>
          <w:p w:rsidR="00E0536D" w:rsidRPr="00C67E85" w:rsidRDefault="00E0536D">
            <w:pPr>
              <w:pStyle w:val="CellColumn"/>
              <w:rPr>
                <w:lang w:val="hr-HR"/>
              </w:rPr>
            </w:pPr>
            <w:r w:rsidRPr="00C67E85">
              <w:rPr>
                <w:lang w:val="hr-HR"/>
              </w:rPr>
              <w:t>58,06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realizirala kroz promicanje prekogranične suradnje i dobrosusjedskih odnosa u pograničnom području sa Bosnom i Hercegovinom. U 2011. godini ugovoren je jedan projekt tehničke pomoći u vrijednosti od 152.622,53 EUR-a. U rujnu 2011. godine objavljen je 2. Poziv na dostavu projektnih prijedloga koji uključuje, osim alokacija za 2010., 2011. i planiranu alokaciju za 2009. godinu, koja će se ugovoriti tijekom 2012. godine.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ugovorenih projekata s natječaja Hrvatska-Bosna i Hercegovina 2007-2013.</w:t>
            </w:r>
          </w:p>
        </w:tc>
        <w:tc>
          <w:tcPr>
            <w:tcW w:w="1300" w:type="dxa"/>
          </w:tcPr>
          <w:p w:rsidR="00E0536D" w:rsidRPr="00C67E85" w:rsidRDefault="00E0536D">
            <w:pPr>
              <w:pStyle w:val="CellColumn"/>
              <w:rPr>
                <w:lang w:val="hr-HR"/>
              </w:rPr>
            </w:pPr>
            <w:r w:rsidRPr="00C67E85">
              <w:rPr>
                <w:lang w:val="hr-HR"/>
              </w:rPr>
              <w:t>Financijska vrijednost aktivnosti hrvatskih partnera u ugovorenim projektima</w:t>
            </w:r>
          </w:p>
        </w:tc>
        <w:tc>
          <w:tcPr>
            <w:tcW w:w="1300" w:type="dxa"/>
          </w:tcPr>
          <w:p w:rsidR="00E0536D" w:rsidRPr="00C67E85" w:rsidRDefault="00E0536D">
            <w:pPr>
              <w:pStyle w:val="CellColumn"/>
              <w:rPr>
                <w:lang w:val="hr-HR"/>
              </w:rPr>
            </w:pPr>
            <w:r w:rsidRPr="00C67E85">
              <w:rPr>
                <w:lang w:val="hr-HR"/>
              </w:rPr>
              <w:t>EUR</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Godišnja monitoring izvješća programa</w:t>
            </w:r>
          </w:p>
        </w:tc>
        <w:tc>
          <w:tcPr>
            <w:tcW w:w="1300" w:type="dxa"/>
          </w:tcPr>
          <w:p w:rsidR="00E0536D" w:rsidRPr="00C67E85" w:rsidRDefault="00E0536D">
            <w:pPr>
              <w:pStyle w:val="CellColumn"/>
              <w:rPr>
                <w:lang w:val="hr-HR"/>
              </w:rPr>
            </w:pPr>
            <w:r w:rsidRPr="00C67E85">
              <w:rPr>
                <w:lang w:val="hr-HR"/>
              </w:rPr>
              <w:t>117.000</w:t>
            </w:r>
          </w:p>
        </w:tc>
        <w:tc>
          <w:tcPr>
            <w:tcW w:w="1300" w:type="dxa"/>
          </w:tcPr>
          <w:p w:rsidR="00E0536D" w:rsidRPr="00C67E85" w:rsidRDefault="00E0536D">
            <w:pPr>
              <w:pStyle w:val="CellColumn"/>
              <w:rPr>
                <w:lang w:val="hr-HR"/>
              </w:rPr>
            </w:pPr>
            <w:r w:rsidRPr="00C67E85">
              <w:rPr>
                <w:lang w:val="hr-HR"/>
              </w:rPr>
              <w:t>152.622,53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K820040 IPA II 2009. PROGRAM PREKOGRANIČNE SURADNJE HRVATSKA-CRNA GORA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K820040-IPA II 2009. PROGRAM PREKOGRANIČNE SURADNJE HRVATSKA-CRNA GORA</w:t>
            </w:r>
          </w:p>
        </w:tc>
        <w:tc>
          <w:tcPr>
            <w:tcW w:w="2322" w:type="dxa"/>
          </w:tcPr>
          <w:p w:rsidR="00E0536D" w:rsidRPr="00C67E85" w:rsidRDefault="00E0536D">
            <w:pPr>
              <w:pStyle w:val="CellColumn"/>
              <w:rPr>
                <w:lang w:val="hr-HR"/>
              </w:rPr>
            </w:pPr>
            <w:r w:rsidRPr="00C67E85">
              <w:rPr>
                <w:lang w:val="hr-HR"/>
              </w:rPr>
              <w:t>3.108.000</w:t>
            </w:r>
          </w:p>
        </w:tc>
        <w:tc>
          <w:tcPr>
            <w:tcW w:w="2322" w:type="dxa"/>
          </w:tcPr>
          <w:p w:rsidR="00E0536D" w:rsidRPr="00C67E85" w:rsidRDefault="00E0536D">
            <w:pPr>
              <w:pStyle w:val="CellColumn"/>
              <w:rPr>
                <w:lang w:val="hr-HR"/>
              </w:rPr>
            </w:pPr>
            <w:r w:rsidRPr="00C67E85">
              <w:rPr>
                <w:lang w:val="hr-HR"/>
              </w:rPr>
              <w:t>240.040</w:t>
            </w:r>
          </w:p>
        </w:tc>
        <w:tc>
          <w:tcPr>
            <w:tcW w:w="2322" w:type="dxa"/>
          </w:tcPr>
          <w:p w:rsidR="00E0536D" w:rsidRPr="00C67E85" w:rsidRDefault="00E0536D">
            <w:pPr>
              <w:pStyle w:val="CellColumn"/>
              <w:rPr>
                <w:lang w:val="hr-HR"/>
              </w:rPr>
            </w:pPr>
            <w:r w:rsidRPr="00C67E85">
              <w:rPr>
                <w:lang w:val="hr-HR"/>
              </w:rPr>
              <w:t>7,72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prekograničnog programa Hrvatska – Crna Gora realizirana je kroz poboljšanje kvalitete života u pograničnom području između Republike Hrvatske i Crne Gore.U 2011. godini ugovoren je jedan projekt tehničke pomoći u vrijednosti od 32.005,33 EUR-a. U prosincu 2011. godine objavljen je 2. Poziv na dostavu projektnih prijedloga koji uključuje, osim alokacija za 2010., 2011. i planiranu alokaciju za 2009. godinu, koja će se ugovoriti tijekom 2012. godine. </w:t>
      </w:r>
    </w:p>
    <w:p w:rsidR="00E0536D" w:rsidRPr="00C67E85" w:rsidRDefault="00E0536D">
      <w:pPr>
        <w:pStyle w:val="Normal6"/>
        <w:rPr>
          <w:lang w:val="hr-HR"/>
        </w:rPr>
      </w:pPr>
      <w:r w:rsidRPr="00C67E85">
        <w:rPr>
          <w:lang w:val="hr-HR"/>
        </w:rPr>
        <w:t>Prioriteti programa su sljedeći: Prioritet 1.: Stvaranje povoljnih okolišnih i socioekonomskih uvjeta u programskom području kroz unapređenje suradnje u zajednički odabranim sektorima i dobrosusjedskim odnosima u prihvatljivim područjima Prioritet 2.: Tehnička pomoć (Uspostava i djelovanje Zajedničkog tehničkog tajništva programa).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ugovorenih projekata s natječaja Hrvatska-Crna Gora 2007.-2013.</w:t>
            </w:r>
          </w:p>
        </w:tc>
        <w:tc>
          <w:tcPr>
            <w:tcW w:w="1300" w:type="dxa"/>
          </w:tcPr>
          <w:p w:rsidR="00E0536D" w:rsidRPr="00C67E85" w:rsidRDefault="00E0536D">
            <w:pPr>
              <w:pStyle w:val="CellColumn"/>
              <w:rPr>
                <w:lang w:val="hr-HR"/>
              </w:rPr>
            </w:pPr>
            <w:r w:rsidRPr="00C67E85">
              <w:rPr>
                <w:lang w:val="hr-HR"/>
              </w:rPr>
              <w:t>Financijska vrijednost aktivnosti hrvatskih partnera u ugovorenim projektima</w:t>
            </w:r>
          </w:p>
        </w:tc>
        <w:tc>
          <w:tcPr>
            <w:tcW w:w="1300" w:type="dxa"/>
          </w:tcPr>
          <w:p w:rsidR="00E0536D" w:rsidRPr="00C67E85" w:rsidRDefault="00E0536D">
            <w:pPr>
              <w:pStyle w:val="CellColumn"/>
              <w:rPr>
                <w:lang w:val="hr-HR"/>
              </w:rPr>
            </w:pPr>
            <w:r w:rsidRPr="00C67E85">
              <w:rPr>
                <w:lang w:val="hr-HR"/>
              </w:rPr>
              <w:t>EUR</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Godišnja monitoring izvješća programa</w:t>
            </w:r>
          </w:p>
        </w:tc>
        <w:tc>
          <w:tcPr>
            <w:tcW w:w="1300" w:type="dxa"/>
          </w:tcPr>
          <w:p w:rsidR="00E0536D" w:rsidRPr="00C67E85" w:rsidRDefault="00E0536D">
            <w:pPr>
              <w:pStyle w:val="CellColumn"/>
              <w:rPr>
                <w:lang w:val="hr-HR"/>
              </w:rPr>
            </w:pPr>
            <w:r w:rsidRPr="00C67E85">
              <w:rPr>
                <w:lang w:val="hr-HR"/>
              </w:rPr>
              <w:t>40.000,00</w:t>
            </w:r>
          </w:p>
        </w:tc>
        <w:tc>
          <w:tcPr>
            <w:tcW w:w="1300" w:type="dxa"/>
          </w:tcPr>
          <w:p w:rsidR="00E0536D" w:rsidRPr="00C67E85" w:rsidRDefault="00E0536D">
            <w:pPr>
              <w:pStyle w:val="CellColumn"/>
              <w:rPr>
                <w:lang w:val="hr-HR"/>
              </w:rPr>
            </w:pPr>
            <w:r w:rsidRPr="00C67E85">
              <w:rPr>
                <w:lang w:val="hr-HR"/>
              </w:rPr>
              <w:t>32.005,33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K828011 IPA II 2007 PROGRAM PREKOGRANIČNE SURADNJE HRVATSKA-MAĐARSKA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K828011-IPA II 2007 PROGRAM PREKOGRANIČNE SURADNJE HRVATSKA-MAĐARSKA</w:t>
            </w:r>
          </w:p>
        </w:tc>
        <w:tc>
          <w:tcPr>
            <w:tcW w:w="2322" w:type="dxa"/>
          </w:tcPr>
          <w:p w:rsidR="00E0536D" w:rsidRPr="00C67E85" w:rsidRDefault="00E0536D">
            <w:pPr>
              <w:pStyle w:val="CellColumn"/>
              <w:rPr>
                <w:lang w:val="hr-HR"/>
              </w:rPr>
            </w:pPr>
            <w:r w:rsidRPr="00C67E85">
              <w:rPr>
                <w:lang w:val="hr-HR"/>
              </w:rPr>
              <w:t>4.274.557</w:t>
            </w:r>
          </w:p>
        </w:tc>
        <w:tc>
          <w:tcPr>
            <w:tcW w:w="2322" w:type="dxa"/>
          </w:tcPr>
          <w:p w:rsidR="00E0536D" w:rsidRPr="00C67E85" w:rsidRDefault="00E0536D">
            <w:pPr>
              <w:pStyle w:val="CellColumn"/>
              <w:rPr>
                <w:lang w:val="hr-HR"/>
              </w:rPr>
            </w:pPr>
            <w:r w:rsidRPr="00C67E85">
              <w:rPr>
                <w:lang w:val="hr-HR"/>
              </w:rPr>
              <w:t>2.589.404</w:t>
            </w:r>
          </w:p>
        </w:tc>
        <w:tc>
          <w:tcPr>
            <w:tcW w:w="2322" w:type="dxa"/>
          </w:tcPr>
          <w:p w:rsidR="00E0536D" w:rsidRPr="00C67E85" w:rsidRDefault="00E0536D">
            <w:pPr>
              <w:pStyle w:val="CellColumn"/>
              <w:rPr>
                <w:lang w:val="hr-HR"/>
              </w:rPr>
            </w:pPr>
            <w:r w:rsidRPr="00C67E85">
              <w:rPr>
                <w:lang w:val="hr-HR"/>
              </w:rPr>
              <w:t>60,58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provodi kroz poticanje razvoja temeljenog na kulturi i znanju kroz uspješno upravljanje prirodnom i kulturnom baštinom te intenzivnim društvenim-gospodarskim interakcijama između dviju strana u programski prihvatljivom području. Polazna vrijednost od 6.100.000 EUR-a se odnosi na projekte ugovorene u 1. natječaju. 2. natječaj bio je raspisan u 2010. godini te je ugovaranjem projekata sa 2. natječaja tijekom 2011. godine ugovoreno ukupno 60 projekata. Pokazatelj rezultata povećanje financijske vrijednosti ugovorenih projekata znatno je prebačen time što je ostvareno ukupno 14.940.139,64 EUR-a, a što je za 2.940.139,64 EUR-a više od ciljane vrijednosti za 2011. godinu.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300"/>
        <w:gridCol w:w="1297"/>
        <w:gridCol w:w="1298"/>
        <w:gridCol w:w="1299"/>
        <w:gridCol w:w="1299"/>
        <w:gridCol w:w="149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ugovorenih projekata s natječaja Mađarska-Hrvatska 2007.-2013.</w:t>
            </w:r>
          </w:p>
        </w:tc>
        <w:tc>
          <w:tcPr>
            <w:tcW w:w="1300" w:type="dxa"/>
          </w:tcPr>
          <w:p w:rsidR="00E0536D" w:rsidRPr="00C67E85" w:rsidRDefault="00E0536D">
            <w:pPr>
              <w:pStyle w:val="CellColumn"/>
              <w:rPr>
                <w:lang w:val="hr-HR"/>
              </w:rPr>
            </w:pPr>
            <w:r w:rsidRPr="00C67E85">
              <w:rPr>
                <w:lang w:val="hr-HR"/>
              </w:rPr>
              <w:t>Financijska vrijednost aktivnosti hrvatskih partnera u ugovorenim projektima</w:t>
            </w:r>
          </w:p>
        </w:tc>
        <w:tc>
          <w:tcPr>
            <w:tcW w:w="1300" w:type="dxa"/>
          </w:tcPr>
          <w:p w:rsidR="00E0536D" w:rsidRPr="00C67E85" w:rsidRDefault="00E0536D">
            <w:pPr>
              <w:pStyle w:val="CellColumn"/>
              <w:rPr>
                <w:lang w:val="hr-HR"/>
              </w:rPr>
            </w:pPr>
            <w:r w:rsidRPr="00C67E85">
              <w:rPr>
                <w:lang w:val="hr-HR"/>
              </w:rPr>
              <w:t>EUR</w:t>
            </w:r>
          </w:p>
        </w:tc>
        <w:tc>
          <w:tcPr>
            <w:tcW w:w="1300" w:type="dxa"/>
          </w:tcPr>
          <w:p w:rsidR="00E0536D" w:rsidRPr="00C67E85" w:rsidRDefault="00E0536D">
            <w:pPr>
              <w:pStyle w:val="CellColumn"/>
              <w:rPr>
                <w:lang w:val="hr-HR"/>
              </w:rPr>
            </w:pPr>
            <w:r w:rsidRPr="00C67E85">
              <w:rPr>
                <w:lang w:val="hr-HR"/>
              </w:rPr>
              <w:t>6.100.000</w:t>
            </w:r>
          </w:p>
        </w:tc>
        <w:tc>
          <w:tcPr>
            <w:tcW w:w="1300" w:type="dxa"/>
          </w:tcPr>
          <w:p w:rsidR="00E0536D" w:rsidRPr="00C67E85" w:rsidRDefault="00E0536D">
            <w:pPr>
              <w:pStyle w:val="CellColumn"/>
              <w:rPr>
                <w:lang w:val="hr-HR"/>
              </w:rPr>
            </w:pPr>
            <w:r w:rsidRPr="00C67E85">
              <w:rPr>
                <w:lang w:val="hr-HR"/>
              </w:rPr>
              <w:t>Godišnja monitoring izvješća programa</w:t>
            </w:r>
          </w:p>
        </w:tc>
        <w:tc>
          <w:tcPr>
            <w:tcW w:w="1300" w:type="dxa"/>
          </w:tcPr>
          <w:p w:rsidR="00E0536D" w:rsidRPr="00C67E85" w:rsidRDefault="00E0536D">
            <w:pPr>
              <w:pStyle w:val="CellColumn"/>
              <w:rPr>
                <w:lang w:val="hr-HR"/>
              </w:rPr>
            </w:pPr>
            <w:r w:rsidRPr="00C67E85">
              <w:rPr>
                <w:lang w:val="hr-HR"/>
              </w:rPr>
              <w:t>12.000.000</w:t>
            </w:r>
          </w:p>
        </w:tc>
        <w:tc>
          <w:tcPr>
            <w:tcW w:w="1300" w:type="dxa"/>
          </w:tcPr>
          <w:p w:rsidR="00E0536D" w:rsidRPr="00C67E85" w:rsidRDefault="00E0536D">
            <w:pPr>
              <w:pStyle w:val="CellColumn"/>
              <w:rPr>
                <w:lang w:val="hr-HR"/>
              </w:rPr>
            </w:pPr>
            <w:r w:rsidRPr="00C67E85">
              <w:rPr>
                <w:lang w:val="hr-HR"/>
              </w:rPr>
              <w:t>14.940.139,64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3006 GOSPODARENJE I ZAŠTITA ŠUMSKIH RESURSA, LOVIŠTA I DIVLJAČI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3006-GOSPODARENJE I ZAŠTITA ŠUMSKIH RESURSA, LOVIŠTA I DIVLJAČI</w:t>
            </w:r>
          </w:p>
        </w:tc>
        <w:tc>
          <w:tcPr>
            <w:tcW w:w="2322" w:type="dxa"/>
          </w:tcPr>
          <w:p w:rsidR="00E0536D" w:rsidRPr="00C67E85" w:rsidRDefault="00E0536D">
            <w:pPr>
              <w:pStyle w:val="CellColumn"/>
              <w:rPr>
                <w:lang w:val="hr-HR"/>
              </w:rPr>
            </w:pPr>
            <w:r w:rsidRPr="00C67E85">
              <w:rPr>
                <w:lang w:val="hr-HR"/>
              </w:rPr>
              <w:t>11.935.000</w:t>
            </w:r>
          </w:p>
        </w:tc>
        <w:tc>
          <w:tcPr>
            <w:tcW w:w="2322" w:type="dxa"/>
          </w:tcPr>
          <w:p w:rsidR="00E0536D" w:rsidRPr="00C67E85" w:rsidRDefault="00E0536D">
            <w:pPr>
              <w:pStyle w:val="CellColumn"/>
              <w:rPr>
                <w:lang w:val="hr-HR"/>
              </w:rPr>
            </w:pPr>
            <w:r w:rsidRPr="00C67E85">
              <w:rPr>
                <w:lang w:val="hr-HR"/>
              </w:rPr>
              <w:t>10.418.295</w:t>
            </w:r>
          </w:p>
        </w:tc>
        <w:tc>
          <w:tcPr>
            <w:tcW w:w="2322" w:type="dxa"/>
          </w:tcPr>
          <w:p w:rsidR="00E0536D" w:rsidRPr="00C67E85" w:rsidRDefault="00E0536D">
            <w:pPr>
              <w:pStyle w:val="CellColumn"/>
              <w:rPr>
                <w:lang w:val="hr-HR"/>
              </w:rPr>
            </w:pPr>
            <w:r w:rsidRPr="00C67E85">
              <w:rPr>
                <w:lang w:val="hr-HR"/>
              </w:rPr>
              <w:t>87,29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se provodi kroz ostvarenje održivog gospodarenja šumama u Republici Hrvatskoj, te skladnog korištenja funkcija šuma i trajnog poboljšanja njihova stanja.Obavljen je čitav niz upravnih, stručnih i inspekcijskih poslova, poglavito u dijelu provedbe propisa šumskogospodarskih planova, te u dijelu šumarske ekologije, imovinsko-pravnog stanja šuma i šumskog zemljišta, kao i općekorisnih funkcija šuma. Kroz obavljene upravno-stručne i inspekcijske poslove osigurava se održanje i unapređenje biološke i krajobrazne raznolikosti, uz trajnu skrb za zaštitu šumskih ekosustava, poštujući sve europske kriterije održivog gospodarenja šumama, ali i postojeći zakonodavni okvir.Temeljem dodijeljenih javnih ovlasti Hrvatski šumarski institut u cijelosti je proveo planirane aktivnosti koje se odnose na izvještajno prognozne poslove u šumarstvu, koje su obuhvaćale prikupljanje, obradu i analizu podataka o šumskim štetnim organizmima, prognozu njihova mogućeg napada, kao i nadopunu portala o štetnim organizmima u šumarstvu, s recentnim prikazom trenutačnog stanja u Republici Hrvatskoj. U okviru provedbe izvještajno – prognoznih poslova u šumarstvu, a vezano uz stvaranje preduvjeta za implementaciju dijela javnih ovlasti dodijeljenih temeljem Zakona o biljnom zdravstvu (Poglavlje 12.), izvršeni su radovi obnove entomološkog laboratorijskog prostora, kao i nabavka laboratorijske opreme, te je ustrojem web portal o štetnim organizmima u šumama Republike Hrvatske, prikupljanja podataka o oštećenosti šumskih ekosustava, te uspostave informacijskog sustava Registra oštećenosti šumskih ekosustava. U cilju podizanja kvalitete i kvantitete podataka o oštećenosti šumskih ekosustava izvršeni su radovi na obnovi laboratorijskog prostora, kao i nabava potrebne laboratorijske opreme.      </w:t>
      </w:r>
    </w:p>
    <w:p w:rsidR="00E0536D" w:rsidRPr="00C67E85" w:rsidRDefault="00E0536D">
      <w:pPr>
        <w:pStyle w:val="Normal5"/>
        <w:rPr>
          <w:lang w:val="hr-HR"/>
        </w:rPr>
      </w:pPr>
      <w:r w:rsidRPr="00C67E85">
        <w:rPr>
          <w:lang w:val="hr-HR"/>
        </w:rPr>
        <w:t xml:space="preserve">U dijelu programa koji se odnosi na zaštitu šumskih genetskih resursa, a vezano uz ustrojavanje genetske banke Hrvatski šumarski institut je, kao imenovano Službeno tijelo temeljem Zakona o šumskom reprodukcijskom materijalu je proveo terenski obilazak dijela potencijalnih šumskih sjemenskih objekata koji će se uvrstiti u Genetsku banku,  izradio elaborat o njihovu stanju, izradio cjelokupnu projektnu dokumentaciju potrebnu za rekonstrukciju i izgradnju objekta, te započeo s radovima izgradnje prostora u kojemu će se uspostaviti sjemenska štedionica. Također je nabavio i dio potrebne opreme za laboratorij za ispitivanje kvalitete sjemenskog materijala šumskih svojti. </w:t>
      </w:r>
    </w:p>
    <w:p w:rsidR="00E0536D" w:rsidRPr="00C67E85" w:rsidRDefault="00E0536D">
      <w:pPr>
        <w:pStyle w:val="Normal5"/>
        <w:rPr>
          <w:lang w:val="hr-HR"/>
        </w:rPr>
      </w:pPr>
      <w:r w:rsidRPr="00C67E85">
        <w:rPr>
          <w:lang w:val="hr-HR"/>
        </w:rPr>
        <w:t xml:space="preserve">Provedba Programa gospodarenja lovištima i divljači realiziran je kroz upravne i stručne poslove u svezi provedbe propisa lovno-gospodarskih osnova, programa uzgoja i zaštite divljači. </w:t>
      </w:r>
    </w:p>
    <w:p w:rsidR="00E0536D" w:rsidRPr="00C67E85" w:rsidRDefault="00E0536D" w:rsidP="007E72B9">
      <w:pPr>
        <w:pStyle w:val="Normal5"/>
        <w:rPr>
          <w:lang w:val="hr-HR"/>
        </w:rPr>
      </w:pPr>
      <w:r w:rsidRPr="00C67E85">
        <w:rPr>
          <w:lang w:val="hr-HR"/>
        </w:rPr>
        <w:t>Navedenim se pridonosi održanju prirodnih odnosa između vrsta, očuvanju biološkeraznolikosti te zaštiti divljači i njenih prirodnih staništa. Kroz zakupe i koncesije na lovištima usmjeravalo se na razvoj gospodarstva i turističke ponude u sklopu lovno- turističkih aranžmana. Također je bilo usmjereno na napučivanje lovišta vrstama divljači zbog održanja bioraznolikosti u područjima gdje je došlo do narušavanja prirodnih odnosa između vrsta.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šumama (NN 140/05, 82/06, 129/08, 80/10, 124/10 i 25/12); Zakon o šumskom reprodukcijskom materijalu (NN 75/09 i 61/11); Zakon o biljnom zdravstvu (NN 75/05); Pravilnik o načinu motrenja oštećenosti šumskih ekosustava (NN 67/10);  </w:t>
      </w:r>
    </w:p>
    <w:p w:rsidR="00E0536D" w:rsidRPr="00C67E85" w:rsidRDefault="00E0536D">
      <w:pPr>
        <w:pStyle w:val="Normal5"/>
        <w:rPr>
          <w:lang w:val="hr-HR"/>
        </w:rPr>
      </w:pPr>
      <w:r w:rsidRPr="00C67E85">
        <w:rPr>
          <w:lang w:val="hr-HR"/>
        </w:rPr>
        <w:t>"Pravilnik o načinu prikupljanja podataka,vođenju registra te uvjetima korištenjapodataka o šumskim požarima (NN 126/06, 101/07, 71/08 i 10/09)"; Zaključak Vlade Republike Hrvatske o sufinanciranju osnivanja Regionalnog ureda Europskog šumarskog instituta za jugoistočnu Europu (EFISEE); Zakon o lovstvu (NN 140/05, 75/09).</w:t>
      </w:r>
    </w:p>
    <w:p w:rsidR="00E0536D" w:rsidRPr="00C67E85" w:rsidRDefault="00E0536D">
      <w:pPr>
        <w:pStyle w:val="Heading7"/>
        <w:rPr>
          <w:lang w:val="hr-HR"/>
        </w:rPr>
      </w:pPr>
      <w:r w:rsidRPr="00C67E85">
        <w:rPr>
          <w:lang w:val="hr-HR"/>
        </w:rPr>
        <w:t>Cilj 1. Održivi razvoj na šumi i šumskom zemljištu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Provedba ovoga cilja usmjerena je prema gospodarenju šumama u Republici Hrvatskoj u kojoj je održivo i skladno korištena funkcija šuma i trajno poboljšavanje njihova stanja.Da bi se zadržao održivi način gospodarenja šumama potrebno je zaustaviti njihov gubitak, odnosno nadomjestiti površine šuma koje su posječene radi izgradnje građevina od interesa za Republiku Hrvatsku. Ukupnu površinu šuma potrebno je zadržati najmanje na polaznoj vrijednosti. Stoga, gospodarenje šumskim resursima provodilo se na način koji je osigurao održanje i unapređenje biološke i krajobrazne raznolikosti, uz trajnu skrb za zaštitu šumskih ekosustava, poštujući sveeuropske kriterije održivog gospodarenja šumama.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62"/>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i/ili održavanje ukupne šumske površine u RH</w:t>
            </w:r>
          </w:p>
        </w:tc>
        <w:tc>
          <w:tcPr>
            <w:tcW w:w="1300" w:type="dxa"/>
          </w:tcPr>
          <w:p w:rsidR="00E0536D" w:rsidRPr="00C67E85" w:rsidRDefault="00E0536D">
            <w:pPr>
              <w:pStyle w:val="CellColumn"/>
              <w:rPr>
                <w:lang w:val="hr-HR"/>
              </w:rPr>
            </w:pPr>
            <w:r w:rsidRPr="00C67E85">
              <w:rPr>
                <w:lang w:val="hr-HR"/>
              </w:rPr>
              <w:t>Povećanje ili održavanje ukupne šumske površine u Republici Hrvatskoj</w:t>
            </w:r>
          </w:p>
        </w:tc>
        <w:tc>
          <w:tcPr>
            <w:tcW w:w="1300" w:type="dxa"/>
          </w:tcPr>
          <w:p w:rsidR="00E0536D" w:rsidRPr="00C67E85" w:rsidRDefault="00E0536D">
            <w:pPr>
              <w:pStyle w:val="CellColumn"/>
              <w:rPr>
                <w:lang w:val="hr-HR"/>
              </w:rPr>
            </w:pPr>
            <w:r w:rsidRPr="00C67E85">
              <w:rPr>
                <w:lang w:val="hr-HR"/>
              </w:rPr>
              <w:t>ha</w:t>
            </w:r>
          </w:p>
        </w:tc>
        <w:tc>
          <w:tcPr>
            <w:tcW w:w="1300" w:type="dxa"/>
          </w:tcPr>
          <w:p w:rsidR="00E0536D" w:rsidRPr="00C67E85" w:rsidRDefault="00E0536D">
            <w:pPr>
              <w:pStyle w:val="CellColumn"/>
              <w:rPr>
                <w:lang w:val="hr-HR"/>
              </w:rPr>
            </w:pPr>
            <w:r w:rsidRPr="00C67E85">
              <w:rPr>
                <w:lang w:val="hr-HR"/>
              </w:rPr>
              <w:t>2.688.687</w:t>
            </w:r>
          </w:p>
        </w:tc>
        <w:tc>
          <w:tcPr>
            <w:tcW w:w="1300" w:type="dxa"/>
          </w:tcPr>
          <w:p w:rsidR="00E0536D" w:rsidRPr="00C67E85" w:rsidRDefault="00E0536D">
            <w:pPr>
              <w:pStyle w:val="CellColumn"/>
              <w:rPr>
                <w:lang w:val="hr-HR"/>
              </w:rPr>
            </w:pPr>
            <w:r w:rsidRPr="00C67E85">
              <w:rPr>
                <w:lang w:val="hr-HR"/>
              </w:rPr>
              <w:t>Šumsko-gospodarska osnova područja Republike Hrvatske</w:t>
            </w:r>
          </w:p>
        </w:tc>
        <w:tc>
          <w:tcPr>
            <w:tcW w:w="1300" w:type="dxa"/>
          </w:tcPr>
          <w:p w:rsidR="00E0536D" w:rsidRPr="00C67E85" w:rsidRDefault="00E0536D">
            <w:pPr>
              <w:pStyle w:val="CellColumn"/>
              <w:rPr>
                <w:lang w:val="hr-HR"/>
              </w:rPr>
            </w:pPr>
            <w:r w:rsidRPr="00C67E85">
              <w:rPr>
                <w:lang w:val="hr-HR"/>
              </w:rPr>
              <w:t>2.688.687</w:t>
            </w:r>
          </w:p>
        </w:tc>
        <w:tc>
          <w:tcPr>
            <w:tcW w:w="1300" w:type="dxa"/>
          </w:tcPr>
          <w:p w:rsidR="00E0536D" w:rsidRPr="00C67E85" w:rsidRDefault="00E0536D">
            <w:pPr>
              <w:pStyle w:val="CellColumn"/>
              <w:rPr>
                <w:lang w:val="hr-HR"/>
              </w:rPr>
            </w:pPr>
            <w:r w:rsidRPr="00C67E85">
              <w:rPr>
                <w:lang w:val="hr-HR"/>
              </w:rPr>
              <w:t>2.688.687</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Razvoj gospodarenja lovištima i divljači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Provedba cilja usmjerena je na povećanje broja divljači u pogledu ostvarivanja matičnih fondova divljači u uzgojnim područjima gdje je brojno stanje manje od planiranog kapaciteta uzgojnog područja.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i/ili održavanje broja deficitarne divljači u RH</w:t>
            </w:r>
          </w:p>
        </w:tc>
        <w:tc>
          <w:tcPr>
            <w:tcW w:w="1300" w:type="dxa"/>
          </w:tcPr>
          <w:p w:rsidR="00E0536D" w:rsidRPr="00C67E85" w:rsidRDefault="00E0536D">
            <w:pPr>
              <w:pStyle w:val="CellColumn"/>
              <w:rPr>
                <w:lang w:val="hr-HR"/>
              </w:rPr>
            </w:pPr>
            <w:r w:rsidRPr="00C67E85">
              <w:rPr>
                <w:lang w:val="hr-HR"/>
              </w:rPr>
              <w:t>Povećanje i/ili održavanje broja deficitarne divljači u RH</w:t>
            </w:r>
          </w:p>
        </w:tc>
        <w:tc>
          <w:tcPr>
            <w:tcW w:w="1300" w:type="dxa"/>
          </w:tcPr>
          <w:p w:rsidR="00E0536D" w:rsidRPr="00C67E85" w:rsidRDefault="00E0536D">
            <w:pPr>
              <w:pStyle w:val="CellColumn"/>
              <w:rPr>
                <w:lang w:val="hr-HR"/>
              </w:rPr>
            </w:pPr>
            <w:r w:rsidRPr="00C67E85">
              <w:rPr>
                <w:lang w:val="hr-HR"/>
              </w:rPr>
              <w:t>grlo</w:t>
            </w:r>
          </w:p>
        </w:tc>
        <w:tc>
          <w:tcPr>
            <w:tcW w:w="1300" w:type="dxa"/>
          </w:tcPr>
          <w:p w:rsidR="00E0536D" w:rsidRPr="00C67E85" w:rsidRDefault="00E0536D">
            <w:pPr>
              <w:pStyle w:val="CellColumn"/>
              <w:rPr>
                <w:lang w:val="hr-HR"/>
              </w:rPr>
            </w:pPr>
            <w:r w:rsidRPr="00C67E85">
              <w:rPr>
                <w:lang w:val="hr-HR"/>
              </w:rPr>
              <w:t>81500</w:t>
            </w:r>
          </w:p>
        </w:tc>
        <w:tc>
          <w:tcPr>
            <w:tcW w:w="1300" w:type="dxa"/>
          </w:tcPr>
          <w:p w:rsidR="00E0536D" w:rsidRPr="00C67E85" w:rsidRDefault="00E0536D">
            <w:pPr>
              <w:pStyle w:val="CellColumn"/>
              <w:rPr>
                <w:lang w:val="hr-HR"/>
              </w:rPr>
            </w:pPr>
            <w:r w:rsidRPr="00C67E85">
              <w:rPr>
                <w:lang w:val="hr-HR"/>
              </w:rPr>
              <w:t>Središnja lovna evidencija</w:t>
            </w:r>
          </w:p>
        </w:tc>
        <w:tc>
          <w:tcPr>
            <w:tcW w:w="1300" w:type="dxa"/>
          </w:tcPr>
          <w:p w:rsidR="00E0536D" w:rsidRPr="00C67E85" w:rsidRDefault="00E0536D">
            <w:pPr>
              <w:pStyle w:val="CellColumn"/>
              <w:rPr>
                <w:lang w:val="hr-HR"/>
              </w:rPr>
            </w:pPr>
            <w:r w:rsidRPr="00C67E85">
              <w:rPr>
                <w:lang w:val="hr-HR"/>
              </w:rPr>
              <w:t>81500</w:t>
            </w:r>
          </w:p>
        </w:tc>
        <w:tc>
          <w:tcPr>
            <w:tcW w:w="1300" w:type="dxa"/>
          </w:tcPr>
          <w:p w:rsidR="00E0536D" w:rsidRPr="00C67E85" w:rsidRDefault="00E0536D">
            <w:pPr>
              <w:pStyle w:val="CellColumn"/>
              <w:rPr>
                <w:lang w:val="hr-HR"/>
              </w:rPr>
            </w:pPr>
            <w:r w:rsidRPr="00C67E85">
              <w:rPr>
                <w:lang w:val="hr-HR"/>
              </w:rPr>
              <w:t>90372</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Zaštita šuma i međunarodnja suradnja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Provedbu cilja o Zaštiti šuma od abiotskih i biotskih čimbenika potrebno je provoditi na ekološko prihvatljiv način s ciljem očuvanja biološke raznolikosti, stabilnosti i općekorisnih funkcija šumskih ekosustava te njihove socijalne, ekonomske i ekološke uloge. </w:t>
      </w:r>
    </w:p>
    <w:p w:rsidR="00E0536D" w:rsidRPr="00C67E85" w:rsidRDefault="00E0536D">
      <w:pPr>
        <w:pStyle w:val="Normal6"/>
        <w:rPr>
          <w:lang w:val="hr-HR"/>
        </w:rPr>
      </w:pPr>
      <w:r w:rsidRPr="00C67E85">
        <w:rPr>
          <w:lang w:val="hr-HR"/>
        </w:rPr>
        <w:t xml:space="preserve">Primjenom održivog gospodarenja šumama omogućava se njihovo obnavljanje u skladu s načelima zaštite šumskih genetskih izvora. </w:t>
      </w:r>
    </w:p>
    <w:p w:rsidR="00E0536D" w:rsidRPr="00C67E85" w:rsidRDefault="00E0536D">
      <w:pPr>
        <w:pStyle w:val="Normal6"/>
        <w:rPr>
          <w:lang w:val="hr-HR"/>
        </w:rPr>
      </w:pPr>
      <w:r w:rsidRPr="00C67E85">
        <w:rPr>
          <w:lang w:val="hr-HR"/>
        </w:rPr>
        <w:t>Cilj međunarodne suradnje RH u sektoru šumarstva je daljnje aktivno sudjelovanje na međunarodnoj šumarskoj sceni (UN, EU, paneuropske integracije), koja uključuje i ispunjavanje preuzetih obveza i međunarodnih sporazuma, te nastavak aktivnosti u sferi kreiranja općih šumarskih politika i akcija.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2"/>
        <w:gridCol w:w="1246"/>
        <w:gridCol w:w="1119"/>
        <w:gridCol w:w="1200"/>
        <w:gridCol w:w="2084"/>
        <w:gridCol w:w="1200"/>
        <w:gridCol w:w="121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i/ili odžavanje ukupne šumske površina u RH</w:t>
            </w:r>
          </w:p>
        </w:tc>
        <w:tc>
          <w:tcPr>
            <w:tcW w:w="1300" w:type="dxa"/>
          </w:tcPr>
          <w:p w:rsidR="00E0536D" w:rsidRPr="00C67E85" w:rsidRDefault="00E0536D">
            <w:pPr>
              <w:pStyle w:val="CellColumn"/>
              <w:rPr>
                <w:lang w:val="hr-HR"/>
              </w:rPr>
            </w:pPr>
            <w:r w:rsidRPr="00C67E85">
              <w:rPr>
                <w:lang w:val="hr-HR"/>
              </w:rPr>
              <w:t>Povećanje ili održavanje ukupne šumske površine u Republici Hrvatskoj</w:t>
            </w:r>
          </w:p>
        </w:tc>
        <w:tc>
          <w:tcPr>
            <w:tcW w:w="1300" w:type="dxa"/>
          </w:tcPr>
          <w:p w:rsidR="00E0536D" w:rsidRPr="00C67E85" w:rsidRDefault="00E0536D">
            <w:pPr>
              <w:pStyle w:val="CellColumn"/>
              <w:rPr>
                <w:lang w:val="hr-HR"/>
              </w:rPr>
            </w:pPr>
            <w:r w:rsidRPr="00C67E85">
              <w:rPr>
                <w:lang w:val="hr-HR"/>
              </w:rPr>
              <w:t>ha</w:t>
            </w:r>
          </w:p>
        </w:tc>
        <w:tc>
          <w:tcPr>
            <w:tcW w:w="1300" w:type="dxa"/>
          </w:tcPr>
          <w:p w:rsidR="00E0536D" w:rsidRPr="00C67E85" w:rsidRDefault="00E0536D">
            <w:pPr>
              <w:pStyle w:val="CellColumn"/>
              <w:rPr>
                <w:lang w:val="hr-HR"/>
              </w:rPr>
            </w:pPr>
            <w:r w:rsidRPr="00C67E85">
              <w:rPr>
                <w:lang w:val="hr-HR"/>
              </w:rPr>
              <w:t>2.688.687 ha</w:t>
            </w:r>
          </w:p>
        </w:tc>
        <w:tc>
          <w:tcPr>
            <w:tcW w:w="1300" w:type="dxa"/>
          </w:tcPr>
          <w:p w:rsidR="00E0536D" w:rsidRPr="00C67E85" w:rsidRDefault="00E0536D">
            <w:pPr>
              <w:pStyle w:val="CellColumn"/>
              <w:rPr>
                <w:lang w:val="hr-HR"/>
              </w:rPr>
            </w:pPr>
            <w:r w:rsidRPr="00C67E85">
              <w:rPr>
                <w:lang w:val="hr-HR"/>
              </w:rPr>
              <w:t>Šumskogospodarska osnova područja Republike Hrvatske 2006-2015</w:t>
            </w:r>
          </w:p>
        </w:tc>
        <w:tc>
          <w:tcPr>
            <w:tcW w:w="1300" w:type="dxa"/>
          </w:tcPr>
          <w:p w:rsidR="00E0536D" w:rsidRPr="00C67E85" w:rsidRDefault="00E0536D">
            <w:pPr>
              <w:pStyle w:val="CellColumn"/>
              <w:rPr>
                <w:lang w:val="hr-HR"/>
              </w:rPr>
            </w:pPr>
            <w:r w:rsidRPr="00C67E85">
              <w:rPr>
                <w:lang w:val="hr-HR"/>
              </w:rPr>
              <w:t>2.688.687 ha</w:t>
            </w:r>
          </w:p>
        </w:tc>
        <w:tc>
          <w:tcPr>
            <w:tcW w:w="1300" w:type="dxa"/>
          </w:tcPr>
          <w:p w:rsidR="00E0536D" w:rsidRPr="00C67E85" w:rsidRDefault="00E0536D">
            <w:pPr>
              <w:pStyle w:val="CellColumn"/>
              <w:rPr>
                <w:lang w:val="hr-HR"/>
              </w:rPr>
            </w:pPr>
            <w:r w:rsidRPr="00C67E85">
              <w:rPr>
                <w:lang w:val="hr-HR"/>
              </w:rPr>
              <w:t>2.688.687 ha</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A568060 UNAPREĐENJE LOVSTVA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A568060-UNAPREĐENJE LOVSTVA</w:t>
            </w:r>
          </w:p>
        </w:tc>
        <w:tc>
          <w:tcPr>
            <w:tcW w:w="2322" w:type="dxa"/>
          </w:tcPr>
          <w:p w:rsidR="00E0536D" w:rsidRPr="00C67E85" w:rsidRDefault="00E0536D">
            <w:pPr>
              <w:pStyle w:val="CellColumn"/>
              <w:rPr>
                <w:lang w:val="hr-HR"/>
              </w:rPr>
            </w:pPr>
            <w:r w:rsidRPr="00C67E85">
              <w:rPr>
                <w:lang w:val="hr-HR"/>
              </w:rPr>
              <w:t>4.580.000</w:t>
            </w:r>
          </w:p>
        </w:tc>
        <w:tc>
          <w:tcPr>
            <w:tcW w:w="2322" w:type="dxa"/>
          </w:tcPr>
          <w:p w:rsidR="00E0536D" w:rsidRPr="00C67E85" w:rsidRDefault="00E0536D">
            <w:pPr>
              <w:pStyle w:val="CellColumn"/>
              <w:rPr>
                <w:lang w:val="hr-HR"/>
              </w:rPr>
            </w:pPr>
            <w:r w:rsidRPr="00C67E85">
              <w:rPr>
                <w:lang w:val="hr-HR"/>
              </w:rPr>
              <w:t>4.191.053</w:t>
            </w:r>
          </w:p>
        </w:tc>
        <w:tc>
          <w:tcPr>
            <w:tcW w:w="2322" w:type="dxa"/>
          </w:tcPr>
          <w:p w:rsidR="00E0536D" w:rsidRPr="00C67E85" w:rsidRDefault="00E0536D">
            <w:pPr>
              <w:pStyle w:val="CellColumn"/>
              <w:rPr>
                <w:lang w:val="hr-HR"/>
              </w:rPr>
            </w:pPr>
            <w:r w:rsidRPr="00C67E85">
              <w:rPr>
                <w:lang w:val="hr-HR"/>
              </w:rPr>
              <w:t>91,51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provodi kroz financiranje i sufinanciranje razvoja lovnog gospodarenja kroz projekte unapređenja uzgoja pojedinih vrsta divljači s ciljem napučavanja lovišta koja se devastirana ratnim djelovanjima, izradu studija i projekata sukladno Nacionalnoj strategiji i akcijskom planu zaštite biološke i krajobrazne raznolikosti Republike Hrvatska (NSAP). Provedba je usmjerena i na promidžbu lovnog gospodarenja i popratnih sadržaja, sudjelovanje na domaćim i međunarodnim sajmovima te na stručnim skupovima.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jelenske divljači u uzgojnim područjima</w:t>
            </w:r>
          </w:p>
        </w:tc>
        <w:tc>
          <w:tcPr>
            <w:tcW w:w="1300" w:type="dxa"/>
          </w:tcPr>
          <w:p w:rsidR="00E0536D" w:rsidRPr="00C67E85" w:rsidRDefault="00E0536D">
            <w:pPr>
              <w:pStyle w:val="CellColumn"/>
              <w:rPr>
                <w:lang w:val="hr-HR"/>
              </w:rPr>
            </w:pPr>
            <w:r w:rsidRPr="00C67E85">
              <w:rPr>
                <w:lang w:val="hr-HR"/>
              </w:rPr>
              <w:t>Povećanje broja jelenske divljači u uzgojnim područjima</w:t>
            </w:r>
          </w:p>
        </w:tc>
        <w:tc>
          <w:tcPr>
            <w:tcW w:w="1300" w:type="dxa"/>
          </w:tcPr>
          <w:p w:rsidR="00E0536D" w:rsidRPr="00C67E85" w:rsidRDefault="00E0536D">
            <w:pPr>
              <w:pStyle w:val="CellColumn"/>
              <w:rPr>
                <w:lang w:val="hr-HR"/>
              </w:rPr>
            </w:pPr>
            <w:r w:rsidRPr="00C67E85">
              <w:rPr>
                <w:lang w:val="hr-HR"/>
              </w:rPr>
              <w:t>grlo</w:t>
            </w:r>
          </w:p>
        </w:tc>
        <w:tc>
          <w:tcPr>
            <w:tcW w:w="1300" w:type="dxa"/>
          </w:tcPr>
          <w:p w:rsidR="00E0536D" w:rsidRPr="00C67E85" w:rsidRDefault="00E0536D">
            <w:pPr>
              <w:pStyle w:val="CellColumn"/>
              <w:rPr>
                <w:lang w:val="hr-HR"/>
              </w:rPr>
            </w:pPr>
            <w:r w:rsidRPr="00C67E85">
              <w:rPr>
                <w:lang w:val="hr-HR"/>
              </w:rPr>
              <w:t>10700</w:t>
            </w:r>
          </w:p>
        </w:tc>
        <w:tc>
          <w:tcPr>
            <w:tcW w:w="1300" w:type="dxa"/>
          </w:tcPr>
          <w:p w:rsidR="00E0536D" w:rsidRPr="00C67E85" w:rsidRDefault="00E0536D">
            <w:pPr>
              <w:pStyle w:val="CellColumn"/>
              <w:rPr>
                <w:lang w:val="hr-HR"/>
              </w:rPr>
            </w:pPr>
            <w:r w:rsidRPr="00C67E85">
              <w:rPr>
                <w:lang w:val="hr-HR"/>
              </w:rPr>
              <w:t>Središnja lovna evidencija</w:t>
            </w:r>
          </w:p>
        </w:tc>
        <w:tc>
          <w:tcPr>
            <w:tcW w:w="1300" w:type="dxa"/>
          </w:tcPr>
          <w:p w:rsidR="00E0536D" w:rsidRPr="00C67E85" w:rsidRDefault="00E0536D">
            <w:pPr>
              <w:pStyle w:val="CellColumn"/>
              <w:rPr>
                <w:lang w:val="hr-HR"/>
              </w:rPr>
            </w:pPr>
            <w:r w:rsidRPr="00C67E85">
              <w:rPr>
                <w:lang w:val="hr-HR"/>
              </w:rPr>
              <w:t>11200</w:t>
            </w:r>
          </w:p>
        </w:tc>
        <w:tc>
          <w:tcPr>
            <w:tcW w:w="1300" w:type="dxa"/>
          </w:tcPr>
          <w:p w:rsidR="00E0536D" w:rsidRPr="00C67E85" w:rsidRDefault="00E0536D">
            <w:pPr>
              <w:pStyle w:val="CellColumn"/>
              <w:rPr>
                <w:lang w:val="hr-HR"/>
              </w:rPr>
            </w:pPr>
            <w:r w:rsidRPr="00C67E85">
              <w:rPr>
                <w:lang w:val="hr-HR"/>
              </w:rPr>
              <w:t>12198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divljači - divokoze u uzgojnim područjima</w:t>
            </w:r>
          </w:p>
        </w:tc>
        <w:tc>
          <w:tcPr>
            <w:tcW w:w="1300" w:type="dxa"/>
          </w:tcPr>
          <w:p w:rsidR="00E0536D" w:rsidRPr="00C67E85" w:rsidRDefault="00E0536D">
            <w:pPr>
              <w:pStyle w:val="CellColumn"/>
              <w:rPr>
                <w:lang w:val="hr-HR"/>
              </w:rPr>
            </w:pPr>
            <w:r w:rsidRPr="00C67E85">
              <w:rPr>
                <w:lang w:val="hr-HR"/>
              </w:rPr>
              <w:t>Povećanje broja divljači - divokoze u uzgojnim područjima</w:t>
            </w:r>
          </w:p>
        </w:tc>
        <w:tc>
          <w:tcPr>
            <w:tcW w:w="1300" w:type="dxa"/>
          </w:tcPr>
          <w:p w:rsidR="00E0536D" w:rsidRPr="00C67E85" w:rsidRDefault="00E0536D">
            <w:pPr>
              <w:pStyle w:val="CellColumn"/>
              <w:rPr>
                <w:lang w:val="hr-HR"/>
              </w:rPr>
            </w:pPr>
            <w:r w:rsidRPr="00C67E85">
              <w:rPr>
                <w:lang w:val="hr-HR"/>
              </w:rPr>
              <w:t>grlo</w:t>
            </w:r>
          </w:p>
        </w:tc>
        <w:tc>
          <w:tcPr>
            <w:tcW w:w="1300" w:type="dxa"/>
          </w:tcPr>
          <w:p w:rsidR="00E0536D" w:rsidRPr="00C67E85" w:rsidRDefault="00E0536D">
            <w:pPr>
              <w:pStyle w:val="CellColumn"/>
              <w:rPr>
                <w:lang w:val="hr-HR"/>
              </w:rPr>
            </w:pPr>
            <w:r w:rsidRPr="00C67E85">
              <w:rPr>
                <w:lang w:val="hr-HR"/>
              </w:rPr>
              <w:t>890</w:t>
            </w:r>
          </w:p>
        </w:tc>
        <w:tc>
          <w:tcPr>
            <w:tcW w:w="1300" w:type="dxa"/>
          </w:tcPr>
          <w:p w:rsidR="00E0536D" w:rsidRPr="00C67E85" w:rsidRDefault="00E0536D">
            <w:pPr>
              <w:pStyle w:val="CellColumn"/>
              <w:rPr>
                <w:lang w:val="hr-HR"/>
              </w:rPr>
            </w:pPr>
            <w:r w:rsidRPr="00C67E85">
              <w:rPr>
                <w:lang w:val="hr-HR"/>
              </w:rPr>
              <w:t>Središnja lovna evidencija</w:t>
            </w:r>
          </w:p>
        </w:tc>
        <w:tc>
          <w:tcPr>
            <w:tcW w:w="1300" w:type="dxa"/>
          </w:tcPr>
          <w:p w:rsidR="00E0536D" w:rsidRPr="00C67E85" w:rsidRDefault="00E0536D">
            <w:pPr>
              <w:pStyle w:val="CellColumn"/>
              <w:rPr>
                <w:lang w:val="hr-HR"/>
              </w:rPr>
            </w:pPr>
            <w:r w:rsidRPr="00C67E85">
              <w:rPr>
                <w:lang w:val="hr-HR"/>
              </w:rPr>
              <w:t>950</w:t>
            </w:r>
          </w:p>
        </w:tc>
        <w:tc>
          <w:tcPr>
            <w:tcW w:w="1300" w:type="dxa"/>
          </w:tcPr>
          <w:p w:rsidR="00E0536D" w:rsidRPr="00C67E85" w:rsidRDefault="00E0536D">
            <w:pPr>
              <w:pStyle w:val="CellColumn"/>
              <w:rPr>
                <w:lang w:val="hr-HR"/>
              </w:rPr>
            </w:pPr>
            <w:r w:rsidRPr="00C67E85">
              <w:rPr>
                <w:lang w:val="hr-HR"/>
              </w:rPr>
              <w:t>1084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Održavanje postojeće brojnosti zeca običnog na području RH</w:t>
            </w:r>
          </w:p>
        </w:tc>
        <w:tc>
          <w:tcPr>
            <w:tcW w:w="1300" w:type="dxa"/>
          </w:tcPr>
          <w:p w:rsidR="00E0536D" w:rsidRPr="00C67E85" w:rsidRDefault="00E0536D">
            <w:pPr>
              <w:pStyle w:val="CellColumn"/>
              <w:rPr>
                <w:lang w:val="hr-HR"/>
              </w:rPr>
            </w:pPr>
            <w:r w:rsidRPr="00C67E85">
              <w:rPr>
                <w:lang w:val="hr-HR"/>
              </w:rPr>
              <w:t>Održavanje postojeće brojnosti zeca</w:t>
            </w:r>
          </w:p>
        </w:tc>
        <w:tc>
          <w:tcPr>
            <w:tcW w:w="1300" w:type="dxa"/>
          </w:tcPr>
          <w:p w:rsidR="00E0536D" w:rsidRPr="00C67E85" w:rsidRDefault="00E0536D">
            <w:pPr>
              <w:pStyle w:val="CellColumn"/>
              <w:rPr>
                <w:lang w:val="hr-HR"/>
              </w:rPr>
            </w:pPr>
            <w:r w:rsidRPr="00C67E85">
              <w:rPr>
                <w:lang w:val="hr-HR"/>
              </w:rPr>
              <w:t>grlo</w:t>
            </w:r>
          </w:p>
        </w:tc>
        <w:tc>
          <w:tcPr>
            <w:tcW w:w="1300" w:type="dxa"/>
          </w:tcPr>
          <w:p w:rsidR="00E0536D" w:rsidRPr="00C67E85" w:rsidRDefault="00E0536D">
            <w:pPr>
              <w:pStyle w:val="CellColumn"/>
              <w:rPr>
                <w:lang w:val="hr-HR"/>
              </w:rPr>
            </w:pPr>
            <w:r w:rsidRPr="00C67E85">
              <w:rPr>
                <w:lang w:val="hr-HR"/>
              </w:rPr>
              <w:t>69000</w:t>
            </w:r>
          </w:p>
        </w:tc>
        <w:tc>
          <w:tcPr>
            <w:tcW w:w="1300" w:type="dxa"/>
          </w:tcPr>
          <w:p w:rsidR="00E0536D" w:rsidRPr="00C67E85" w:rsidRDefault="00E0536D">
            <w:pPr>
              <w:pStyle w:val="CellColumn"/>
              <w:rPr>
                <w:lang w:val="hr-HR"/>
              </w:rPr>
            </w:pPr>
            <w:r w:rsidRPr="00C67E85">
              <w:rPr>
                <w:lang w:val="hr-HR"/>
              </w:rPr>
              <w:t>Središnja lovna evidencija</w:t>
            </w:r>
          </w:p>
        </w:tc>
        <w:tc>
          <w:tcPr>
            <w:tcW w:w="1300" w:type="dxa"/>
          </w:tcPr>
          <w:p w:rsidR="00E0536D" w:rsidRPr="00C67E85" w:rsidRDefault="00E0536D">
            <w:pPr>
              <w:pStyle w:val="CellColumn"/>
              <w:rPr>
                <w:lang w:val="hr-HR"/>
              </w:rPr>
            </w:pPr>
            <w:r w:rsidRPr="00C67E85">
              <w:rPr>
                <w:lang w:val="hr-HR"/>
              </w:rPr>
              <w:t>69000</w:t>
            </w:r>
          </w:p>
        </w:tc>
        <w:tc>
          <w:tcPr>
            <w:tcW w:w="1300" w:type="dxa"/>
          </w:tcPr>
          <w:p w:rsidR="00E0536D" w:rsidRPr="00C67E85" w:rsidRDefault="00E0536D">
            <w:pPr>
              <w:pStyle w:val="CellColumn"/>
              <w:rPr>
                <w:lang w:val="hr-HR"/>
              </w:rPr>
            </w:pPr>
            <w:r w:rsidRPr="00C67E85">
              <w:rPr>
                <w:lang w:val="hr-HR"/>
              </w:rPr>
              <w:t>77090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A820038 UNAPREĐENJE ŠUMARSTVA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A820038-UNAPREĐENJE ŠUMARSTVA</w:t>
            </w:r>
          </w:p>
        </w:tc>
        <w:tc>
          <w:tcPr>
            <w:tcW w:w="2322" w:type="dxa"/>
          </w:tcPr>
          <w:p w:rsidR="00E0536D" w:rsidRPr="00C67E85" w:rsidRDefault="00E0536D">
            <w:pPr>
              <w:pStyle w:val="CellColumn"/>
              <w:rPr>
                <w:lang w:val="hr-HR"/>
              </w:rPr>
            </w:pPr>
            <w:r w:rsidRPr="00C67E85">
              <w:rPr>
                <w:lang w:val="hr-HR"/>
              </w:rPr>
              <w:t>2.960.000</w:t>
            </w:r>
          </w:p>
        </w:tc>
        <w:tc>
          <w:tcPr>
            <w:tcW w:w="2322" w:type="dxa"/>
          </w:tcPr>
          <w:p w:rsidR="00E0536D" w:rsidRPr="00C67E85" w:rsidRDefault="00E0536D">
            <w:pPr>
              <w:pStyle w:val="CellColumn"/>
              <w:rPr>
                <w:lang w:val="hr-HR"/>
              </w:rPr>
            </w:pPr>
            <w:r w:rsidRPr="00C67E85">
              <w:rPr>
                <w:lang w:val="hr-HR"/>
              </w:rPr>
              <w:t>2.456.927</w:t>
            </w:r>
          </w:p>
        </w:tc>
        <w:tc>
          <w:tcPr>
            <w:tcW w:w="2322" w:type="dxa"/>
          </w:tcPr>
          <w:p w:rsidR="00E0536D" w:rsidRPr="00C67E85" w:rsidRDefault="00E0536D">
            <w:pPr>
              <w:pStyle w:val="CellColumn"/>
              <w:rPr>
                <w:lang w:val="hr-HR"/>
              </w:rPr>
            </w:pPr>
            <w:r w:rsidRPr="00C67E85">
              <w:rPr>
                <w:lang w:val="hr-HR"/>
              </w:rPr>
              <w:t>83,00</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Provedba ove aktivnosti  se odnosi na odobravanje i provedbu šumskogospodarskih planova kojim se utvrđuju uvjeti za skladno korištenje šuma i šumskog zemljišta te zahvate na tom prostoru, potreban opseg uzgoja i zaštite šuma.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4"/>
        <w:gridCol w:w="1662"/>
        <w:gridCol w:w="1024"/>
        <w:gridCol w:w="1147"/>
        <w:gridCol w:w="1461"/>
        <w:gridCol w:w="1147"/>
        <w:gridCol w:w="11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površine šuma za koju su odobreni programi gospodarenja</w:t>
            </w:r>
          </w:p>
        </w:tc>
        <w:tc>
          <w:tcPr>
            <w:tcW w:w="1300" w:type="dxa"/>
          </w:tcPr>
          <w:p w:rsidR="00E0536D" w:rsidRPr="00C67E85" w:rsidRDefault="00E0536D">
            <w:pPr>
              <w:pStyle w:val="CellColumn"/>
              <w:rPr>
                <w:lang w:val="hr-HR"/>
              </w:rPr>
            </w:pPr>
            <w:r w:rsidRPr="00C67E85">
              <w:rPr>
                <w:lang w:val="hr-HR"/>
              </w:rPr>
              <w:t>Povećanje površine šume u vlasništvu Republike Hrvatske i šumoposjednika za koju su odobreni programi gospodarenja</w:t>
            </w:r>
          </w:p>
        </w:tc>
        <w:tc>
          <w:tcPr>
            <w:tcW w:w="1300" w:type="dxa"/>
          </w:tcPr>
          <w:p w:rsidR="00E0536D" w:rsidRPr="00C67E85" w:rsidRDefault="00E0536D">
            <w:pPr>
              <w:pStyle w:val="CellColumn"/>
              <w:rPr>
                <w:lang w:val="hr-HR"/>
              </w:rPr>
            </w:pPr>
            <w:r w:rsidRPr="00C67E85">
              <w:rPr>
                <w:lang w:val="hr-HR"/>
              </w:rPr>
              <w:t>ha</w:t>
            </w:r>
          </w:p>
        </w:tc>
        <w:tc>
          <w:tcPr>
            <w:tcW w:w="1300" w:type="dxa"/>
          </w:tcPr>
          <w:p w:rsidR="00E0536D" w:rsidRPr="00C67E85" w:rsidRDefault="00E0536D">
            <w:pPr>
              <w:pStyle w:val="CellColumn"/>
              <w:rPr>
                <w:lang w:val="hr-HR"/>
              </w:rPr>
            </w:pPr>
            <w:r w:rsidRPr="00C67E85">
              <w:rPr>
                <w:lang w:val="hr-HR"/>
              </w:rPr>
              <w:t>2.079.987</w:t>
            </w:r>
          </w:p>
        </w:tc>
        <w:tc>
          <w:tcPr>
            <w:tcW w:w="1300" w:type="dxa"/>
          </w:tcPr>
          <w:p w:rsidR="00E0536D" w:rsidRPr="00C67E85" w:rsidRDefault="00E0536D">
            <w:pPr>
              <w:pStyle w:val="CellColumn"/>
              <w:rPr>
                <w:lang w:val="hr-HR"/>
              </w:rPr>
            </w:pPr>
            <w:r w:rsidRPr="00C67E85">
              <w:rPr>
                <w:lang w:val="hr-HR"/>
              </w:rPr>
              <w:t>Hrvatske šume d.o.o. MRRŠVG</w:t>
            </w:r>
          </w:p>
        </w:tc>
        <w:tc>
          <w:tcPr>
            <w:tcW w:w="1300" w:type="dxa"/>
          </w:tcPr>
          <w:p w:rsidR="00E0536D" w:rsidRPr="00C67E85" w:rsidRDefault="00E0536D">
            <w:pPr>
              <w:pStyle w:val="CellColumn"/>
              <w:rPr>
                <w:lang w:val="hr-HR"/>
              </w:rPr>
            </w:pPr>
            <w:r w:rsidRPr="00C67E85">
              <w:rPr>
                <w:lang w:val="hr-HR"/>
              </w:rPr>
              <w:t>2.140.000</w:t>
            </w:r>
          </w:p>
        </w:tc>
        <w:tc>
          <w:tcPr>
            <w:tcW w:w="1300" w:type="dxa"/>
          </w:tcPr>
          <w:p w:rsidR="00E0536D" w:rsidRPr="00C67E85" w:rsidRDefault="00E0536D">
            <w:pPr>
              <w:pStyle w:val="CellColumn"/>
              <w:rPr>
                <w:lang w:val="hr-HR"/>
              </w:rPr>
            </w:pPr>
            <w:r w:rsidRPr="00C67E85">
              <w:rPr>
                <w:lang w:val="hr-HR"/>
              </w:rPr>
              <w:t>2.142.656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provedenih inspekcijskih nadzora temeljem Zakona o šumama, Zakona o šumskom reprodukcijskom materijalu i njima pripadajućih podzakonskih akata</w:t>
            </w:r>
          </w:p>
        </w:tc>
        <w:tc>
          <w:tcPr>
            <w:tcW w:w="1300" w:type="dxa"/>
          </w:tcPr>
          <w:p w:rsidR="00E0536D" w:rsidRPr="00C67E85" w:rsidRDefault="00E0536D">
            <w:pPr>
              <w:pStyle w:val="CellColumn"/>
              <w:rPr>
                <w:lang w:val="hr-HR"/>
              </w:rPr>
            </w:pPr>
            <w:r w:rsidRPr="00C67E85">
              <w:rPr>
                <w:lang w:val="hr-HR"/>
              </w:rPr>
              <w:t>Povećanje broja provedenih inspekcijskih nadzora od strane šumarske inspekcije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900</w:t>
            </w:r>
          </w:p>
        </w:tc>
        <w:tc>
          <w:tcPr>
            <w:tcW w:w="1300" w:type="dxa"/>
          </w:tcPr>
          <w:p w:rsidR="00E0536D" w:rsidRPr="00C67E85" w:rsidRDefault="00E0536D">
            <w:pPr>
              <w:pStyle w:val="CellColumn"/>
              <w:rPr>
                <w:lang w:val="hr-HR"/>
              </w:rPr>
            </w:pPr>
            <w:r w:rsidRPr="00C67E85">
              <w:rPr>
                <w:lang w:val="hr-HR"/>
              </w:rPr>
              <w:t>Zapisnici o inspekcijskom nadzoru šumarske inspekcije</w:t>
            </w:r>
          </w:p>
        </w:tc>
        <w:tc>
          <w:tcPr>
            <w:tcW w:w="1300" w:type="dxa"/>
          </w:tcPr>
          <w:p w:rsidR="00E0536D" w:rsidRPr="00C67E85" w:rsidRDefault="00E0536D">
            <w:pPr>
              <w:pStyle w:val="CellColumn"/>
              <w:rPr>
                <w:lang w:val="hr-HR"/>
              </w:rPr>
            </w:pPr>
            <w:r w:rsidRPr="00C67E85">
              <w:rPr>
                <w:lang w:val="hr-HR"/>
              </w:rPr>
              <w:t>3100</w:t>
            </w:r>
          </w:p>
        </w:tc>
        <w:tc>
          <w:tcPr>
            <w:tcW w:w="1300" w:type="dxa"/>
          </w:tcPr>
          <w:p w:rsidR="00E0536D" w:rsidRPr="00C67E85" w:rsidRDefault="00E0536D">
            <w:pPr>
              <w:pStyle w:val="CellColumn"/>
              <w:rPr>
                <w:lang w:val="hr-HR"/>
              </w:rPr>
            </w:pPr>
            <w:r w:rsidRPr="00C67E85">
              <w:rPr>
                <w:lang w:val="hr-HR"/>
              </w:rPr>
              <w:t>2058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K828037 MJERE OČUVANJA ŠUMSKIH GENETSKIH RESURSA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K828037-MJERE OČUVANJA ŠUMSKIH GENETSKIH RESURSA</w:t>
            </w:r>
          </w:p>
        </w:tc>
        <w:tc>
          <w:tcPr>
            <w:tcW w:w="2322" w:type="dxa"/>
          </w:tcPr>
          <w:p w:rsidR="00E0536D" w:rsidRPr="00C67E85" w:rsidRDefault="00E0536D">
            <w:pPr>
              <w:pStyle w:val="CellColumn"/>
              <w:rPr>
                <w:lang w:val="hr-HR"/>
              </w:rPr>
            </w:pPr>
            <w:r w:rsidRPr="00C67E85">
              <w:rPr>
                <w:lang w:val="hr-HR"/>
              </w:rPr>
              <w:t>1.550.000</w:t>
            </w:r>
          </w:p>
        </w:tc>
        <w:tc>
          <w:tcPr>
            <w:tcW w:w="2322" w:type="dxa"/>
          </w:tcPr>
          <w:p w:rsidR="00E0536D" w:rsidRPr="00C67E85" w:rsidRDefault="00E0536D">
            <w:pPr>
              <w:pStyle w:val="CellColumn"/>
              <w:rPr>
                <w:lang w:val="hr-HR"/>
              </w:rPr>
            </w:pPr>
            <w:r w:rsidRPr="00C67E85">
              <w:rPr>
                <w:lang w:val="hr-HR"/>
              </w:rPr>
              <w:t>1.444.993</w:t>
            </w:r>
          </w:p>
        </w:tc>
        <w:tc>
          <w:tcPr>
            <w:tcW w:w="2322" w:type="dxa"/>
          </w:tcPr>
          <w:p w:rsidR="00E0536D" w:rsidRPr="00C67E85" w:rsidRDefault="00E0536D">
            <w:pPr>
              <w:pStyle w:val="CellColumn"/>
              <w:rPr>
                <w:lang w:val="hr-HR"/>
              </w:rPr>
            </w:pPr>
            <w:r w:rsidRPr="00C67E85">
              <w:rPr>
                <w:lang w:val="hr-HR"/>
              </w:rPr>
              <w:t>93,23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 se aktivnost odnosi na zaštitu šumskih genetskih resursa, a vezano uz ustrojavanje genetske banke, Hrvatski šumarski institut je kao imenovano Službeno tijelo temeljem Zakona o šumskom reprodukcijskom materijalu proveo terenski obilazak dijela potencijalnih šumskih sjemenskih objekata koji će se uvrstiti u Genetsku banku, izradio elaborat o njihovu stanju i izradio cjelokupnu projektnu dokumentaciju potrebnu za rekonstrukciju i izgradnju objekata, te započeo s radovima izgradnje prostora u kojemu će se uspostaviti sjemenska štedionica. Također je nabavljen dio potrebne opreme za labaratorij za ispitivanje kvalitete sjemenskog materijala šumskoj svojiti.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440"/>
        <w:gridCol w:w="1159"/>
        <w:gridCol w:w="1209"/>
        <w:gridCol w:w="1595"/>
        <w:gridCol w:w="1209"/>
        <w:gridCol w:w="123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registriranih šumskih sjemenskih objekata</w:t>
            </w:r>
          </w:p>
        </w:tc>
        <w:tc>
          <w:tcPr>
            <w:tcW w:w="1300" w:type="dxa"/>
          </w:tcPr>
          <w:p w:rsidR="00E0536D" w:rsidRPr="00C67E85" w:rsidRDefault="00E0536D">
            <w:pPr>
              <w:pStyle w:val="CellColumn"/>
              <w:rPr>
                <w:lang w:val="hr-HR"/>
              </w:rPr>
            </w:pPr>
            <w:r w:rsidRPr="00C67E85">
              <w:rPr>
                <w:lang w:val="hr-HR"/>
              </w:rPr>
              <w:t>Povećanje broja registriranih šumskih sjemenskih objekata iz kojih se dobiva šumski sjemenski materijal</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Registar šumskih sjemenskih objekata</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34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količine uskladištenog sjemenskog materijala šumskih svojti u sjemenskoj štedionici</w:t>
            </w:r>
          </w:p>
        </w:tc>
        <w:tc>
          <w:tcPr>
            <w:tcW w:w="1300" w:type="dxa"/>
          </w:tcPr>
          <w:p w:rsidR="00E0536D" w:rsidRPr="00C67E85" w:rsidRDefault="00E0536D">
            <w:pPr>
              <w:pStyle w:val="CellColumn"/>
              <w:rPr>
                <w:lang w:val="hr-HR"/>
              </w:rPr>
            </w:pPr>
            <w:r w:rsidRPr="00C67E85">
              <w:rPr>
                <w:lang w:val="hr-HR"/>
              </w:rPr>
              <w:t>Povećanje količine uskladištenog sjemenskog materijala šumskih svojti u sjemenskoj štedionici namijenjenog za uzgoj sadnog materijala</w:t>
            </w:r>
          </w:p>
        </w:tc>
        <w:tc>
          <w:tcPr>
            <w:tcW w:w="1300" w:type="dxa"/>
          </w:tcPr>
          <w:p w:rsidR="00E0536D" w:rsidRPr="00C67E85" w:rsidRDefault="00E0536D">
            <w:pPr>
              <w:pStyle w:val="CellColumn"/>
              <w:rPr>
                <w:lang w:val="hr-HR"/>
              </w:rPr>
            </w:pPr>
            <w:r w:rsidRPr="00C67E85">
              <w:rPr>
                <w:lang w:val="hr-HR"/>
              </w:rPr>
              <w:t>kg</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Izvješće o provedenim aktivnostima ustanovljavanja sjemenske štedionice</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K828038 MJERE ZAŠTITE ŠUMA OD BIOTSKIH I ABIOTSKIH ČIMBENIKA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K828038-MJERE ZAŠTITE ŠUMA OD BIOTSKIH I ABIOTSKIH ČIMBENIKA</w:t>
            </w:r>
          </w:p>
        </w:tc>
        <w:tc>
          <w:tcPr>
            <w:tcW w:w="2322" w:type="dxa"/>
          </w:tcPr>
          <w:p w:rsidR="00E0536D" w:rsidRPr="00C67E85" w:rsidRDefault="00E0536D">
            <w:pPr>
              <w:pStyle w:val="CellColumn"/>
              <w:rPr>
                <w:lang w:val="hr-HR"/>
              </w:rPr>
            </w:pPr>
            <w:r w:rsidRPr="00C67E85">
              <w:rPr>
                <w:lang w:val="hr-HR"/>
              </w:rPr>
              <w:t>2.000.000</w:t>
            </w:r>
          </w:p>
        </w:tc>
        <w:tc>
          <w:tcPr>
            <w:tcW w:w="2322" w:type="dxa"/>
          </w:tcPr>
          <w:p w:rsidR="00E0536D" w:rsidRPr="00C67E85" w:rsidRDefault="00E0536D">
            <w:pPr>
              <w:pStyle w:val="CellColumn"/>
              <w:rPr>
                <w:lang w:val="hr-HR"/>
              </w:rPr>
            </w:pPr>
            <w:r w:rsidRPr="00C67E85">
              <w:rPr>
                <w:lang w:val="hr-HR"/>
              </w:rPr>
              <w:t>1.900.787</w:t>
            </w:r>
          </w:p>
        </w:tc>
        <w:tc>
          <w:tcPr>
            <w:tcW w:w="2322" w:type="dxa"/>
          </w:tcPr>
          <w:p w:rsidR="00E0536D" w:rsidRPr="00C67E85" w:rsidRDefault="00E0536D">
            <w:pPr>
              <w:pStyle w:val="CellColumn"/>
              <w:rPr>
                <w:lang w:val="hr-HR"/>
              </w:rPr>
            </w:pPr>
            <w:r w:rsidRPr="00C67E85">
              <w:rPr>
                <w:lang w:val="hr-HR"/>
              </w:rPr>
              <w:t>95,04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Mjere zaštite šuma od abiotskih i biotskih čimbenika provedene su na ekološko prihvatljiv način s ciljem očuvanja biološke raznolikosti, stabilnosti i općekorisnih funkcija šumskih ekosustava te njihove socijalne, ekonomske i ekološke uloge.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606"/>
        <w:gridCol w:w="1164"/>
        <w:gridCol w:w="1276"/>
        <w:gridCol w:w="1272"/>
        <w:gridCol w:w="1276"/>
        <w:gridCol w:w="127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godišnjeg povećanja ukupne opožarene  šumske površine</w:t>
            </w:r>
          </w:p>
        </w:tc>
        <w:tc>
          <w:tcPr>
            <w:tcW w:w="1300" w:type="dxa"/>
          </w:tcPr>
          <w:p w:rsidR="00E0536D" w:rsidRPr="00C67E85" w:rsidRDefault="00E0536D">
            <w:pPr>
              <w:pStyle w:val="CellColumn"/>
              <w:rPr>
                <w:lang w:val="hr-HR"/>
              </w:rPr>
            </w:pPr>
            <w:r w:rsidRPr="00C67E85">
              <w:rPr>
                <w:lang w:val="hr-HR"/>
              </w:rPr>
              <w:t>Smanjenje godišnjeg povećanja  ukupne opožarene šumske površine</w:t>
            </w:r>
          </w:p>
        </w:tc>
        <w:tc>
          <w:tcPr>
            <w:tcW w:w="1300" w:type="dxa"/>
          </w:tcPr>
          <w:p w:rsidR="00E0536D" w:rsidRPr="00C67E85" w:rsidRDefault="00E0536D">
            <w:pPr>
              <w:pStyle w:val="CellColumn"/>
              <w:rPr>
                <w:lang w:val="hr-HR"/>
              </w:rPr>
            </w:pPr>
            <w:r w:rsidRPr="00C67E85">
              <w:rPr>
                <w:lang w:val="hr-HR"/>
              </w:rPr>
              <w:t>ha</w:t>
            </w:r>
          </w:p>
        </w:tc>
        <w:tc>
          <w:tcPr>
            <w:tcW w:w="1300" w:type="dxa"/>
          </w:tcPr>
          <w:p w:rsidR="00E0536D" w:rsidRPr="00C67E85" w:rsidRDefault="00E0536D">
            <w:pPr>
              <w:pStyle w:val="CellColumn"/>
              <w:rPr>
                <w:lang w:val="hr-HR"/>
              </w:rPr>
            </w:pPr>
            <w:r w:rsidRPr="00C67E85">
              <w:rPr>
                <w:lang w:val="hr-HR"/>
              </w:rPr>
              <w:t>10.000</w:t>
            </w:r>
          </w:p>
        </w:tc>
        <w:tc>
          <w:tcPr>
            <w:tcW w:w="1300" w:type="dxa"/>
          </w:tcPr>
          <w:p w:rsidR="00E0536D" w:rsidRPr="00C67E85" w:rsidRDefault="00E0536D">
            <w:pPr>
              <w:pStyle w:val="CellColumn"/>
              <w:rPr>
                <w:lang w:val="hr-HR"/>
              </w:rPr>
            </w:pPr>
            <w:r w:rsidRPr="00C67E85">
              <w:rPr>
                <w:lang w:val="hr-HR"/>
              </w:rPr>
              <w:t>Registar šumskih požara</w:t>
            </w:r>
          </w:p>
        </w:tc>
        <w:tc>
          <w:tcPr>
            <w:tcW w:w="1300" w:type="dxa"/>
          </w:tcPr>
          <w:p w:rsidR="00E0536D" w:rsidRPr="00C67E85" w:rsidRDefault="00E0536D">
            <w:pPr>
              <w:pStyle w:val="CellColumn"/>
              <w:rPr>
                <w:lang w:val="hr-HR"/>
              </w:rPr>
            </w:pPr>
            <w:r w:rsidRPr="00C67E85">
              <w:rPr>
                <w:lang w:val="hr-HR"/>
              </w:rPr>
              <w:t>19.500</w:t>
            </w:r>
          </w:p>
        </w:tc>
        <w:tc>
          <w:tcPr>
            <w:tcW w:w="1300" w:type="dxa"/>
          </w:tcPr>
          <w:p w:rsidR="00E0536D" w:rsidRPr="00C67E85" w:rsidRDefault="00E0536D">
            <w:pPr>
              <w:pStyle w:val="CellColumn"/>
              <w:rPr>
                <w:lang w:val="hr-HR"/>
              </w:rPr>
            </w:pPr>
            <w:r w:rsidRPr="00C67E85">
              <w:rPr>
                <w:lang w:val="hr-HR"/>
              </w:rPr>
              <w:t>15.554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parametara i točaka na kojima se motri oštećenost šumskih ekosustava od atmosferskog onečišćenja</w:t>
            </w:r>
          </w:p>
        </w:tc>
        <w:tc>
          <w:tcPr>
            <w:tcW w:w="1300" w:type="dxa"/>
          </w:tcPr>
          <w:p w:rsidR="00E0536D" w:rsidRPr="00C67E85" w:rsidRDefault="00E0536D">
            <w:pPr>
              <w:pStyle w:val="CellColumn"/>
              <w:rPr>
                <w:lang w:val="hr-HR"/>
              </w:rPr>
            </w:pPr>
            <w:r w:rsidRPr="00C67E85">
              <w:rPr>
                <w:lang w:val="hr-HR"/>
              </w:rPr>
              <w:t>Povećanje broja ispitivanih parametara na bioindikacijskim točkama Razine 1 i Razine 2 u cilju motrenja oštećenost šumskih ekosustava od atmosferskog onečišćenja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 xml:space="preserve">8 parametara </w:t>
            </w:r>
          </w:p>
          <w:p w:rsidR="00E0536D" w:rsidRPr="00C67E85" w:rsidRDefault="00E0536D">
            <w:pPr>
              <w:pStyle w:val="CellColumn"/>
              <w:rPr>
                <w:lang w:val="hr-HR"/>
              </w:rPr>
            </w:pPr>
            <w:r w:rsidRPr="00C67E85">
              <w:rPr>
                <w:lang w:val="hr-HR"/>
              </w:rPr>
              <w:t>91 točka</w:t>
            </w:r>
          </w:p>
        </w:tc>
        <w:tc>
          <w:tcPr>
            <w:tcW w:w="1300" w:type="dxa"/>
          </w:tcPr>
          <w:p w:rsidR="00E0536D" w:rsidRPr="00C67E85" w:rsidRDefault="00E0536D">
            <w:pPr>
              <w:pStyle w:val="CellColumn"/>
              <w:rPr>
                <w:lang w:val="hr-HR"/>
              </w:rPr>
            </w:pPr>
            <w:r w:rsidRPr="00C67E85">
              <w:rPr>
                <w:lang w:val="hr-HR"/>
              </w:rPr>
              <w:t>Izvješće o oštećenosti šumskih ekosustava</w:t>
            </w:r>
          </w:p>
        </w:tc>
        <w:tc>
          <w:tcPr>
            <w:tcW w:w="1300" w:type="dxa"/>
          </w:tcPr>
          <w:p w:rsidR="00E0536D" w:rsidRPr="00C67E85" w:rsidRDefault="00E0536D">
            <w:pPr>
              <w:pStyle w:val="CellColumn"/>
              <w:rPr>
                <w:lang w:val="hr-HR"/>
              </w:rPr>
            </w:pPr>
            <w:r w:rsidRPr="00C67E85">
              <w:rPr>
                <w:lang w:val="hr-HR"/>
              </w:rPr>
              <w:t xml:space="preserve">9 parametara </w:t>
            </w:r>
          </w:p>
          <w:p w:rsidR="00E0536D" w:rsidRPr="00C67E85" w:rsidRDefault="00E0536D">
            <w:pPr>
              <w:pStyle w:val="CellColumn"/>
              <w:rPr>
                <w:lang w:val="hr-HR"/>
              </w:rPr>
            </w:pPr>
            <w:r w:rsidRPr="00C67E85">
              <w:rPr>
                <w:lang w:val="hr-HR"/>
              </w:rPr>
              <w:t>92 točka</w:t>
            </w:r>
          </w:p>
        </w:tc>
        <w:tc>
          <w:tcPr>
            <w:tcW w:w="1300" w:type="dxa"/>
          </w:tcPr>
          <w:p w:rsidR="00E0536D" w:rsidRPr="00C67E85" w:rsidRDefault="00E0536D">
            <w:pPr>
              <w:pStyle w:val="CellColumn"/>
              <w:rPr>
                <w:lang w:val="hr-HR"/>
              </w:rPr>
            </w:pPr>
            <w:r w:rsidRPr="00C67E85">
              <w:rPr>
                <w:lang w:val="hr-HR"/>
              </w:rPr>
              <w:t xml:space="preserve">9 parametara </w:t>
            </w:r>
          </w:p>
          <w:p w:rsidR="00E0536D" w:rsidRPr="00C67E85" w:rsidRDefault="00E0536D">
            <w:pPr>
              <w:pStyle w:val="CellColumn"/>
              <w:rPr>
                <w:lang w:val="hr-HR"/>
              </w:rPr>
            </w:pPr>
            <w:r w:rsidRPr="00C67E85">
              <w:rPr>
                <w:lang w:val="hr-HR"/>
              </w:rPr>
              <w:t>91 točka</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3007 SUSTAV NAVODNJAVANJA I ZAŠTITE OD ŠTETNOG DJELOVANJA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3007-SUSTAV NAVODNJAVANJA I ZAŠTITE OD ŠTETNOG DJELOVANJA VODA</w:t>
            </w:r>
          </w:p>
        </w:tc>
        <w:tc>
          <w:tcPr>
            <w:tcW w:w="2322" w:type="dxa"/>
          </w:tcPr>
          <w:p w:rsidR="00E0536D" w:rsidRPr="00C67E85" w:rsidRDefault="00E0536D">
            <w:pPr>
              <w:pStyle w:val="CellColumn"/>
              <w:rPr>
                <w:lang w:val="hr-HR"/>
              </w:rPr>
            </w:pPr>
            <w:r w:rsidRPr="00C67E85">
              <w:rPr>
                <w:lang w:val="hr-HR"/>
              </w:rPr>
              <w:t>80.085.000</w:t>
            </w:r>
          </w:p>
        </w:tc>
        <w:tc>
          <w:tcPr>
            <w:tcW w:w="2322" w:type="dxa"/>
          </w:tcPr>
          <w:p w:rsidR="00E0536D" w:rsidRPr="00C67E85" w:rsidRDefault="00E0536D">
            <w:pPr>
              <w:pStyle w:val="CellColumn"/>
              <w:rPr>
                <w:lang w:val="hr-HR"/>
              </w:rPr>
            </w:pPr>
            <w:r w:rsidRPr="00C67E85">
              <w:rPr>
                <w:lang w:val="hr-HR"/>
              </w:rPr>
              <w:t>64.176.489</w:t>
            </w:r>
          </w:p>
        </w:tc>
        <w:tc>
          <w:tcPr>
            <w:tcW w:w="2322" w:type="dxa"/>
          </w:tcPr>
          <w:p w:rsidR="00E0536D" w:rsidRPr="00C67E85" w:rsidRDefault="00E0536D">
            <w:pPr>
              <w:pStyle w:val="CellColumn"/>
              <w:rPr>
                <w:lang w:val="hr-HR"/>
              </w:rPr>
            </w:pPr>
            <w:r w:rsidRPr="00C67E85">
              <w:rPr>
                <w:lang w:val="hr-HR"/>
              </w:rPr>
              <w:t>80,14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Navodnjavanje i zaštita poljoprivrednih površina od štetnog djelovanja voda od presudne je važnosti u razvoju, stabilnosti i gospodarskoj isplativosti svake cjelovite poljoprivredne proizvodnje. Vlada Republike Hrvatske pokrenula je Projekt navodnjavanja i gospodarenja poljoprivrednim zemljištem i vodama u Republici Hrvatskoj s ciljem poboljšanja gospodarenja prirodnim resursima te organizacije poljoprivredne infrastrukture i tržišne ekonomije poljoprivrednim proizvodima. U okviru usvojenog Nacionalnog projekta navodnjavanja i gospodarenja poljoprivrednim zemljištem i vodama u Republici Hrvatskoj (NAPNAV) definirana je dinamika razvoja sustava navodnjavanja u RH do 2020. godine.  "</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vodama; Zaključak Vlade RH od 22.04.2010.g.; Pravilnik o upravljanju i uređenju sustava za navodnjavanje; Zakon o financiranju vodnoga gospodarstva;Pravilnik o uvjetima i mjerilima za sufinanciranje gradnje, građevina za navodnjavanje u vlasništvu fizičkih i pravnih osoba.</w:t>
      </w:r>
    </w:p>
    <w:p w:rsidR="00E0536D" w:rsidRPr="00C67E85" w:rsidRDefault="00E0536D">
      <w:pPr>
        <w:pStyle w:val="Heading7"/>
        <w:rPr>
          <w:lang w:val="hr-HR"/>
        </w:rPr>
      </w:pPr>
      <w:r w:rsidRPr="00C67E85">
        <w:rPr>
          <w:lang w:val="hr-HR"/>
        </w:rPr>
        <w:t>Cilj 1. Sustav navodnjavanja i zaštite od štetnog djelovanja voda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7E72B9">
      <w:pPr>
        <w:pStyle w:val="Normal6"/>
        <w:rPr>
          <w:lang w:val="hr-HR"/>
        </w:rPr>
      </w:pPr>
      <w:r w:rsidRPr="00C67E85">
        <w:rPr>
          <w:lang w:val="hr-HR"/>
        </w:rPr>
        <w:t>Realizacijom NAPNAVA povećao se broj poljoprivrednih površina pod navodnjavanjem u svrhu boljeg gospodarenja poljoprivrednim zemljištem i vodama u uvjetima navodnjavanja. Povećanjem funkcionalnosti sustava zaštite od štetnog djelovanja voda smanjila se mogućnost nastanka šteta izazvanih štetnim djelovanjem voda.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4"/>
        <w:gridCol w:w="1673"/>
        <w:gridCol w:w="1130"/>
        <w:gridCol w:w="1189"/>
        <w:gridCol w:w="1211"/>
        <w:gridCol w:w="1189"/>
        <w:gridCol w:w="122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površina pod navodnjavanjem</w:t>
            </w:r>
          </w:p>
        </w:tc>
        <w:tc>
          <w:tcPr>
            <w:tcW w:w="1300" w:type="dxa"/>
          </w:tcPr>
          <w:p w:rsidR="00E0536D" w:rsidRPr="00C67E85" w:rsidRDefault="00E0536D">
            <w:pPr>
              <w:pStyle w:val="CellColumn"/>
              <w:rPr>
                <w:lang w:val="hr-HR"/>
              </w:rPr>
            </w:pPr>
            <w:r w:rsidRPr="00C67E85">
              <w:rPr>
                <w:lang w:val="hr-HR"/>
              </w:rPr>
              <w:t>Površina pod navodnjavanjem</w:t>
            </w:r>
          </w:p>
        </w:tc>
        <w:tc>
          <w:tcPr>
            <w:tcW w:w="1300" w:type="dxa"/>
          </w:tcPr>
          <w:p w:rsidR="00E0536D" w:rsidRPr="00C67E85" w:rsidRDefault="00E0536D">
            <w:pPr>
              <w:pStyle w:val="CellColumn"/>
              <w:rPr>
                <w:lang w:val="hr-HR"/>
              </w:rPr>
            </w:pPr>
            <w:r w:rsidRPr="00C67E85">
              <w:rPr>
                <w:lang w:val="hr-HR"/>
              </w:rPr>
              <w:t>ha</w:t>
            </w:r>
          </w:p>
        </w:tc>
        <w:tc>
          <w:tcPr>
            <w:tcW w:w="1300" w:type="dxa"/>
          </w:tcPr>
          <w:p w:rsidR="00E0536D" w:rsidRPr="00C67E85" w:rsidRDefault="00E0536D">
            <w:pPr>
              <w:pStyle w:val="CellColumn"/>
              <w:rPr>
                <w:lang w:val="hr-HR"/>
              </w:rPr>
            </w:pPr>
            <w:r w:rsidRPr="00C67E85">
              <w:rPr>
                <w:lang w:val="hr-HR"/>
              </w:rPr>
              <w:t>15.000</w:t>
            </w:r>
          </w:p>
        </w:tc>
        <w:tc>
          <w:tcPr>
            <w:tcW w:w="1300" w:type="dxa"/>
          </w:tcPr>
          <w:p w:rsidR="00E0536D" w:rsidRPr="00C67E85" w:rsidRDefault="00E0536D">
            <w:pPr>
              <w:pStyle w:val="CellColumn"/>
              <w:rPr>
                <w:lang w:val="hr-HR"/>
              </w:rPr>
            </w:pPr>
            <w:r w:rsidRPr="00C67E85">
              <w:rPr>
                <w:lang w:val="hr-HR"/>
              </w:rPr>
              <w:t>Hrvatske vode – Izvještaj o provedbi NAPNAV – a 2004. - 2010.</w:t>
            </w:r>
          </w:p>
        </w:tc>
        <w:tc>
          <w:tcPr>
            <w:tcW w:w="1300" w:type="dxa"/>
          </w:tcPr>
          <w:p w:rsidR="00E0536D" w:rsidRPr="00C67E85" w:rsidRDefault="00E0536D">
            <w:pPr>
              <w:pStyle w:val="CellColumn"/>
              <w:rPr>
                <w:lang w:val="hr-HR"/>
              </w:rPr>
            </w:pPr>
            <w:r w:rsidRPr="00C67E85">
              <w:rPr>
                <w:lang w:val="hr-HR"/>
              </w:rPr>
              <w:t>16.805</w:t>
            </w:r>
          </w:p>
        </w:tc>
        <w:tc>
          <w:tcPr>
            <w:tcW w:w="1300" w:type="dxa"/>
          </w:tcPr>
          <w:p w:rsidR="00E0536D" w:rsidRPr="00C67E85" w:rsidRDefault="00E0536D">
            <w:pPr>
              <w:pStyle w:val="CellColumn"/>
              <w:rPr>
                <w:lang w:val="hr-HR"/>
              </w:rPr>
            </w:pPr>
            <w:r w:rsidRPr="00C67E85">
              <w:rPr>
                <w:lang w:val="hr-HR"/>
              </w:rPr>
              <w:t>15.700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funkcionalnosti sustava zaštite od štetnog djelovanja voda</w:t>
            </w:r>
          </w:p>
        </w:tc>
        <w:tc>
          <w:tcPr>
            <w:tcW w:w="1300" w:type="dxa"/>
          </w:tcPr>
          <w:p w:rsidR="00E0536D" w:rsidRPr="00C67E85" w:rsidRDefault="00E0536D">
            <w:pPr>
              <w:pStyle w:val="CellColumn"/>
              <w:rPr>
                <w:lang w:val="hr-HR"/>
              </w:rPr>
            </w:pPr>
            <w:r w:rsidRPr="00C67E85">
              <w:rPr>
                <w:lang w:val="hr-HR"/>
              </w:rPr>
              <w:t>Funkcionalnost sustava zaštite od štetnog djelovanja voda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74</w:t>
            </w:r>
          </w:p>
        </w:tc>
        <w:tc>
          <w:tcPr>
            <w:tcW w:w="1300" w:type="dxa"/>
          </w:tcPr>
          <w:p w:rsidR="00E0536D" w:rsidRPr="00C67E85" w:rsidRDefault="00E0536D">
            <w:pPr>
              <w:pStyle w:val="CellColumn"/>
              <w:rPr>
                <w:lang w:val="hr-HR"/>
              </w:rPr>
            </w:pPr>
            <w:r w:rsidRPr="00C67E85">
              <w:rPr>
                <w:lang w:val="hr-HR"/>
              </w:rPr>
              <w:t>Hrvatske vode - Sektor zaštite od štetnog djelovanja voda</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T568108 SUSTAV ZA NAVODNJAVANJE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T568108-SUSTAV ZA NAVODNJAVANJE</w:t>
            </w:r>
          </w:p>
        </w:tc>
        <w:tc>
          <w:tcPr>
            <w:tcW w:w="2322" w:type="dxa"/>
          </w:tcPr>
          <w:p w:rsidR="00E0536D" w:rsidRPr="00C67E85" w:rsidRDefault="00E0536D">
            <w:pPr>
              <w:pStyle w:val="CellColumn"/>
              <w:rPr>
                <w:lang w:val="hr-HR"/>
              </w:rPr>
            </w:pPr>
            <w:r w:rsidRPr="00C67E85">
              <w:rPr>
                <w:lang w:val="hr-HR"/>
              </w:rPr>
              <w:t>11.052.000</w:t>
            </w:r>
          </w:p>
        </w:tc>
        <w:tc>
          <w:tcPr>
            <w:tcW w:w="2322" w:type="dxa"/>
          </w:tcPr>
          <w:p w:rsidR="00E0536D" w:rsidRPr="00C67E85" w:rsidRDefault="00E0536D">
            <w:pPr>
              <w:pStyle w:val="CellColumn"/>
              <w:rPr>
                <w:lang w:val="hr-HR"/>
              </w:rPr>
            </w:pPr>
            <w:r w:rsidRPr="00C67E85">
              <w:rPr>
                <w:lang w:val="hr-HR"/>
              </w:rPr>
              <w:t>9.419.928</w:t>
            </w:r>
          </w:p>
        </w:tc>
        <w:tc>
          <w:tcPr>
            <w:tcW w:w="2322" w:type="dxa"/>
          </w:tcPr>
          <w:p w:rsidR="00E0536D" w:rsidRPr="00C67E85" w:rsidRDefault="00E0536D">
            <w:pPr>
              <w:pStyle w:val="CellColumn"/>
              <w:rPr>
                <w:lang w:val="hr-HR"/>
              </w:rPr>
            </w:pPr>
            <w:r w:rsidRPr="00C67E85">
              <w:rPr>
                <w:lang w:val="hr-HR"/>
              </w:rPr>
              <w:t>85,23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financira izradu projektne dokumentacije te sanaciju/rekonstrukciju postojećih sustava navodnjavanja u Republici Hrvatskoj sukladno NAPNAV-u. </w:t>
      </w:r>
    </w:p>
    <w:p w:rsidR="00E0536D" w:rsidRPr="00C67E85" w:rsidRDefault="00E0536D">
      <w:pPr>
        <w:pStyle w:val="Normal6"/>
        <w:rPr>
          <w:lang w:val="hr-HR"/>
        </w:rPr>
      </w:pPr>
      <w:r w:rsidRPr="00C67E85">
        <w:rPr>
          <w:lang w:val="hr-HR"/>
        </w:rPr>
        <w:t>U 2011. godini provodile se su se aktivnosti izrade projektne dokumentacije različite razine za oko 35 sustava navodnjavanja od kojih su značajnija 3 velika sustava navodnjavanja i to: Karašica (cca 4000 ha) u Osječko baranjskoj županiji, Vransko polje  (cca 3000 ha) u Zadarskoj županiji, Prelog – Donji Kraljevec (cca 2000 ha) u Međimurskoj županiji. Također su se provodile aktivnosti na sanaciji postojećih sustava navodnjavanja od kojih je najznačajnija završetak III. faze sanacije sustava navodnjavanja Valtura u Istarskoj županiji.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562"/>
        <w:gridCol w:w="1199"/>
        <w:gridCol w:w="1234"/>
        <w:gridCol w:w="1244"/>
        <w:gridCol w:w="1234"/>
        <w:gridCol w:w="125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izgrađenih vodnih građevina na sustavima navodnjavanja, osim kanalske mreže</w:t>
            </w:r>
          </w:p>
        </w:tc>
        <w:tc>
          <w:tcPr>
            <w:tcW w:w="1300" w:type="dxa"/>
          </w:tcPr>
          <w:p w:rsidR="00E0536D" w:rsidRPr="00C67E85" w:rsidRDefault="00E0536D">
            <w:pPr>
              <w:pStyle w:val="CellColumn"/>
              <w:rPr>
                <w:lang w:val="hr-HR"/>
              </w:rPr>
            </w:pPr>
            <w:r w:rsidRPr="00C67E85">
              <w:rPr>
                <w:lang w:val="hr-HR"/>
              </w:rPr>
              <w:t>Broj izgrađenih vodnih građevina na sustavima navodnjavanja, osim kanalske mreže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Hrvatske vode - Izvještaj o provedbi NAPNAV-a 2004. - 2010.</w:t>
            </w:r>
          </w:p>
        </w:tc>
        <w:tc>
          <w:tcPr>
            <w:tcW w:w="1300" w:type="dxa"/>
          </w:tcPr>
          <w:p w:rsidR="00E0536D" w:rsidRPr="00C67E85" w:rsidRDefault="00E0536D">
            <w:pPr>
              <w:pStyle w:val="CellColumn"/>
              <w:rPr>
                <w:lang w:val="hr-HR"/>
              </w:rPr>
            </w:pPr>
            <w:r w:rsidRPr="00C67E85">
              <w:rPr>
                <w:lang w:val="hr-HR"/>
              </w:rPr>
              <w:t>13</w:t>
            </w:r>
          </w:p>
        </w:tc>
        <w:tc>
          <w:tcPr>
            <w:tcW w:w="1300" w:type="dxa"/>
          </w:tcPr>
          <w:p w:rsidR="00E0536D" w:rsidRPr="00C67E85" w:rsidRDefault="00E0536D">
            <w:pPr>
              <w:pStyle w:val="CellColumn"/>
              <w:rPr>
                <w:lang w:val="hr-HR"/>
              </w:rPr>
            </w:pPr>
            <w:r w:rsidRPr="00C67E85">
              <w:rPr>
                <w:lang w:val="hr-HR"/>
              </w:rPr>
              <w:t>11</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3207 POTICANJE RAZVOJA INDUSTRIJSKE PRERADE DRVA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3207-POTICANJE RAZVOJA INDUSTRIJSKE PRERADE DRVA</w:t>
            </w:r>
          </w:p>
        </w:tc>
        <w:tc>
          <w:tcPr>
            <w:tcW w:w="2322" w:type="dxa"/>
          </w:tcPr>
          <w:p w:rsidR="00E0536D" w:rsidRPr="00C67E85" w:rsidRDefault="00E0536D">
            <w:pPr>
              <w:pStyle w:val="CellColumn"/>
              <w:rPr>
                <w:lang w:val="hr-HR"/>
              </w:rPr>
            </w:pPr>
            <w:r w:rsidRPr="00C67E85">
              <w:rPr>
                <w:lang w:val="hr-HR"/>
              </w:rPr>
              <w:t>68.103.500</w:t>
            </w:r>
          </w:p>
        </w:tc>
        <w:tc>
          <w:tcPr>
            <w:tcW w:w="2322" w:type="dxa"/>
          </w:tcPr>
          <w:p w:rsidR="00E0536D" w:rsidRPr="00C67E85" w:rsidRDefault="00E0536D">
            <w:pPr>
              <w:pStyle w:val="CellColumn"/>
              <w:rPr>
                <w:lang w:val="hr-HR"/>
              </w:rPr>
            </w:pPr>
            <w:r w:rsidRPr="00C67E85">
              <w:rPr>
                <w:lang w:val="hr-HR"/>
              </w:rPr>
              <w:t>67.861.922</w:t>
            </w:r>
          </w:p>
        </w:tc>
        <w:tc>
          <w:tcPr>
            <w:tcW w:w="2322" w:type="dxa"/>
          </w:tcPr>
          <w:p w:rsidR="00E0536D" w:rsidRPr="00C67E85" w:rsidRDefault="00E0536D">
            <w:pPr>
              <w:pStyle w:val="CellColumn"/>
              <w:rPr>
                <w:lang w:val="hr-HR"/>
              </w:rPr>
            </w:pPr>
            <w:r w:rsidRPr="00C67E85">
              <w:rPr>
                <w:lang w:val="hr-HR"/>
              </w:rPr>
              <w:t>99,65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Provedba ovog programa usmjerena je na realizaciju poticanja unapređenja prerade drva, proizvodnje namještaja i proizvodnje celuloze i papira. Svrha programa je proizvodnja proizvoda veće dodane vrijednosti i prilagođavanje tržišnim uvjetima Europske unije. Program  se realizirao kroz ulaganje u poboljšanje postojećih i razvojnovih finalnih proizvoda, uvođenjem sustava upravljanja kvalitetom proizvodnje,zajedničkim nastupom hrvatskih proizvođača finalnih proizvoda na domaćim i međunarodnim specijaliziranim sajmovima, investicijskim ulaganjem u prijenos suvremenih tehnologija i znanja te ulaganjem u viši stupanj zaštite okoliša i energetsku učinkovitost.</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Operativni program razvoja prerade drva i proizvodnje namještaja 2011.-2015.(planirano dostavljanje Vladi RH na usvajanje do kraja 2010. godine); Strategija razvoja dizajna namještaja 2010.- 2012. (donijela Vlada RH 16. rujna 2010. godine); </w:t>
      </w:r>
    </w:p>
    <w:p w:rsidR="00E0536D" w:rsidRPr="00C67E85" w:rsidRDefault="00E0536D">
      <w:pPr>
        <w:pStyle w:val="Normal5"/>
        <w:rPr>
          <w:lang w:val="hr-HR"/>
        </w:rPr>
      </w:pPr>
      <w:r w:rsidRPr="00C67E85">
        <w:rPr>
          <w:lang w:val="hr-HR"/>
        </w:rPr>
        <w:t>Tehnički propisi za drvne ploče; Tehnički propisi za namještaj i dijelove namještaja; Zakon o preradi i uporabi drva i proizvoda od drva.</w:t>
      </w:r>
    </w:p>
    <w:p w:rsidR="00E0536D" w:rsidRPr="00C67E85" w:rsidRDefault="00E0536D">
      <w:pPr>
        <w:pStyle w:val="Heading7"/>
        <w:rPr>
          <w:lang w:val="hr-HR"/>
        </w:rPr>
      </w:pPr>
      <w:r w:rsidRPr="00C67E85">
        <w:rPr>
          <w:lang w:val="hr-HR"/>
        </w:rPr>
        <w:t>Cilj 1. Razvoj drvne industrije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Provedba ovog cilja  je  bila usmjerena na razvoj drvne industrije prema održivosti i konkurentnosti, sinergijom svih zainteresiranih strana. U svrhu ostvarenja postavljenog cilja izrađeni su provedbeni propisi kojima su definirane razvojne mjere i aktivnosti.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806"/>
        <w:gridCol w:w="1211"/>
        <w:gridCol w:w="1242"/>
        <w:gridCol w:w="1233"/>
        <w:gridCol w:w="1242"/>
        <w:gridCol w:w="125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Postotno povećanje izvoza i indeksa pokrivenosti uvoza izvozom drva, proizvoda od drva i namještaja</w:t>
            </w:r>
          </w:p>
        </w:tc>
        <w:tc>
          <w:tcPr>
            <w:tcW w:w="1300" w:type="dxa"/>
          </w:tcPr>
          <w:p w:rsidR="00E0536D" w:rsidRPr="00C67E85" w:rsidRDefault="00E0536D">
            <w:pPr>
              <w:pStyle w:val="CellColumn"/>
              <w:rPr>
                <w:lang w:val="hr-HR"/>
              </w:rPr>
            </w:pPr>
            <w:r w:rsidRPr="00C67E85">
              <w:rPr>
                <w:lang w:val="hr-HR"/>
              </w:rPr>
              <w:t>Povećanje izvoznih aktivnosti i omjer vanjskotrgovinske razmjene drva, proizvoda od drva i namještaja je najbolji pokazatelj konkurentnosti hrvatske drvne industrije na domaćem i međunarodnom tržištu.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110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115</w:t>
            </w:r>
          </w:p>
        </w:tc>
        <w:tc>
          <w:tcPr>
            <w:tcW w:w="1300" w:type="dxa"/>
          </w:tcPr>
          <w:p w:rsidR="00E0536D" w:rsidRPr="00C67E85" w:rsidRDefault="00E0536D">
            <w:pPr>
              <w:pStyle w:val="CellColumn"/>
              <w:rPr>
                <w:lang w:val="hr-HR"/>
              </w:rPr>
            </w:pPr>
            <w:r w:rsidRPr="00C67E85">
              <w:rPr>
                <w:lang w:val="hr-HR"/>
              </w:rPr>
              <w:t>115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K828006 MJERE RAZVOJA KONKURENTNOSTI DRVNOG SEKTORA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K828006-MJERE RAZVOJA KONKURENTNOSTI DRVNOG SEKTORA</w:t>
            </w:r>
          </w:p>
        </w:tc>
        <w:tc>
          <w:tcPr>
            <w:tcW w:w="2322" w:type="dxa"/>
          </w:tcPr>
          <w:p w:rsidR="00E0536D" w:rsidRPr="00C67E85" w:rsidRDefault="00E0536D">
            <w:pPr>
              <w:pStyle w:val="CellColumn"/>
              <w:rPr>
                <w:lang w:val="hr-HR"/>
              </w:rPr>
            </w:pPr>
            <w:r w:rsidRPr="00C67E85">
              <w:rPr>
                <w:lang w:val="hr-HR"/>
              </w:rPr>
              <w:t>68.071.912</w:t>
            </w:r>
          </w:p>
        </w:tc>
        <w:tc>
          <w:tcPr>
            <w:tcW w:w="2322" w:type="dxa"/>
          </w:tcPr>
          <w:p w:rsidR="00E0536D" w:rsidRPr="00C67E85" w:rsidRDefault="00E0536D">
            <w:pPr>
              <w:pStyle w:val="CellColumn"/>
              <w:rPr>
                <w:lang w:val="hr-HR"/>
              </w:rPr>
            </w:pPr>
            <w:r w:rsidRPr="00C67E85">
              <w:rPr>
                <w:lang w:val="hr-HR"/>
              </w:rPr>
              <w:t>67.836.834</w:t>
            </w:r>
          </w:p>
        </w:tc>
        <w:tc>
          <w:tcPr>
            <w:tcW w:w="2322" w:type="dxa"/>
          </w:tcPr>
          <w:p w:rsidR="00E0536D" w:rsidRPr="00C67E85" w:rsidRDefault="00E0536D">
            <w:pPr>
              <w:pStyle w:val="CellColumn"/>
              <w:rPr>
                <w:lang w:val="hr-HR"/>
              </w:rPr>
            </w:pPr>
            <w:r w:rsidRPr="00C67E85">
              <w:rPr>
                <w:lang w:val="hr-HR"/>
              </w:rPr>
              <w:t>99,65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7E72B9">
      <w:pPr>
        <w:pStyle w:val="Normal6"/>
        <w:rPr>
          <w:lang w:val="hr-HR"/>
        </w:rPr>
      </w:pPr>
      <w:r w:rsidRPr="00C67E85">
        <w:rPr>
          <w:lang w:val="hr-HR"/>
        </w:rPr>
        <w:t>Ovom aktivnosti financiralo se poboljšanje postojećih i razvoj novih finalnih proizvoda od drva (istraživanje, inovacije i dizajn); uvođenje sustava upravljanja kvalitetom procesa proizvodnje u funkciji marketinga i tržišta; zajednički nastup hrvatskih proizvođača finalnih proizvoda na domaćim i međunarodnim specijaliziranim sajmovima u cilju promocije i stvaranja branda; ulaganje u viši stupanj zaštite okoliša primjenom važećih EU normi za zaštitu okoliša.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7"/>
        <w:gridCol w:w="1572"/>
        <w:gridCol w:w="1177"/>
        <w:gridCol w:w="1220"/>
        <w:gridCol w:w="1239"/>
        <w:gridCol w:w="1220"/>
        <w:gridCol w:w="124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Indeks povećanja prodaje finalnih proizvoda na domaćem i međunarodnom tržištu</w:t>
            </w:r>
          </w:p>
        </w:tc>
        <w:tc>
          <w:tcPr>
            <w:tcW w:w="1300" w:type="dxa"/>
          </w:tcPr>
          <w:p w:rsidR="00E0536D" w:rsidRPr="00C67E85" w:rsidRDefault="00E0536D">
            <w:pPr>
              <w:pStyle w:val="CellColumn"/>
              <w:rPr>
                <w:lang w:val="hr-HR"/>
              </w:rPr>
            </w:pPr>
            <w:r w:rsidRPr="00C67E85">
              <w:rPr>
                <w:lang w:val="hr-HR"/>
              </w:rPr>
              <w:t>Ulaganje u promotivno- marketinške aktivnosti te nastupe na domaćim i međunarodnim specijaliziranim sajmovima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105</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110</w:t>
            </w:r>
          </w:p>
        </w:tc>
        <w:tc>
          <w:tcPr>
            <w:tcW w:w="1300" w:type="dxa"/>
          </w:tcPr>
          <w:p w:rsidR="00E0536D" w:rsidRPr="00C67E85" w:rsidRDefault="00E0536D">
            <w:pPr>
              <w:pStyle w:val="CellColumn"/>
              <w:rPr>
                <w:lang w:val="hr-HR"/>
              </w:rPr>
            </w:pPr>
            <w:r w:rsidRPr="00C67E85">
              <w:rPr>
                <w:lang w:val="hr-HR"/>
              </w:rPr>
              <w:t>110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instaliranih suvremenih proizvodnih linija za obradu drva i proizvodnju namještaja</w:t>
            </w:r>
          </w:p>
        </w:tc>
        <w:tc>
          <w:tcPr>
            <w:tcW w:w="1300" w:type="dxa"/>
          </w:tcPr>
          <w:p w:rsidR="00E0536D" w:rsidRPr="00C67E85" w:rsidRDefault="00E0536D">
            <w:pPr>
              <w:pStyle w:val="CellColumn"/>
              <w:rPr>
                <w:lang w:val="hr-HR"/>
              </w:rPr>
            </w:pPr>
            <w:r w:rsidRPr="00C67E85">
              <w:rPr>
                <w:lang w:val="hr-HR"/>
              </w:rPr>
              <w:t>Ulaganje u nabavku i uporabu najsuvremenije tehnologije za obradu drva te proizvodnju proizvoda od drva i namještaja radi povećanja produktivnosti te racionalnog korištenja drvne sirovine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210</w:t>
            </w:r>
          </w:p>
        </w:tc>
        <w:tc>
          <w:tcPr>
            <w:tcW w:w="1300" w:type="dxa"/>
          </w:tcPr>
          <w:p w:rsidR="00E0536D" w:rsidRPr="00C67E85" w:rsidRDefault="00E0536D">
            <w:pPr>
              <w:pStyle w:val="CellColumn"/>
              <w:rPr>
                <w:lang w:val="hr-HR"/>
              </w:rPr>
            </w:pPr>
            <w:r w:rsidRPr="00C67E85">
              <w:rPr>
                <w:lang w:val="hr-HR"/>
              </w:rPr>
              <w:t>Evidencija Uprave za drvnu industriju</w:t>
            </w:r>
          </w:p>
        </w:tc>
        <w:tc>
          <w:tcPr>
            <w:tcW w:w="1300" w:type="dxa"/>
          </w:tcPr>
          <w:p w:rsidR="00E0536D" w:rsidRPr="00C67E85" w:rsidRDefault="00E0536D">
            <w:pPr>
              <w:pStyle w:val="CellColumn"/>
              <w:rPr>
                <w:lang w:val="hr-HR"/>
              </w:rPr>
            </w:pPr>
            <w:r w:rsidRPr="00C67E85">
              <w:rPr>
                <w:lang w:val="hr-HR"/>
              </w:rPr>
              <w:t>240</w:t>
            </w:r>
          </w:p>
        </w:tc>
        <w:tc>
          <w:tcPr>
            <w:tcW w:w="1300" w:type="dxa"/>
          </w:tcPr>
          <w:p w:rsidR="00E0536D" w:rsidRPr="00C67E85" w:rsidRDefault="00E0536D">
            <w:pPr>
              <w:pStyle w:val="CellColumn"/>
              <w:rPr>
                <w:lang w:val="hr-HR"/>
              </w:rPr>
            </w:pPr>
            <w:r w:rsidRPr="00C67E85">
              <w:rPr>
                <w:lang w:val="hr-HR"/>
              </w:rPr>
              <w:t>287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Stečena stručna znanja i vještine, specifične kvalifikacije, stječene upravljačke vještine</w:t>
            </w:r>
          </w:p>
        </w:tc>
        <w:tc>
          <w:tcPr>
            <w:tcW w:w="1300" w:type="dxa"/>
          </w:tcPr>
          <w:p w:rsidR="00E0536D" w:rsidRPr="00C67E85" w:rsidRDefault="00E0536D">
            <w:pPr>
              <w:pStyle w:val="CellColumn"/>
              <w:rPr>
                <w:lang w:val="hr-HR"/>
              </w:rPr>
            </w:pPr>
            <w:r w:rsidRPr="00C67E85">
              <w:rPr>
                <w:lang w:val="hr-HR"/>
              </w:rPr>
              <w:t>Ulaganje u stručno znanje, vještine i specifične kvalifikacije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39</w:t>
            </w:r>
          </w:p>
        </w:tc>
        <w:tc>
          <w:tcPr>
            <w:tcW w:w="1300" w:type="dxa"/>
          </w:tcPr>
          <w:p w:rsidR="00E0536D" w:rsidRPr="00C67E85" w:rsidRDefault="00E0536D">
            <w:pPr>
              <w:pStyle w:val="CellColumn"/>
              <w:rPr>
                <w:lang w:val="hr-HR"/>
              </w:rPr>
            </w:pPr>
            <w:r w:rsidRPr="00C67E85">
              <w:rPr>
                <w:lang w:val="hr-HR"/>
              </w:rPr>
              <w:t>39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instaliranih postrojenja za energetsko iskorištavanje drvne biomase i zaštitu okoliša</w:t>
            </w:r>
          </w:p>
        </w:tc>
        <w:tc>
          <w:tcPr>
            <w:tcW w:w="1300" w:type="dxa"/>
          </w:tcPr>
          <w:p w:rsidR="00E0536D" w:rsidRPr="00C67E85" w:rsidRDefault="00E0536D">
            <w:pPr>
              <w:pStyle w:val="CellColumn"/>
              <w:rPr>
                <w:lang w:val="hr-HR"/>
              </w:rPr>
            </w:pPr>
            <w:r w:rsidRPr="00C67E85">
              <w:rPr>
                <w:lang w:val="hr-HR"/>
              </w:rPr>
              <w:t>Ulaganje u postrojenja za energetsko iskorištavanje drvne biomase i zaštitu okoliša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44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3406 RAZVOJ SUSTAVA JAVNE ODVODNJE I ZAŠTITE VODA I MORA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3406-RAZVOJ SUSTAVA JAVNE ODVODNJE I ZAŠTITE VODA I MORA</w:t>
            </w:r>
          </w:p>
        </w:tc>
        <w:tc>
          <w:tcPr>
            <w:tcW w:w="2322" w:type="dxa"/>
          </w:tcPr>
          <w:p w:rsidR="00E0536D" w:rsidRPr="00C67E85" w:rsidRDefault="00E0536D">
            <w:pPr>
              <w:pStyle w:val="CellColumn"/>
              <w:rPr>
                <w:lang w:val="hr-HR"/>
              </w:rPr>
            </w:pPr>
            <w:r w:rsidRPr="00C67E85">
              <w:rPr>
                <w:lang w:val="hr-HR"/>
              </w:rPr>
              <w:t>502.315.946</w:t>
            </w:r>
          </w:p>
        </w:tc>
        <w:tc>
          <w:tcPr>
            <w:tcW w:w="2322" w:type="dxa"/>
          </w:tcPr>
          <w:p w:rsidR="00E0536D" w:rsidRPr="00C67E85" w:rsidRDefault="00E0536D">
            <w:pPr>
              <w:pStyle w:val="CellColumn"/>
              <w:rPr>
                <w:lang w:val="hr-HR"/>
              </w:rPr>
            </w:pPr>
            <w:r w:rsidRPr="00C67E85">
              <w:rPr>
                <w:lang w:val="hr-HR"/>
              </w:rPr>
              <w:t>513.360.457</w:t>
            </w:r>
          </w:p>
        </w:tc>
        <w:tc>
          <w:tcPr>
            <w:tcW w:w="2322" w:type="dxa"/>
          </w:tcPr>
          <w:p w:rsidR="00E0536D" w:rsidRPr="00C67E85" w:rsidRDefault="00E0536D">
            <w:pPr>
              <w:pStyle w:val="CellColumn"/>
              <w:rPr>
                <w:lang w:val="hr-HR"/>
              </w:rPr>
            </w:pPr>
            <w:r w:rsidRPr="00C67E85">
              <w:rPr>
                <w:lang w:val="hr-HR"/>
              </w:rPr>
              <w:t>102,20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7E72B9">
      <w:pPr>
        <w:pStyle w:val="Normal5"/>
        <w:rPr>
          <w:lang w:val="hr-HR"/>
        </w:rPr>
      </w:pPr>
      <w:r w:rsidRPr="00C67E85">
        <w:rPr>
          <w:lang w:val="hr-HR"/>
        </w:rPr>
        <w:t>Programom se provodi ulaganje u rekonstrukciju i gradnju sustava javne odvodnje uključujući i pročišćavanje otpadnih voda, ulaganje u rekonstrukciju i gradnju vodnih građevina za odvodnju otpadnih voda (osim mreže), uključujući uređaje za pročišćavanje i za zbrinjavanje mulja, te pripremu projektne i studijske dokumentacije sukladno EU regulativi te apliciranjem projekata za EU fondove.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vodama; Zakon o financiranju vodnoga gospodarstva;Sporazumi o sufinanciranju regionalnih vodoopskrbnih sustava, godišnji sporazumi o financiranju kapitalnih vodnogospodarskih projekata, različiti međunarodni sporazumi</w:t>
      </w:r>
    </w:p>
    <w:p w:rsidR="00E0536D" w:rsidRPr="00C67E85" w:rsidRDefault="00E0536D">
      <w:pPr>
        <w:pStyle w:val="Heading7"/>
        <w:rPr>
          <w:lang w:val="hr-HR"/>
        </w:rPr>
      </w:pPr>
      <w:r w:rsidRPr="00C67E85">
        <w:rPr>
          <w:lang w:val="hr-HR"/>
        </w:rPr>
        <w:t xml:space="preserve">Cilj 1. Zaštiti vode i more od onečišćenja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Pod provedbom cilja podrazumijeva se postizanje i očuvanje dobroga stanja voda, sprečavanje onečišćenja voda, sprečavanje promjena hidromorfoloških karakteristika voda koje su pod takvim rizicima i sanaciju stanja voda gdje je ono narušeno u svrhu očuvanja zdravlja ljudi i okoliša.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mogućnosti priključenja na sustave javne odvodnje</w:t>
            </w:r>
          </w:p>
        </w:tc>
        <w:tc>
          <w:tcPr>
            <w:tcW w:w="1300" w:type="dxa"/>
          </w:tcPr>
          <w:p w:rsidR="00E0536D" w:rsidRPr="00C67E85" w:rsidRDefault="00E0536D">
            <w:pPr>
              <w:pStyle w:val="CellColumn"/>
              <w:rPr>
                <w:lang w:val="hr-HR"/>
              </w:rPr>
            </w:pPr>
            <w:r w:rsidRPr="00C67E85">
              <w:rPr>
                <w:lang w:val="hr-HR"/>
              </w:rPr>
              <w:t>Mogućnost priključenja na sustav javne odvodnje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43</w:t>
            </w:r>
          </w:p>
        </w:tc>
        <w:tc>
          <w:tcPr>
            <w:tcW w:w="1300" w:type="dxa"/>
          </w:tcPr>
          <w:p w:rsidR="00E0536D" w:rsidRPr="00C67E85" w:rsidRDefault="00E0536D">
            <w:pPr>
              <w:pStyle w:val="CellColumn"/>
              <w:rPr>
                <w:lang w:val="hr-HR"/>
              </w:rPr>
            </w:pPr>
            <w:r w:rsidRPr="00C67E85">
              <w:rPr>
                <w:lang w:val="hr-HR"/>
              </w:rPr>
              <w:t>Strategija upravljanja vodama (NN 91/08)</w:t>
            </w:r>
          </w:p>
        </w:tc>
        <w:tc>
          <w:tcPr>
            <w:tcW w:w="1300" w:type="dxa"/>
          </w:tcPr>
          <w:p w:rsidR="00E0536D" w:rsidRPr="00C67E85" w:rsidRDefault="00E0536D">
            <w:pPr>
              <w:pStyle w:val="CellColumn"/>
              <w:rPr>
                <w:lang w:val="hr-HR"/>
              </w:rPr>
            </w:pPr>
            <w:r w:rsidRPr="00C67E85">
              <w:rPr>
                <w:lang w:val="hr-HR"/>
              </w:rPr>
              <w:t>46</w:t>
            </w:r>
          </w:p>
        </w:tc>
        <w:tc>
          <w:tcPr>
            <w:tcW w:w="1300" w:type="dxa"/>
          </w:tcPr>
          <w:p w:rsidR="00E0536D" w:rsidRPr="00C67E85" w:rsidRDefault="00E0536D">
            <w:pPr>
              <w:pStyle w:val="CellColumn"/>
              <w:rPr>
                <w:lang w:val="hr-HR"/>
              </w:rPr>
            </w:pPr>
            <w:r w:rsidRPr="00C67E85">
              <w:rPr>
                <w:lang w:val="hr-HR"/>
              </w:rPr>
              <w:t>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K650038 ISPA PROJEKT ODVODNJE I PROČIŠĆAVANJA OTPADNIH VODA GRADA KARLOVCA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K650038-ISPA PROJEKT ODVODNJE I PROČIŠĆAVANJA OTPADNIH VODA GRADA KARLOVCA</w:t>
            </w:r>
          </w:p>
        </w:tc>
        <w:tc>
          <w:tcPr>
            <w:tcW w:w="2322" w:type="dxa"/>
          </w:tcPr>
          <w:p w:rsidR="00E0536D" w:rsidRPr="00C67E85" w:rsidRDefault="00E0536D">
            <w:pPr>
              <w:pStyle w:val="CellColumn"/>
              <w:rPr>
                <w:lang w:val="hr-HR"/>
              </w:rPr>
            </w:pPr>
            <w:r w:rsidRPr="00C67E85">
              <w:rPr>
                <w:lang w:val="hr-HR"/>
              </w:rPr>
              <w:t>65.270.000</w:t>
            </w:r>
          </w:p>
        </w:tc>
        <w:tc>
          <w:tcPr>
            <w:tcW w:w="2322" w:type="dxa"/>
          </w:tcPr>
          <w:p w:rsidR="00E0536D" w:rsidRPr="00C67E85" w:rsidRDefault="00E0536D">
            <w:pPr>
              <w:pStyle w:val="CellColumn"/>
              <w:rPr>
                <w:lang w:val="hr-HR"/>
              </w:rPr>
            </w:pPr>
            <w:r w:rsidRPr="00C67E85">
              <w:rPr>
                <w:lang w:val="hr-HR"/>
              </w:rPr>
              <w:t>72.899.311</w:t>
            </w:r>
          </w:p>
        </w:tc>
        <w:tc>
          <w:tcPr>
            <w:tcW w:w="2322" w:type="dxa"/>
          </w:tcPr>
          <w:p w:rsidR="00E0536D" w:rsidRPr="00C67E85" w:rsidRDefault="00E0536D">
            <w:pPr>
              <w:pStyle w:val="CellColumn"/>
              <w:rPr>
                <w:lang w:val="hr-HR"/>
              </w:rPr>
            </w:pPr>
            <w:r w:rsidRPr="00C67E85">
              <w:rPr>
                <w:lang w:val="hr-HR"/>
              </w:rPr>
              <w:t>111,69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Ovom aktivnosti su se realizirale potrebne radnje za sprečavanje gubitka pitke vode u mreži, prevenciju smanjenja kakvoće pitke vode tijekom distribucije, priključenje stanovništva na vodoopskrbnu mrežu radi opskrbe pitkom vodom, izgradnju i rekonstrukciju kanalizacijske mreže u svrhu boljeg priključenja stanovništva i gospodarskih subjekata na sustav odvodnje te izgradnja uređaja za pročišćavanje otpadnih voda u svrhu zaštite voda i očuvanja vodnih resursa u RH što će rezultirati zaštitom i očuvanjem okoliša u cjelini.</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17"/>
        <w:gridCol w:w="1217"/>
        <w:gridCol w:w="1247"/>
        <w:gridCol w:w="1281"/>
        <w:gridCol w:w="1247"/>
        <w:gridCol w:w="126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postotka gubitaka pitke vode u vodoopskrbnoj mreži</w:t>
            </w:r>
          </w:p>
        </w:tc>
        <w:tc>
          <w:tcPr>
            <w:tcW w:w="1300" w:type="dxa"/>
          </w:tcPr>
          <w:p w:rsidR="00E0536D" w:rsidRPr="00C67E85" w:rsidRDefault="00E0536D">
            <w:pPr>
              <w:pStyle w:val="CellColumn"/>
              <w:rPr>
                <w:lang w:val="hr-HR"/>
              </w:rPr>
            </w:pPr>
            <w:r w:rsidRPr="00C67E85">
              <w:rPr>
                <w:lang w:val="hr-HR"/>
              </w:rPr>
              <w:t>Postotak smanjenja gubitaka vode u vodoopskrbnoj mreži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43</w:t>
            </w:r>
          </w:p>
        </w:tc>
        <w:tc>
          <w:tcPr>
            <w:tcW w:w="1300" w:type="dxa"/>
          </w:tcPr>
          <w:p w:rsidR="00E0536D" w:rsidRPr="00C67E85" w:rsidRDefault="00E0536D">
            <w:pPr>
              <w:pStyle w:val="CellColumn"/>
              <w:rPr>
                <w:lang w:val="hr-HR"/>
              </w:rPr>
            </w:pPr>
            <w:r w:rsidRPr="00C67E85">
              <w:rPr>
                <w:lang w:val="hr-HR"/>
              </w:rPr>
              <w:t>Isporučitelji vodnih usluga</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34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K828032 IPA III B - SLAVONSKI BROD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K828032-IPA III B - SLAVONSKI BROD</w:t>
            </w:r>
          </w:p>
        </w:tc>
        <w:tc>
          <w:tcPr>
            <w:tcW w:w="2322" w:type="dxa"/>
          </w:tcPr>
          <w:p w:rsidR="00E0536D" w:rsidRPr="00C67E85" w:rsidRDefault="00E0536D">
            <w:pPr>
              <w:pStyle w:val="CellColumn"/>
              <w:rPr>
                <w:lang w:val="hr-HR"/>
              </w:rPr>
            </w:pPr>
            <w:r w:rsidRPr="00C67E85">
              <w:rPr>
                <w:lang w:val="hr-HR"/>
              </w:rPr>
              <w:t>48.479.448</w:t>
            </w:r>
          </w:p>
        </w:tc>
        <w:tc>
          <w:tcPr>
            <w:tcW w:w="2322" w:type="dxa"/>
          </w:tcPr>
          <w:p w:rsidR="00E0536D" w:rsidRPr="00C67E85" w:rsidRDefault="00E0536D">
            <w:pPr>
              <w:pStyle w:val="CellColumn"/>
              <w:rPr>
                <w:lang w:val="hr-HR"/>
              </w:rPr>
            </w:pPr>
            <w:r w:rsidRPr="00C67E85">
              <w:rPr>
                <w:lang w:val="hr-HR"/>
              </w:rPr>
              <w:t>43.591.689</w:t>
            </w:r>
          </w:p>
        </w:tc>
        <w:tc>
          <w:tcPr>
            <w:tcW w:w="2322" w:type="dxa"/>
          </w:tcPr>
          <w:p w:rsidR="00E0536D" w:rsidRPr="00C67E85" w:rsidRDefault="00E0536D">
            <w:pPr>
              <w:pStyle w:val="CellColumn"/>
              <w:rPr>
                <w:lang w:val="hr-HR"/>
              </w:rPr>
            </w:pPr>
            <w:r w:rsidRPr="00C67E85">
              <w:rPr>
                <w:lang w:val="hr-HR"/>
              </w:rPr>
              <w:t>89,92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provodi kroz sve radnje koje su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w:t>
      </w:r>
    </w:p>
    <w:p w:rsidR="00E0536D" w:rsidRPr="00C67E85" w:rsidRDefault="00E0536D">
      <w:pPr>
        <w:jc w:val="left"/>
        <w:rPr>
          <w:lang w:val="hr-HR"/>
        </w:rPr>
      </w:pPr>
    </w:p>
    <w:p w:rsidR="00E0536D" w:rsidRPr="00C67E85" w:rsidRDefault="00E0536D">
      <w:pPr>
        <w:pStyle w:val="Heading6"/>
        <w:rPr>
          <w:lang w:val="hr-HR"/>
        </w:rPr>
      </w:pPr>
      <w:r w:rsidRPr="00C67E85">
        <w:rPr>
          <w:lang w:val="hr-HR"/>
        </w:rPr>
        <w:t>K828033 IPA III B - DRNIŠ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K828033-IPA III B - DRNIŠ</w:t>
            </w:r>
          </w:p>
        </w:tc>
        <w:tc>
          <w:tcPr>
            <w:tcW w:w="2322" w:type="dxa"/>
          </w:tcPr>
          <w:p w:rsidR="00E0536D" w:rsidRPr="00C67E85" w:rsidRDefault="00E0536D">
            <w:pPr>
              <w:pStyle w:val="CellColumn"/>
              <w:rPr>
                <w:lang w:val="hr-HR"/>
              </w:rPr>
            </w:pPr>
            <w:r w:rsidRPr="00C67E85">
              <w:rPr>
                <w:lang w:val="hr-HR"/>
              </w:rPr>
              <w:t>20.717.779</w:t>
            </w:r>
          </w:p>
        </w:tc>
        <w:tc>
          <w:tcPr>
            <w:tcW w:w="2322" w:type="dxa"/>
          </w:tcPr>
          <w:p w:rsidR="00E0536D" w:rsidRPr="00C67E85" w:rsidRDefault="00E0536D">
            <w:pPr>
              <w:pStyle w:val="CellColumn"/>
              <w:rPr>
                <w:lang w:val="hr-HR"/>
              </w:rPr>
            </w:pPr>
            <w:r w:rsidRPr="00C67E85">
              <w:rPr>
                <w:lang w:val="hr-HR"/>
              </w:rPr>
              <w:t>8.643.907</w:t>
            </w:r>
          </w:p>
        </w:tc>
        <w:tc>
          <w:tcPr>
            <w:tcW w:w="2322" w:type="dxa"/>
          </w:tcPr>
          <w:p w:rsidR="00E0536D" w:rsidRPr="00C67E85" w:rsidRDefault="00E0536D">
            <w:pPr>
              <w:pStyle w:val="CellColumn"/>
              <w:rPr>
                <w:lang w:val="hr-HR"/>
              </w:rPr>
            </w:pPr>
            <w:r w:rsidRPr="00C67E85">
              <w:rPr>
                <w:lang w:val="hr-HR"/>
              </w:rPr>
              <w:t>41,72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Provedba ove aktivnosti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w:t>
      </w:r>
    </w:p>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K828035 IPA III B - KNIN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K828035-IPA III B - KNIN</w:t>
            </w:r>
          </w:p>
        </w:tc>
        <w:tc>
          <w:tcPr>
            <w:tcW w:w="2322" w:type="dxa"/>
          </w:tcPr>
          <w:p w:rsidR="00E0536D" w:rsidRPr="00C67E85" w:rsidRDefault="00E0536D">
            <w:pPr>
              <w:pStyle w:val="CellColumn"/>
              <w:rPr>
                <w:lang w:val="hr-HR"/>
              </w:rPr>
            </w:pPr>
            <w:r w:rsidRPr="00C67E85">
              <w:rPr>
                <w:lang w:val="hr-HR"/>
              </w:rPr>
              <w:t>46.930.319</w:t>
            </w:r>
          </w:p>
        </w:tc>
        <w:tc>
          <w:tcPr>
            <w:tcW w:w="2322" w:type="dxa"/>
          </w:tcPr>
          <w:p w:rsidR="00E0536D" w:rsidRPr="00C67E85" w:rsidRDefault="00E0536D">
            <w:pPr>
              <w:pStyle w:val="CellColumn"/>
              <w:rPr>
                <w:lang w:val="hr-HR"/>
              </w:rPr>
            </w:pPr>
            <w:r w:rsidRPr="00C67E85">
              <w:rPr>
                <w:lang w:val="hr-HR"/>
              </w:rPr>
              <w:t>18.257.347</w:t>
            </w:r>
          </w:p>
        </w:tc>
        <w:tc>
          <w:tcPr>
            <w:tcW w:w="2322" w:type="dxa"/>
          </w:tcPr>
          <w:p w:rsidR="00E0536D" w:rsidRPr="00C67E85" w:rsidRDefault="00E0536D">
            <w:pPr>
              <w:pStyle w:val="CellColumn"/>
              <w:rPr>
                <w:lang w:val="hr-HR"/>
              </w:rPr>
            </w:pPr>
            <w:r w:rsidRPr="00C67E85">
              <w:rPr>
                <w:lang w:val="hr-HR"/>
              </w:rPr>
              <w:t>38,90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Provedba ove aktivnosti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w:t>
      </w:r>
    </w:p>
    <w:p w:rsidR="00E0536D" w:rsidRPr="00C67E85" w:rsidRDefault="00E0536D">
      <w:pPr>
        <w:jc w:val="left"/>
        <w:rPr>
          <w:lang w:val="hr-HR"/>
        </w:rPr>
      </w:pPr>
    </w:p>
    <w:p w:rsidR="00E0536D" w:rsidRPr="00C67E85" w:rsidRDefault="00E0536D">
      <w:pPr>
        <w:pStyle w:val="Heading5"/>
        <w:rPr>
          <w:lang w:val="hr-HR"/>
        </w:rPr>
      </w:pPr>
      <w:r w:rsidRPr="00C67E85">
        <w:rPr>
          <w:lang w:val="hr-HR"/>
        </w:rPr>
        <w:t>3508 RAZVOJ I UPRAVLJANJE VODOOPSKRBNIM SUSTAVOM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3508-RAZVOJ I UPRAVLJANJE VODOOPSKRBNIM SUSTAVOM</w:t>
            </w:r>
          </w:p>
        </w:tc>
        <w:tc>
          <w:tcPr>
            <w:tcW w:w="2322" w:type="dxa"/>
          </w:tcPr>
          <w:p w:rsidR="00E0536D" w:rsidRPr="00C67E85" w:rsidRDefault="00E0536D">
            <w:pPr>
              <w:pStyle w:val="CellColumn"/>
              <w:rPr>
                <w:lang w:val="hr-HR"/>
              </w:rPr>
            </w:pPr>
            <w:r w:rsidRPr="00C67E85">
              <w:rPr>
                <w:lang w:val="hr-HR"/>
              </w:rPr>
              <w:t>102.728.000</w:t>
            </w:r>
          </w:p>
        </w:tc>
        <w:tc>
          <w:tcPr>
            <w:tcW w:w="2322" w:type="dxa"/>
          </w:tcPr>
          <w:p w:rsidR="00E0536D" w:rsidRPr="00C67E85" w:rsidRDefault="00E0536D">
            <w:pPr>
              <w:pStyle w:val="CellColumn"/>
              <w:rPr>
                <w:lang w:val="hr-HR"/>
              </w:rPr>
            </w:pPr>
            <w:r w:rsidRPr="00C67E85">
              <w:rPr>
                <w:lang w:val="hr-HR"/>
              </w:rPr>
              <w:t>74.538.270</w:t>
            </w:r>
          </w:p>
        </w:tc>
        <w:tc>
          <w:tcPr>
            <w:tcW w:w="2322" w:type="dxa"/>
          </w:tcPr>
          <w:p w:rsidR="00E0536D" w:rsidRPr="00C67E85" w:rsidRDefault="00E0536D">
            <w:pPr>
              <w:pStyle w:val="CellColumn"/>
              <w:rPr>
                <w:lang w:val="hr-HR"/>
              </w:rPr>
            </w:pPr>
            <w:r w:rsidRPr="00C67E85">
              <w:rPr>
                <w:lang w:val="hr-HR"/>
              </w:rPr>
              <w:t>72,56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7E72B9">
      <w:pPr>
        <w:pStyle w:val="Normal5"/>
        <w:rPr>
          <w:lang w:val="hr-HR"/>
        </w:rPr>
      </w:pPr>
      <w:r w:rsidRPr="00C67E85">
        <w:rPr>
          <w:lang w:val="hr-HR"/>
        </w:rPr>
        <w:t>Ovim programom unaprijedit će se upravljanje, povećati stupanj korištenja te smanjiti gubitak vode iz vodoopskrbne mreže kroz ulaganja u razvojne programe vodoopskrbe. Za svaki od usvojenih programa potpisan je Sporazum o sufinanciranju te je započeto s realizacijom istih. Ministarstvo regionalnog razvoja, šumarstva i vodnoga gospodarstva zaduženo je za nadzor provedbe navedenih sporazuma. Ostvarenje razvojnih ciljeva vodnog gospodarstva ubrzava se korištenjem sredstava iz fondova Europske unije, i to najprije iz predpristupnih, a nakon ulaska u Europsku uniju iz kohezijskog i strukturnih fondova na način da se ulaže u rekonstrukciju i gradnju magistralne i sekunadarne vodoopskrbne mreže, u gradnju vodnih građevina (osim mreže) uključujući i uređaje za kondicioniranje vode, te smanjenje gubitaka u vodoopskrbnoj mreži.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vodama;Strategija upravljanja vodama(NN 91/08);Zakon o financiranju vodnoga gospodarstva (NN 153/09);Sporazumi o sufinanciranju regionalnih vodoopskrbnih sustava, godišnji sporazumi o financiranju kapitalnih vodnogospodarskih projekata</w:t>
      </w:r>
    </w:p>
    <w:p w:rsidR="00E0536D" w:rsidRPr="00C67E85" w:rsidRDefault="00E0536D">
      <w:pPr>
        <w:pStyle w:val="Heading7"/>
        <w:rPr>
          <w:lang w:val="hr-HR"/>
        </w:rPr>
      </w:pPr>
      <w:r w:rsidRPr="00C67E85">
        <w:rPr>
          <w:lang w:val="hr-HR"/>
        </w:rPr>
        <w:t>Cilj 1. Osiguranje dovoljnih količina voda zadovoljavajuće kakvoće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je usmjeren na osiguranje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korisnike.Ostvarenje ovoga cilja uključuje povećanje stupnja opskrbljenosti stanovništva iz javnih vodoopskrbnih sustava u skladu s higijensko-sanitarnim standardima te zadovoljavanje potreba gospodarstva.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362"/>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mogućnosti priključenja na sustav javne vodoopskrbe</w:t>
            </w:r>
          </w:p>
        </w:tc>
        <w:tc>
          <w:tcPr>
            <w:tcW w:w="1300" w:type="dxa"/>
          </w:tcPr>
          <w:p w:rsidR="00E0536D" w:rsidRPr="00C67E85" w:rsidRDefault="00E0536D">
            <w:pPr>
              <w:pStyle w:val="CellColumn"/>
              <w:rPr>
                <w:lang w:val="hr-HR"/>
              </w:rPr>
            </w:pPr>
            <w:r w:rsidRPr="00C67E85">
              <w:rPr>
                <w:lang w:val="hr-HR"/>
              </w:rPr>
              <w:t>Mogućnost priključenja na sustav javne vodoopskrbe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Hrvatske vode</w:t>
            </w:r>
          </w:p>
        </w:tc>
        <w:tc>
          <w:tcPr>
            <w:tcW w:w="1300" w:type="dxa"/>
          </w:tcPr>
          <w:p w:rsidR="00E0536D" w:rsidRPr="00C67E85" w:rsidRDefault="00E0536D">
            <w:pPr>
              <w:pStyle w:val="CellColumn"/>
              <w:rPr>
                <w:lang w:val="hr-HR"/>
              </w:rPr>
            </w:pPr>
            <w:r w:rsidRPr="00C67E85">
              <w:rPr>
                <w:lang w:val="hr-HR"/>
              </w:rPr>
              <w:t>85,2</w:t>
            </w:r>
          </w:p>
        </w:tc>
        <w:tc>
          <w:tcPr>
            <w:tcW w:w="1300" w:type="dxa"/>
          </w:tcPr>
          <w:p w:rsidR="00E0536D" w:rsidRPr="00C67E85" w:rsidRDefault="00E0536D">
            <w:pPr>
              <w:pStyle w:val="CellColumn"/>
              <w:rPr>
                <w:lang w:val="hr-HR"/>
              </w:rPr>
            </w:pPr>
            <w:r w:rsidRPr="00C67E85">
              <w:rPr>
                <w:lang w:val="hr-HR"/>
              </w:rPr>
              <w:t>85,2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K568131 VODOOPSKRBA - REGIONALNI VODOVOD (HRVATSKO ZAGORJE)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K568131-VODOOPSKRBA - REGIONALNI VODOVOD (HRVATSKO ZAGORJE)</w:t>
            </w:r>
          </w:p>
        </w:tc>
        <w:tc>
          <w:tcPr>
            <w:tcW w:w="2322" w:type="dxa"/>
          </w:tcPr>
          <w:p w:rsidR="00E0536D" w:rsidRPr="00C67E85" w:rsidRDefault="00E0536D">
            <w:pPr>
              <w:pStyle w:val="CellColumn"/>
              <w:rPr>
                <w:lang w:val="hr-HR"/>
              </w:rPr>
            </w:pPr>
            <w:r w:rsidRPr="00C67E85">
              <w:rPr>
                <w:lang w:val="hr-HR"/>
              </w:rPr>
              <w:t>11.600.000</w:t>
            </w:r>
          </w:p>
        </w:tc>
        <w:tc>
          <w:tcPr>
            <w:tcW w:w="2322" w:type="dxa"/>
          </w:tcPr>
          <w:p w:rsidR="00E0536D" w:rsidRPr="00C67E85" w:rsidRDefault="00E0536D">
            <w:pPr>
              <w:pStyle w:val="CellColumn"/>
              <w:rPr>
                <w:lang w:val="hr-HR"/>
              </w:rPr>
            </w:pPr>
            <w:r w:rsidRPr="00C67E85">
              <w:rPr>
                <w:lang w:val="hr-HR"/>
              </w:rPr>
              <w:t>7.600.000</w:t>
            </w:r>
          </w:p>
        </w:tc>
        <w:tc>
          <w:tcPr>
            <w:tcW w:w="2322" w:type="dxa"/>
          </w:tcPr>
          <w:p w:rsidR="00E0536D" w:rsidRPr="00C67E85" w:rsidRDefault="00E0536D">
            <w:pPr>
              <w:pStyle w:val="CellColumn"/>
              <w:rPr>
                <w:lang w:val="hr-HR"/>
              </w:rPr>
            </w:pPr>
            <w:r w:rsidRPr="00C67E85">
              <w:rPr>
                <w:lang w:val="hr-HR"/>
              </w:rPr>
              <w:t>65,52</w:t>
            </w:r>
          </w:p>
        </w:tc>
      </w:tr>
    </w:tbl>
    <w:p w:rsidR="00E0536D" w:rsidRPr="00C67E85" w:rsidRDefault="00E0536D" w:rsidP="008E1E16">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temelju ove aktivnosti izvršilo se ulaganje u izgradnju regionalnog vodoopskrbnog sustava Krapinsko–zagorske županije sukladno Sporazumu o sufinanciranju programa vodoopskrbe regionalnog sustava Krapinsko-zagorske županije sklopljenom 2006. godine između Ministarstva mora, turizma, prometa i razvitka, Ministarstva poljoprivrede, šumarstva i vodnoga gospodarstva, Fonda za regionalni razvoj, Hrvatskih voda, Hrvatskih autocesta i Zagorskog vodovoda d.o.o.iz Zaboka.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797"/>
        <w:gridCol w:w="964"/>
        <w:gridCol w:w="1242"/>
        <w:gridCol w:w="1233"/>
        <w:gridCol w:w="1242"/>
        <w:gridCol w:w="1259"/>
      </w:tblGrid>
      <w:tr w:rsidR="00E0536D" w:rsidRPr="00C67E85" w:rsidTr="008E1E16">
        <w:trPr>
          <w:jc w:val="center"/>
        </w:trPr>
        <w:tc>
          <w:tcPr>
            <w:tcW w:w="1551"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797" w:type="dxa"/>
            <w:shd w:val="clear" w:color="auto" w:fill="B5C0D8"/>
          </w:tcPr>
          <w:p w:rsidR="00E0536D" w:rsidRPr="00C67E85" w:rsidRDefault="00E0536D">
            <w:pPr>
              <w:pStyle w:val="CellHeader"/>
              <w:rPr>
                <w:lang w:val="hr-HR"/>
              </w:rPr>
            </w:pPr>
            <w:r w:rsidRPr="00C67E85">
              <w:rPr>
                <w:lang w:val="hr-HR"/>
              </w:rPr>
              <w:t>Definicija</w:t>
            </w:r>
          </w:p>
        </w:tc>
        <w:tc>
          <w:tcPr>
            <w:tcW w:w="964" w:type="dxa"/>
            <w:shd w:val="clear" w:color="auto" w:fill="B5C0D8"/>
          </w:tcPr>
          <w:p w:rsidR="00E0536D" w:rsidRPr="00C67E85" w:rsidRDefault="00E0536D">
            <w:pPr>
              <w:pStyle w:val="CellHeader"/>
              <w:rPr>
                <w:lang w:val="hr-HR"/>
              </w:rPr>
            </w:pPr>
            <w:r w:rsidRPr="00C67E85">
              <w:rPr>
                <w:lang w:val="hr-HR"/>
              </w:rPr>
              <w:t>Jedinica</w:t>
            </w:r>
          </w:p>
        </w:tc>
        <w:tc>
          <w:tcPr>
            <w:tcW w:w="1242" w:type="dxa"/>
            <w:shd w:val="clear" w:color="auto" w:fill="B5C0D8"/>
          </w:tcPr>
          <w:p w:rsidR="00E0536D" w:rsidRPr="00C67E85" w:rsidRDefault="00E0536D">
            <w:pPr>
              <w:pStyle w:val="CellHeader"/>
              <w:rPr>
                <w:lang w:val="hr-HR"/>
              </w:rPr>
            </w:pPr>
            <w:r w:rsidRPr="00C67E85">
              <w:rPr>
                <w:lang w:val="hr-HR"/>
              </w:rPr>
              <w:t>Polazna vrijednost</w:t>
            </w:r>
          </w:p>
        </w:tc>
        <w:tc>
          <w:tcPr>
            <w:tcW w:w="1233" w:type="dxa"/>
            <w:shd w:val="clear" w:color="auto" w:fill="B5C0D8"/>
          </w:tcPr>
          <w:p w:rsidR="00E0536D" w:rsidRPr="00C67E85" w:rsidRDefault="00E0536D">
            <w:pPr>
              <w:pStyle w:val="CellHeader"/>
              <w:rPr>
                <w:lang w:val="hr-HR"/>
              </w:rPr>
            </w:pPr>
            <w:r w:rsidRPr="00C67E85">
              <w:rPr>
                <w:lang w:val="hr-HR"/>
              </w:rPr>
              <w:t>Izvor podataka</w:t>
            </w:r>
          </w:p>
        </w:tc>
        <w:tc>
          <w:tcPr>
            <w:tcW w:w="1242" w:type="dxa"/>
            <w:shd w:val="clear" w:color="auto" w:fill="B5C0D8"/>
          </w:tcPr>
          <w:p w:rsidR="00E0536D" w:rsidRPr="00C67E85" w:rsidRDefault="00E0536D">
            <w:pPr>
              <w:pStyle w:val="CellHeader"/>
              <w:rPr>
                <w:lang w:val="hr-HR"/>
              </w:rPr>
            </w:pPr>
            <w:r w:rsidRPr="00C67E85">
              <w:rPr>
                <w:lang w:val="hr-HR"/>
              </w:rPr>
              <w:t>Ciljana vrijednost (2011.)</w:t>
            </w:r>
          </w:p>
        </w:tc>
        <w:tc>
          <w:tcPr>
            <w:tcW w:w="1259"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8E1E16">
        <w:trPr>
          <w:jc w:val="center"/>
        </w:trPr>
        <w:tc>
          <w:tcPr>
            <w:tcW w:w="1551" w:type="dxa"/>
          </w:tcPr>
          <w:p w:rsidR="00E0536D" w:rsidRPr="00C67E85" w:rsidRDefault="00E0536D">
            <w:pPr>
              <w:pStyle w:val="CellColumn"/>
              <w:rPr>
                <w:lang w:val="hr-HR"/>
              </w:rPr>
            </w:pPr>
            <w:r w:rsidRPr="00C67E85">
              <w:rPr>
                <w:lang w:val="hr-HR"/>
              </w:rPr>
              <w:t>Povećanje dužine izgrađene magistralne ili sekundarne vodoopskrbne mreže izražene u km</w:t>
            </w:r>
          </w:p>
        </w:tc>
        <w:tc>
          <w:tcPr>
            <w:tcW w:w="1797" w:type="dxa"/>
          </w:tcPr>
          <w:p w:rsidR="00E0536D" w:rsidRPr="00C67E85" w:rsidRDefault="00E0536D">
            <w:pPr>
              <w:pStyle w:val="CellColumn"/>
              <w:rPr>
                <w:lang w:val="hr-HR"/>
              </w:rPr>
            </w:pPr>
            <w:r w:rsidRPr="00C67E85">
              <w:rPr>
                <w:lang w:val="hr-HR"/>
              </w:rPr>
              <w:t>Dužina izgrađene magistralne ili sekundarne vodoopskrbne mreže izražene u km</w:t>
            </w:r>
          </w:p>
        </w:tc>
        <w:tc>
          <w:tcPr>
            <w:tcW w:w="964" w:type="dxa"/>
          </w:tcPr>
          <w:p w:rsidR="00E0536D" w:rsidRPr="00C67E85" w:rsidRDefault="00E0536D">
            <w:pPr>
              <w:pStyle w:val="CellColumn"/>
              <w:rPr>
                <w:lang w:val="hr-HR"/>
              </w:rPr>
            </w:pPr>
            <w:r w:rsidRPr="00C67E85">
              <w:rPr>
                <w:lang w:val="hr-HR"/>
              </w:rPr>
              <w:t>km</w:t>
            </w:r>
          </w:p>
        </w:tc>
        <w:tc>
          <w:tcPr>
            <w:tcW w:w="1242" w:type="dxa"/>
          </w:tcPr>
          <w:p w:rsidR="00E0536D" w:rsidRPr="00C67E85" w:rsidRDefault="00E0536D">
            <w:pPr>
              <w:pStyle w:val="CellColumn"/>
              <w:rPr>
                <w:lang w:val="hr-HR"/>
              </w:rPr>
            </w:pPr>
            <w:r w:rsidRPr="00C67E85">
              <w:rPr>
                <w:lang w:val="hr-HR"/>
              </w:rPr>
              <w:t>22.500</w:t>
            </w:r>
          </w:p>
        </w:tc>
        <w:tc>
          <w:tcPr>
            <w:tcW w:w="1233" w:type="dxa"/>
          </w:tcPr>
          <w:p w:rsidR="00E0536D" w:rsidRPr="00C67E85" w:rsidRDefault="00E0536D">
            <w:pPr>
              <w:pStyle w:val="CellColumn"/>
              <w:rPr>
                <w:lang w:val="hr-HR"/>
              </w:rPr>
            </w:pPr>
            <w:r w:rsidRPr="00C67E85">
              <w:rPr>
                <w:lang w:val="hr-HR"/>
              </w:rPr>
              <w:t>Hrvatske vode</w:t>
            </w:r>
          </w:p>
        </w:tc>
        <w:tc>
          <w:tcPr>
            <w:tcW w:w="1242" w:type="dxa"/>
          </w:tcPr>
          <w:p w:rsidR="00E0536D" w:rsidRPr="00C67E85" w:rsidRDefault="00E0536D">
            <w:pPr>
              <w:pStyle w:val="CellColumn"/>
              <w:rPr>
                <w:lang w:val="hr-HR"/>
              </w:rPr>
            </w:pPr>
            <w:r w:rsidRPr="00C67E85">
              <w:rPr>
                <w:lang w:val="hr-HR"/>
              </w:rPr>
              <w:t>22.750</w:t>
            </w:r>
          </w:p>
        </w:tc>
        <w:tc>
          <w:tcPr>
            <w:tcW w:w="1259" w:type="dxa"/>
          </w:tcPr>
          <w:p w:rsidR="00E0536D" w:rsidRPr="00C67E85" w:rsidRDefault="00E0536D">
            <w:pPr>
              <w:pStyle w:val="CellColumn"/>
              <w:rPr>
                <w:lang w:val="hr-HR"/>
              </w:rPr>
            </w:pPr>
            <w:r w:rsidRPr="00C67E85">
              <w:rPr>
                <w:lang w:val="hr-HR"/>
              </w:rPr>
              <w:t>22.750</w:t>
            </w:r>
          </w:p>
        </w:tc>
      </w:tr>
      <w:tr w:rsidR="00E0536D" w:rsidRPr="00C67E85" w:rsidTr="008E1E16">
        <w:trPr>
          <w:jc w:val="center"/>
        </w:trPr>
        <w:tc>
          <w:tcPr>
            <w:tcW w:w="1551" w:type="dxa"/>
          </w:tcPr>
          <w:p w:rsidR="00E0536D" w:rsidRPr="00C67E85" w:rsidRDefault="00E0536D">
            <w:pPr>
              <w:pStyle w:val="CellColumn"/>
              <w:rPr>
                <w:lang w:val="hr-HR"/>
              </w:rPr>
            </w:pPr>
            <w:r w:rsidRPr="00C67E85">
              <w:rPr>
                <w:lang w:val="hr-HR"/>
              </w:rPr>
              <w:t>Povećanje broja izgrađenih vodnih građevina (osim mreže) uključujući i uređaje za pročišćavanje i za kondicioniranje vode</w:t>
            </w:r>
          </w:p>
        </w:tc>
        <w:tc>
          <w:tcPr>
            <w:tcW w:w="1797" w:type="dxa"/>
          </w:tcPr>
          <w:p w:rsidR="00E0536D" w:rsidRPr="00C67E85" w:rsidRDefault="00E0536D">
            <w:pPr>
              <w:pStyle w:val="CellColumn"/>
              <w:rPr>
                <w:lang w:val="hr-HR"/>
              </w:rPr>
            </w:pPr>
            <w:r w:rsidRPr="00C67E85">
              <w:rPr>
                <w:lang w:val="hr-HR"/>
              </w:rPr>
              <w:t>Broj izgrađenih vodnih građevina (osim mreže) uključujući i uređaje za pročišćavanje i za kondicioniranje vode</w:t>
            </w:r>
          </w:p>
        </w:tc>
        <w:tc>
          <w:tcPr>
            <w:tcW w:w="964" w:type="dxa"/>
          </w:tcPr>
          <w:p w:rsidR="00E0536D" w:rsidRPr="00C67E85" w:rsidRDefault="00E0536D">
            <w:pPr>
              <w:pStyle w:val="CellColumn"/>
              <w:rPr>
                <w:lang w:val="hr-HR"/>
              </w:rPr>
            </w:pPr>
            <w:r w:rsidRPr="00C67E85">
              <w:rPr>
                <w:lang w:val="hr-HR"/>
              </w:rPr>
              <w:t>broj</w:t>
            </w:r>
          </w:p>
        </w:tc>
        <w:tc>
          <w:tcPr>
            <w:tcW w:w="1242" w:type="dxa"/>
          </w:tcPr>
          <w:p w:rsidR="00E0536D" w:rsidRPr="00C67E85" w:rsidRDefault="00E0536D">
            <w:pPr>
              <w:pStyle w:val="CellColumn"/>
              <w:rPr>
                <w:lang w:val="hr-HR"/>
              </w:rPr>
            </w:pPr>
            <w:r w:rsidRPr="00C67E85">
              <w:rPr>
                <w:lang w:val="hr-HR"/>
              </w:rPr>
              <w:t>2.500</w:t>
            </w:r>
          </w:p>
        </w:tc>
        <w:tc>
          <w:tcPr>
            <w:tcW w:w="1233" w:type="dxa"/>
          </w:tcPr>
          <w:p w:rsidR="00E0536D" w:rsidRPr="00C67E85" w:rsidRDefault="00E0536D">
            <w:pPr>
              <w:pStyle w:val="CellColumn"/>
              <w:rPr>
                <w:lang w:val="hr-HR"/>
              </w:rPr>
            </w:pPr>
            <w:r w:rsidRPr="00C67E85">
              <w:rPr>
                <w:lang w:val="hr-HR"/>
              </w:rPr>
              <w:t>Hrvatske vode</w:t>
            </w:r>
          </w:p>
        </w:tc>
        <w:tc>
          <w:tcPr>
            <w:tcW w:w="1242" w:type="dxa"/>
          </w:tcPr>
          <w:p w:rsidR="00E0536D" w:rsidRPr="00C67E85" w:rsidRDefault="00E0536D">
            <w:pPr>
              <w:pStyle w:val="CellColumn"/>
              <w:rPr>
                <w:lang w:val="hr-HR"/>
              </w:rPr>
            </w:pPr>
            <w:r w:rsidRPr="00C67E85">
              <w:rPr>
                <w:lang w:val="hr-HR"/>
              </w:rPr>
              <w:t>2.560</w:t>
            </w:r>
          </w:p>
        </w:tc>
        <w:tc>
          <w:tcPr>
            <w:tcW w:w="1259" w:type="dxa"/>
          </w:tcPr>
          <w:p w:rsidR="00E0536D" w:rsidRPr="00C67E85" w:rsidRDefault="00E0536D">
            <w:pPr>
              <w:pStyle w:val="CellColumn"/>
              <w:rPr>
                <w:lang w:val="hr-HR"/>
              </w:rPr>
            </w:pPr>
            <w:r w:rsidRPr="00C67E85">
              <w:rPr>
                <w:lang w:val="hr-HR"/>
              </w:rPr>
              <w:t>2.560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K568132 VODOOPSKRBA - REGIONALNI VODOVOD (ISTOČNA SLAVONIJA)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K568132-VODOOPSKRBA - REGIONALNI VODOVOD (ISTOČNA SLAVONIJA)</w:t>
            </w:r>
          </w:p>
        </w:tc>
        <w:tc>
          <w:tcPr>
            <w:tcW w:w="2322" w:type="dxa"/>
          </w:tcPr>
          <w:p w:rsidR="00E0536D" w:rsidRPr="00C67E85" w:rsidRDefault="00E0536D">
            <w:pPr>
              <w:pStyle w:val="CellColumn"/>
              <w:rPr>
                <w:lang w:val="hr-HR"/>
              </w:rPr>
            </w:pPr>
            <w:r w:rsidRPr="00C67E85">
              <w:rPr>
                <w:lang w:val="hr-HR"/>
              </w:rPr>
              <w:t>16.650.000</w:t>
            </w:r>
          </w:p>
        </w:tc>
        <w:tc>
          <w:tcPr>
            <w:tcW w:w="2322" w:type="dxa"/>
          </w:tcPr>
          <w:p w:rsidR="00E0536D" w:rsidRPr="00C67E85" w:rsidRDefault="00E0536D">
            <w:pPr>
              <w:pStyle w:val="CellColumn"/>
              <w:rPr>
                <w:lang w:val="hr-HR"/>
              </w:rPr>
            </w:pPr>
            <w:r w:rsidRPr="00C67E85">
              <w:rPr>
                <w:lang w:val="hr-HR"/>
              </w:rPr>
              <w:t>10.650.000</w:t>
            </w:r>
          </w:p>
        </w:tc>
        <w:tc>
          <w:tcPr>
            <w:tcW w:w="2322" w:type="dxa"/>
          </w:tcPr>
          <w:p w:rsidR="00E0536D" w:rsidRPr="00C67E85" w:rsidRDefault="00E0536D">
            <w:pPr>
              <w:pStyle w:val="CellColumn"/>
              <w:rPr>
                <w:lang w:val="hr-HR"/>
              </w:rPr>
            </w:pPr>
            <w:r w:rsidRPr="00C67E85">
              <w:rPr>
                <w:lang w:val="hr-HR"/>
              </w:rPr>
              <w:t>63,96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Provedbom ove aktivnosti izvršila su se ulaganja u izgradnju regionalnog vodoopskrbnog sustava Istočne Slavonije I. etapa, sukladno Sporazumu o sufinanciranju regionalnog vodoopskrbnog sustava Istočne Slavonije I. etapa iz 2005.godine sklopljenog između Ministarstva mora, turizma, prometa i razvitka,Ministarstva poljoprivrede, šumarstva i vodnoga gospodarstva, Fonda za regionalni razvoj, Hrvatskih voda, Vukovarsko-srijemske županije i Brodsko-posavske županije.Ukupni iznos Sporazuma je 397 mil. kuna. Obveze MMTPR, MPŠVG i FRR po tom Sporazumu preuzima Ministarstvo regionalnog razvoja, šumarstva i vodnoga gospodarstva. Temeljem Sporazuma izgradit će regionalno vodocrpilište Istočna Slavonija, sjeverni, južni, istočni i zapadni dio vodoopskrbnog sustava na područjima Vukovarsko-srijemske i Brodsko-posavske županije. Finanancijska sredstva su se koristila za sufinanciranje projekata razvoja komunalnih vodnih građevina za javnu vodoopskrbu na području Republike Hrvatske što direktno utječe na povećanje dužine izgrađene magistralne ili sekundarne vodoopskrbne mreže izražene u km, povećanje broja izgrađenih vodnih građevina (osim mreže) uključujući i uređaje za pročišćavanje i kondicioniranje vode i smanjenje gubitaka u vodoopskrbnoj mreži što u konačnici doprinosi povećanju postotka mogućnosti priključenja na sustave javne vodoopskrbe.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51"/>
        <w:gridCol w:w="1210"/>
        <w:gridCol w:w="1242"/>
        <w:gridCol w:w="1233"/>
        <w:gridCol w:w="1242"/>
        <w:gridCol w:w="125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dužine izgrađene magistralne ili sekundarne vodoopskrbne mreže izražene u km</w:t>
            </w:r>
          </w:p>
        </w:tc>
        <w:tc>
          <w:tcPr>
            <w:tcW w:w="1300" w:type="dxa"/>
          </w:tcPr>
          <w:p w:rsidR="00E0536D" w:rsidRPr="00C67E85" w:rsidRDefault="00E0536D">
            <w:pPr>
              <w:pStyle w:val="CellColumn"/>
              <w:rPr>
                <w:lang w:val="hr-HR"/>
              </w:rPr>
            </w:pPr>
            <w:r w:rsidRPr="00C67E85">
              <w:rPr>
                <w:lang w:val="hr-HR"/>
              </w:rPr>
              <w:t>Dužina izgrađene magistralne ili sekundarne vodoopskrbne mreže izražene u km</w:t>
            </w:r>
          </w:p>
        </w:tc>
        <w:tc>
          <w:tcPr>
            <w:tcW w:w="1300" w:type="dxa"/>
          </w:tcPr>
          <w:p w:rsidR="00E0536D" w:rsidRPr="00C67E85" w:rsidRDefault="00E0536D">
            <w:pPr>
              <w:pStyle w:val="CellColumn"/>
              <w:rPr>
                <w:lang w:val="hr-HR"/>
              </w:rPr>
            </w:pPr>
            <w:r w:rsidRPr="00C67E85">
              <w:rPr>
                <w:lang w:val="hr-HR"/>
              </w:rPr>
              <w:t>km</w:t>
            </w:r>
          </w:p>
        </w:tc>
        <w:tc>
          <w:tcPr>
            <w:tcW w:w="1300" w:type="dxa"/>
          </w:tcPr>
          <w:p w:rsidR="00E0536D" w:rsidRPr="00C67E85" w:rsidRDefault="00E0536D">
            <w:pPr>
              <w:pStyle w:val="CellColumn"/>
              <w:rPr>
                <w:lang w:val="hr-HR"/>
              </w:rPr>
            </w:pPr>
            <w:r w:rsidRPr="00C67E85">
              <w:rPr>
                <w:lang w:val="hr-HR"/>
              </w:rPr>
              <w:t>22.500</w:t>
            </w:r>
          </w:p>
        </w:tc>
        <w:tc>
          <w:tcPr>
            <w:tcW w:w="1300" w:type="dxa"/>
          </w:tcPr>
          <w:p w:rsidR="00E0536D" w:rsidRPr="00C67E85" w:rsidRDefault="00E0536D">
            <w:pPr>
              <w:pStyle w:val="CellColumn"/>
              <w:rPr>
                <w:lang w:val="hr-HR"/>
              </w:rPr>
            </w:pPr>
            <w:r w:rsidRPr="00C67E85">
              <w:rPr>
                <w:lang w:val="hr-HR"/>
              </w:rPr>
              <w:t>Hrvatske vode</w:t>
            </w:r>
          </w:p>
        </w:tc>
        <w:tc>
          <w:tcPr>
            <w:tcW w:w="1300" w:type="dxa"/>
          </w:tcPr>
          <w:p w:rsidR="00E0536D" w:rsidRPr="00C67E85" w:rsidRDefault="00E0536D">
            <w:pPr>
              <w:pStyle w:val="CellColumn"/>
              <w:rPr>
                <w:lang w:val="hr-HR"/>
              </w:rPr>
            </w:pPr>
            <w:r w:rsidRPr="00C67E85">
              <w:rPr>
                <w:lang w:val="hr-HR"/>
              </w:rPr>
              <w:t>22.750</w:t>
            </w:r>
          </w:p>
        </w:tc>
        <w:tc>
          <w:tcPr>
            <w:tcW w:w="1300" w:type="dxa"/>
          </w:tcPr>
          <w:p w:rsidR="00E0536D" w:rsidRPr="00C67E85" w:rsidRDefault="00E0536D">
            <w:pPr>
              <w:pStyle w:val="CellColumn"/>
              <w:rPr>
                <w:lang w:val="hr-HR"/>
              </w:rPr>
            </w:pPr>
            <w:r w:rsidRPr="00C67E85">
              <w:rPr>
                <w:lang w:val="hr-HR"/>
              </w:rPr>
              <w:t>22.750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izgrađenih vodnih građevina (osim mreže) uključujući i uređaje za pročišćavanje i za kondicioniranje vode</w:t>
            </w:r>
          </w:p>
        </w:tc>
        <w:tc>
          <w:tcPr>
            <w:tcW w:w="1300" w:type="dxa"/>
          </w:tcPr>
          <w:p w:rsidR="00E0536D" w:rsidRPr="00C67E85" w:rsidRDefault="00E0536D">
            <w:pPr>
              <w:pStyle w:val="CellColumn"/>
              <w:rPr>
                <w:lang w:val="hr-HR"/>
              </w:rPr>
            </w:pPr>
            <w:r w:rsidRPr="00C67E85">
              <w:rPr>
                <w:lang w:val="hr-HR"/>
              </w:rPr>
              <w:t>Broj izgrađenih vodnih građevina (osim mreže) uključujući i uređaje za pročišćavanje i za kondicioniranje vode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2.500</w:t>
            </w:r>
          </w:p>
        </w:tc>
        <w:tc>
          <w:tcPr>
            <w:tcW w:w="1300" w:type="dxa"/>
          </w:tcPr>
          <w:p w:rsidR="00E0536D" w:rsidRPr="00C67E85" w:rsidRDefault="00E0536D">
            <w:pPr>
              <w:pStyle w:val="CellColumn"/>
              <w:rPr>
                <w:lang w:val="hr-HR"/>
              </w:rPr>
            </w:pPr>
            <w:r w:rsidRPr="00C67E85">
              <w:rPr>
                <w:lang w:val="hr-HR"/>
              </w:rPr>
              <w:t>Hrvatske vode</w:t>
            </w:r>
          </w:p>
        </w:tc>
        <w:tc>
          <w:tcPr>
            <w:tcW w:w="1300" w:type="dxa"/>
          </w:tcPr>
          <w:p w:rsidR="00E0536D" w:rsidRPr="00C67E85" w:rsidRDefault="00E0536D">
            <w:pPr>
              <w:pStyle w:val="CellColumn"/>
              <w:rPr>
                <w:lang w:val="hr-HR"/>
              </w:rPr>
            </w:pPr>
            <w:r w:rsidRPr="00C67E85">
              <w:rPr>
                <w:lang w:val="hr-HR"/>
              </w:rPr>
              <w:t>2.560</w:t>
            </w:r>
          </w:p>
        </w:tc>
        <w:tc>
          <w:tcPr>
            <w:tcW w:w="1300" w:type="dxa"/>
          </w:tcPr>
          <w:p w:rsidR="00E0536D" w:rsidRPr="00C67E85" w:rsidRDefault="00E0536D">
            <w:pPr>
              <w:pStyle w:val="CellColumn"/>
              <w:rPr>
                <w:lang w:val="hr-HR"/>
              </w:rPr>
            </w:pPr>
            <w:r w:rsidRPr="00C67E85">
              <w:rPr>
                <w:lang w:val="hr-HR"/>
              </w:rPr>
              <w:t>2.560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K650036 VODOOPSKRBA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K650036-VODOOPSKRBA</w:t>
            </w:r>
          </w:p>
        </w:tc>
        <w:tc>
          <w:tcPr>
            <w:tcW w:w="2322" w:type="dxa"/>
          </w:tcPr>
          <w:p w:rsidR="00E0536D" w:rsidRPr="00C67E85" w:rsidRDefault="00E0536D">
            <w:pPr>
              <w:pStyle w:val="CellColumn"/>
              <w:rPr>
                <w:lang w:val="hr-HR"/>
              </w:rPr>
            </w:pPr>
            <w:r w:rsidRPr="00C67E85">
              <w:rPr>
                <w:lang w:val="hr-HR"/>
              </w:rPr>
              <w:t>14.800.000</w:t>
            </w:r>
          </w:p>
        </w:tc>
        <w:tc>
          <w:tcPr>
            <w:tcW w:w="2322" w:type="dxa"/>
          </w:tcPr>
          <w:p w:rsidR="00E0536D" w:rsidRPr="00C67E85" w:rsidRDefault="00E0536D">
            <w:pPr>
              <w:pStyle w:val="CellColumn"/>
              <w:rPr>
                <w:lang w:val="hr-HR"/>
              </w:rPr>
            </w:pPr>
            <w:r w:rsidRPr="00C67E85">
              <w:rPr>
                <w:lang w:val="hr-HR"/>
              </w:rPr>
              <w:t>12.587.431</w:t>
            </w:r>
          </w:p>
        </w:tc>
        <w:tc>
          <w:tcPr>
            <w:tcW w:w="2322" w:type="dxa"/>
          </w:tcPr>
          <w:p w:rsidR="00E0536D" w:rsidRPr="00C67E85" w:rsidRDefault="00E0536D">
            <w:pPr>
              <w:pStyle w:val="CellColumn"/>
              <w:rPr>
                <w:lang w:val="hr-HR"/>
              </w:rPr>
            </w:pPr>
            <w:r w:rsidRPr="00C67E85">
              <w:rPr>
                <w:lang w:val="hr-HR"/>
              </w:rPr>
              <w:t>85,05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odnosila na upravljanje vodoopskrbnim sustavom radi osiguranja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517"/>
        <w:gridCol w:w="1221"/>
        <w:gridCol w:w="1249"/>
        <w:gridCol w:w="1271"/>
        <w:gridCol w:w="1249"/>
        <w:gridCol w:w="126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postotka gubitaka u vodoopskrbnoj mreži</w:t>
            </w:r>
          </w:p>
        </w:tc>
        <w:tc>
          <w:tcPr>
            <w:tcW w:w="1300" w:type="dxa"/>
          </w:tcPr>
          <w:p w:rsidR="00E0536D" w:rsidRPr="00C67E85" w:rsidRDefault="00E0536D">
            <w:pPr>
              <w:pStyle w:val="CellColumn"/>
              <w:rPr>
                <w:lang w:val="hr-HR"/>
              </w:rPr>
            </w:pPr>
            <w:r w:rsidRPr="00C67E85">
              <w:rPr>
                <w:lang w:val="hr-HR"/>
              </w:rPr>
              <w:t>Postotak smanjenja gubitaka vode u vodoopskrbnoj mreži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Isporučitelj vodnih usluga</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45</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4009 ZBRINJAVANJE PROGNANIKA, POVRATNIKA I IZBJEGLICA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4009-ZBRINJAVANJE PROGNANIKA, POVRATNIKA I IZBJEGLICA</w:t>
            </w:r>
          </w:p>
        </w:tc>
        <w:tc>
          <w:tcPr>
            <w:tcW w:w="2322" w:type="dxa"/>
          </w:tcPr>
          <w:p w:rsidR="00E0536D" w:rsidRPr="00C67E85" w:rsidRDefault="00E0536D">
            <w:pPr>
              <w:pStyle w:val="CellColumn"/>
              <w:rPr>
                <w:lang w:val="hr-HR"/>
              </w:rPr>
            </w:pPr>
            <w:r w:rsidRPr="00C67E85">
              <w:rPr>
                <w:lang w:val="hr-HR"/>
              </w:rPr>
              <w:t>522.236.063</w:t>
            </w:r>
          </w:p>
        </w:tc>
        <w:tc>
          <w:tcPr>
            <w:tcW w:w="2322" w:type="dxa"/>
          </w:tcPr>
          <w:p w:rsidR="00E0536D" w:rsidRPr="00C67E85" w:rsidRDefault="00E0536D">
            <w:pPr>
              <w:pStyle w:val="CellColumn"/>
              <w:rPr>
                <w:lang w:val="hr-HR"/>
              </w:rPr>
            </w:pPr>
            <w:r w:rsidRPr="00C67E85">
              <w:rPr>
                <w:lang w:val="hr-HR"/>
              </w:rPr>
              <w:t>518.062.404</w:t>
            </w:r>
          </w:p>
        </w:tc>
        <w:tc>
          <w:tcPr>
            <w:tcW w:w="2322" w:type="dxa"/>
          </w:tcPr>
          <w:p w:rsidR="00E0536D" w:rsidRPr="00C67E85" w:rsidRDefault="00E0536D">
            <w:pPr>
              <w:pStyle w:val="CellColumn"/>
              <w:rPr>
                <w:lang w:val="hr-HR"/>
              </w:rPr>
            </w:pPr>
            <w:r w:rsidRPr="00C67E85">
              <w:rPr>
                <w:lang w:val="hr-HR"/>
              </w:rPr>
              <w:t>99,20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stambenog zbrinjavanja na područjima posebne državne skrbi potiče se povratak i ostanak stanovništva koje je prebivalo na tim područjima prije Domovinskog rata, kao i naseljavanje državljana Republike Hrvatske svih zanimanja,osobito onih koji mogu obavljanjem djelatnosti pridonijeti gospodarskom i društvenom razvoju tih područja. Vezano za navedeni program provodi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područja.Ovim Programom nastoji se smanjiti posljedice rata i omogućiti život na ratom stradalim područjima, osigurati povratak, ostanak i naseljavanje potpomognutih područja, putem ulaganja u sanaciju, nadogradnju i izgradnju objekata osnovne komunalne i socijalne infrastrukture, kako bi se smanjile razlike u razvoju pojedinih područja i stvorili preduvjeti za oporavak i razvitak gospodarstva.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Zaključak Vlade Republike Hrvatske Klasa: 019-04/01-02/05, Urbroj: 5030116-06-1 od 07. rujna 2006. godine; Zakon o područjima posebne državne skrbi ("Narodne novine" br.86/08); Zakon o statusu prognanika i izbjeglica ("Narodne novine" br. 96/93,39/95, 29/99i 128/99); Zakon o regionalnom razvoju RH; Zakon o zaštiti i očuvanju kulturnih dobara.</w:t>
      </w:r>
    </w:p>
    <w:p w:rsidR="00E0536D" w:rsidRPr="00C67E85" w:rsidRDefault="00E0536D">
      <w:pPr>
        <w:pStyle w:val="Heading7"/>
        <w:rPr>
          <w:lang w:val="hr-HR"/>
        </w:rPr>
      </w:pPr>
      <w:r w:rsidRPr="00C67E85">
        <w:rPr>
          <w:lang w:val="hr-HR"/>
        </w:rPr>
        <w:t xml:space="preserve">Cilj 1. Stambeno zbrinjavanje korisnika </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A01208">
      <w:pPr>
        <w:pStyle w:val="Normal6"/>
        <w:rPr>
          <w:lang w:val="hr-HR"/>
        </w:rPr>
      </w:pPr>
      <w:r w:rsidRPr="00C67E85">
        <w:rPr>
          <w:lang w:val="hr-HR"/>
        </w:rPr>
        <w:t>Stambeno zbrinjavanje korisnika provodilo se kroz tri različita modela stambenog zbrinjavanja, dodjelom kuća i stanova te građevinskog zemljišta u državnom vlasništvu i darovanjem građevinskog materijala za izgradnju ili obnovu kuća u vlasništvu korisnika. Pri tome se vodilo računa da se stambeno zbrinjavanje provodi na područjima u kojima je obnova objekata javne namjene više-manje provedena ili je u tijeku, kako bi se funkcionalno koristila tako obnovljena dobra, a imajući u vidu da su se neposredno iza ratnih djelovanja povratili u većoj mjeri građani starije životne dobi te da je nužno, u cilju povratka i naseljavanja ali i ostanak stanovništva, te demografske obnove, osigurati ravnomjerne uvjete života građanima svih životnih dobi.</w:t>
      </w:r>
    </w:p>
    <w:p w:rsidR="00E0536D" w:rsidRPr="00C67E85" w:rsidRDefault="00E0536D">
      <w:pPr>
        <w:pStyle w:val="Heading7"/>
        <w:rPr>
          <w:lang w:val="hr-HR"/>
        </w:rPr>
      </w:pPr>
      <w:r w:rsidRPr="00C67E85">
        <w:rPr>
          <w:lang w:val="hr-HR"/>
        </w:rPr>
        <w:t>Cilj 2. Sanacija postojećeg stambenog fonda koji nije obuhvaćen obnovom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Provedba ovog cilja se odnosi na sanaciju postojećeg stambenog fonda koji nije obuhvaćen obnovom,ranije dodijeljenog korisnicima stambenog zbrinjavanja sanacijom krovišta i fasada stambenih zgrada i obiteljskih kuća u državnom vlasništvu.</w:t>
      </w:r>
    </w:p>
    <w:p w:rsidR="00E0536D" w:rsidRPr="00C67E85" w:rsidRDefault="00E0536D">
      <w:pPr>
        <w:jc w:val="left"/>
        <w:rPr>
          <w:lang w:val="hr-HR"/>
        </w:rPr>
      </w:pPr>
    </w:p>
    <w:p w:rsidR="00E0536D" w:rsidRPr="00C67E85" w:rsidRDefault="00E0536D">
      <w:pPr>
        <w:pStyle w:val="Heading7"/>
        <w:rPr>
          <w:lang w:val="hr-HR"/>
        </w:rPr>
      </w:pPr>
      <w:r w:rsidRPr="00C67E85">
        <w:rPr>
          <w:lang w:val="hr-HR"/>
        </w:rPr>
        <w:t>Cilj 3. Razvoj komunalne i socijalne infrastrukture na potpomognutim područjima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Ciljem se sufinancirala izgradnja i obnova u ratu oštećenih sakralnih objekata, te obnove drugih objekata društvene namjene na potpomognutim područjima. Sakralni objekti obnavljali su se prema listama prioriteta koji za katoličke i </w:t>
      </w:r>
    </w:p>
    <w:p w:rsidR="00E0536D" w:rsidRPr="00C67E85" w:rsidRDefault="00E0536D">
      <w:pPr>
        <w:pStyle w:val="Normal6"/>
        <w:rPr>
          <w:lang w:val="hr-HR"/>
        </w:rPr>
      </w:pPr>
      <w:r w:rsidRPr="00C67E85">
        <w:rPr>
          <w:lang w:val="hr-HR"/>
        </w:rPr>
        <w:t>grkokatoličke crkve dostavlja Hrvatska biskupska konferencija, a za pravoslavne crkve SPC Episkopski savjet.</w:t>
      </w:r>
    </w:p>
    <w:p w:rsidR="00E0536D" w:rsidRPr="00C67E85" w:rsidRDefault="00E0536D">
      <w:pPr>
        <w:jc w:val="left"/>
        <w:rPr>
          <w:lang w:val="hr-HR"/>
        </w:rPr>
      </w:pPr>
    </w:p>
    <w:p w:rsidR="00E0536D" w:rsidRPr="00C67E85" w:rsidRDefault="00E0536D">
      <w:pPr>
        <w:pStyle w:val="Heading6"/>
        <w:rPr>
          <w:lang w:val="hr-HR"/>
        </w:rPr>
      </w:pPr>
      <w:r w:rsidRPr="00C67E85">
        <w:rPr>
          <w:lang w:val="hr-HR"/>
        </w:rPr>
        <w:t>A549007 POTICANJE OBNOVE KUĆA I - III STUPANJ OŠTEĆENJA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A549007-POTICANJE OBNOVE KUĆA I - III STUPANJ OŠTEĆENJA</w:t>
            </w:r>
          </w:p>
        </w:tc>
        <w:tc>
          <w:tcPr>
            <w:tcW w:w="2322" w:type="dxa"/>
          </w:tcPr>
          <w:p w:rsidR="00E0536D" w:rsidRPr="00C67E85" w:rsidRDefault="00E0536D">
            <w:pPr>
              <w:pStyle w:val="CellColumn"/>
              <w:rPr>
                <w:lang w:val="hr-HR"/>
              </w:rPr>
            </w:pPr>
            <w:r w:rsidRPr="00C67E85">
              <w:rPr>
                <w:lang w:val="hr-HR"/>
              </w:rPr>
              <w:t>6.065.904</w:t>
            </w:r>
          </w:p>
        </w:tc>
        <w:tc>
          <w:tcPr>
            <w:tcW w:w="2322" w:type="dxa"/>
          </w:tcPr>
          <w:p w:rsidR="00E0536D" w:rsidRPr="00C67E85" w:rsidRDefault="00E0536D">
            <w:pPr>
              <w:pStyle w:val="CellColumn"/>
              <w:rPr>
                <w:lang w:val="hr-HR"/>
              </w:rPr>
            </w:pPr>
            <w:r w:rsidRPr="00C67E85">
              <w:rPr>
                <w:lang w:val="hr-HR"/>
              </w:rPr>
              <w:t>6.065.158</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Provedba ova aktivnosti usmjerena je na obnovu i izgradnju ratom oštećenih stambenih jedinica kako bi se stradalnicima u Domovinskom ratu osigurali najnužniji uvjeti za povratak u njihove domove.Kroz isplate jednokratnih novčanih potpora za popravak stambenih jedinica manjeg stupnja oštećenja (I-III stupanj), ukupno je popravljeno 88.400 stambenih jedinica za što je utrošeno 2.788.000.000 kn do početka 2011. godine. U 2011. godini isplaćene su 292 novčane potpore za popravak stambenih jedinica manjeg stupnja oštećenja za što je isplaćeno 6.065.158,00 kn, odnosno, gledajući kumulativno 88.692 potpore za što je ukupno kumulativno utrošeno 2.794.065.904,00 kn čime je omogućen povratak za ukupno 301.022 prognanih i iseljenih osoba.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5"/>
        <w:gridCol w:w="1225"/>
        <w:gridCol w:w="984"/>
        <w:gridCol w:w="1496"/>
        <w:gridCol w:w="1406"/>
        <w:gridCol w:w="1496"/>
        <w:gridCol w:w="149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dodjeljenih potpora za popravak stambenih jedinica</w:t>
            </w:r>
          </w:p>
        </w:tc>
        <w:tc>
          <w:tcPr>
            <w:tcW w:w="1300" w:type="dxa"/>
          </w:tcPr>
          <w:p w:rsidR="00E0536D" w:rsidRPr="00C67E85" w:rsidRDefault="00E0536D">
            <w:pPr>
              <w:pStyle w:val="CellColumn"/>
              <w:rPr>
                <w:lang w:val="hr-HR"/>
              </w:rPr>
            </w:pPr>
            <w:r w:rsidRPr="00C67E85">
              <w:rPr>
                <w:lang w:val="hr-HR"/>
              </w:rPr>
              <w:t>Potpore za popravak stambenih jedinica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88.400</w:t>
            </w:r>
          </w:p>
        </w:tc>
        <w:tc>
          <w:tcPr>
            <w:tcW w:w="1300" w:type="dxa"/>
          </w:tcPr>
          <w:p w:rsidR="00E0536D" w:rsidRPr="00C67E85" w:rsidRDefault="00E0536D">
            <w:pPr>
              <w:pStyle w:val="CellColumn"/>
              <w:rPr>
                <w:lang w:val="hr-HR"/>
              </w:rPr>
            </w:pPr>
            <w:r w:rsidRPr="00C67E85">
              <w:rPr>
                <w:lang w:val="hr-HR"/>
              </w:rPr>
              <w:t>Odluka o razvrstavanju JLPS prema indexu razvijenosti</w:t>
            </w:r>
          </w:p>
        </w:tc>
        <w:tc>
          <w:tcPr>
            <w:tcW w:w="1300" w:type="dxa"/>
          </w:tcPr>
          <w:p w:rsidR="00E0536D" w:rsidRPr="00C67E85" w:rsidRDefault="00E0536D">
            <w:pPr>
              <w:pStyle w:val="CellColumn"/>
              <w:rPr>
                <w:lang w:val="hr-HR"/>
              </w:rPr>
            </w:pPr>
            <w:r w:rsidRPr="00C67E85">
              <w:rPr>
                <w:lang w:val="hr-HR"/>
              </w:rPr>
              <w:t>88.900</w:t>
            </w:r>
          </w:p>
        </w:tc>
        <w:tc>
          <w:tcPr>
            <w:tcW w:w="1300" w:type="dxa"/>
          </w:tcPr>
          <w:p w:rsidR="00E0536D" w:rsidRPr="00C67E85" w:rsidRDefault="00E0536D">
            <w:pPr>
              <w:pStyle w:val="CellColumn"/>
              <w:rPr>
                <w:lang w:val="hr-HR"/>
              </w:rPr>
            </w:pPr>
            <w:r w:rsidRPr="00C67E85">
              <w:rPr>
                <w:lang w:val="hr-HR"/>
              </w:rPr>
              <w:t>88.692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dodjeljenih novčanih potpora za popravak stambenih jedinica</w:t>
            </w:r>
          </w:p>
        </w:tc>
        <w:tc>
          <w:tcPr>
            <w:tcW w:w="1300" w:type="dxa"/>
          </w:tcPr>
          <w:p w:rsidR="00E0536D" w:rsidRPr="00C67E85" w:rsidRDefault="00E0536D">
            <w:pPr>
              <w:pStyle w:val="CellColumn"/>
              <w:rPr>
                <w:lang w:val="hr-HR"/>
              </w:rPr>
            </w:pPr>
            <w:r w:rsidRPr="00C67E85">
              <w:rPr>
                <w:lang w:val="hr-HR"/>
              </w:rPr>
              <w:t>Financijska vrijednost dodjeljenih novčanih potpora</w:t>
            </w:r>
          </w:p>
        </w:tc>
        <w:tc>
          <w:tcPr>
            <w:tcW w:w="1300" w:type="dxa"/>
          </w:tcPr>
          <w:p w:rsidR="00E0536D" w:rsidRPr="00C67E85" w:rsidRDefault="00E0536D">
            <w:pPr>
              <w:pStyle w:val="CellColumn"/>
              <w:rPr>
                <w:lang w:val="hr-HR"/>
              </w:rPr>
            </w:pPr>
            <w:r w:rsidRPr="00C67E85">
              <w:rPr>
                <w:lang w:val="hr-HR"/>
              </w:rPr>
              <w:t>HRK</w:t>
            </w:r>
          </w:p>
        </w:tc>
        <w:tc>
          <w:tcPr>
            <w:tcW w:w="1300" w:type="dxa"/>
          </w:tcPr>
          <w:p w:rsidR="00E0536D" w:rsidRPr="00C67E85" w:rsidRDefault="00E0536D">
            <w:pPr>
              <w:pStyle w:val="CellColumn"/>
              <w:rPr>
                <w:lang w:val="hr-HR"/>
              </w:rPr>
            </w:pPr>
            <w:r w:rsidRPr="00C67E85">
              <w:rPr>
                <w:lang w:val="hr-HR"/>
              </w:rPr>
              <w:t>2.788.000.000</w:t>
            </w:r>
          </w:p>
        </w:tc>
        <w:tc>
          <w:tcPr>
            <w:tcW w:w="1300" w:type="dxa"/>
          </w:tcPr>
          <w:p w:rsidR="00E0536D" w:rsidRPr="00C67E85" w:rsidRDefault="00E0536D">
            <w:pPr>
              <w:pStyle w:val="CellColumn"/>
              <w:rPr>
                <w:lang w:val="hr-HR"/>
              </w:rPr>
            </w:pPr>
            <w:r w:rsidRPr="00C67E85">
              <w:rPr>
                <w:lang w:val="hr-HR"/>
              </w:rPr>
              <w:t>Odluka o razvrstavanju JLPS prema indexu razvijenosti</w:t>
            </w:r>
          </w:p>
        </w:tc>
        <w:tc>
          <w:tcPr>
            <w:tcW w:w="1300" w:type="dxa"/>
          </w:tcPr>
          <w:p w:rsidR="00E0536D" w:rsidRPr="00C67E85" w:rsidRDefault="00E0536D">
            <w:pPr>
              <w:pStyle w:val="CellColumn"/>
              <w:rPr>
                <w:lang w:val="hr-HR"/>
              </w:rPr>
            </w:pPr>
            <w:r w:rsidRPr="00C67E85">
              <w:rPr>
                <w:lang w:val="hr-HR"/>
              </w:rPr>
              <w:t>2.795.000.000</w:t>
            </w:r>
          </w:p>
        </w:tc>
        <w:tc>
          <w:tcPr>
            <w:tcW w:w="1300" w:type="dxa"/>
          </w:tcPr>
          <w:p w:rsidR="00E0536D" w:rsidRPr="00C67E85" w:rsidRDefault="00E0536D">
            <w:pPr>
              <w:pStyle w:val="CellColumn"/>
              <w:rPr>
                <w:lang w:val="hr-HR"/>
              </w:rPr>
            </w:pPr>
            <w:r w:rsidRPr="00C67E85">
              <w:rPr>
                <w:lang w:val="hr-HR"/>
              </w:rPr>
              <w:t>2.794.065.904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povratnika</w:t>
            </w:r>
          </w:p>
        </w:tc>
        <w:tc>
          <w:tcPr>
            <w:tcW w:w="1300" w:type="dxa"/>
          </w:tcPr>
          <w:p w:rsidR="00E0536D" w:rsidRPr="00C67E85" w:rsidRDefault="00E0536D">
            <w:pPr>
              <w:pStyle w:val="CellColumn"/>
              <w:rPr>
                <w:lang w:val="hr-HR"/>
              </w:rPr>
            </w:pPr>
            <w:r w:rsidRPr="00C67E85">
              <w:rPr>
                <w:lang w:val="hr-HR"/>
              </w:rPr>
              <w:t>Broj povratnika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300.000</w:t>
            </w:r>
          </w:p>
        </w:tc>
        <w:tc>
          <w:tcPr>
            <w:tcW w:w="1300" w:type="dxa"/>
          </w:tcPr>
          <w:p w:rsidR="00E0536D" w:rsidRPr="00C67E85" w:rsidRDefault="00E0536D">
            <w:pPr>
              <w:pStyle w:val="CellColumn"/>
              <w:rPr>
                <w:lang w:val="hr-HR"/>
              </w:rPr>
            </w:pPr>
            <w:r w:rsidRPr="00C67E85">
              <w:rPr>
                <w:lang w:val="hr-HR"/>
              </w:rPr>
              <w:t>Odluka o razvrstavanju JLPS prema indexu razvijenosti</w:t>
            </w:r>
          </w:p>
        </w:tc>
        <w:tc>
          <w:tcPr>
            <w:tcW w:w="1300" w:type="dxa"/>
          </w:tcPr>
          <w:p w:rsidR="00E0536D" w:rsidRPr="00C67E85" w:rsidRDefault="00E0536D">
            <w:pPr>
              <w:pStyle w:val="CellColumn"/>
              <w:rPr>
                <w:lang w:val="hr-HR"/>
              </w:rPr>
            </w:pPr>
            <w:r w:rsidRPr="00C67E85">
              <w:rPr>
                <w:lang w:val="hr-HR"/>
              </w:rPr>
              <w:t>301.500</w:t>
            </w:r>
          </w:p>
        </w:tc>
        <w:tc>
          <w:tcPr>
            <w:tcW w:w="1300" w:type="dxa"/>
          </w:tcPr>
          <w:p w:rsidR="00E0536D" w:rsidRPr="00C67E85" w:rsidRDefault="00E0536D">
            <w:pPr>
              <w:pStyle w:val="CellColumn"/>
              <w:rPr>
                <w:lang w:val="hr-HR"/>
              </w:rPr>
            </w:pPr>
            <w:r w:rsidRPr="00C67E85">
              <w:rPr>
                <w:lang w:val="hr-HR"/>
              </w:rPr>
              <w:t>301.022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K549030 OBNOVA I IZGRADNJA U RATU OŠTEĆENIH STAMBENIH JEDINICA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K549030-OBNOVA I IZGRADNJA U RATU OŠTEĆENIH STAMBENIH JEDINICA</w:t>
            </w:r>
          </w:p>
        </w:tc>
        <w:tc>
          <w:tcPr>
            <w:tcW w:w="2322" w:type="dxa"/>
          </w:tcPr>
          <w:p w:rsidR="00E0536D" w:rsidRPr="00C67E85" w:rsidRDefault="00E0536D">
            <w:pPr>
              <w:pStyle w:val="CellColumn"/>
              <w:rPr>
                <w:lang w:val="hr-HR"/>
              </w:rPr>
            </w:pPr>
            <w:r w:rsidRPr="00C67E85">
              <w:rPr>
                <w:lang w:val="hr-HR"/>
              </w:rPr>
              <w:t>133.113.802</w:t>
            </w:r>
          </w:p>
        </w:tc>
        <w:tc>
          <w:tcPr>
            <w:tcW w:w="2322" w:type="dxa"/>
          </w:tcPr>
          <w:p w:rsidR="00E0536D" w:rsidRPr="00C67E85" w:rsidRDefault="00E0536D">
            <w:pPr>
              <w:pStyle w:val="CellColumn"/>
              <w:rPr>
                <w:lang w:val="hr-HR"/>
              </w:rPr>
            </w:pPr>
            <w:r w:rsidRPr="00C67E85">
              <w:rPr>
                <w:lang w:val="hr-HR"/>
              </w:rPr>
              <w:t>133.111.349</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financirala se obnova i izgradnja stambenih jedinica koje su oštećene u Domovinskom ratu kako bi se stradalnicima omogućio što brži povratak u svoje domove.Provodila se sa ciljem obnove stambenih jedinica radi stvaranja najnužnijih uvjeta za povratak prognanika u njihova prijeratna prebivališta. Uz osnovne radove obnove, obnovljene stambene jedinice opremale su se najnužnijim predmetima kućanstva.Provedba organizirane obnove stambenih jedinica većeg stupnja oštećenja (IV-VI stupanj) do početka 2011. godine je ukupno obnovljeno 58.800 obiteljskih kuća (IV-VI stupnja oštećenja) za što je bilo utrošeno 13.330.000.000 kn. U 2011. godini ukupno je obnovljeno 490 obiteljskih kuća (IV-VI stupnja oštećenja) za što je utrošeno 133.111.349 kn, odnosno, gledajući kumulativno 59.290 obiteljskih kuća za što je utrošeno 13.443.113.802,00 kn čime je omogućen povratak za 201.715 prognanih osoba.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5"/>
        <w:gridCol w:w="1185"/>
        <w:gridCol w:w="919"/>
        <w:gridCol w:w="1548"/>
        <w:gridCol w:w="1355"/>
        <w:gridCol w:w="1548"/>
        <w:gridCol w:w="154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obnovljenih stambenih jedinica</w:t>
            </w:r>
          </w:p>
        </w:tc>
        <w:tc>
          <w:tcPr>
            <w:tcW w:w="1300" w:type="dxa"/>
          </w:tcPr>
          <w:p w:rsidR="00E0536D" w:rsidRPr="00C67E85" w:rsidRDefault="00E0536D">
            <w:pPr>
              <w:pStyle w:val="CellColumn"/>
              <w:rPr>
                <w:lang w:val="hr-HR"/>
              </w:rPr>
            </w:pPr>
            <w:r w:rsidRPr="00C67E85">
              <w:rPr>
                <w:lang w:val="hr-HR"/>
              </w:rPr>
              <w:t>Obnova stambenih jedinica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58.800</w:t>
            </w:r>
          </w:p>
        </w:tc>
        <w:tc>
          <w:tcPr>
            <w:tcW w:w="1300" w:type="dxa"/>
          </w:tcPr>
          <w:p w:rsidR="00E0536D" w:rsidRPr="00C67E85" w:rsidRDefault="00E0536D">
            <w:pPr>
              <w:pStyle w:val="CellColumn"/>
              <w:rPr>
                <w:lang w:val="hr-HR"/>
              </w:rPr>
            </w:pPr>
            <w:r w:rsidRPr="00C67E85">
              <w:rPr>
                <w:lang w:val="hr-HR"/>
              </w:rPr>
              <w:t>Odluka o razvrstavanju JLPS prema indexu razvijenosti</w:t>
            </w:r>
          </w:p>
        </w:tc>
        <w:tc>
          <w:tcPr>
            <w:tcW w:w="1300" w:type="dxa"/>
          </w:tcPr>
          <w:p w:rsidR="00E0536D" w:rsidRPr="00C67E85" w:rsidRDefault="00E0536D">
            <w:pPr>
              <w:pStyle w:val="CellColumn"/>
              <w:rPr>
                <w:lang w:val="hr-HR"/>
              </w:rPr>
            </w:pPr>
            <w:r w:rsidRPr="00C67E85">
              <w:rPr>
                <w:lang w:val="hr-HR"/>
              </w:rPr>
              <w:t>59.800</w:t>
            </w:r>
          </w:p>
        </w:tc>
        <w:tc>
          <w:tcPr>
            <w:tcW w:w="1300" w:type="dxa"/>
          </w:tcPr>
          <w:p w:rsidR="00E0536D" w:rsidRPr="00C67E85" w:rsidRDefault="00E0536D">
            <w:pPr>
              <w:pStyle w:val="CellColumn"/>
              <w:rPr>
                <w:lang w:val="hr-HR"/>
              </w:rPr>
            </w:pPr>
            <w:r w:rsidRPr="00C67E85">
              <w:rPr>
                <w:lang w:val="hr-HR"/>
              </w:rPr>
              <w:t>59.290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financijske vrijednosti obnovljenih stambenih jedinica</w:t>
            </w:r>
          </w:p>
        </w:tc>
        <w:tc>
          <w:tcPr>
            <w:tcW w:w="1300" w:type="dxa"/>
          </w:tcPr>
          <w:p w:rsidR="00E0536D" w:rsidRPr="00C67E85" w:rsidRDefault="00E0536D">
            <w:pPr>
              <w:pStyle w:val="CellColumn"/>
              <w:rPr>
                <w:lang w:val="hr-HR"/>
              </w:rPr>
            </w:pPr>
            <w:r w:rsidRPr="00C67E85">
              <w:rPr>
                <w:lang w:val="hr-HR"/>
              </w:rPr>
              <w:t>Financijska vrijednost obnovljenih stambenih jedinica</w:t>
            </w:r>
          </w:p>
        </w:tc>
        <w:tc>
          <w:tcPr>
            <w:tcW w:w="1300" w:type="dxa"/>
          </w:tcPr>
          <w:p w:rsidR="00E0536D" w:rsidRPr="00C67E85" w:rsidRDefault="00E0536D">
            <w:pPr>
              <w:pStyle w:val="CellColumn"/>
              <w:rPr>
                <w:lang w:val="hr-HR"/>
              </w:rPr>
            </w:pPr>
            <w:r w:rsidRPr="00C67E85">
              <w:rPr>
                <w:lang w:val="hr-HR"/>
              </w:rPr>
              <w:t>HRK</w:t>
            </w:r>
          </w:p>
        </w:tc>
        <w:tc>
          <w:tcPr>
            <w:tcW w:w="1300" w:type="dxa"/>
          </w:tcPr>
          <w:p w:rsidR="00E0536D" w:rsidRPr="00C67E85" w:rsidRDefault="00E0536D">
            <w:pPr>
              <w:pStyle w:val="CellColumn"/>
              <w:rPr>
                <w:lang w:val="hr-HR"/>
              </w:rPr>
            </w:pPr>
            <w:r w:rsidRPr="00C67E85">
              <w:rPr>
                <w:lang w:val="hr-HR"/>
              </w:rPr>
              <w:t>13.330.000.000</w:t>
            </w:r>
          </w:p>
        </w:tc>
        <w:tc>
          <w:tcPr>
            <w:tcW w:w="1300" w:type="dxa"/>
          </w:tcPr>
          <w:p w:rsidR="00E0536D" w:rsidRPr="00C67E85" w:rsidRDefault="00E0536D">
            <w:pPr>
              <w:pStyle w:val="CellColumn"/>
              <w:rPr>
                <w:lang w:val="hr-HR"/>
              </w:rPr>
            </w:pPr>
            <w:r w:rsidRPr="00C67E85">
              <w:rPr>
                <w:lang w:val="hr-HR"/>
              </w:rPr>
              <w:t>Odluka o razvrstavanju JLPS prema indexu razvijenosti</w:t>
            </w:r>
          </w:p>
        </w:tc>
        <w:tc>
          <w:tcPr>
            <w:tcW w:w="1300" w:type="dxa"/>
          </w:tcPr>
          <w:p w:rsidR="00E0536D" w:rsidRPr="00C67E85" w:rsidRDefault="00E0536D">
            <w:pPr>
              <w:pStyle w:val="CellColumn"/>
              <w:rPr>
                <w:lang w:val="hr-HR"/>
              </w:rPr>
            </w:pPr>
            <w:r w:rsidRPr="00C67E85">
              <w:rPr>
                <w:lang w:val="hr-HR"/>
              </w:rPr>
              <w:t>13.550.000.000</w:t>
            </w:r>
          </w:p>
        </w:tc>
        <w:tc>
          <w:tcPr>
            <w:tcW w:w="1300" w:type="dxa"/>
          </w:tcPr>
          <w:p w:rsidR="00E0536D" w:rsidRPr="00C67E85" w:rsidRDefault="00E0536D">
            <w:pPr>
              <w:pStyle w:val="CellColumn"/>
              <w:rPr>
                <w:lang w:val="hr-HR"/>
              </w:rPr>
            </w:pPr>
            <w:r w:rsidRPr="00C67E85">
              <w:rPr>
                <w:lang w:val="hr-HR"/>
              </w:rPr>
              <w:t>13.443.113.802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povratnika</w:t>
            </w:r>
          </w:p>
        </w:tc>
        <w:tc>
          <w:tcPr>
            <w:tcW w:w="1300" w:type="dxa"/>
          </w:tcPr>
          <w:p w:rsidR="00E0536D" w:rsidRPr="00C67E85" w:rsidRDefault="00E0536D">
            <w:pPr>
              <w:pStyle w:val="CellColumn"/>
              <w:rPr>
                <w:lang w:val="hr-HR"/>
              </w:rPr>
            </w:pPr>
            <w:r w:rsidRPr="00C67E85">
              <w:rPr>
                <w:lang w:val="hr-HR"/>
              </w:rPr>
              <w:t>Broj povratnika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200.000</w:t>
            </w:r>
          </w:p>
        </w:tc>
        <w:tc>
          <w:tcPr>
            <w:tcW w:w="1300" w:type="dxa"/>
          </w:tcPr>
          <w:p w:rsidR="00E0536D" w:rsidRPr="00C67E85" w:rsidRDefault="00E0536D">
            <w:pPr>
              <w:pStyle w:val="CellColumn"/>
              <w:rPr>
                <w:lang w:val="hr-HR"/>
              </w:rPr>
            </w:pPr>
            <w:r w:rsidRPr="00C67E85">
              <w:rPr>
                <w:lang w:val="hr-HR"/>
              </w:rPr>
              <w:t>Odluka o razvrstavanju JLPS prema indexu razvijenosti</w:t>
            </w:r>
          </w:p>
        </w:tc>
        <w:tc>
          <w:tcPr>
            <w:tcW w:w="1300" w:type="dxa"/>
          </w:tcPr>
          <w:p w:rsidR="00E0536D" w:rsidRPr="00C67E85" w:rsidRDefault="00E0536D">
            <w:pPr>
              <w:pStyle w:val="CellColumn"/>
              <w:rPr>
                <w:lang w:val="hr-HR"/>
              </w:rPr>
            </w:pPr>
            <w:r w:rsidRPr="00C67E85">
              <w:rPr>
                <w:lang w:val="hr-HR"/>
              </w:rPr>
              <w:t>203.500</w:t>
            </w:r>
          </w:p>
        </w:tc>
        <w:tc>
          <w:tcPr>
            <w:tcW w:w="1300" w:type="dxa"/>
          </w:tcPr>
          <w:p w:rsidR="00E0536D" w:rsidRPr="00C67E85" w:rsidRDefault="00E0536D">
            <w:pPr>
              <w:pStyle w:val="CellColumn"/>
              <w:rPr>
                <w:lang w:val="hr-HR"/>
              </w:rPr>
            </w:pPr>
            <w:r w:rsidRPr="00C67E85">
              <w:rPr>
                <w:lang w:val="hr-HR"/>
              </w:rPr>
              <w:t>201.715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K570492 STAMBENO ZBRINJAVANJE NA PODRUČJIMA POSEBNE DRŽAVNE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K570492-STAMBENO ZBRINJAVANJE NA PODRUČJIMA POSEBNE DRŽAVNE SKRBI</w:t>
            </w:r>
          </w:p>
        </w:tc>
        <w:tc>
          <w:tcPr>
            <w:tcW w:w="2322" w:type="dxa"/>
          </w:tcPr>
          <w:p w:rsidR="00E0536D" w:rsidRPr="00C67E85" w:rsidRDefault="00E0536D">
            <w:pPr>
              <w:pStyle w:val="CellColumn"/>
              <w:rPr>
                <w:lang w:val="hr-HR"/>
              </w:rPr>
            </w:pPr>
            <w:r w:rsidRPr="00C67E85">
              <w:rPr>
                <w:lang w:val="hr-HR"/>
              </w:rPr>
              <w:t>332.245.636</w:t>
            </w:r>
          </w:p>
        </w:tc>
        <w:tc>
          <w:tcPr>
            <w:tcW w:w="2322" w:type="dxa"/>
          </w:tcPr>
          <w:p w:rsidR="00E0536D" w:rsidRPr="00C67E85" w:rsidRDefault="00E0536D">
            <w:pPr>
              <w:pStyle w:val="CellColumn"/>
              <w:rPr>
                <w:lang w:val="hr-HR"/>
              </w:rPr>
            </w:pPr>
            <w:r w:rsidRPr="00C67E85">
              <w:rPr>
                <w:lang w:val="hr-HR"/>
              </w:rPr>
              <w:t>331.247.472</w:t>
            </w:r>
          </w:p>
        </w:tc>
        <w:tc>
          <w:tcPr>
            <w:tcW w:w="2322" w:type="dxa"/>
          </w:tcPr>
          <w:p w:rsidR="00E0536D" w:rsidRPr="00C67E85" w:rsidRDefault="00E0536D">
            <w:pPr>
              <w:pStyle w:val="CellColumn"/>
              <w:rPr>
                <w:lang w:val="hr-HR"/>
              </w:rPr>
            </w:pPr>
            <w:r w:rsidRPr="00C67E85">
              <w:rPr>
                <w:lang w:val="hr-HR"/>
              </w:rPr>
              <w:t>99,70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Provedba ove aktivnosti se odnosi na darovanje građevinskog materijala za izgradnju ili obnovu kuća u vlasništvu korisnika i na dodjelu građevinskog zemljišta u državnom vlasništvu kao i dodjelom građevinskog materijala - izgradnja naselja. </w:t>
      </w:r>
    </w:p>
    <w:p w:rsidR="00E0536D" w:rsidRPr="00C67E85" w:rsidRDefault="00E0536D">
      <w:pPr>
        <w:pStyle w:val="Normal6"/>
        <w:rPr>
          <w:lang w:val="hr-HR"/>
        </w:rPr>
      </w:pPr>
      <w:r w:rsidRPr="00C67E85">
        <w:rPr>
          <w:lang w:val="hr-HR"/>
        </w:rPr>
        <w:t>Dio sredstava sa navedene pozicije utrošen je i za kupnju stanova i kuća na područjima posebne državne skrbi te stanova izvan područja posebne državne skrbi prema „Sporazuma o povjeravanju poslova kupnje stanova i kuća na PPDS-u za potrebe stambenog zbrinjavanja povratnika- BNSP te dodatka spomenutog sporazuma kao i „Sporazuma o povjeravanju poslova kupnje stanova izvan PPDS-u za potrebe stambenog zbrinjavanja povratnika- BNSP koje je Ministarstvo sklopilo sa Agencijom za pravni promet i upravljanje nekretninama.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406"/>
        <w:gridCol w:w="1262"/>
        <w:gridCol w:w="1276"/>
        <w:gridCol w:w="1278"/>
        <w:gridCol w:w="1276"/>
        <w:gridCol w:w="138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isporučenih kompleta građevinskog materijala (tehnički pregledi)</w:t>
            </w:r>
          </w:p>
        </w:tc>
        <w:tc>
          <w:tcPr>
            <w:tcW w:w="1300" w:type="dxa"/>
          </w:tcPr>
          <w:p w:rsidR="00E0536D" w:rsidRPr="00C67E85" w:rsidRDefault="00E0536D">
            <w:pPr>
              <w:pStyle w:val="CellColumn"/>
              <w:rPr>
                <w:lang w:val="hr-HR"/>
              </w:rPr>
            </w:pPr>
            <w:r w:rsidRPr="00C67E85">
              <w:rPr>
                <w:lang w:val="hr-HR"/>
              </w:rPr>
              <w:t>Broj isporučenih kompleta građevinskog materijala (izvršeni tehnički pregledi)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9.110</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10.110</w:t>
            </w:r>
          </w:p>
        </w:tc>
        <w:tc>
          <w:tcPr>
            <w:tcW w:w="1300" w:type="dxa"/>
          </w:tcPr>
          <w:p w:rsidR="00E0536D" w:rsidRPr="00C67E85" w:rsidRDefault="00E0536D">
            <w:pPr>
              <w:pStyle w:val="CellColumn"/>
              <w:rPr>
                <w:lang w:val="hr-HR"/>
              </w:rPr>
            </w:pPr>
            <w:r w:rsidRPr="00C67E85">
              <w:rPr>
                <w:lang w:val="hr-HR"/>
              </w:rPr>
              <w:t>1015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izgrađenih kuća u novim naseljima za stambeno zbrinjavanje</w:t>
            </w:r>
          </w:p>
        </w:tc>
        <w:tc>
          <w:tcPr>
            <w:tcW w:w="1300" w:type="dxa"/>
          </w:tcPr>
          <w:p w:rsidR="00E0536D" w:rsidRPr="00C67E85" w:rsidRDefault="00E0536D">
            <w:pPr>
              <w:pStyle w:val="CellColumn"/>
              <w:rPr>
                <w:lang w:val="hr-HR"/>
              </w:rPr>
            </w:pPr>
            <w:r w:rsidRPr="00C67E85">
              <w:rPr>
                <w:lang w:val="hr-HR"/>
              </w:rPr>
              <w:t>Broj izgrađenih kuća u novim naseljima za stambeno zbrinjavanje izgrađenim na državnom zemljištu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22 naselja – 1.000 kuća</w:t>
            </w:r>
          </w:p>
        </w:tc>
        <w:tc>
          <w:tcPr>
            <w:tcW w:w="1300" w:type="dxa"/>
          </w:tcPr>
          <w:p w:rsidR="00E0536D" w:rsidRPr="00C67E85" w:rsidRDefault="00E0536D">
            <w:pPr>
              <w:pStyle w:val="CellColumn"/>
              <w:rPr>
                <w:lang w:val="hr-HR"/>
              </w:rPr>
            </w:pPr>
            <w:r w:rsidRPr="00C67E85">
              <w:rPr>
                <w:lang w:val="hr-HR"/>
              </w:rPr>
              <w:t>MRRŠVG</w:t>
            </w:r>
          </w:p>
        </w:tc>
        <w:tc>
          <w:tcPr>
            <w:tcW w:w="1300" w:type="dxa"/>
          </w:tcPr>
          <w:p w:rsidR="00E0536D" w:rsidRPr="00C67E85" w:rsidRDefault="00E0536D">
            <w:pPr>
              <w:pStyle w:val="CellColumn"/>
              <w:rPr>
                <w:lang w:val="hr-HR"/>
              </w:rPr>
            </w:pPr>
            <w:r w:rsidRPr="00C67E85">
              <w:rPr>
                <w:lang w:val="hr-HR"/>
              </w:rPr>
              <w:t>27 naselja – 1.130 kuća</w:t>
            </w:r>
          </w:p>
        </w:tc>
        <w:tc>
          <w:tcPr>
            <w:tcW w:w="1300" w:type="dxa"/>
          </w:tcPr>
          <w:p w:rsidR="00E0536D" w:rsidRPr="00C67E85" w:rsidRDefault="00E0536D">
            <w:pPr>
              <w:pStyle w:val="CellColumn"/>
              <w:rPr>
                <w:lang w:val="hr-HR"/>
              </w:rPr>
            </w:pPr>
            <w:r w:rsidRPr="00C67E85">
              <w:rPr>
                <w:lang w:val="hr-HR"/>
              </w:rPr>
              <w:t>započeta izgradnja infrastrukture 3 naselja</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K761026 UPRAVLJANJE I GOSPODARENJE DRŽAVNOM IMOVINOM NA PPDS-OBITELJSKE KUĆE I STANOVI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K761026-UPRAVLJANJE I GOSPODARENJE DRŽAVNOM IMOVINOM NA PPDS-OBITELJSKE KUĆE I STANOVI</w:t>
            </w:r>
          </w:p>
        </w:tc>
        <w:tc>
          <w:tcPr>
            <w:tcW w:w="2322" w:type="dxa"/>
          </w:tcPr>
          <w:p w:rsidR="00E0536D" w:rsidRPr="00C67E85" w:rsidRDefault="00E0536D">
            <w:pPr>
              <w:pStyle w:val="CellColumn"/>
              <w:rPr>
                <w:lang w:val="hr-HR"/>
              </w:rPr>
            </w:pPr>
            <w:r w:rsidRPr="00C67E85">
              <w:rPr>
                <w:lang w:val="hr-HR"/>
              </w:rPr>
              <w:t>9.161.800</w:t>
            </w:r>
          </w:p>
        </w:tc>
        <w:tc>
          <w:tcPr>
            <w:tcW w:w="2322" w:type="dxa"/>
          </w:tcPr>
          <w:p w:rsidR="00E0536D" w:rsidRPr="00C67E85" w:rsidRDefault="00E0536D">
            <w:pPr>
              <w:pStyle w:val="CellColumn"/>
              <w:rPr>
                <w:lang w:val="hr-HR"/>
              </w:rPr>
            </w:pPr>
            <w:r w:rsidRPr="00C67E85">
              <w:rPr>
                <w:lang w:val="hr-HR"/>
              </w:rPr>
              <w:t>8.620.390</w:t>
            </w:r>
          </w:p>
        </w:tc>
        <w:tc>
          <w:tcPr>
            <w:tcW w:w="2322" w:type="dxa"/>
          </w:tcPr>
          <w:p w:rsidR="00E0536D" w:rsidRPr="00C67E85" w:rsidRDefault="00E0536D">
            <w:pPr>
              <w:pStyle w:val="CellColumn"/>
              <w:rPr>
                <w:lang w:val="hr-HR"/>
              </w:rPr>
            </w:pPr>
            <w:r w:rsidRPr="00C67E85">
              <w:rPr>
                <w:lang w:val="hr-HR"/>
              </w:rPr>
              <w:t>94,09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Provedba ove aktivnosti se odnosi na stambeno zbrinjavanje korisnika dodjelom kuća i stanova te njihovim upravljanjem i gospodarenje stambenim fondom u državnom vlasništvu kroz sklapanja ugovora o najmu, prodajom ili darovanjem kuća i stanova. </w:t>
      </w:r>
    </w:p>
    <w:p w:rsidR="00E0536D" w:rsidRPr="00C67E85" w:rsidRDefault="00E0536D">
      <w:pPr>
        <w:pStyle w:val="Normal6"/>
        <w:rPr>
          <w:lang w:val="hr-HR"/>
        </w:rPr>
      </w:pPr>
      <w:r w:rsidRPr="00C67E85">
        <w:rPr>
          <w:lang w:val="hr-HR"/>
        </w:rPr>
        <w:t>Proračunskim sredstvima  financirani su troškovi pričuva za stanove koje je ova Uprava uknjižila u vlasništvo Republike Hrvatske na području gradova i općina posebne državne skrbi te troškovi energije i komunalnih usluga za razdoblje dok stanovi nisu bili dodijeljeni korisnicima. Uplate su realizirane u korist računa pravnih osoba upravitelja zgrada s kojima je sklopljen Sporazum o upravljanju državnim stanovima.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0"/>
        <w:gridCol w:w="1268"/>
        <w:gridCol w:w="1404"/>
        <w:gridCol w:w="1211"/>
        <w:gridCol w:w="1009"/>
        <w:gridCol w:w="1211"/>
        <w:gridCol w:w="2005"/>
      </w:tblGrid>
      <w:tr w:rsidR="00E0536D" w:rsidRPr="00C67E85" w:rsidTr="008E1E16">
        <w:trPr>
          <w:jc w:val="center"/>
        </w:trPr>
        <w:tc>
          <w:tcPr>
            <w:tcW w:w="118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268" w:type="dxa"/>
            <w:shd w:val="clear" w:color="auto" w:fill="B5C0D8"/>
          </w:tcPr>
          <w:p w:rsidR="00E0536D" w:rsidRPr="00C67E85" w:rsidRDefault="00E0536D">
            <w:pPr>
              <w:pStyle w:val="CellHeader"/>
              <w:rPr>
                <w:lang w:val="hr-HR"/>
              </w:rPr>
            </w:pPr>
            <w:r w:rsidRPr="00C67E85">
              <w:rPr>
                <w:lang w:val="hr-HR"/>
              </w:rPr>
              <w:t>Definicija</w:t>
            </w:r>
          </w:p>
        </w:tc>
        <w:tc>
          <w:tcPr>
            <w:tcW w:w="1404" w:type="dxa"/>
            <w:shd w:val="clear" w:color="auto" w:fill="B5C0D8"/>
          </w:tcPr>
          <w:p w:rsidR="00E0536D" w:rsidRPr="00C67E85" w:rsidRDefault="00E0536D">
            <w:pPr>
              <w:pStyle w:val="CellHeader"/>
              <w:rPr>
                <w:lang w:val="hr-HR"/>
              </w:rPr>
            </w:pPr>
            <w:r w:rsidRPr="00C67E85">
              <w:rPr>
                <w:lang w:val="hr-HR"/>
              </w:rPr>
              <w:t>Jedinica</w:t>
            </w:r>
          </w:p>
        </w:tc>
        <w:tc>
          <w:tcPr>
            <w:tcW w:w="1211" w:type="dxa"/>
            <w:shd w:val="clear" w:color="auto" w:fill="B5C0D8"/>
          </w:tcPr>
          <w:p w:rsidR="00E0536D" w:rsidRPr="00C67E85" w:rsidRDefault="00E0536D">
            <w:pPr>
              <w:pStyle w:val="CellHeader"/>
              <w:rPr>
                <w:lang w:val="hr-HR"/>
              </w:rPr>
            </w:pPr>
            <w:r w:rsidRPr="00C67E85">
              <w:rPr>
                <w:lang w:val="hr-HR"/>
              </w:rPr>
              <w:t>Polazna vrijednost</w:t>
            </w:r>
          </w:p>
        </w:tc>
        <w:tc>
          <w:tcPr>
            <w:tcW w:w="1009" w:type="dxa"/>
            <w:shd w:val="clear" w:color="auto" w:fill="B5C0D8"/>
          </w:tcPr>
          <w:p w:rsidR="00E0536D" w:rsidRPr="00C67E85" w:rsidRDefault="00E0536D">
            <w:pPr>
              <w:pStyle w:val="CellHeader"/>
              <w:rPr>
                <w:lang w:val="hr-HR"/>
              </w:rPr>
            </w:pPr>
            <w:r w:rsidRPr="00C67E85">
              <w:rPr>
                <w:lang w:val="hr-HR"/>
              </w:rPr>
              <w:t>Izvor podataka</w:t>
            </w:r>
          </w:p>
        </w:tc>
        <w:tc>
          <w:tcPr>
            <w:tcW w:w="1211" w:type="dxa"/>
            <w:shd w:val="clear" w:color="auto" w:fill="B5C0D8"/>
          </w:tcPr>
          <w:p w:rsidR="00E0536D" w:rsidRPr="00C67E85" w:rsidRDefault="00E0536D">
            <w:pPr>
              <w:pStyle w:val="CellHeader"/>
              <w:rPr>
                <w:lang w:val="hr-HR"/>
              </w:rPr>
            </w:pPr>
            <w:r w:rsidRPr="00C67E85">
              <w:rPr>
                <w:lang w:val="hr-HR"/>
              </w:rPr>
              <w:t>Ciljana vrijednost (2011.)</w:t>
            </w:r>
          </w:p>
        </w:tc>
        <w:tc>
          <w:tcPr>
            <w:tcW w:w="2005"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8E1E16">
        <w:trPr>
          <w:jc w:val="center"/>
        </w:trPr>
        <w:tc>
          <w:tcPr>
            <w:tcW w:w="1180" w:type="dxa"/>
          </w:tcPr>
          <w:p w:rsidR="00E0536D" w:rsidRPr="00C67E85" w:rsidRDefault="00E0536D">
            <w:pPr>
              <w:pStyle w:val="CellColumn"/>
              <w:rPr>
                <w:lang w:val="hr-HR"/>
              </w:rPr>
            </w:pPr>
            <w:r w:rsidRPr="00C67E85">
              <w:rPr>
                <w:lang w:val="hr-HR"/>
              </w:rPr>
              <w:t>Povećanje broja stambeno zbrinutih obitelji korisnika stambenog zbrinjavanja najmom stanova i kuća u državnom vlasništvu</w:t>
            </w:r>
          </w:p>
        </w:tc>
        <w:tc>
          <w:tcPr>
            <w:tcW w:w="1268" w:type="dxa"/>
          </w:tcPr>
          <w:p w:rsidR="00E0536D" w:rsidRPr="00C67E85" w:rsidRDefault="00E0536D">
            <w:pPr>
              <w:pStyle w:val="CellColumn"/>
              <w:rPr>
                <w:lang w:val="hr-HR"/>
              </w:rPr>
            </w:pPr>
            <w:r w:rsidRPr="00C67E85">
              <w:rPr>
                <w:lang w:val="hr-HR"/>
              </w:rPr>
              <w:t>Broj stambeno zbrinutih obitelji korisnika stambenog zbrinjavanja najmom stanova i kuća u državnom vlasništvu</w:t>
            </w:r>
          </w:p>
        </w:tc>
        <w:tc>
          <w:tcPr>
            <w:tcW w:w="1404" w:type="dxa"/>
          </w:tcPr>
          <w:p w:rsidR="00E0536D" w:rsidRPr="00C67E85" w:rsidRDefault="00E0536D">
            <w:pPr>
              <w:pStyle w:val="CellColumn"/>
              <w:rPr>
                <w:lang w:val="hr-HR"/>
              </w:rPr>
            </w:pPr>
            <w:r w:rsidRPr="00C67E85">
              <w:rPr>
                <w:lang w:val="hr-HR"/>
              </w:rPr>
              <w:t>broj korisnika/obitelji</w:t>
            </w:r>
          </w:p>
        </w:tc>
        <w:tc>
          <w:tcPr>
            <w:tcW w:w="1211" w:type="dxa"/>
          </w:tcPr>
          <w:p w:rsidR="00E0536D" w:rsidRPr="00C67E85" w:rsidRDefault="00E0536D">
            <w:pPr>
              <w:pStyle w:val="CellColumn"/>
              <w:rPr>
                <w:lang w:val="hr-HR"/>
              </w:rPr>
            </w:pPr>
            <w:r w:rsidRPr="00C67E85">
              <w:rPr>
                <w:lang w:val="hr-HR"/>
              </w:rPr>
              <w:t>15.600</w:t>
            </w:r>
          </w:p>
        </w:tc>
        <w:tc>
          <w:tcPr>
            <w:tcW w:w="1009" w:type="dxa"/>
          </w:tcPr>
          <w:p w:rsidR="00E0536D" w:rsidRPr="00C67E85" w:rsidRDefault="00E0536D">
            <w:pPr>
              <w:pStyle w:val="CellColumn"/>
              <w:rPr>
                <w:lang w:val="hr-HR"/>
              </w:rPr>
            </w:pPr>
            <w:r w:rsidRPr="00C67E85">
              <w:rPr>
                <w:lang w:val="hr-HR"/>
              </w:rPr>
              <w:t>MRRŠVG</w:t>
            </w:r>
          </w:p>
        </w:tc>
        <w:tc>
          <w:tcPr>
            <w:tcW w:w="1211" w:type="dxa"/>
          </w:tcPr>
          <w:p w:rsidR="00E0536D" w:rsidRPr="00C67E85" w:rsidRDefault="00E0536D">
            <w:pPr>
              <w:pStyle w:val="CellColumn"/>
              <w:rPr>
                <w:lang w:val="hr-HR"/>
              </w:rPr>
            </w:pPr>
            <w:r w:rsidRPr="00C67E85">
              <w:rPr>
                <w:lang w:val="hr-HR"/>
              </w:rPr>
              <w:t>16.600</w:t>
            </w:r>
          </w:p>
        </w:tc>
        <w:tc>
          <w:tcPr>
            <w:tcW w:w="2005" w:type="dxa"/>
          </w:tcPr>
          <w:p w:rsidR="00E0536D" w:rsidRPr="00C67E85" w:rsidRDefault="00E0536D">
            <w:pPr>
              <w:pStyle w:val="CellColumn"/>
              <w:rPr>
                <w:lang w:val="hr-HR"/>
              </w:rPr>
            </w:pPr>
            <w:r w:rsidRPr="00C67E85">
              <w:rPr>
                <w:lang w:val="hr-HR"/>
              </w:rPr>
              <w:t>1.398</w:t>
            </w:r>
          </w:p>
        </w:tc>
      </w:tr>
      <w:tr w:rsidR="00E0536D" w:rsidRPr="00C67E85" w:rsidTr="008E1E16">
        <w:trPr>
          <w:jc w:val="center"/>
        </w:trPr>
        <w:tc>
          <w:tcPr>
            <w:tcW w:w="1180" w:type="dxa"/>
          </w:tcPr>
          <w:p w:rsidR="00E0536D" w:rsidRPr="00C67E85" w:rsidRDefault="00E0536D">
            <w:pPr>
              <w:pStyle w:val="CellColumn"/>
              <w:rPr>
                <w:lang w:val="hr-HR"/>
              </w:rPr>
            </w:pPr>
            <w:r w:rsidRPr="00C67E85">
              <w:rPr>
                <w:lang w:val="hr-HR"/>
              </w:rPr>
              <w:t>Povećanje broja stanova i kuća s ugovorima o najmu, ugovorima o darovanju ili kupoprodaji</w:t>
            </w:r>
          </w:p>
        </w:tc>
        <w:tc>
          <w:tcPr>
            <w:tcW w:w="1268" w:type="dxa"/>
          </w:tcPr>
          <w:p w:rsidR="00E0536D" w:rsidRPr="00C67E85" w:rsidRDefault="00E0536D">
            <w:pPr>
              <w:pStyle w:val="CellColumn"/>
              <w:rPr>
                <w:lang w:val="hr-HR"/>
              </w:rPr>
            </w:pPr>
            <w:r w:rsidRPr="00C67E85">
              <w:rPr>
                <w:lang w:val="hr-HR"/>
              </w:rPr>
              <w:t>Broj stanova i kuća sa čijim su korisnicima sklopljeni ugovori o najmu, ugovori o darovanju ili kupoprodaji</w:t>
            </w:r>
          </w:p>
        </w:tc>
        <w:tc>
          <w:tcPr>
            <w:tcW w:w="1404" w:type="dxa"/>
          </w:tcPr>
          <w:p w:rsidR="00E0536D" w:rsidRPr="00C67E85" w:rsidRDefault="00E0536D">
            <w:pPr>
              <w:pStyle w:val="CellColumn"/>
              <w:rPr>
                <w:lang w:val="hr-HR"/>
              </w:rPr>
            </w:pPr>
            <w:r w:rsidRPr="00C67E85">
              <w:rPr>
                <w:lang w:val="hr-HR"/>
              </w:rPr>
              <w:t>broj ugovora</w:t>
            </w:r>
          </w:p>
        </w:tc>
        <w:tc>
          <w:tcPr>
            <w:tcW w:w="1211" w:type="dxa"/>
          </w:tcPr>
          <w:p w:rsidR="00E0536D" w:rsidRPr="00C67E85" w:rsidRDefault="00E0536D">
            <w:pPr>
              <w:pStyle w:val="CellColumn"/>
              <w:rPr>
                <w:lang w:val="hr-HR"/>
              </w:rPr>
            </w:pPr>
            <w:r w:rsidRPr="00C67E85">
              <w:rPr>
                <w:lang w:val="hr-HR"/>
              </w:rPr>
              <w:t>4.014 darovanja 701 kupoprodaja 4.203 najmova</w:t>
            </w:r>
          </w:p>
        </w:tc>
        <w:tc>
          <w:tcPr>
            <w:tcW w:w="1009" w:type="dxa"/>
          </w:tcPr>
          <w:p w:rsidR="00E0536D" w:rsidRPr="00C67E85" w:rsidRDefault="00E0536D">
            <w:pPr>
              <w:pStyle w:val="CellColumn"/>
              <w:rPr>
                <w:lang w:val="hr-HR"/>
              </w:rPr>
            </w:pPr>
            <w:r w:rsidRPr="00C67E85">
              <w:rPr>
                <w:lang w:val="hr-HR"/>
              </w:rPr>
              <w:t>MRRŠVG</w:t>
            </w:r>
          </w:p>
        </w:tc>
        <w:tc>
          <w:tcPr>
            <w:tcW w:w="1211" w:type="dxa"/>
          </w:tcPr>
          <w:p w:rsidR="00E0536D" w:rsidRPr="00C67E85" w:rsidRDefault="00E0536D">
            <w:pPr>
              <w:pStyle w:val="CellColumn"/>
              <w:rPr>
                <w:lang w:val="hr-HR"/>
              </w:rPr>
            </w:pPr>
            <w:r w:rsidRPr="00C67E85">
              <w:rPr>
                <w:lang w:val="hr-HR"/>
              </w:rPr>
              <w:t>7.014 darovanja 2.701 kupoprodaja 7.203 najmova</w:t>
            </w:r>
          </w:p>
        </w:tc>
        <w:tc>
          <w:tcPr>
            <w:tcW w:w="2005" w:type="dxa"/>
          </w:tcPr>
          <w:p w:rsidR="00E0536D" w:rsidRPr="00C67E85" w:rsidRDefault="00E0536D">
            <w:pPr>
              <w:pStyle w:val="CellColumn"/>
              <w:rPr>
                <w:lang w:val="hr-HR"/>
              </w:rPr>
            </w:pPr>
            <w:r w:rsidRPr="00C67E85">
              <w:rPr>
                <w:lang w:val="hr-HR"/>
              </w:rPr>
              <w:t>dar. 912/kup.778/naj.3.090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06220 Agencija za regionalni razvoj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Republika Hrvatska dobila je Potvrdu za upravljanje IPA IIb Komponentom Prekogranična suradnja 14. studenoga 2008. godine Odlukom EK (2008)6735, uz uvjet da prihvati preporuke iz izvještaja revizora Europske Komisije. Između ostaloga, u izvještaju je navedeno  kako bi bilo potrebno osnovati Agenciju za regionalni razvoj, kao provedbeno tijelo Ministarstva regionalnog razvoja, šumarstva i vodnoga gospodarstva. (Final audit report on the IPA DIS accreditation decision for the conferral of management powers to the Republic of Croatia for component (CBC between IPA countries and participation of Croatia in transnational ERDF programmes). </w:t>
      </w:r>
    </w:p>
    <w:p w:rsidR="00E0536D" w:rsidRPr="00C67E85" w:rsidRDefault="00E0536D">
      <w:pPr>
        <w:pStyle w:val="Normal3"/>
        <w:rPr>
          <w:lang w:val="hr-HR"/>
        </w:rPr>
      </w:pPr>
      <w:r w:rsidRPr="00C67E85">
        <w:rPr>
          <w:lang w:val="hr-HR"/>
        </w:rPr>
        <w:t xml:space="preserve">Slijedom navedenog, Agencija za regionalni razvoj Republike Hrvatske osnovana je 24. prosinca 2008. godine Uredbom o osnivanju Agencije za regionalni razvoj Republike Hrvatske (NN 155/08), kao provedbeno tijelo Ministarstva regionalnog razvoja, šumarstva i vodnoga gospodarstva. Uredbom je propisana i djelatnost Agencije, a to je financiranje, nabava, plaćanje i nadzor provedbe  projekata regionalne razvojne politike Republike Hrvatske. Provedba u navedenom kontekstu predstavlja financijsko upravljanje projektima, pripremu i izradu smjernica za na natječajne procedure, provođenje postupaka nabave vezano za prijave projekata za dodjelu sredstava iz pojedinih programa, ocjenjivanje projektnih ideja, odabir projekata kojima će se dodijeliti financijska sredstva, priprema i zaključenje ugovora, vršenje plaćanja prema utvrđenim kriterijima i sklopljenim ugovorima te praćenje tijekova financijskih sredstava.  </w:t>
      </w:r>
    </w:p>
    <w:p w:rsidR="00E0536D" w:rsidRPr="00C67E85" w:rsidRDefault="00E0536D">
      <w:pPr>
        <w:pStyle w:val="Normal3"/>
        <w:rPr>
          <w:lang w:val="hr-HR"/>
        </w:rPr>
      </w:pPr>
      <w:r w:rsidRPr="00C67E85">
        <w:rPr>
          <w:lang w:val="hr-HR"/>
        </w:rPr>
        <w:t xml:space="preserve">Tijekom rujna 2009. godine Agencija je prošla proces interne revizije, prethodno kojem je izradila priručnike za sve procedure, kontrolne liste i sve ostale popratne dokumente nužne za rad Agencije. Interna revizija okončana je uspješno, te su preporuke revizora uključene u Priručnik Agencije za regionalni razvoj RH. Nakon interne revizije uslijedila je i revizija Nacionalnog dužnosnika za ovjeravanje (NAO),odnosno revizija koju je za Nacionalni fond obavila revizorka kuća KPMG. Vanjska revizija odvijala se u listopadu, obuhvaćala je čitavu operativnu strukturu i uspješno je okončana temeljem konačnog revizorskog izvješća od 30. listopada 2009. godine bez blokirajućih nalaza.  </w:t>
      </w:r>
    </w:p>
    <w:p w:rsidR="00E0536D" w:rsidRPr="00C67E85" w:rsidRDefault="00E0536D">
      <w:pPr>
        <w:pStyle w:val="Normal3"/>
        <w:rPr>
          <w:lang w:val="hr-HR"/>
        </w:rPr>
      </w:pPr>
      <w:r w:rsidRPr="00C67E85">
        <w:rPr>
          <w:lang w:val="hr-HR"/>
        </w:rPr>
        <w:t xml:space="preserve">Sve navedeno predstavlja vrlo obimnu pripremu za konačnu reviziju upućenu od strane Europske Komisije sa glavnim revizorom Vesa Pekka Poutanenom koja se održavala u razdoblju od 14.-17. prosinca 2009. godine, a sve u cilju izdavanja vlastitog revizijskog nalaza Agenciji i odobravanja ili osporavanja konačne certifikacije za njezino poslovanje. Nakon niza uspješno okončanih revizija, dana 18. kolovoza 2010. Agencija za regionalni razvoj Republike Hrvatske akreditirana je od strane Europske Komisije (Commission Decision C (2010)5665 of 18 August 2010) te je postala potpuno operativna 29. rujna 2010. objavom Uredbe o objavi dodataka sporazumima o financiranju između Vlade Republike Hrvatske i Europske Komisije za programe u okviru IPA komponente Prekogranična suradnja za 2007. i 2008. godinu u Narodnim novinama.  </w:t>
      </w:r>
    </w:p>
    <w:p w:rsidR="00E0536D" w:rsidRPr="00C67E85" w:rsidRDefault="00E0536D">
      <w:pPr>
        <w:pStyle w:val="Normal3"/>
        <w:rPr>
          <w:lang w:val="hr-HR"/>
        </w:rPr>
      </w:pPr>
      <w:r w:rsidRPr="00C67E85">
        <w:rPr>
          <w:lang w:val="hr-HR"/>
        </w:rPr>
        <w:t xml:space="preserve">Uredbom o izmjenama Uredbe i opsegu i sadržaju odgovornosti te ovlastima tijela nadležnih za upravljanje instrumentom pretpristupne pomoći (IPA) (NN 69/2011) u hrvatsko je zakonodavstvo translatirana Odluka Europske Komisije C (2010)5665.  </w:t>
      </w:r>
    </w:p>
    <w:p w:rsidR="00E0536D" w:rsidRPr="00C67E85" w:rsidRDefault="00E0536D">
      <w:pPr>
        <w:pStyle w:val="Normal3"/>
        <w:rPr>
          <w:lang w:val="hr-HR"/>
        </w:rPr>
      </w:pPr>
      <w:r w:rsidRPr="00C67E85">
        <w:rPr>
          <w:lang w:val="hr-HR"/>
        </w:rPr>
        <w:t xml:space="preserve">Također Odlukom VRH o izmjenama i dopunama Odluke o imenovanju osoba nadležnih za upravljanje Instrumentom pretpristupne pomoći (IPA) (NN 72/2011) Željka Kovačić, kao ravnateljica Agencije imenovana je kao nadležna za poslove provedbe druge komponente IPA programa. Važno je istaknuti da je ista od strane Europske Komisije zadužena za obavljanje poslova provedbe za navedenu komponentu i ima ovlast tzv. dužnosnika za ovjeravanje programa (PAO). Navedeni dužnosnik nadležan je za cjelokupne provedbene aktivnosti i esencijalan je za funkcioniranje Zajedničkih nadzornih odbora (JMC), sukladno nalazima revizora Europske komisije, Uprave za proširenje. </w:t>
      </w:r>
    </w:p>
    <w:p w:rsidR="00E0536D" w:rsidRPr="00C67E85" w:rsidRDefault="00E0536D">
      <w:pPr>
        <w:pStyle w:val="Normal3"/>
        <w:rPr>
          <w:lang w:val="hr-HR"/>
        </w:rPr>
      </w:pPr>
      <w:r w:rsidRPr="00C67E85">
        <w:rPr>
          <w:lang w:val="hr-HR"/>
        </w:rPr>
        <w:t>Po akreditaciji Agencija je preuzela odgovornost za obavljanje poslova provedbenog i ugovornog tijela u okviru IPA IIb komponente, koja uključuje 3 bilateralna programa prekogranične suradnje: Hrvatska – Bosna i Hercegovina, Hrvatska – Crna Gora i Hrvatska – Srbija, te 2 transnacionalna programa: Mediteran i Jugoistočna Europa od dotadašnjeg provedbenog i ugovornog tijela, Središnje agencije za financiranje i ugovaranje programa i projekata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06220-Agencija za regionalni razvoj Republike Hrvatske</w:t>
            </w:r>
          </w:p>
        </w:tc>
        <w:tc>
          <w:tcPr>
            <w:tcW w:w="2322" w:type="dxa"/>
          </w:tcPr>
          <w:p w:rsidR="00E0536D" w:rsidRPr="00C67E85" w:rsidRDefault="00E0536D">
            <w:pPr>
              <w:pStyle w:val="CellColumn"/>
              <w:rPr>
                <w:lang w:val="hr-HR"/>
              </w:rPr>
            </w:pPr>
            <w:r w:rsidRPr="00C67E85">
              <w:rPr>
                <w:lang w:val="hr-HR"/>
              </w:rPr>
              <w:t>10.118.000</w:t>
            </w:r>
          </w:p>
        </w:tc>
        <w:tc>
          <w:tcPr>
            <w:tcW w:w="2322" w:type="dxa"/>
          </w:tcPr>
          <w:p w:rsidR="00E0536D" w:rsidRPr="00C67E85" w:rsidRDefault="00E0536D">
            <w:pPr>
              <w:pStyle w:val="CellColumn"/>
              <w:rPr>
                <w:lang w:val="hr-HR"/>
              </w:rPr>
            </w:pPr>
            <w:r w:rsidRPr="00C67E85">
              <w:rPr>
                <w:lang w:val="hr-HR"/>
              </w:rPr>
              <w:t>7.784.668</w:t>
            </w:r>
          </w:p>
        </w:tc>
        <w:tc>
          <w:tcPr>
            <w:tcW w:w="2322" w:type="dxa"/>
          </w:tcPr>
          <w:p w:rsidR="00E0536D" w:rsidRPr="00C67E85" w:rsidRDefault="00E0536D">
            <w:pPr>
              <w:pStyle w:val="CellColumn"/>
              <w:rPr>
                <w:lang w:val="hr-HR"/>
              </w:rPr>
            </w:pPr>
            <w:r w:rsidRPr="00C67E85">
              <w:rPr>
                <w:lang w:val="hr-HR"/>
              </w:rPr>
              <w:t>76,94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2901-POTICANJE REGIONALNE INFRASTRUKTURE I GOSPODARSTVA</w:t>
            </w:r>
          </w:p>
        </w:tc>
        <w:tc>
          <w:tcPr>
            <w:tcW w:w="2322" w:type="dxa"/>
          </w:tcPr>
          <w:p w:rsidR="00E0536D" w:rsidRPr="00C67E85" w:rsidRDefault="00E0536D">
            <w:pPr>
              <w:pStyle w:val="CellColumnSmall"/>
              <w:rPr>
                <w:lang w:val="hr-HR"/>
              </w:rPr>
            </w:pPr>
            <w:r w:rsidRPr="00C67E85">
              <w:rPr>
                <w:lang w:val="hr-HR"/>
              </w:rPr>
              <w:t>10.118.000</w:t>
            </w:r>
          </w:p>
        </w:tc>
        <w:tc>
          <w:tcPr>
            <w:tcW w:w="2322" w:type="dxa"/>
          </w:tcPr>
          <w:p w:rsidR="00E0536D" w:rsidRPr="00C67E85" w:rsidRDefault="00E0536D">
            <w:pPr>
              <w:pStyle w:val="CellColumnSmall"/>
              <w:rPr>
                <w:lang w:val="hr-HR"/>
              </w:rPr>
            </w:pPr>
            <w:r w:rsidRPr="00C67E85">
              <w:rPr>
                <w:lang w:val="hr-HR"/>
              </w:rPr>
              <w:t>7.784.668</w:t>
            </w:r>
          </w:p>
        </w:tc>
        <w:tc>
          <w:tcPr>
            <w:tcW w:w="2322" w:type="dxa"/>
          </w:tcPr>
          <w:p w:rsidR="00E0536D" w:rsidRPr="00C67E85" w:rsidRDefault="00E0536D">
            <w:pPr>
              <w:pStyle w:val="CellColumnSmall"/>
              <w:rPr>
                <w:lang w:val="hr-HR"/>
              </w:rPr>
            </w:pPr>
            <w:r w:rsidRPr="00C67E85">
              <w:rPr>
                <w:lang w:val="hr-HR"/>
              </w:rPr>
              <w:t>76,94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2901 POTICANJE REGIONALNE INFRASTRUKTURE I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2901-POTICANJE REGIONALNE INFRASTRUKTURE I GOSPODARSTVA</w:t>
            </w:r>
          </w:p>
        </w:tc>
        <w:tc>
          <w:tcPr>
            <w:tcW w:w="2322" w:type="dxa"/>
          </w:tcPr>
          <w:p w:rsidR="00E0536D" w:rsidRPr="00C67E85" w:rsidRDefault="00E0536D">
            <w:pPr>
              <w:pStyle w:val="CellColumn"/>
              <w:rPr>
                <w:lang w:val="hr-HR"/>
              </w:rPr>
            </w:pPr>
            <w:r w:rsidRPr="00C67E85">
              <w:rPr>
                <w:lang w:val="hr-HR"/>
              </w:rPr>
              <w:t>10.118.000</w:t>
            </w:r>
          </w:p>
        </w:tc>
        <w:tc>
          <w:tcPr>
            <w:tcW w:w="2322" w:type="dxa"/>
          </w:tcPr>
          <w:p w:rsidR="00E0536D" w:rsidRPr="00C67E85" w:rsidRDefault="00E0536D">
            <w:pPr>
              <w:pStyle w:val="CellColumn"/>
              <w:rPr>
                <w:lang w:val="hr-HR"/>
              </w:rPr>
            </w:pPr>
            <w:r w:rsidRPr="00C67E85">
              <w:rPr>
                <w:lang w:val="hr-HR"/>
              </w:rPr>
              <w:t>7.784.668</w:t>
            </w:r>
          </w:p>
        </w:tc>
        <w:tc>
          <w:tcPr>
            <w:tcW w:w="2322" w:type="dxa"/>
          </w:tcPr>
          <w:p w:rsidR="00E0536D" w:rsidRPr="00C67E85" w:rsidRDefault="00E0536D">
            <w:pPr>
              <w:pStyle w:val="CellColumn"/>
              <w:rPr>
                <w:lang w:val="hr-HR"/>
              </w:rPr>
            </w:pPr>
            <w:r w:rsidRPr="00C67E85">
              <w:rPr>
                <w:lang w:val="hr-HR"/>
              </w:rPr>
              <w:t>76,94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1)</w:t>
      </w:r>
      <w:r w:rsidRPr="00C67E85">
        <w:rPr>
          <w:lang w:val="hr-HR"/>
        </w:rPr>
        <w:tab/>
        <w:t xml:space="preserve">Program prekogranične suradnje Hrvatska – Bosna i Hercegovina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Prvi poziv na dostavu projektnih prijedloga bio je objavljen 17. srpnja 2009., a uključivao je alokacije za 2007. i 2008. u ukupnom iznosu od 3.600.000,00 EUR, od kojih je 1.800.000,00 EUR bilo predviđeno za hrvatske korisnike.  </w:t>
      </w:r>
    </w:p>
    <w:p w:rsidR="00E0536D" w:rsidRPr="00C67E85" w:rsidRDefault="00E0536D">
      <w:pPr>
        <w:pStyle w:val="Normal5"/>
        <w:rPr>
          <w:lang w:val="hr-HR"/>
        </w:rPr>
      </w:pPr>
      <w:r w:rsidRPr="00C67E85">
        <w:rPr>
          <w:lang w:val="hr-HR"/>
        </w:rPr>
        <w:t xml:space="preserve">Objava prvog poziva i ocjenjivanje ponuda izvršeni su od strane prethodnog ugovornog tijela, a Agencija za regionalni razvoj RH se uključila u fazi „čišćenja proračuna“ i ugovaranja.  </w:t>
      </w:r>
    </w:p>
    <w:p w:rsidR="00E0536D" w:rsidRPr="00C67E85" w:rsidRDefault="00E0536D">
      <w:pPr>
        <w:pStyle w:val="Normal5"/>
        <w:rPr>
          <w:lang w:val="hr-HR"/>
        </w:rPr>
      </w:pPr>
      <w:r w:rsidRPr="00C67E85">
        <w:rPr>
          <w:lang w:val="hr-HR"/>
        </w:rPr>
        <w:t xml:space="preserve">Ukupno je ugovoreno 13 projekata vrijednosti 1.506.988,38 EUR IPA sredstava (iz alokacije predviđene za Republiku Hrvatsku), od čega 8 iz alokacije za 2007. i 5 iz alokacije za 2008. Postotak ugovorenosti alokacije za 2007. iznosi 99,63%, a nakon ugovaranja dodatnog projekta s rezervne liste postotak ugovaranja za 2008. biti će 100%. Za ugovorene projekte izvršeno je plaćanje predujma sukladno ratama predviđenim u ugovoru u ukupnom iznosu od 846.999,33 EUR. </w:t>
      </w:r>
    </w:p>
    <w:p w:rsidR="00E0536D" w:rsidRPr="00C67E85" w:rsidRDefault="00E0536D">
      <w:pPr>
        <w:pStyle w:val="Normal5"/>
        <w:rPr>
          <w:lang w:val="hr-HR"/>
        </w:rPr>
      </w:pPr>
      <w:r w:rsidRPr="00C67E85">
        <w:rPr>
          <w:lang w:val="hr-HR"/>
        </w:rPr>
        <w:t xml:space="preserve">Svi su projekti u fazi provedbe te se početkom 2012. očekuju prva međuizvješća od strane korisnika. Djelatnici Agencije u stalnom su kontaktu s korisnicima, a za pojedine projekte već su obavljeni i  terenski posjeti.      </w:t>
      </w:r>
    </w:p>
    <w:p w:rsidR="00E0536D" w:rsidRPr="00C67E85" w:rsidRDefault="00E0536D">
      <w:pPr>
        <w:pStyle w:val="Normal5"/>
        <w:rPr>
          <w:lang w:val="hr-HR"/>
        </w:rPr>
      </w:pPr>
      <w:r w:rsidRPr="00C67E85">
        <w:rPr>
          <w:lang w:val="hr-HR"/>
        </w:rPr>
        <w:t xml:space="preserve">Drugi poziv na dostavu projektnih prijedloga objavljen je 5. rujna 2011. ukupnog iznosa 5.400.000,00 EUR (od kojih je 2.700.000,00 EUR predviđeno za hrvatske korisnike), a uključuje alokacije za 2009., 2010. i 2011. Trenutno je u tijeku postupak ocjenjivanja projektnih prijedloga.  </w:t>
      </w:r>
    </w:p>
    <w:p w:rsidR="00E0536D" w:rsidRPr="00C67E85" w:rsidRDefault="00E0536D">
      <w:pPr>
        <w:pStyle w:val="Normal5"/>
        <w:rPr>
          <w:lang w:val="hr-HR"/>
        </w:rPr>
      </w:pPr>
      <w:r w:rsidRPr="00C67E85">
        <w:rPr>
          <w:lang w:val="hr-HR"/>
        </w:rPr>
        <w:t xml:space="preserve">Osim sredstava koja se dodjeljuju putem poziva na dostavu projektnih prijedloga, u okviru programa predviđena su i sredstva za tehničku pomoć, i to u iznosu od 10% alokacija za pojedine godine. Do sada su provedena dva ugovora tehničke pomoći, za 2007. i 2008. te su za njih izvršena i završna plaćanja, a sklopljen je i ugovor za 2009.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2)</w:t>
      </w:r>
      <w:r w:rsidRPr="00C67E85">
        <w:rPr>
          <w:lang w:val="hr-HR"/>
        </w:rPr>
        <w:tab/>
        <w:t xml:space="preserve">Program prekogranične suradnje Hrvatska – Crna Gora </w:t>
      </w:r>
    </w:p>
    <w:p w:rsidR="00E0536D" w:rsidRPr="00C67E85" w:rsidRDefault="00E0536D">
      <w:pPr>
        <w:pStyle w:val="Normal5"/>
        <w:rPr>
          <w:lang w:val="hr-HR"/>
        </w:rPr>
      </w:pPr>
      <w:r w:rsidRPr="00C67E85">
        <w:rPr>
          <w:lang w:val="hr-HR"/>
        </w:rPr>
        <w:t xml:space="preserve">Prvi poziv na dostavu projektnih prijedloga bio je objavljen 21. kolovoza 2009., a uključivao je alokacije za 2007. i 2008. u ukupnom iznosu od 1.620.000,00 EUR, od kojih je 720.000,00 EUR bilo predviđeno za hrvatske korisnike.  </w:t>
      </w:r>
    </w:p>
    <w:p w:rsidR="00E0536D" w:rsidRPr="00C67E85" w:rsidRDefault="00E0536D">
      <w:pPr>
        <w:pStyle w:val="Normal5"/>
        <w:rPr>
          <w:lang w:val="hr-HR"/>
        </w:rPr>
      </w:pPr>
      <w:r w:rsidRPr="00C67E85">
        <w:rPr>
          <w:lang w:val="hr-HR"/>
        </w:rPr>
        <w:t xml:space="preserve">Kao i kod programa prekogranične suradnje Hrvatska – Bosna i Hercegovina objava prvog poziva i ocjenjivanje ponuda izvršeni su od strane prethodnog ugovornog tijela, a Agencija za regionalni razvoj RH se uključila u fazi „čišćenja proračuna“ i ugovaranja.  </w:t>
      </w:r>
    </w:p>
    <w:p w:rsidR="00E0536D" w:rsidRPr="00C67E85" w:rsidRDefault="00E0536D">
      <w:pPr>
        <w:pStyle w:val="Normal5"/>
        <w:rPr>
          <w:lang w:val="hr-HR"/>
        </w:rPr>
      </w:pPr>
      <w:r w:rsidRPr="00C67E85">
        <w:rPr>
          <w:lang w:val="hr-HR"/>
        </w:rPr>
        <w:t xml:space="preserve">Ukupno je ugovoreno 5 projekata vrijednosti 716.631,11 EUR IPA sredstava (iz alokacije predviđene za Republiku Hrvatsku), od čega 3 iz alokacije za 2007. i 2 iz alokacije za 2008. Postotak ugovorenosti alokacije za 2007. iznosi 99,07%, a za 2008. 100%. Za ugovorene projekte izvršeno je plaćanje predujma sukladno ratama predviđenim u ugovoru u ukupnom iznosu od 414.670,49 EUR. </w:t>
      </w:r>
    </w:p>
    <w:p w:rsidR="00E0536D" w:rsidRPr="00C67E85" w:rsidRDefault="00E0536D">
      <w:pPr>
        <w:pStyle w:val="Normal5"/>
        <w:rPr>
          <w:lang w:val="hr-HR"/>
        </w:rPr>
      </w:pPr>
      <w:r w:rsidRPr="00C67E85">
        <w:rPr>
          <w:lang w:val="hr-HR"/>
        </w:rPr>
        <w:t xml:space="preserve">Svi su projekti u fazi provedbe te se očekuju prva međuizvješća od strane korisnika. Djelatnici Agencije u stalnom su kontaktu s korisnicima, a za pojedine projekte već su obavljeni i  terenski posjeti.      </w:t>
      </w:r>
    </w:p>
    <w:p w:rsidR="00E0536D" w:rsidRPr="00C67E85" w:rsidRDefault="00E0536D">
      <w:pPr>
        <w:pStyle w:val="Normal5"/>
        <w:rPr>
          <w:lang w:val="hr-HR"/>
        </w:rPr>
      </w:pPr>
      <w:r w:rsidRPr="00C67E85">
        <w:rPr>
          <w:lang w:val="hr-HR"/>
        </w:rPr>
        <w:t xml:space="preserve">Drugi poziv na dostavu projektnih prijedloga objavljen je 5. prosinca 2011. ukupnog iznosa 2.430.000,00 EUR (od kojih je 1.080.000,00 EUR predviđeno za hrvatske korisnike), a uključuje alokacije za 2009., 2010. i 2011. Trenutno je u tijeku prikupljanje ponuda. </w:t>
      </w:r>
    </w:p>
    <w:p w:rsidR="00E0536D" w:rsidRPr="00C67E85" w:rsidRDefault="00E0536D">
      <w:pPr>
        <w:pStyle w:val="Normal5"/>
        <w:rPr>
          <w:lang w:val="hr-HR"/>
        </w:rPr>
      </w:pPr>
      <w:r w:rsidRPr="00C67E85">
        <w:rPr>
          <w:lang w:val="hr-HR"/>
        </w:rPr>
        <w:t xml:space="preserve">I u okviru ovog Programa predviđena su sredstva za tehničku pomoć, također u iznosu od 10% alokacija za pojedine godine. Do sada su provedena dva ugovora tehničke pomoći, za 2007. i 2008.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3)</w:t>
      </w:r>
      <w:r w:rsidRPr="00C67E85">
        <w:rPr>
          <w:lang w:val="hr-HR"/>
        </w:rPr>
        <w:tab/>
        <w:t xml:space="preserve">Program prekogranične suradnje Hrvatska – Srbija </w:t>
      </w:r>
    </w:p>
    <w:p w:rsidR="00E0536D" w:rsidRPr="00C67E85" w:rsidRDefault="00E0536D">
      <w:pPr>
        <w:pStyle w:val="Normal5"/>
        <w:rPr>
          <w:lang w:val="hr-HR"/>
        </w:rPr>
      </w:pPr>
      <w:r w:rsidRPr="00C67E85">
        <w:rPr>
          <w:lang w:val="hr-HR"/>
        </w:rPr>
        <w:t xml:space="preserve">Prvi poziv na dostavu projektnih prijedloga bio je objavljen u srpnju 2009., a uključivao je alokacije za 2007. i 2008. u ukupnom iznosu od 3.240.000,00 EUR, od kojih je 1.440.000,00 EUR bilo predviđeno za hrvatske korisnike.  </w:t>
      </w:r>
    </w:p>
    <w:p w:rsidR="00E0536D" w:rsidRPr="00C67E85" w:rsidRDefault="00E0536D">
      <w:pPr>
        <w:pStyle w:val="Normal5"/>
        <w:rPr>
          <w:lang w:val="hr-HR"/>
        </w:rPr>
      </w:pPr>
      <w:r w:rsidRPr="00C67E85">
        <w:rPr>
          <w:lang w:val="hr-HR"/>
        </w:rPr>
        <w:t xml:space="preserve">Kao i kod prethodno navedenih programa  Agencija za regionalni razvoj RH se uključila u fazi „čišćenja proračuna“ i ugovaranja.  </w:t>
      </w:r>
    </w:p>
    <w:p w:rsidR="00E0536D" w:rsidRPr="00C67E85" w:rsidRDefault="00E0536D">
      <w:pPr>
        <w:pStyle w:val="Normal5"/>
        <w:rPr>
          <w:lang w:val="hr-HR"/>
        </w:rPr>
      </w:pPr>
      <w:r w:rsidRPr="00C67E85">
        <w:rPr>
          <w:lang w:val="hr-HR"/>
        </w:rPr>
        <w:t xml:space="preserve">Ukupno je ugovoreno 11 projekata vrijednosti 1.439.930,01 EUR IPA sredstava (iz alokacije predviđene za Republiku Hrvatsku), od čega 5 iz alokacije za 2007. i 6 iz alokacije za 2008. Postotak ugovorenosti obje alokacije iznosi 100%. Za ugovorene projekte izvršeno je plaćanje predujma sukladno ratama predviđenim u ugovoru u ukupnom iznosu od 787.165,70 EUR. </w:t>
      </w:r>
    </w:p>
    <w:p w:rsidR="00E0536D" w:rsidRPr="00C67E85" w:rsidRDefault="00E0536D">
      <w:pPr>
        <w:pStyle w:val="Normal5"/>
        <w:rPr>
          <w:lang w:val="hr-HR"/>
        </w:rPr>
      </w:pPr>
      <w:r w:rsidRPr="00C67E85">
        <w:rPr>
          <w:lang w:val="hr-HR"/>
        </w:rPr>
        <w:t xml:space="preserve">Svi su projekti u fazi provedbe te se očekuju prva međuizvješća od strane korisnika. Djelatnici Agencije u stalnom su kontaktu s korisnicima, a za pojedine projekte već su obavljeni i  terenski posjeti.      </w:t>
      </w:r>
    </w:p>
    <w:p w:rsidR="00E0536D" w:rsidRPr="00C67E85" w:rsidRDefault="00E0536D">
      <w:pPr>
        <w:pStyle w:val="Normal5"/>
        <w:rPr>
          <w:lang w:val="hr-HR"/>
        </w:rPr>
      </w:pPr>
      <w:r w:rsidRPr="00C67E85">
        <w:rPr>
          <w:lang w:val="hr-HR"/>
        </w:rPr>
        <w:t xml:space="preserve">Drugi poziv na dostavu projektnih prijedloga objavljen je 15. studenog 2011. ukupnog iznosa 5.350.165,00 EUR (od kojih je 2.160.000,00 EUR predviđeno za hrvatske korisnike), a uključuje alokacije za 2009., 2010. i 2011. Trenutno je u tijeku proces ocjenjivanja zaprimljenih ponuda. </w:t>
      </w:r>
    </w:p>
    <w:p w:rsidR="00E0536D" w:rsidRPr="00C67E85" w:rsidRDefault="00E0536D" w:rsidP="007E72B9">
      <w:pPr>
        <w:pStyle w:val="Normal5"/>
        <w:rPr>
          <w:lang w:val="hr-HR"/>
        </w:rPr>
      </w:pPr>
      <w:r w:rsidRPr="00C67E85">
        <w:rPr>
          <w:lang w:val="hr-HR"/>
        </w:rPr>
        <w:t xml:space="preserve">I u okviru ovog Programa predviđena su sredstva za tehničku pomoć, također u iznosu od 10% alokacija za pojedinu godinu. Do sada su provedena dva ugovora tehničke pomoći, za 2007. i 2008., a sklopljen je i ugovor za 2009.  </w:t>
      </w:r>
    </w:p>
    <w:p w:rsidR="00E0536D" w:rsidRPr="00C67E85" w:rsidRDefault="00E0536D" w:rsidP="007E72B9">
      <w:pPr>
        <w:pStyle w:val="Normal5"/>
        <w:rPr>
          <w:lang w:val="hr-HR"/>
        </w:rPr>
      </w:pPr>
      <w:r w:rsidRPr="00C67E85">
        <w:rPr>
          <w:lang w:val="hr-HR"/>
        </w:rPr>
        <w:t>4)</w:t>
      </w:r>
      <w:r w:rsidRPr="00C67E85">
        <w:rPr>
          <w:lang w:val="hr-HR"/>
        </w:rPr>
        <w:tab/>
        <w:t xml:space="preserve">Transnacionalni program Mediteran </w:t>
      </w:r>
    </w:p>
    <w:p w:rsidR="00E0536D" w:rsidRPr="00C67E85" w:rsidRDefault="00E0536D">
      <w:pPr>
        <w:pStyle w:val="Normal5"/>
        <w:rPr>
          <w:lang w:val="hr-HR"/>
        </w:rPr>
      </w:pPr>
      <w:r w:rsidRPr="00C67E85">
        <w:rPr>
          <w:lang w:val="hr-HR"/>
        </w:rPr>
        <w:t xml:space="preserve">Za Transnacionalni program Mediteran 2 ugovora iz prvog poziva, koji je uključivao alokacije za 2007. i 2008., sklopljena su od strane prethodnog ugovornog tijela, a jedan ugovor od strane Agencije za regionalni razvoj RH. Vrijednost ta tri ugovora je 151.963,83, što iznosi 95,5% ukupnih alokacija predviđenih za Republiku Hrvatsku, kao jednu od 9 učesnica u navedenom programu.  </w:t>
      </w:r>
    </w:p>
    <w:p w:rsidR="00E0536D" w:rsidRPr="00C67E85" w:rsidRDefault="00E0536D">
      <w:pPr>
        <w:pStyle w:val="Normal5"/>
        <w:rPr>
          <w:lang w:val="hr-HR"/>
        </w:rPr>
      </w:pPr>
      <w:r w:rsidRPr="00C67E85">
        <w:rPr>
          <w:lang w:val="hr-HR"/>
        </w:rPr>
        <w:t xml:space="preserve">Svi projekti su u tijeku provedbe, te su izvršeni i terenski posjeti projektima.  </w:t>
      </w:r>
    </w:p>
    <w:p w:rsidR="00E0536D" w:rsidRPr="00C67E85" w:rsidRDefault="00E0536D">
      <w:pPr>
        <w:pStyle w:val="Normal5"/>
        <w:rPr>
          <w:lang w:val="hr-HR"/>
        </w:rPr>
      </w:pPr>
      <w:r w:rsidRPr="00C67E85">
        <w:rPr>
          <w:lang w:val="hr-HR"/>
        </w:rPr>
        <w:t xml:space="preserve">Drugi poziv na dostavu projektnih prijedloga uključuje samo alokaciju za 2009. Agencija za regionalni razvoj RH ugovorila je 3 projekta slijedom drugog poziva, ukupne vrijednosti 133.195,23 EUR ili 92, 2 % alokacije predviđene za RH.   </w:t>
      </w:r>
    </w:p>
    <w:p w:rsidR="00E0536D" w:rsidRPr="00C67E85" w:rsidRDefault="00E0536D">
      <w:pPr>
        <w:pStyle w:val="Normal5"/>
        <w:rPr>
          <w:lang w:val="hr-HR"/>
        </w:rPr>
      </w:pPr>
      <w:r w:rsidRPr="00C67E85">
        <w:rPr>
          <w:lang w:val="hr-HR"/>
        </w:rPr>
        <w:t xml:space="preserve">Za sva tri ugovora izvršena su plaćanja predujma u  iznosu od 106.556,19 EUR.  </w:t>
      </w:r>
    </w:p>
    <w:p w:rsidR="00E0536D" w:rsidRPr="00C67E85" w:rsidRDefault="00E0536D" w:rsidP="007E72B9">
      <w:pPr>
        <w:pStyle w:val="Normal5"/>
        <w:rPr>
          <w:lang w:val="hr-HR"/>
        </w:rPr>
      </w:pPr>
      <w:r w:rsidRPr="00C67E85">
        <w:rPr>
          <w:lang w:val="hr-HR"/>
        </w:rPr>
        <w:t>5)</w:t>
      </w:r>
      <w:r w:rsidRPr="00C67E85">
        <w:rPr>
          <w:lang w:val="hr-HR"/>
        </w:rPr>
        <w:tab/>
        <w:t xml:space="preserve">Jugoistočna Europa  </w:t>
      </w:r>
    </w:p>
    <w:p w:rsidR="00E0536D" w:rsidRPr="00C67E85" w:rsidRDefault="00E0536D">
      <w:pPr>
        <w:pStyle w:val="Normal5"/>
        <w:rPr>
          <w:lang w:val="hr-HR"/>
        </w:rPr>
      </w:pPr>
      <w:r w:rsidRPr="00C67E85">
        <w:rPr>
          <w:lang w:val="hr-HR"/>
        </w:rPr>
        <w:t xml:space="preserve">U okviru programa Jugoistočna Europa iz prvog poziva koji je uključivao alokacije 2007. i 2008. ugovoreno je 9 projekata ukupne vrijednosti 743.473,57 EUR ili 97,85 % alokacije predviđene za RH.  </w:t>
      </w:r>
    </w:p>
    <w:p w:rsidR="00E0536D" w:rsidRPr="00C67E85" w:rsidRDefault="00E0536D">
      <w:pPr>
        <w:pStyle w:val="Normal5"/>
        <w:rPr>
          <w:lang w:val="hr-HR"/>
        </w:rPr>
      </w:pPr>
      <w:r w:rsidRPr="00C67E85">
        <w:rPr>
          <w:lang w:val="hr-HR"/>
        </w:rPr>
        <w:t xml:space="preserve">Svi projekti su u tijeku provedbe, te su izvršeni i terenski posjeti projektima. Za tri su ugovora korisnici dostavili međuizvješće te im je isto i odobreno od strane Agencije. Za 2 ugovora izvršeno je i međuplaćanje, u iznosu od 40.738,83 EUR. </w:t>
      </w:r>
    </w:p>
    <w:p w:rsidR="00E0536D" w:rsidRPr="00C67E85" w:rsidRDefault="00E0536D">
      <w:pPr>
        <w:pStyle w:val="Normal5"/>
        <w:rPr>
          <w:lang w:val="hr-HR"/>
        </w:rPr>
      </w:pPr>
      <w:r w:rsidRPr="00C67E85">
        <w:rPr>
          <w:lang w:val="hr-HR"/>
        </w:rPr>
        <w:t xml:space="preserve">Drugi poziv na dostavu projektnih prijedloga uključuje samo alokaciju za 2009., završno evaluacijsko izvješće odobreno je od strane EUD u RH, te je trenutno u tijeku proces „čišćenja proračuna“ .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 xml:space="preserve">Za neuspješne prijavitelje iz prvog poziva, djelatnici Agencije su, zajedno sa Zajedničkim tehničkim tajništvom, održali radionice na kojima im je prezentiran ispravan način ispunjavanja aplikacijskog obrasca, kao i pripreme proračuna projekta. Također, djelatnici Agencije održali su i implementacijske radionice za korisnike, kao i radionice za sekundarnu nabavu (nabavu korisnika u okviru ugovora, dodijeljenih sredstava).  </w:t>
      </w:r>
    </w:p>
    <w:p w:rsidR="00E0536D" w:rsidRPr="00C67E85" w:rsidRDefault="00E0536D">
      <w:pPr>
        <w:pStyle w:val="Normal5"/>
        <w:rPr>
          <w:lang w:val="hr-HR"/>
        </w:rPr>
      </w:pPr>
      <w:r w:rsidRPr="00C67E85">
        <w:rPr>
          <w:lang w:val="hr-HR"/>
        </w:rPr>
        <w:t xml:space="preserve">Pored svega spomenutog, Agencija je odgovorno i za evidentiranje svih događaja vezanih uz navedene programe u računovodstvenom sustavu (za projektno računovodstvo) te se mjesečno Ministarstvu financija dostavljaju potrebna izvješća – temeljnice i obrasci za uskladu.  </w:t>
      </w:r>
    </w:p>
    <w:p w:rsidR="00E0536D" w:rsidRPr="00C67E85" w:rsidRDefault="00E0536D">
      <w:pPr>
        <w:pStyle w:val="Normal5"/>
        <w:rPr>
          <w:lang w:val="hr-HR"/>
        </w:rPr>
      </w:pPr>
      <w:r w:rsidRPr="00C67E85">
        <w:rPr>
          <w:lang w:val="hr-HR"/>
        </w:rPr>
        <w:t xml:space="preserve">Nadalje, Agencija za regionalni razvoj RH priprema izvješća o napretku (progress reports), izjave o izdacima (declaration of expenditures) i planove nabava (procurement plans) za sve programe te ih također dostavlja Ministarstvu financija (Nacionalnom fondu). </w:t>
      </w:r>
    </w:p>
    <w:p w:rsidR="00E0536D" w:rsidRPr="00C67E85" w:rsidRDefault="00E0536D">
      <w:pPr>
        <w:pStyle w:val="Normal5"/>
        <w:rPr>
          <w:lang w:val="hr-HR"/>
        </w:rPr>
      </w:pPr>
      <w:r w:rsidRPr="00C67E85">
        <w:rPr>
          <w:lang w:val="hr-HR"/>
        </w:rPr>
        <w:t xml:space="preserve">U skladu sa IPA regulativom  kao i sa Strategijom upravljanja rizicima u sustavu upravljanja i provedbe programa EU za razdoblje 2010.-2012. i sa Priručnikom Agencije za regionalni razvoj RH, Agencija vodi i Registar rizika i sudjeluje na sastancima Vijeća za upravljanje rizicima, nakon kojih  osoba za koordinaciju upravljanje rizicima šalje objedinjeno izvješće za cijelu operativnu strukturu u Ministarstvo financija (Nacionalni fond) - IPA koordinatoru za rizike. </w:t>
      </w:r>
    </w:p>
    <w:p w:rsidR="00E0536D" w:rsidRPr="00C67E85" w:rsidRDefault="00E0536D">
      <w:pPr>
        <w:pStyle w:val="Normal5"/>
        <w:rPr>
          <w:lang w:val="hr-HR"/>
        </w:rPr>
      </w:pPr>
      <w:r w:rsidRPr="00C67E85">
        <w:rPr>
          <w:lang w:val="hr-HR"/>
        </w:rPr>
        <w:t xml:space="preserve">Agencija za regionalni razvoj RH također vodi i Registar izuzetaka od standardnih procedura te dostavlja kvartalna izvješća o izuzecima od standardnih procedura, putem čelnika operativne strukture, Ministarstvu financija (Nacionalnom fondu). </w:t>
      </w:r>
    </w:p>
    <w:p w:rsidR="00E0536D" w:rsidRPr="00C67E85" w:rsidRDefault="00E0536D">
      <w:pPr>
        <w:pStyle w:val="Normal5"/>
        <w:rPr>
          <w:lang w:val="hr-HR"/>
        </w:rPr>
      </w:pPr>
      <w:r w:rsidRPr="00C67E85">
        <w:rPr>
          <w:lang w:val="hr-HR"/>
        </w:rPr>
        <w:t xml:space="preserve">Agencija za regionalni razvoj RH  obvezna je s ciljem zaštite financijskih sredstava EU izvještavati i o nepravilnostima koje su otkrivene tijekom provedbe projekata. Početkom 2011. otkrivena je jedna nepravilnost te je ista i prijavljena Samostalnom odjelu za suzbijanje nepravilnosti i prijevara 1. travnja 2011. Tijekom zadnjeg kvartala 2011. otkrivene su još 4 nepravilnosti, a u Za sva tri ugovora izvršena su plaćanja predujma u  iznosu od 106.556,19 EUR.  </w:t>
      </w:r>
    </w:p>
    <w:p w:rsidR="00E0536D" w:rsidRPr="00C67E85" w:rsidRDefault="00E0536D" w:rsidP="007E72B9">
      <w:pPr>
        <w:pStyle w:val="Normal5"/>
        <w:rPr>
          <w:lang w:val="hr-HR"/>
        </w:rPr>
      </w:pPr>
      <w:r w:rsidRPr="00C67E85">
        <w:rPr>
          <w:lang w:val="hr-HR"/>
        </w:rPr>
        <w:t xml:space="preserve">5) Jugoistočna Europa   </w:t>
      </w:r>
    </w:p>
    <w:p w:rsidR="00E0536D" w:rsidRPr="00C67E85" w:rsidRDefault="00E0536D">
      <w:pPr>
        <w:pStyle w:val="Normal5"/>
        <w:rPr>
          <w:lang w:val="hr-HR"/>
        </w:rPr>
      </w:pPr>
      <w:r w:rsidRPr="00C67E85">
        <w:rPr>
          <w:lang w:val="hr-HR"/>
        </w:rPr>
        <w:t xml:space="preserve">U okviru programa Jugoistočna Europa iz prvog poziva koji je uključivao alokacije 2007. i 2008. ugovoreno je 9 projekata ukupne vrijednosti 743.473,57 EUR ili 97,85 % alokacije predviđene za RH.  </w:t>
      </w:r>
    </w:p>
    <w:p w:rsidR="00E0536D" w:rsidRPr="00C67E85" w:rsidRDefault="00E0536D">
      <w:pPr>
        <w:pStyle w:val="Normal5"/>
        <w:rPr>
          <w:lang w:val="hr-HR"/>
        </w:rPr>
      </w:pPr>
      <w:r w:rsidRPr="00C67E85">
        <w:rPr>
          <w:lang w:val="hr-HR"/>
        </w:rPr>
        <w:t xml:space="preserve">Svi projekti su u tijeku provedbe, te su izvršeni i terenski posjeti projektima. Za tri su ugovora korisnici dostavili međuizvješće te im je isto i odobreno od strane Agencije. Za 2 ugovora izvršeno je i međuplaćanje, u iznosu od 40.738,83 EUR. </w:t>
      </w:r>
    </w:p>
    <w:p w:rsidR="00E0536D" w:rsidRPr="00C67E85" w:rsidRDefault="00E0536D">
      <w:pPr>
        <w:pStyle w:val="Normal5"/>
        <w:rPr>
          <w:lang w:val="hr-HR"/>
        </w:rPr>
      </w:pPr>
      <w:r w:rsidRPr="00C67E85">
        <w:rPr>
          <w:lang w:val="hr-HR"/>
        </w:rPr>
        <w:t xml:space="preserve">Drugi poziv na dostavu projektnih prijedloga uključuje samo alokaciju za 2009., završno evaluacijsko izvješće odobreno je od strane EUD u RH, te je trenutno u tijeku proces „čišćenja proračuna“ .  </w:t>
      </w:r>
    </w:p>
    <w:p w:rsidR="00E0536D" w:rsidRPr="00C67E85" w:rsidRDefault="00E0536D">
      <w:pPr>
        <w:pStyle w:val="Normal5"/>
        <w:rPr>
          <w:lang w:val="hr-HR"/>
        </w:rPr>
      </w:pPr>
      <w:r w:rsidRPr="00C67E85">
        <w:rPr>
          <w:lang w:val="hr-HR"/>
        </w:rPr>
        <w:t xml:space="preserve">Za neuspješne prijavitelje iz prvog poziva, djelatnici Agencije su, zajedno sa Zajedničkim tehničkim tajništvom, održali radionice na kojima im je prezentiran ispravan način ispunjavanja aplikacijskog obrasca, kao i pripreme proračuna projekta. Također, djelatnici Agencije održali su i implementacijske radionice za korisnike, kao i radionice za sekundarnu nabavu (nabavu korisnika u okviru ugovora, dodijeljenih sredstava).  </w:t>
      </w:r>
    </w:p>
    <w:p w:rsidR="00E0536D" w:rsidRPr="00C67E85" w:rsidRDefault="00E0536D">
      <w:pPr>
        <w:pStyle w:val="Normal5"/>
        <w:rPr>
          <w:lang w:val="hr-HR"/>
        </w:rPr>
      </w:pPr>
      <w:r w:rsidRPr="00C67E85">
        <w:rPr>
          <w:lang w:val="hr-HR"/>
        </w:rPr>
        <w:t xml:space="preserve">Pored svega spomenutog, Agencija je odgovorno i za evidentiranje svih događaja vezanih uz navedene programe u računovodstvenom sustavu (za projektno računovodstvo) te se mjesečno Ministarstvu financija dostavljaju potrebna izvješća – temeljnice i obrasci za uskladu.  </w:t>
      </w:r>
    </w:p>
    <w:p w:rsidR="00E0536D" w:rsidRPr="00C67E85" w:rsidRDefault="00E0536D">
      <w:pPr>
        <w:pStyle w:val="Normal5"/>
        <w:rPr>
          <w:lang w:val="hr-HR"/>
        </w:rPr>
      </w:pPr>
      <w:r w:rsidRPr="00C67E85">
        <w:rPr>
          <w:lang w:val="hr-HR"/>
        </w:rPr>
        <w:t xml:space="preserve">Nadalje, Agencija za regionalni razvoj RH priprema izvješća o napretku (progress reports), izjave o izdacima (declaration of expenditures) i planove nabava (procurement plans) za sve programe te ih također dostavlja Ministarstvu financija (Nacionalnom fondu). </w:t>
      </w:r>
    </w:p>
    <w:p w:rsidR="00E0536D" w:rsidRPr="00C67E85" w:rsidRDefault="00E0536D">
      <w:pPr>
        <w:pStyle w:val="Normal5"/>
        <w:rPr>
          <w:lang w:val="hr-HR"/>
        </w:rPr>
      </w:pPr>
      <w:r w:rsidRPr="00C67E85">
        <w:rPr>
          <w:lang w:val="hr-HR"/>
        </w:rPr>
        <w:t xml:space="preserve">U skladu sa IPA regulativom  kao i sa Strategijom upravljanja rizicima u sustavu upravljanja i provedbe programa EU za razdoblje 2010.-2012. i sa Priručnikom Agencije za regionalni razvoj RH, Agencija vodi i Registar rizika i sudjeluje na sastancima Vijeća za upravljanje rizicima, nakon kojih  osoba za koordinaciju upravljanje rizicima šalje objedinjeno izvješće za cijelu operativnu strukturu u Ministarstvo financija (Nacionalni fondi) - IPA koordinatoru za rizike. </w:t>
      </w:r>
    </w:p>
    <w:p w:rsidR="00E0536D" w:rsidRPr="00C67E85" w:rsidRDefault="00E0536D">
      <w:pPr>
        <w:pStyle w:val="Normal5"/>
        <w:rPr>
          <w:lang w:val="hr-HR"/>
        </w:rPr>
      </w:pPr>
      <w:r w:rsidRPr="00C67E85">
        <w:rPr>
          <w:lang w:val="hr-HR"/>
        </w:rPr>
        <w:t xml:space="preserve">Agencija za regionalni razvoj RH također vodi i Registar izuzetaka od standardnih procedura te dostavlja kvartalna izvješća o izuzecima od standardnih procedura, putem čelnika operativne strukture, Ministarstvu financija (Nacionalnom fondu). </w:t>
      </w:r>
    </w:p>
    <w:p w:rsidR="00E0536D" w:rsidRPr="00C67E85" w:rsidRDefault="00E0536D">
      <w:pPr>
        <w:pStyle w:val="Normal5"/>
        <w:rPr>
          <w:lang w:val="hr-HR"/>
        </w:rPr>
      </w:pPr>
      <w:r w:rsidRPr="00C67E85">
        <w:rPr>
          <w:lang w:val="hr-HR"/>
        </w:rPr>
        <w:t xml:space="preserve">Agencija za regionalni razvoj RH  obvezna je s ciljem zaštite financijskih sredstava EU izvještavati i o nepravilnostima koje su otkrivene tijekom provedbe projekata. Početkom 2011. otkrivena je jedna nepravilnost te je ista i prijavljena Samostalnom odjelu za suzbijanje nepravilnosti i prijevara 1. travnja 2011. Tijekom zadnjeg kvartala 2011. otkrivene su još 4 nepravilnosti, a u dogovoru sa Samostalnim odjelom za suzbijanje nepravilnosti i prijevara biti će prijavljene prilikom slijedećeg izvještavanja.    </w:t>
      </w:r>
    </w:p>
    <w:p w:rsidR="00E0536D" w:rsidRPr="00C67E85" w:rsidRDefault="00E0536D">
      <w:pPr>
        <w:pStyle w:val="Normal5"/>
        <w:rPr>
          <w:lang w:val="hr-HR"/>
        </w:rPr>
      </w:pPr>
      <w:r w:rsidRPr="00C67E85">
        <w:rPr>
          <w:lang w:val="hr-HR"/>
        </w:rPr>
        <w:t>U dogovoru sa Samostalnim odjelom za suzbijanje nepravilnosti i prijevara biti će prijavljene prilikom slijedećeg izvještavanja.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regionalnom razvoju  </w:t>
      </w:r>
    </w:p>
    <w:p w:rsidR="00E0536D" w:rsidRPr="00C67E85" w:rsidRDefault="00E0536D">
      <w:pPr>
        <w:pStyle w:val="Normal5"/>
        <w:rPr>
          <w:lang w:val="hr-HR"/>
        </w:rPr>
      </w:pPr>
      <w:r w:rsidRPr="00C67E85">
        <w:rPr>
          <w:lang w:val="hr-HR"/>
        </w:rPr>
        <w:t xml:space="preserve">Pravilnik o obveznom sadržaju, metodologiji izrade i načinu vrednovanja županijskih razvojnih strategija </w:t>
      </w:r>
    </w:p>
    <w:p w:rsidR="00E0536D" w:rsidRPr="00C67E85" w:rsidRDefault="00E0536D">
      <w:pPr>
        <w:pStyle w:val="Normal5"/>
        <w:rPr>
          <w:lang w:val="hr-HR"/>
        </w:rPr>
      </w:pPr>
      <w:r w:rsidRPr="00C67E85">
        <w:rPr>
          <w:lang w:val="hr-HR"/>
        </w:rPr>
        <w:t xml:space="preserve">Pravilnik o ustrojavanju i vođenju središnje elektroničke baze razvojnih projekata  </w:t>
      </w:r>
    </w:p>
    <w:p w:rsidR="00E0536D" w:rsidRPr="00C67E85" w:rsidRDefault="00E0536D">
      <w:pPr>
        <w:pStyle w:val="Normal5"/>
        <w:rPr>
          <w:lang w:val="hr-HR"/>
        </w:rPr>
      </w:pPr>
      <w:r w:rsidRPr="00C67E85">
        <w:rPr>
          <w:lang w:val="hr-HR"/>
        </w:rPr>
        <w:t xml:space="preserve">Uredba o osnivanju partnerskih vijeća statističkih regija  </w:t>
      </w:r>
    </w:p>
    <w:p w:rsidR="00E0536D" w:rsidRPr="00C67E85" w:rsidRDefault="00E0536D">
      <w:pPr>
        <w:pStyle w:val="Normal5"/>
        <w:rPr>
          <w:lang w:val="hr-HR"/>
        </w:rPr>
      </w:pPr>
      <w:r w:rsidRPr="00C67E85">
        <w:rPr>
          <w:lang w:val="hr-HR"/>
        </w:rPr>
        <w:t xml:space="preserve">Pravilnik o upisniku upravnih tijela jedinica lokalne i područne (regionalne) samouprave, agencija i drugih pravnih osoba osnovanih s ciljem učinkovite koordinacije i poticanja regionalnog razvoja  </w:t>
      </w:r>
    </w:p>
    <w:p w:rsidR="00E0536D" w:rsidRPr="00C67E85" w:rsidRDefault="00E0536D">
      <w:pPr>
        <w:pStyle w:val="Normal5"/>
        <w:rPr>
          <w:lang w:val="hr-HR"/>
        </w:rPr>
      </w:pPr>
      <w:r w:rsidRPr="00C67E85">
        <w:rPr>
          <w:lang w:val="hr-HR"/>
        </w:rPr>
        <w:t>Uredba o indeksu razvijenosti</w:t>
      </w:r>
    </w:p>
    <w:p w:rsidR="00E0536D" w:rsidRPr="00C67E85" w:rsidRDefault="00E0536D">
      <w:pPr>
        <w:pStyle w:val="Heading7"/>
        <w:rPr>
          <w:lang w:val="hr-HR"/>
        </w:rPr>
      </w:pPr>
      <w:r w:rsidRPr="00C67E85">
        <w:rPr>
          <w:lang w:val="hr-HR"/>
        </w:rPr>
        <w:t>Cilj 1. Razvoj pograničnih i perifernih područja u Republici Hrvatskoj</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Glavni cilj prekograničnih programa je potaknuti stvaranje prekograničnih mreža i partnerstava te razvoj zajedničkog prekograničnog djelovanja radi revitalizacije gospodarstva, zaštite prirode i okoliša te jačanja socijalne kohezije. Dodatni je cilj programa izgradnja kapaciteta jedinica lokalne i područne (regionalne) samouprave za upravljanje EU programima te priprema za upravljanje budućim programima prekogranične suradnje unutar Strukturnih fondova EU-a.  </w:t>
      </w:r>
    </w:p>
    <w:p w:rsidR="00E0536D" w:rsidRPr="00C67E85" w:rsidRDefault="00E0536D">
      <w:pPr>
        <w:pStyle w:val="Normal6"/>
        <w:rPr>
          <w:lang w:val="hr-HR"/>
        </w:rPr>
      </w:pPr>
      <w:r w:rsidRPr="00C67E85">
        <w:rPr>
          <w:lang w:val="hr-HR"/>
        </w:rPr>
        <w:t xml:space="preserve">Prekogranični programi namijenjeni su jedinicama lokalne i područne (regionalne) samouprave, javnim ustanovama (fondovima, institucijama, agencijama) koje osniva država ili lokalna ili područna (regionalna) samouprava u području istraživanja i razvoja, odgoja i obrazovanja, zdravstvene skrbi, zaštite prirode i kulturne baštine i turizma;  privatnim institutima koje osnivaju trgovačka društva radi zadovoljenja potreba od općeg interesa sve dok rade na neprofitnoj osnovi; nevladinim organizacijama; gospodarskim komorama, poljoprivrednim, obrtničkim i industrijskim klasterima registriranim kao neprofitne pravne osobe; poljoprivrednim udrugama i zadrugama.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Cilj Transnacionalnog programa za Jugoistočnu Europu je razvoj jugoistočne Europe u području inovacija, zaštite okoliša i održivog urbanog razvoja.  </w:t>
      </w:r>
    </w:p>
    <w:p w:rsidR="00E0536D" w:rsidRPr="00C67E85" w:rsidRDefault="00E0536D">
      <w:pPr>
        <w:pStyle w:val="Normal6"/>
        <w:rPr>
          <w:lang w:val="hr-HR"/>
        </w:rPr>
      </w:pPr>
      <w:r w:rsidRPr="00C67E85">
        <w:rPr>
          <w:lang w:val="hr-HR"/>
        </w:rPr>
        <w:t>Cilj Transnacionalnog programa Mediteran je učiniti konkurentnim mediteransko područje s ciljem osiguranja rasta i zaposlenosti te podržati teritorijalnu povezanost i aktivno intervenirati u zaštiti okoliša.</w:t>
      </w:r>
    </w:p>
    <w:p w:rsidR="00E0536D" w:rsidRPr="00C67E85" w:rsidRDefault="00E0536D">
      <w:pPr>
        <w:jc w:val="left"/>
        <w:rPr>
          <w:lang w:val="hr-HR"/>
        </w:rPr>
      </w:pPr>
    </w:p>
    <w:p w:rsidR="00E0536D" w:rsidRPr="00C67E85" w:rsidRDefault="00E0536D">
      <w:pPr>
        <w:pStyle w:val="Heading7"/>
        <w:rPr>
          <w:lang w:val="hr-HR"/>
        </w:rPr>
      </w:pPr>
      <w:r w:rsidRPr="00C67E85">
        <w:rPr>
          <w:lang w:val="hr-HR"/>
        </w:rPr>
        <w:t>Cilj 2. Razvoj poslovne infrastrukture te poticanje učinkovite koordinacije regionalnog razvoja</w:t>
      </w:r>
    </w:p>
    <w:p w:rsidR="00E0536D" w:rsidRPr="00C67E85" w:rsidRDefault="00E0536D">
      <w:pPr>
        <w:pStyle w:val="Heading6"/>
        <w:rPr>
          <w:lang w:val="hr-HR"/>
        </w:rPr>
      </w:pPr>
      <w:r w:rsidRPr="00C67E85">
        <w:rPr>
          <w:lang w:val="hr-HR"/>
        </w:rPr>
        <w:t>A828030 ADMINISTRACIJA I UPRAVLJANJE AGENCIJE ZA REGIONALNI RAZVOJ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A828030-ADMINISTRACIJA I UPRAVLJANJE AGENCIJE ZA REGIONALNI RAZVOJ</w:t>
            </w:r>
          </w:p>
        </w:tc>
        <w:tc>
          <w:tcPr>
            <w:tcW w:w="2322" w:type="dxa"/>
          </w:tcPr>
          <w:p w:rsidR="00E0536D" w:rsidRPr="00C67E85" w:rsidRDefault="00E0536D">
            <w:pPr>
              <w:pStyle w:val="CellColumn"/>
              <w:rPr>
                <w:lang w:val="hr-HR"/>
              </w:rPr>
            </w:pPr>
            <w:r w:rsidRPr="00C67E85">
              <w:rPr>
                <w:lang w:val="hr-HR"/>
              </w:rPr>
              <w:t>9.538.000</w:t>
            </w:r>
          </w:p>
        </w:tc>
        <w:tc>
          <w:tcPr>
            <w:tcW w:w="2322" w:type="dxa"/>
          </w:tcPr>
          <w:p w:rsidR="00E0536D" w:rsidRPr="00C67E85" w:rsidRDefault="00E0536D">
            <w:pPr>
              <w:pStyle w:val="CellColumn"/>
              <w:rPr>
                <w:lang w:val="hr-HR"/>
              </w:rPr>
            </w:pPr>
            <w:r w:rsidRPr="00C67E85">
              <w:rPr>
                <w:lang w:val="hr-HR"/>
              </w:rPr>
              <w:t>7.247.578</w:t>
            </w:r>
          </w:p>
        </w:tc>
        <w:tc>
          <w:tcPr>
            <w:tcW w:w="2322" w:type="dxa"/>
          </w:tcPr>
          <w:p w:rsidR="00E0536D" w:rsidRPr="00C67E85" w:rsidRDefault="00E0536D">
            <w:pPr>
              <w:pStyle w:val="CellColumn"/>
              <w:rPr>
                <w:lang w:val="hr-HR"/>
              </w:rPr>
            </w:pPr>
            <w:r w:rsidRPr="00C67E85">
              <w:rPr>
                <w:lang w:val="hr-HR"/>
              </w:rPr>
              <w:t>75,99</w:t>
            </w:r>
          </w:p>
        </w:tc>
      </w:tr>
    </w:tbl>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9"/>
        <w:gridCol w:w="1473"/>
        <w:gridCol w:w="1172"/>
        <w:gridCol w:w="1217"/>
        <w:gridCol w:w="1339"/>
        <w:gridCol w:w="1217"/>
        <w:gridCol w:w="124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Stopa ugovaranja po navedenim programima prekogranične i transnacionalne suradnje</w:t>
            </w:r>
          </w:p>
        </w:tc>
        <w:tc>
          <w:tcPr>
            <w:tcW w:w="1300" w:type="dxa"/>
          </w:tcPr>
          <w:p w:rsidR="00E0536D" w:rsidRPr="00C67E85" w:rsidRDefault="00E0536D">
            <w:pPr>
              <w:pStyle w:val="CellColumn"/>
              <w:rPr>
                <w:lang w:val="hr-HR"/>
              </w:rPr>
            </w:pPr>
            <w:r w:rsidRPr="00C67E85">
              <w:rPr>
                <w:lang w:val="hr-HR"/>
              </w:rPr>
              <w:t>Doprinos unaprjeđenju društveno-gospodarskog položaja pograničnih i perifernih područja RH.</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Evaluacijsko izvješće za pojedini program</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99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Organizacija edukacija regionalnih koordinatora</w:t>
            </w:r>
          </w:p>
        </w:tc>
        <w:tc>
          <w:tcPr>
            <w:tcW w:w="1300" w:type="dxa"/>
          </w:tcPr>
          <w:p w:rsidR="00E0536D" w:rsidRPr="00C67E85" w:rsidRDefault="00E0536D">
            <w:pPr>
              <w:pStyle w:val="CellColumn"/>
              <w:rPr>
                <w:lang w:val="hr-HR"/>
              </w:rPr>
            </w:pPr>
            <w:r w:rsidRPr="00C67E85">
              <w:rPr>
                <w:lang w:val="hr-HR"/>
              </w:rPr>
              <w:t>Učinkovitija koordinacija i poticanje regionalnog razvoja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Izvješće o održanim edukacijama za regionalne koordinatore</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Održane sjednice Partnerskih vijeća</w:t>
            </w:r>
          </w:p>
        </w:tc>
        <w:tc>
          <w:tcPr>
            <w:tcW w:w="1300" w:type="dxa"/>
          </w:tcPr>
          <w:p w:rsidR="00E0536D" w:rsidRPr="00C67E85" w:rsidRDefault="00E0536D">
            <w:pPr>
              <w:pStyle w:val="CellColumn"/>
              <w:rPr>
                <w:lang w:val="hr-HR"/>
              </w:rPr>
            </w:pPr>
            <w:r w:rsidRPr="00C67E85">
              <w:rPr>
                <w:lang w:val="hr-HR"/>
              </w:rPr>
              <w:t>Učinkovitija koordinacija i poticanje regionalnog razvoja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Zapisnici sa održanih sjednica Partnerskih vijeća</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1"/>
        <w:rPr>
          <w:lang w:val="hr-HR"/>
        </w:rPr>
      </w:pPr>
      <w:bookmarkStart w:id="18" w:name="_Toc323210379"/>
      <w:r w:rsidRPr="00C67E85">
        <w:rPr>
          <w:lang w:val="hr-HR"/>
        </w:rPr>
        <w:t>065 MINISTARSTVO MORA, PROMETA I INFRASTRUKTURE</w:t>
      </w:r>
      <w:bookmarkEnd w:id="18"/>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Najznačajniji poslovi i zadaci Ministarstva mora, prometa i infrastrukture u 2011. godini bili su vezani za provođenje zakona i ostalih propisa vezano uz zaštitu mora, pomorskog dobra i vodnih putova unutarnjih voda, razvitak otoka i priobalja,  osiguranje  prometne  povezanosti  otoka međusobno i s kopnom, hidrografsku izmjeru mora i marinsku geodeziju,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vidova prometa uz visok stupanj profesionalnosti i sigurnosti u pružanju prijevoznih usluga te poduzimanje svih mjera zaštite okoliša u transportu. Planiranim i osiguranim proračunskim sredstvima Ministarstvo je tijekom 2011. godine provodilo programe koji vode ostvarenju vizije Ministarstva, a to je visoko razvijen, efikasan, siguran i moderan prometni i komunikacijski sustav, potpuno integriran u mrežu glavnih međunarodnih prometnih pravaca, koji će najbolje iskoristiti prometni i geografski položaj Republike Hrvatske te zadovoljiti potrebe teretnog i putničkog prijevoza poboljšanjem odnosa razine usluga i troškova te doprinijeti održivom ekonomskom i socijalnom razvoju, očuvanju okoliša u transportu kao i zaštite i racionalnom korištenju mora i voda. Ukupan financijski plan Ministarstva za 2011. godinu izvršen je sa 96,34 % u odnosu na plan. Unutar Razdjela 065 Ministarstvo mora, prometa i infrastrukture, ustrojena su slijedeća tijela: Agencija za obalni linijski promet, Agencija za vodne putove, Hrvatski hidrografski institut, Agencija za regulaciju tržišta željezničkih usluga, Agencija za istraživanje nesreća i ozbiljnih nezgoda zrakoplova i Agencija za sigurnost željezničkog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06505-Ministarstvo mora, prometa i infrastrukture</w:t>
            </w:r>
          </w:p>
        </w:tc>
        <w:tc>
          <w:tcPr>
            <w:tcW w:w="2322" w:type="dxa"/>
          </w:tcPr>
          <w:p w:rsidR="00E0536D" w:rsidRPr="00C67E85" w:rsidRDefault="00E0536D">
            <w:pPr>
              <w:pStyle w:val="CellColumn"/>
              <w:rPr>
                <w:lang w:val="hr-HR"/>
              </w:rPr>
            </w:pPr>
            <w:r w:rsidRPr="00C67E85">
              <w:rPr>
                <w:lang w:val="hr-HR"/>
              </w:rPr>
              <w:t>6.017.639.545</w:t>
            </w:r>
          </w:p>
        </w:tc>
        <w:tc>
          <w:tcPr>
            <w:tcW w:w="2322" w:type="dxa"/>
          </w:tcPr>
          <w:p w:rsidR="00E0536D" w:rsidRPr="00C67E85" w:rsidRDefault="00E0536D">
            <w:pPr>
              <w:pStyle w:val="CellColumn"/>
              <w:rPr>
                <w:lang w:val="hr-HR"/>
              </w:rPr>
            </w:pPr>
            <w:r w:rsidRPr="00C67E85">
              <w:rPr>
                <w:lang w:val="hr-HR"/>
              </w:rPr>
              <w:t>5.796.812.435</w:t>
            </w:r>
          </w:p>
        </w:tc>
        <w:tc>
          <w:tcPr>
            <w:tcW w:w="2322" w:type="dxa"/>
          </w:tcPr>
          <w:p w:rsidR="00E0536D" w:rsidRPr="00C67E85" w:rsidRDefault="00E0536D">
            <w:pPr>
              <w:pStyle w:val="CellColumn"/>
              <w:rPr>
                <w:lang w:val="hr-HR"/>
              </w:rPr>
            </w:pPr>
            <w:r w:rsidRPr="00C67E85">
              <w:rPr>
                <w:lang w:val="hr-HR"/>
              </w:rPr>
              <w:t>96,33</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06545-Agencija za obalni linijski promet</w:t>
            </w:r>
          </w:p>
        </w:tc>
        <w:tc>
          <w:tcPr>
            <w:tcW w:w="2322" w:type="dxa"/>
          </w:tcPr>
          <w:p w:rsidR="00E0536D" w:rsidRPr="00C67E85" w:rsidRDefault="00E0536D">
            <w:pPr>
              <w:pStyle w:val="CellColumn"/>
              <w:rPr>
                <w:lang w:val="hr-HR"/>
              </w:rPr>
            </w:pPr>
            <w:r w:rsidRPr="00C67E85">
              <w:rPr>
                <w:lang w:val="hr-HR"/>
              </w:rPr>
              <w:t>385.675.305</w:t>
            </w:r>
          </w:p>
        </w:tc>
        <w:tc>
          <w:tcPr>
            <w:tcW w:w="2322" w:type="dxa"/>
          </w:tcPr>
          <w:p w:rsidR="00E0536D" w:rsidRPr="00C67E85" w:rsidRDefault="00E0536D">
            <w:pPr>
              <w:pStyle w:val="CellColumn"/>
              <w:rPr>
                <w:lang w:val="hr-HR"/>
              </w:rPr>
            </w:pPr>
            <w:r w:rsidRPr="00C67E85">
              <w:rPr>
                <w:lang w:val="hr-HR"/>
              </w:rPr>
              <w:t>385.510.166</w:t>
            </w:r>
          </w:p>
        </w:tc>
        <w:tc>
          <w:tcPr>
            <w:tcW w:w="2322" w:type="dxa"/>
          </w:tcPr>
          <w:p w:rsidR="00E0536D" w:rsidRPr="00C67E85" w:rsidRDefault="00E0536D">
            <w:pPr>
              <w:pStyle w:val="CellColumn"/>
              <w:rPr>
                <w:lang w:val="hr-HR"/>
              </w:rPr>
            </w:pPr>
            <w:r w:rsidRPr="00C67E85">
              <w:rPr>
                <w:lang w:val="hr-HR"/>
              </w:rPr>
              <w:t>99,96</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06550-Agencija za vodne putove</w:t>
            </w:r>
          </w:p>
        </w:tc>
        <w:tc>
          <w:tcPr>
            <w:tcW w:w="2322" w:type="dxa"/>
          </w:tcPr>
          <w:p w:rsidR="00E0536D" w:rsidRPr="00C67E85" w:rsidRDefault="00E0536D">
            <w:pPr>
              <w:pStyle w:val="CellColumn"/>
              <w:rPr>
                <w:lang w:val="hr-HR"/>
              </w:rPr>
            </w:pPr>
            <w:r w:rsidRPr="00C67E85">
              <w:rPr>
                <w:lang w:val="hr-HR"/>
              </w:rPr>
              <w:t>24.828.900</w:t>
            </w:r>
          </w:p>
        </w:tc>
        <w:tc>
          <w:tcPr>
            <w:tcW w:w="2322" w:type="dxa"/>
          </w:tcPr>
          <w:p w:rsidR="00E0536D" w:rsidRPr="00C67E85" w:rsidRDefault="00E0536D">
            <w:pPr>
              <w:pStyle w:val="CellColumn"/>
              <w:rPr>
                <w:lang w:val="hr-HR"/>
              </w:rPr>
            </w:pPr>
            <w:r w:rsidRPr="00C67E85">
              <w:rPr>
                <w:lang w:val="hr-HR"/>
              </w:rPr>
              <w:t>22.757.674</w:t>
            </w:r>
          </w:p>
        </w:tc>
        <w:tc>
          <w:tcPr>
            <w:tcW w:w="2322" w:type="dxa"/>
          </w:tcPr>
          <w:p w:rsidR="00E0536D" w:rsidRPr="00C67E85" w:rsidRDefault="00E0536D">
            <w:pPr>
              <w:pStyle w:val="CellColumn"/>
              <w:rPr>
                <w:lang w:val="hr-HR"/>
              </w:rPr>
            </w:pPr>
            <w:r w:rsidRPr="00C67E85">
              <w:rPr>
                <w:lang w:val="hr-HR"/>
              </w:rPr>
              <w:t>91,66</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06551-Agencije u prometu i infrastrukturi</w:t>
            </w:r>
          </w:p>
        </w:tc>
        <w:tc>
          <w:tcPr>
            <w:tcW w:w="2322" w:type="dxa"/>
          </w:tcPr>
          <w:p w:rsidR="00E0536D" w:rsidRPr="00C67E85" w:rsidRDefault="00E0536D">
            <w:pPr>
              <w:pStyle w:val="CellColumn"/>
              <w:rPr>
                <w:lang w:val="hr-HR"/>
              </w:rPr>
            </w:pPr>
            <w:r w:rsidRPr="00C67E85">
              <w:rPr>
                <w:lang w:val="hr-HR"/>
              </w:rPr>
              <w:t>18.833.565</w:t>
            </w:r>
          </w:p>
        </w:tc>
        <w:tc>
          <w:tcPr>
            <w:tcW w:w="2322" w:type="dxa"/>
          </w:tcPr>
          <w:p w:rsidR="00E0536D" w:rsidRPr="00C67E85" w:rsidRDefault="00E0536D">
            <w:pPr>
              <w:pStyle w:val="CellColumn"/>
              <w:rPr>
                <w:lang w:val="hr-HR"/>
              </w:rPr>
            </w:pPr>
            <w:r w:rsidRPr="00C67E85">
              <w:rPr>
                <w:lang w:val="hr-HR"/>
              </w:rPr>
              <w:t>6.096.449</w:t>
            </w:r>
          </w:p>
        </w:tc>
        <w:tc>
          <w:tcPr>
            <w:tcW w:w="2322" w:type="dxa"/>
          </w:tcPr>
          <w:p w:rsidR="00E0536D" w:rsidRPr="00C67E85" w:rsidRDefault="00E0536D">
            <w:pPr>
              <w:pStyle w:val="CellColumn"/>
              <w:rPr>
                <w:lang w:val="hr-HR"/>
              </w:rPr>
            </w:pPr>
            <w:r w:rsidRPr="00C67E85">
              <w:rPr>
                <w:lang w:val="hr-HR"/>
              </w:rPr>
              <w:t>32,37</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06560-Hrvatski hidrografski institut</w:t>
            </w:r>
          </w:p>
        </w:tc>
        <w:tc>
          <w:tcPr>
            <w:tcW w:w="2322" w:type="dxa"/>
          </w:tcPr>
          <w:p w:rsidR="00E0536D" w:rsidRPr="00C67E85" w:rsidRDefault="00E0536D">
            <w:pPr>
              <w:pStyle w:val="CellColumn"/>
              <w:rPr>
                <w:lang w:val="hr-HR"/>
              </w:rPr>
            </w:pPr>
            <w:r w:rsidRPr="00C67E85">
              <w:rPr>
                <w:lang w:val="hr-HR"/>
              </w:rPr>
              <w:t>12.104.670</w:t>
            </w:r>
          </w:p>
        </w:tc>
        <w:tc>
          <w:tcPr>
            <w:tcW w:w="2322" w:type="dxa"/>
          </w:tcPr>
          <w:p w:rsidR="00E0536D" w:rsidRPr="00C67E85" w:rsidRDefault="00E0536D">
            <w:pPr>
              <w:pStyle w:val="CellColumn"/>
              <w:rPr>
                <w:lang w:val="hr-HR"/>
              </w:rPr>
            </w:pPr>
            <w:r w:rsidRPr="00C67E85">
              <w:rPr>
                <w:lang w:val="hr-HR"/>
              </w:rPr>
              <w:t>11.476.228</w:t>
            </w:r>
          </w:p>
        </w:tc>
        <w:tc>
          <w:tcPr>
            <w:tcW w:w="2322" w:type="dxa"/>
          </w:tcPr>
          <w:p w:rsidR="00E0536D" w:rsidRPr="00C67E85" w:rsidRDefault="00E0536D">
            <w:pPr>
              <w:pStyle w:val="CellColumn"/>
              <w:rPr>
                <w:lang w:val="hr-HR"/>
              </w:rPr>
            </w:pPr>
            <w:r w:rsidRPr="00C67E85">
              <w:rPr>
                <w:lang w:val="hr-HR"/>
              </w:rPr>
              <w:t>94,81</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065-MINISTARSTVO MORA, PROMETA I INFRASTRUKTURE</w:t>
            </w:r>
          </w:p>
        </w:tc>
        <w:tc>
          <w:tcPr>
            <w:tcW w:w="2322" w:type="dxa"/>
            <w:shd w:val="clear" w:color="auto" w:fill="B5C0D8"/>
          </w:tcPr>
          <w:p w:rsidR="00E0536D" w:rsidRPr="00C67E85" w:rsidRDefault="00E0536D">
            <w:pPr>
              <w:pStyle w:val="CellColumn"/>
              <w:rPr>
                <w:lang w:val="hr-HR"/>
              </w:rPr>
            </w:pPr>
            <w:r w:rsidRPr="00C67E85">
              <w:rPr>
                <w:lang w:val="hr-HR"/>
              </w:rPr>
              <w:t>6.459.081.985</w:t>
            </w:r>
          </w:p>
        </w:tc>
        <w:tc>
          <w:tcPr>
            <w:tcW w:w="2322" w:type="dxa"/>
            <w:shd w:val="clear" w:color="auto" w:fill="B5C0D8"/>
          </w:tcPr>
          <w:p w:rsidR="00E0536D" w:rsidRPr="00C67E85" w:rsidRDefault="00E0536D">
            <w:pPr>
              <w:pStyle w:val="CellColumn"/>
              <w:rPr>
                <w:lang w:val="hr-HR"/>
              </w:rPr>
            </w:pPr>
            <w:r w:rsidRPr="00C67E85">
              <w:rPr>
                <w:lang w:val="hr-HR"/>
              </w:rPr>
              <w:t>6.222.652.952</w:t>
            </w:r>
          </w:p>
        </w:tc>
        <w:tc>
          <w:tcPr>
            <w:tcW w:w="2322" w:type="dxa"/>
            <w:shd w:val="clear" w:color="auto" w:fill="B5C0D8"/>
          </w:tcPr>
          <w:p w:rsidR="00E0536D" w:rsidRPr="00C67E85" w:rsidRDefault="00E0536D">
            <w:pPr>
              <w:pStyle w:val="CellColumn"/>
              <w:rPr>
                <w:lang w:val="hr-HR"/>
              </w:rPr>
            </w:pPr>
            <w:r w:rsidRPr="00C67E85">
              <w:rPr>
                <w:lang w:val="hr-HR"/>
              </w:rPr>
              <w:t>96,34</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06505 Ministarstvo mora, prometa i infrastrukture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Tijekom 2011. godine, najznačajniji poslovi i zadaci na razini Glave 05 Ministarstvo mora, prometa i infrastrukture, bili su stvaranje uvjeta i izgradnja kapaciteta u svrhu osiguranja izrade kvalitetnih zakona i ostalih propisa te njihovog provođenja vezano uz zaštitu mora, pomorskog dobra i vodnih putova unutarnjih voda, razvitak otoka i priobalja, osiguranje prometne povezanosti otoka međusobno i s kopnom, postizanja visoke razvijenosti elektroničke komunikacije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vidove prometa uz visok stupanj profesionalnosti i sigurnosti u pružanju prijevoznih usluga, a posebna pozornost posvećena je razvoju mjera zaštite okoliša u trasportu.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06505-Ministarstvo mora, prometa i infrastrukture</w:t>
            </w:r>
          </w:p>
        </w:tc>
        <w:tc>
          <w:tcPr>
            <w:tcW w:w="2322" w:type="dxa"/>
          </w:tcPr>
          <w:p w:rsidR="00E0536D" w:rsidRPr="00C67E85" w:rsidRDefault="00E0536D">
            <w:pPr>
              <w:pStyle w:val="CellColumn"/>
              <w:rPr>
                <w:lang w:val="hr-HR"/>
              </w:rPr>
            </w:pPr>
            <w:r w:rsidRPr="00C67E85">
              <w:rPr>
                <w:lang w:val="hr-HR"/>
              </w:rPr>
              <w:t>6.017.639.545</w:t>
            </w:r>
          </w:p>
        </w:tc>
        <w:tc>
          <w:tcPr>
            <w:tcW w:w="2322" w:type="dxa"/>
          </w:tcPr>
          <w:p w:rsidR="00E0536D" w:rsidRPr="00C67E85" w:rsidRDefault="00E0536D">
            <w:pPr>
              <w:pStyle w:val="CellColumn"/>
              <w:rPr>
                <w:lang w:val="hr-HR"/>
              </w:rPr>
            </w:pPr>
            <w:r w:rsidRPr="00C67E85">
              <w:rPr>
                <w:lang w:val="hr-HR"/>
              </w:rPr>
              <w:t>5.796.812.435</w:t>
            </w:r>
          </w:p>
        </w:tc>
        <w:tc>
          <w:tcPr>
            <w:tcW w:w="2322" w:type="dxa"/>
          </w:tcPr>
          <w:p w:rsidR="00E0536D" w:rsidRPr="00C67E85" w:rsidRDefault="00E0536D">
            <w:pPr>
              <w:pStyle w:val="CellColumn"/>
              <w:rPr>
                <w:lang w:val="hr-HR"/>
              </w:rPr>
            </w:pPr>
            <w:r w:rsidRPr="00C67E85">
              <w:rPr>
                <w:lang w:val="hr-HR"/>
              </w:rPr>
              <w:t>96,33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3101-UPRAVLJANJE NA PODRUČJU PROMETNE POLITIKE</w:t>
            </w:r>
          </w:p>
        </w:tc>
        <w:tc>
          <w:tcPr>
            <w:tcW w:w="2322" w:type="dxa"/>
          </w:tcPr>
          <w:p w:rsidR="00E0536D" w:rsidRPr="00C67E85" w:rsidRDefault="00E0536D">
            <w:pPr>
              <w:pStyle w:val="CellColumnSmall"/>
              <w:rPr>
                <w:lang w:val="hr-HR"/>
              </w:rPr>
            </w:pPr>
            <w:r w:rsidRPr="00C67E85">
              <w:rPr>
                <w:lang w:val="hr-HR"/>
              </w:rPr>
              <w:t>180.531.196</w:t>
            </w:r>
          </w:p>
        </w:tc>
        <w:tc>
          <w:tcPr>
            <w:tcW w:w="2322" w:type="dxa"/>
          </w:tcPr>
          <w:p w:rsidR="00E0536D" w:rsidRPr="00C67E85" w:rsidRDefault="00E0536D">
            <w:pPr>
              <w:pStyle w:val="CellColumnSmall"/>
              <w:rPr>
                <w:lang w:val="hr-HR"/>
              </w:rPr>
            </w:pPr>
            <w:r w:rsidRPr="00C67E85">
              <w:rPr>
                <w:lang w:val="hr-HR"/>
              </w:rPr>
              <w:t>160.383.846</w:t>
            </w:r>
          </w:p>
        </w:tc>
        <w:tc>
          <w:tcPr>
            <w:tcW w:w="2322" w:type="dxa"/>
          </w:tcPr>
          <w:p w:rsidR="00E0536D" w:rsidRPr="00C67E85" w:rsidRDefault="00E0536D">
            <w:pPr>
              <w:pStyle w:val="CellColumnSmall"/>
              <w:rPr>
                <w:lang w:val="hr-HR"/>
              </w:rPr>
            </w:pPr>
            <w:r w:rsidRPr="00C67E85">
              <w:rPr>
                <w:lang w:val="hr-HR"/>
              </w:rPr>
              <w:t>88,84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3102-RAZVOJ I SIGURNOST ŽELJEZNIČKOG PROMETA, INFRASTRUKTURE I ŽIČARA</w:t>
            </w:r>
          </w:p>
        </w:tc>
        <w:tc>
          <w:tcPr>
            <w:tcW w:w="2322" w:type="dxa"/>
          </w:tcPr>
          <w:p w:rsidR="00E0536D" w:rsidRPr="00C67E85" w:rsidRDefault="00E0536D">
            <w:pPr>
              <w:pStyle w:val="CellColumnSmall"/>
              <w:rPr>
                <w:lang w:val="hr-HR"/>
              </w:rPr>
            </w:pPr>
            <w:r w:rsidRPr="00C67E85">
              <w:rPr>
                <w:lang w:val="hr-HR"/>
              </w:rPr>
              <w:t>2.151.453.637</w:t>
            </w:r>
          </w:p>
        </w:tc>
        <w:tc>
          <w:tcPr>
            <w:tcW w:w="2322" w:type="dxa"/>
          </w:tcPr>
          <w:p w:rsidR="00E0536D" w:rsidRPr="00C67E85" w:rsidRDefault="00E0536D">
            <w:pPr>
              <w:pStyle w:val="CellColumnSmall"/>
              <w:rPr>
                <w:lang w:val="hr-HR"/>
              </w:rPr>
            </w:pPr>
            <w:r w:rsidRPr="00C67E85">
              <w:rPr>
                <w:lang w:val="hr-HR"/>
              </w:rPr>
              <w:t>2.027.655.986</w:t>
            </w:r>
          </w:p>
        </w:tc>
        <w:tc>
          <w:tcPr>
            <w:tcW w:w="2322" w:type="dxa"/>
          </w:tcPr>
          <w:p w:rsidR="00E0536D" w:rsidRPr="00C67E85" w:rsidRDefault="00E0536D">
            <w:pPr>
              <w:pStyle w:val="CellColumnSmall"/>
              <w:rPr>
                <w:lang w:val="hr-HR"/>
              </w:rPr>
            </w:pPr>
            <w:r w:rsidRPr="00C67E85">
              <w:rPr>
                <w:lang w:val="hr-HR"/>
              </w:rPr>
              <w:t>94,25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3103-RAZVOJ I SIGURNOST CESTOVNOG PROMETA I INFRASTRUKTURE</w:t>
            </w:r>
          </w:p>
        </w:tc>
        <w:tc>
          <w:tcPr>
            <w:tcW w:w="2322" w:type="dxa"/>
          </w:tcPr>
          <w:p w:rsidR="00E0536D" w:rsidRPr="00C67E85" w:rsidRDefault="00E0536D">
            <w:pPr>
              <w:pStyle w:val="CellColumnSmall"/>
              <w:rPr>
                <w:lang w:val="hr-HR"/>
              </w:rPr>
            </w:pPr>
            <w:r w:rsidRPr="00C67E85">
              <w:rPr>
                <w:lang w:val="hr-HR"/>
              </w:rPr>
              <w:t>3.036.366.397</w:t>
            </w:r>
          </w:p>
        </w:tc>
        <w:tc>
          <w:tcPr>
            <w:tcW w:w="2322" w:type="dxa"/>
          </w:tcPr>
          <w:p w:rsidR="00E0536D" w:rsidRPr="00C67E85" w:rsidRDefault="00E0536D">
            <w:pPr>
              <w:pStyle w:val="CellColumnSmall"/>
              <w:rPr>
                <w:lang w:val="hr-HR"/>
              </w:rPr>
            </w:pPr>
            <w:r w:rsidRPr="00C67E85">
              <w:rPr>
                <w:lang w:val="hr-HR"/>
              </w:rPr>
              <w:t>3.035.423.859</w:t>
            </w:r>
          </w:p>
        </w:tc>
        <w:tc>
          <w:tcPr>
            <w:tcW w:w="2322" w:type="dxa"/>
          </w:tcPr>
          <w:p w:rsidR="00E0536D" w:rsidRPr="00C67E85" w:rsidRDefault="00E0536D">
            <w:pPr>
              <w:pStyle w:val="CellColumnSmall"/>
              <w:rPr>
                <w:lang w:val="hr-HR"/>
              </w:rPr>
            </w:pPr>
            <w:r w:rsidRPr="00C67E85">
              <w:rPr>
                <w:lang w:val="hr-HR"/>
              </w:rPr>
              <w:t>99,97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3104-RAZVOJ I SIGURNOST POMORSKOG PROMETA I LUČKE INFRASTRUKTURE</w:t>
            </w:r>
          </w:p>
        </w:tc>
        <w:tc>
          <w:tcPr>
            <w:tcW w:w="2322" w:type="dxa"/>
          </w:tcPr>
          <w:p w:rsidR="00E0536D" w:rsidRPr="00C67E85" w:rsidRDefault="00E0536D">
            <w:pPr>
              <w:pStyle w:val="CellColumnSmall"/>
              <w:rPr>
                <w:lang w:val="hr-HR"/>
              </w:rPr>
            </w:pPr>
            <w:r w:rsidRPr="00C67E85">
              <w:rPr>
                <w:lang w:val="hr-HR"/>
              </w:rPr>
              <w:t>254.291.148</w:t>
            </w:r>
          </w:p>
        </w:tc>
        <w:tc>
          <w:tcPr>
            <w:tcW w:w="2322" w:type="dxa"/>
          </w:tcPr>
          <w:p w:rsidR="00E0536D" w:rsidRPr="00C67E85" w:rsidRDefault="00E0536D">
            <w:pPr>
              <w:pStyle w:val="CellColumnSmall"/>
              <w:rPr>
                <w:lang w:val="hr-HR"/>
              </w:rPr>
            </w:pPr>
            <w:r w:rsidRPr="00C67E85">
              <w:rPr>
                <w:lang w:val="hr-HR"/>
              </w:rPr>
              <w:t>216.601.446</w:t>
            </w:r>
          </w:p>
        </w:tc>
        <w:tc>
          <w:tcPr>
            <w:tcW w:w="2322" w:type="dxa"/>
          </w:tcPr>
          <w:p w:rsidR="00E0536D" w:rsidRPr="00C67E85" w:rsidRDefault="00E0536D">
            <w:pPr>
              <w:pStyle w:val="CellColumnSmall"/>
              <w:rPr>
                <w:lang w:val="hr-HR"/>
              </w:rPr>
            </w:pPr>
            <w:r w:rsidRPr="00C67E85">
              <w:rPr>
                <w:lang w:val="hr-HR"/>
              </w:rPr>
              <w:t>85,18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3105-RAZVOJ I SIGURNOST UNUTARNJE PLOVIDBE, LUČKE INFRASTRUKTURE I PLOVNIH PUTOVA UNUTARNJIH VODA</w:t>
            </w:r>
          </w:p>
        </w:tc>
        <w:tc>
          <w:tcPr>
            <w:tcW w:w="2322" w:type="dxa"/>
          </w:tcPr>
          <w:p w:rsidR="00E0536D" w:rsidRPr="00C67E85" w:rsidRDefault="00E0536D">
            <w:pPr>
              <w:pStyle w:val="CellColumnSmall"/>
              <w:rPr>
                <w:lang w:val="hr-HR"/>
              </w:rPr>
            </w:pPr>
            <w:r w:rsidRPr="00C67E85">
              <w:rPr>
                <w:lang w:val="hr-HR"/>
              </w:rPr>
              <w:t>56.674.448</w:t>
            </w:r>
          </w:p>
        </w:tc>
        <w:tc>
          <w:tcPr>
            <w:tcW w:w="2322" w:type="dxa"/>
          </w:tcPr>
          <w:p w:rsidR="00E0536D" w:rsidRPr="00C67E85" w:rsidRDefault="00E0536D">
            <w:pPr>
              <w:pStyle w:val="CellColumnSmall"/>
              <w:rPr>
                <w:lang w:val="hr-HR"/>
              </w:rPr>
            </w:pPr>
            <w:r w:rsidRPr="00C67E85">
              <w:rPr>
                <w:lang w:val="hr-HR"/>
              </w:rPr>
              <w:t>30.994.879</w:t>
            </w:r>
          </w:p>
        </w:tc>
        <w:tc>
          <w:tcPr>
            <w:tcW w:w="2322" w:type="dxa"/>
          </w:tcPr>
          <w:p w:rsidR="00E0536D" w:rsidRPr="00C67E85" w:rsidRDefault="00E0536D">
            <w:pPr>
              <w:pStyle w:val="CellColumnSmall"/>
              <w:rPr>
                <w:lang w:val="hr-HR"/>
              </w:rPr>
            </w:pPr>
            <w:r w:rsidRPr="00C67E85">
              <w:rPr>
                <w:lang w:val="hr-HR"/>
              </w:rPr>
              <w:t>54,69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3106-RAZVOJ I SIGURNOST ZRAČNOG PROMETA I INFRASTRUKTURE</w:t>
            </w:r>
          </w:p>
        </w:tc>
        <w:tc>
          <w:tcPr>
            <w:tcW w:w="2322" w:type="dxa"/>
          </w:tcPr>
          <w:p w:rsidR="00E0536D" w:rsidRPr="00C67E85" w:rsidRDefault="00E0536D">
            <w:pPr>
              <w:pStyle w:val="CellColumnSmall"/>
              <w:rPr>
                <w:lang w:val="hr-HR"/>
              </w:rPr>
            </w:pPr>
            <w:r w:rsidRPr="00C67E85">
              <w:rPr>
                <w:lang w:val="hr-HR"/>
              </w:rPr>
              <w:t>114.777.149</w:t>
            </w:r>
          </w:p>
        </w:tc>
        <w:tc>
          <w:tcPr>
            <w:tcW w:w="2322" w:type="dxa"/>
          </w:tcPr>
          <w:p w:rsidR="00E0536D" w:rsidRPr="00C67E85" w:rsidRDefault="00E0536D">
            <w:pPr>
              <w:pStyle w:val="CellColumnSmall"/>
              <w:rPr>
                <w:lang w:val="hr-HR"/>
              </w:rPr>
            </w:pPr>
            <w:r w:rsidRPr="00C67E85">
              <w:rPr>
                <w:lang w:val="hr-HR"/>
              </w:rPr>
              <w:t>113.469.822</w:t>
            </w:r>
          </w:p>
        </w:tc>
        <w:tc>
          <w:tcPr>
            <w:tcW w:w="2322" w:type="dxa"/>
          </w:tcPr>
          <w:p w:rsidR="00E0536D" w:rsidRPr="00C67E85" w:rsidRDefault="00E0536D">
            <w:pPr>
              <w:pStyle w:val="CellColumnSmall"/>
              <w:rPr>
                <w:lang w:val="hr-HR"/>
              </w:rPr>
            </w:pPr>
            <w:r w:rsidRPr="00C67E85">
              <w:rPr>
                <w:lang w:val="hr-HR"/>
              </w:rPr>
              <w:t>98,86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3107-RAZVOJ TRŽIŠTA POŠTANSKIH USLUGA I ELEKTRONIČKIH KOMUNIKACIJA</w:t>
            </w:r>
          </w:p>
        </w:tc>
        <w:tc>
          <w:tcPr>
            <w:tcW w:w="2322" w:type="dxa"/>
          </w:tcPr>
          <w:p w:rsidR="00E0536D" w:rsidRPr="00C67E85" w:rsidRDefault="00E0536D">
            <w:pPr>
              <w:pStyle w:val="CellColumnSmall"/>
              <w:rPr>
                <w:lang w:val="hr-HR"/>
              </w:rPr>
            </w:pPr>
            <w:r w:rsidRPr="00C67E85">
              <w:rPr>
                <w:lang w:val="hr-HR"/>
              </w:rPr>
              <w:t>4.810.187</w:t>
            </w:r>
          </w:p>
        </w:tc>
        <w:tc>
          <w:tcPr>
            <w:tcW w:w="2322" w:type="dxa"/>
          </w:tcPr>
          <w:p w:rsidR="00E0536D" w:rsidRPr="00C67E85" w:rsidRDefault="00E0536D">
            <w:pPr>
              <w:pStyle w:val="CellColumnSmall"/>
              <w:rPr>
                <w:lang w:val="hr-HR"/>
              </w:rPr>
            </w:pPr>
            <w:r w:rsidRPr="00C67E85">
              <w:rPr>
                <w:lang w:val="hr-HR"/>
              </w:rPr>
              <w:t>2.979.210</w:t>
            </w:r>
          </w:p>
        </w:tc>
        <w:tc>
          <w:tcPr>
            <w:tcW w:w="2322" w:type="dxa"/>
          </w:tcPr>
          <w:p w:rsidR="00E0536D" w:rsidRPr="00C67E85" w:rsidRDefault="00E0536D">
            <w:pPr>
              <w:pStyle w:val="CellColumnSmall"/>
              <w:rPr>
                <w:lang w:val="hr-HR"/>
              </w:rPr>
            </w:pPr>
            <w:r w:rsidRPr="00C67E85">
              <w:rPr>
                <w:lang w:val="hr-HR"/>
              </w:rPr>
              <w:t>61,94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3211-POTICANJE GOSPODARSKIH AKTIVNOSTI NA OTOCIMA I U PRIOBALJU</w:t>
            </w:r>
          </w:p>
        </w:tc>
        <w:tc>
          <w:tcPr>
            <w:tcW w:w="2322" w:type="dxa"/>
          </w:tcPr>
          <w:p w:rsidR="00E0536D" w:rsidRPr="00C67E85" w:rsidRDefault="00E0536D">
            <w:pPr>
              <w:pStyle w:val="CellColumnSmall"/>
              <w:rPr>
                <w:lang w:val="hr-HR"/>
              </w:rPr>
            </w:pPr>
            <w:r w:rsidRPr="00C67E85">
              <w:rPr>
                <w:lang w:val="hr-HR"/>
              </w:rPr>
              <w:t>7.195.000</w:t>
            </w:r>
          </w:p>
        </w:tc>
        <w:tc>
          <w:tcPr>
            <w:tcW w:w="2322" w:type="dxa"/>
          </w:tcPr>
          <w:p w:rsidR="00E0536D" w:rsidRPr="00C67E85" w:rsidRDefault="00E0536D">
            <w:pPr>
              <w:pStyle w:val="CellColumnSmall"/>
              <w:rPr>
                <w:lang w:val="hr-HR"/>
              </w:rPr>
            </w:pPr>
            <w:r w:rsidRPr="00C67E85">
              <w:rPr>
                <w:lang w:val="hr-HR"/>
              </w:rPr>
              <w:t>7.134.860</w:t>
            </w:r>
          </w:p>
        </w:tc>
        <w:tc>
          <w:tcPr>
            <w:tcW w:w="2322" w:type="dxa"/>
          </w:tcPr>
          <w:p w:rsidR="00E0536D" w:rsidRPr="00C67E85" w:rsidRDefault="00E0536D">
            <w:pPr>
              <w:pStyle w:val="CellColumnSmall"/>
              <w:rPr>
                <w:lang w:val="hr-HR"/>
              </w:rPr>
            </w:pPr>
            <w:r w:rsidRPr="00C67E85">
              <w:rPr>
                <w:lang w:val="hr-HR"/>
              </w:rPr>
              <w:t>99,16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3403-ZAŠTITA OKOLIŠA U TRANSPORTU</w:t>
            </w:r>
          </w:p>
        </w:tc>
        <w:tc>
          <w:tcPr>
            <w:tcW w:w="2322" w:type="dxa"/>
          </w:tcPr>
          <w:p w:rsidR="00E0536D" w:rsidRPr="00C67E85" w:rsidRDefault="00E0536D">
            <w:pPr>
              <w:pStyle w:val="CellColumnSmall"/>
              <w:rPr>
                <w:lang w:val="hr-HR"/>
              </w:rPr>
            </w:pPr>
            <w:r w:rsidRPr="00C67E85">
              <w:rPr>
                <w:lang w:val="hr-HR"/>
              </w:rPr>
              <w:t>10.158.000</w:t>
            </w:r>
          </w:p>
        </w:tc>
        <w:tc>
          <w:tcPr>
            <w:tcW w:w="2322" w:type="dxa"/>
          </w:tcPr>
          <w:p w:rsidR="00E0536D" w:rsidRPr="00C67E85" w:rsidRDefault="00E0536D">
            <w:pPr>
              <w:pStyle w:val="CellColumnSmall"/>
              <w:rPr>
                <w:lang w:val="hr-HR"/>
              </w:rPr>
            </w:pPr>
            <w:r w:rsidRPr="00C67E85">
              <w:rPr>
                <w:lang w:val="hr-HR"/>
              </w:rPr>
              <w:t>9.706.558</w:t>
            </w:r>
          </w:p>
        </w:tc>
        <w:tc>
          <w:tcPr>
            <w:tcW w:w="2322" w:type="dxa"/>
          </w:tcPr>
          <w:p w:rsidR="00E0536D" w:rsidRPr="00C67E85" w:rsidRDefault="00E0536D">
            <w:pPr>
              <w:pStyle w:val="CellColumnSmall"/>
              <w:rPr>
                <w:lang w:val="hr-HR"/>
              </w:rPr>
            </w:pPr>
            <w:r w:rsidRPr="00C67E85">
              <w:rPr>
                <w:lang w:val="hr-HR"/>
              </w:rPr>
              <w:t>95,56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3507-POTICANJE KOMUNALNE I DRUŠTVENE INFRASTRUKTURE NA OTOCIMA I U PRIOBALJU</w:t>
            </w:r>
          </w:p>
        </w:tc>
        <w:tc>
          <w:tcPr>
            <w:tcW w:w="2322" w:type="dxa"/>
          </w:tcPr>
          <w:p w:rsidR="00E0536D" w:rsidRPr="00C67E85" w:rsidRDefault="00E0536D">
            <w:pPr>
              <w:pStyle w:val="CellColumnSmall"/>
              <w:rPr>
                <w:lang w:val="hr-HR"/>
              </w:rPr>
            </w:pPr>
            <w:r w:rsidRPr="00C67E85">
              <w:rPr>
                <w:lang w:val="hr-HR"/>
              </w:rPr>
              <w:t>148.727.880</w:t>
            </w:r>
          </w:p>
        </w:tc>
        <w:tc>
          <w:tcPr>
            <w:tcW w:w="2322" w:type="dxa"/>
          </w:tcPr>
          <w:p w:rsidR="00E0536D" w:rsidRPr="00C67E85" w:rsidRDefault="00E0536D">
            <w:pPr>
              <w:pStyle w:val="CellColumnSmall"/>
              <w:rPr>
                <w:lang w:val="hr-HR"/>
              </w:rPr>
            </w:pPr>
            <w:r w:rsidRPr="00C67E85">
              <w:rPr>
                <w:lang w:val="hr-HR"/>
              </w:rPr>
              <w:t>140.197.326</w:t>
            </w:r>
          </w:p>
        </w:tc>
        <w:tc>
          <w:tcPr>
            <w:tcW w:w="2322" w:type="dxa"/>
          </w:tcPr>
          <w:p w:rsidR="00E0536D" w:rsidRPr="00C67E85" w:rsidRDefault="00E0536D">
            <w:pPr>
              <w:pStyle w:val="CellColumnSmall"/>
              <w:rPr>
                <w:lang w:val="hr-HR"/>
              </w:rPr>
            </w:pPr>
            <w:r w:rsidRPr="00C67E85">
              <w:rPr>
                <w:lang w:val="hr-HR"/>
              </w:rPr>
              <w:t>94,26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4012-POBOLJŠANJE ŽIVOTNIH UVJETA STANOVNIŠTVA OTOKA I PRIOBALJA</w:t>
            </w:r>
          </w:p>
        </w:tc>
        <w:tc>
          <w:tcPr>
            <w:tcW w:w="2322" w:type="dxa"/>
          </w:tcPr>
          <w:p w:rsidR="00E0536D" w:rsidRPr="00C67E85" w:rsidRDefault="00E0536D">
            <w:pPr>
              <w:pStyle w:val="CellColumnSmall"/>
              <w:rPr>
                <w:lang w:val="hr-HR"/>
              </w:rPr>
            </w:pPr>
            <w:r w:rsidRPr="00C67E85">
              <w:rPr>
                <w:lang w:val="hr-HR"/>
              </w:rPr>
              <w:t>52.654.503</w:t>
            </w:r>
          </w:p>
        </w:tc>
        <w:tc>
          <w:tcPr>
            <w:tcW w:w="2322" w:type="dxa"/>
          </w:tcPr>
          <w:p w:rsidR="00E0536D" w:rsidRPr="00C67E85" w:rsidRDefault="00E0536D">
            <w:pPr>
              <w:pStyle w:val="CellColumnSmall"/>
              <w:rPr>
                <w:lang w:val="hr-HR"/>
              </w:rPr>
            </w:pPr>
            <w:r w:rsidRPr="00C67E85">
              <w:rPr>
                <w:lang w:val="hr-HR"/>
              </w:rPr>
              <w:t>52.264.643</w:t>
            </w:r>
          </w:p>
        </w:tc>
        <w:tc>
          <w:tcPr>
            <w:tcW w:w="2322" w:type="dxa"/>
          </w:tcPr>
          <w:p w:rsidR="00E0536D" w:rsidRPr="00C67E85" w:rsidRDefault="00E0536D">
            <w:pPr>
              <w:pStyle w:val="CellColumnSmall"/>
              <w:rPr>
                <w:lang w:val="hr-HR"/>
              </w:rPr>
            </w:pPr>
            <w:r w:rsidRPr="00C67E85">
              <w:rPr>
                <w:lang w:val="hr-HR"/>
              </w:rPr>
              <w:t>99,26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3101 UPRAVLJANJE NA PODRUČJU PROMETNE POLITIKE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3101-UPRAVLJANJE NA PODRUČJU PROMETNE POLITIKE</w:t>
            </w:r>
          </w:p>
        </w:tc>
        <w:tc>
          <w:tcPr>
            <w:tcW w:w="2322" w:type="dxa"/>
          </w:tcPr>
          <w:p w:rsidR="00E0536D" w:rsidRPr="00C67E85" w:rsidRDefault="00E0536D">
            <w:pPr>
              <w:pStyle w:val="CellColumn"/>
              <w:rPr>
                <w:lang w:val="hr-HR"/>
              </w:rPr>
            </w:pPr>
            <w:r w:rsidRPr="00C67E85">
              <w:rPr>
                <w:lang w:val="hr-HR"/>
              </w:rPr>
              <w:t>180.531.196</w:t>
            </w:r>
          </w:p>
        </w:tc>
        <w:tc>
          <w:tcPr>
            <w:tcW w:w="2322" w:type="dxa"/>
          </w:tcPr>
          <w:p w:rsidR="00E0536D" w:rsidRPr="00C67E85" w:rsidRDefault="00E0536D">
            <w:pPr>
              <w:pStyle w:val="CellColumn"/>
              <w:rPr>
                <w:lang w:val="hr-HR"/>
              </w:rPr>
            </w:pPr>
            <w:r w:rsidRPr="00C67E85">
              <w:rPr>
                <w:lang w:val="hr-HR"/>
              </w:rPr>
              <w:t>160.383.846</w:t>
            </w:r>
          </w:p>
        </w:tc>
        <w:tc>
          <w:tcPr>
            <w:tcW w:w="2322" w:type="dxa"/>
          </w:tcPr>
          <w:p w:rsidR="00E0536D" w:rsidRPr="00C67E85" w:rsidRDefault="00E0536D">
            <w:pPr>
              <w:pStyle w:val="CellColumn"/>
              <w:rPr>
                <w:lang w:val="hr-HR"/>
              </w:rPr>
            </w:pPr>
            <w:r w:rsidRPr="00C67E85">
              <w:rPr>
                <w:lang w:val="hr-HR"/>
              </w:rPr>
              <w:t>88,84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 okviru programa Upravljanje na području prometne politike financiraju se troškovi obavljanja redovite djelatnosti Ministarstva: plaće i ostali izdaci za zaposlene, materijalni troškovi, opremanje namještajem, informatičkom i ostalom opremom, izrada računalnih programa za potrebe Ministarstva i računalne usluge, obnova voznog parka i tekuće održavanje poslovnog prostora Ministarstva.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poštanskim uslugama (NN 88/09, 61/11), </w:t>
      </w:r>
    </w:p>
    <w:p w:rsidR="00E0536D" w:rsidRPr="00C67E85" w:rsidRDefault="00E0536D">
      <w:pPr>
        <w:pStyle w:val="Normal5"/>
        <w:rPr>
          <w:lang w:val="hr-HR"/>
        </w:rPr>
      </w:pPr>
      <w:r w:rsidRPr="00C67E85">
        <w:rPr>
          <w:lang w:val="hr-HR"/>
        </w:rPr>
        <w:t xml:space="preserve">-Zakon o elektroničkim komunikacijama (73/08, 90/11),  </w:t>
      </w:r>
    </w:p>
    <w:p w:rsidR="00E0536D" w:rsidRPr="00C67E85" w:rsidRDefault="00E0536D">
      <w:pPr>
        <w:pStyle w:val="Normal5"/>
        <w:rPr>
          <w:lang w:val="hr-HR"/>
        </w:rPr>
      </w:pPr>
      <w:r w:rsidRPr="00C67E85">
        <w:rPr>
          <w:lang w:val="hr-HR"/>
        </w:rPr>
        <w:t xml:space="preserve">-Zakon o informacijskoj sigurnosti (79/07),  </w:t>
      </w:r>
    </w:p>
    <w:p w:rsidR="00E0536D" w:rsidRPr="00C67E85" w:rsidRDefault="00E0536D">
      <w:pPr>
        <w:pStyle w:val="Normal5"/>
        <w:rPr>
          <w:lang w:val="hr-HR"/>
        </w:rPr>
      </w:pPr>
      <w:r w:rsidRPr="00C67E85">
        <w:rPr>
          <w:lang w:val="hr-HR"/>
        </w:rPr>
        <w:t>-Zakon o javnoj nabavi (90/11),</w:t>
      </w:r>
    </w:p>
    <w:p w:rsidR="00E0536D" w:rsidRPr="00C67E85" w:rsidRDefault="00E0536D">
      <w:pPr>
        <w:pStyle w:val="Heading7"/>
        <w:rPr>
          <w:lang w:val="hr-HR"/>
        </w:rPr>
      </w:pPr>
      <w:r w:rsidRPr="00C67E85">
        <w:rPr>
          <w:lang w:val="hr-HR"/>
        </w:rPr>
        <w:t>Cilj 1. Povećanje kvalitete obavljanja poslova redovite djelatnosti Ministarstva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programa je povećati  kvalitetu obavljanja poslova, smanjiti troškove obavljanja poslova na najnižu moguću razinu i smanjiti dužinu rokova za izvršenje zadataka.</w:t>
      </w:r>
    </w:p>
    <w:p w:rsidR="00E0536D" w:rsidRPr="00C67E85" w:rsidRDefault="00E0536D">
      <w:pPr>
        <w:pStyle w:val="Heading6"/>
        <w:rPr>
          <w:lang w:val="hr-HR"/>
        </w:rPr>
      </w:pPr>
      <w:r w:rsidRPr="00C67E85">
        <w:rPr>
          <w:lang w:val="hr-HR"/>
        </w:rPr>
        <w:t>A570000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A570000-ADMINISTRACIJA I UPRAVLJANJE</w:t>
            </w:r>
          </w:p>
        </w:tc>
        <w:tc>
          <w:tcPr>
            <w:tcW w:w="2322" w:type="dxa"/>
          </w:tcPr>
          <w:p w:rsidR="00E0536D" w:rsidRPr="00C67E85" w:rsidRDefault="00E0536D">
            <w:pPr>
              <w:pStyle w:val="CellColumn"/>
              <w:rPr>
                <w:lang w:val="hr-HR"/>
              </w:rPr>
            </w:pPr>
            <w:r w:rsidRPr="00C67E85">
              <w:rPr>
                <w:lang w:val="hr-HR"/>
              </w:rPr>
              <w:t>152.634.000</w:t>
            </w:r>
          </w:p>
        </w:tc>
        <w:tc>
          <w:tcPr>
            <w:tcW w:w="2322" w:type="dxa"/>
          </w:tcPr>
          <w:p w:rsidR="00E0536D" w:rsidRPr="00C67E85" w:rsidRDefault="00E0536D">
            <w:pPr>
              <w:pStyle w:val="CellColumn"/>
              <w:rPr>
                <w:lang w:val="hr-HR"/>
              </w:rPr>
            </w:pPr>
            <w:r w:rsidRPr="00C67E85">
              <w:rPr>
                <w:lang w:val="hr-HR"/>
              </w:rPr>
              <w:t>142.240.800</w:t>
            </w:r>
          </w:p>
        </w:tc>
        <w:tc>
          <w:tcPr>
            <w:tcW w:w="2322" w:type="dxa"/>
          </w:tcPr>
          <w:p w:rsidR="00E0536D" w:rsidRPr="00C67E85" w:rsidRDefault="00E0536D">
            <w:pPr>
              <w:pStyle w:val="CellColumn"/>
              <w:rPr>
                <w:lang w:val="hr-HR"/>
              </w:rPr>
            </w:pPr>
            <w:r w:rsidRPr="00C67E85">
              <w:rPr>
                <w:lang w:val="hr-HR"/>
              </w:rPr>
              <w:t>93,19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sa ove aktivnosti utrošena su za rashode za zaposlene i materijalne rashode nužne za obavljanje redovite djelatnosti Ministarstva. Planirana sredstva za meterijalne rashode nisu u potpunosti izvršena iz razloga što je za većinu rashoda potrebnozaključiti ugovor sa dobavljačima roba, usluga i radova, uz prethodnu provedbu postupka javne nabave. Državni ured za središnju javnu nabavu tijekom 2011. godine nije sklopio Okvirne sporazume/ugovore za nabavu roba koje su u njegovoj nadležnosti kao što su auto gume, uredski namještaj, komunikacijska oprema. Za takve rashode je tijekom godine trošeno minimalno od planiranih sredstava proračuna samo za troškove koji su bili nužno potrebni za funkcioniranje Ministarstva. Ostala su neutrošena sredstva za toškove tekućeg i investicijskog održavanja jer su se izvršavali samo hitni zahtjevi.</w:t>
      </w:r>
    </w:p>
    <w:p w:rsidR="00E0536D" w:rsidRPr="00C67E85" w:rsidRDefault="00E0536D">
      <w:pPr>
        <w:pStyle w:val="Heading6"/>
        <w:rPr>
          <w:lang w:val="hr-HR"/>
        </w:rPr>
      </w:pPr>
      <w:r w:rsidRPr="00C67E85">
        <w:rPr>
          <w:lang w:val="hr-HR"/>
        </w:rPr>
        <w:t>K570319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K570319-OBNOVA VOZNOG PARKA</w:t>
            </w:r>
          </w:p>
        </w:tc>
        <w:tc>
          <w:tcPr>
            <w:tcW w:w="2322" w:type="dxa"/>
          </w:tcPr>
          <w:p w:rsidR="00E0536D" w:rsidRPr="00C67E85" w:rsidRDefault="00E0536D">
            <w:pPr>
              <w:pStyle w:val="CellColumn"/>
              <w:rPr>
                <w:lang w:val="hr-HR"/>
              </w:rPr>
            </w:pPr>
            <w:r w:rsidRPr="00C67E85">
              <w:rPr>
                <w:lang w:val="hr-HR"/>
              </w:rPr>
              <w:t>3.065.000</w:t>
            </w:r>
          </w:p>
        </w:tc>
        <w:tc>
          <w:tcPr>
            <w:tcW w:w="2322" w:type="dxa"/>
          </w:tcPr>
          <w:p w:rsidR="00E0536D" w:rsidRPr="00C67E85" w:rsidRDefault="00E0536D">
            <w:pPr>
              <w:pStyle w:val="CellColumn"/>
              <w:rPr>
                <w:lang w:val="hr-HR"/>
              </w:rPr>
            </w:pPr>
            <w:r w:rsidRPr="00C67E85">
              <w:rPr>
                <w:lang w:val="hr-HR"/>
              </w:rPr>
              <w:t>2.695.079</w:t>
            </w:r>
          </w:p>
        </w:tc>
        <w:tc>
          <w:tcPr>
            <w:tcW w:w="2322" w:type="dxa"/>
          </w:tcPr>
          <w:p w:rsidR="00E0536D" w:rsidRPr="00C67E85" w:rsidRDefault="00E0536D">
            <w:pPr>
              <w:pStyle w:val="CellColumn"/>
              <w:rPr>
                <w:lang w:val="hr-HR"/>
              </w:rPr>
            </w:pPr>
            <w:r w:rsidRPr="00C67E85">
              <w:rPr>
                <w:lang w:val="hr-HR"/>
              </w:rPr>
              <w:t>87,93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bilo je planirano nabaviti osobna vozila za potrebe Ministarstva putem operativnog leasinga. Zbog mjera štednje Ministarstvo je odustalo od planirane nabave, a odustanak od nabave novih vozila, povećao je trošak usluge tekućeg i investicijskog održavanja vozila, a rashodi za najamnine i zakupnine vozila su smanjeni.</w:t>
      </w:r>
    </w:p>
    <w:p w:rsidR="00E0536D" w:rsidRPr="00C67E85" w:rsidRDefault="00E0536D">
      <w:pPr>
        <w:pStyle w:val="Heading6"/>
        <w:rPr>
          <w:lang w:val="hr-HR"/>
        </w:rPr>
      </w:pPr>
      <w:r w:rsidRPr="00C67E85">
        <w:rPr>
          <w:lang w:val="hr-HR"/>
        </w:rPr>
        <w:t>K570321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K570321-INFORMATIZACIJA</w:t>
            </w:r>
          </w:p>
        </w:tc>
        <w:tc>
          <w:tcPr>
            <w:tcW w:w="2322" w:type="dxa"/>
          </w:tcPr>
          <w:p w:rsidR="00E0536D" w:rsidRPr="00C67E85" w:rsidRDefault="00E0536D">
            <w:pPr>
              <w:pStyle w:val="CellColumn"/>
              <w:rPr>
                <w:lang w:val="hr-HR"/>
              </w:rPr>
            </w:pPr>
            <w:r w:rsidRPr="00C67E85">
              <w:rPr>
                <w:lang w:val="hr-HR"/>
              </w:rPr>
              <w:t>12.014.136</w:t>
            </w:r>
          </w:p>
        </w:tc>
        <w:tc>
          <w:tcPr>
            <w:tcW w:w="2322" w:type="dxa"/>
          </w:tcPr>
          <w:p w:rsidR="00E0536D" w:rsidRPr="00C67E85" w:rsidRDefault="00E0536D">
            <w:pPr>
              <w:pStyle w:val="CellColumn"/>
              <w:rPr>
                <w:lang w:val="hr-HR"/>
              </w:rPr>
            </w:pPr>
            <w:r w:rsidRPr="00C67E85">
              <w:rPr>
                <w:lang w:val="hr-HR"/>
              </w:rPr>
              <w:t>9.042.110</w:t>
            </w:r>
          </w:p>
        </w:tc>
        <w:tc>
          <w:tcPr>
            <w:tcW w:w="2322" w:type="dxa"/>
          </w:tcPr>
          <w:p w:rsidR="00E0536D" w:rsidRPr="00C67E85" w:rsidRDefault="00E0536D">
            <w:pPr>
              <w:pStyle w:val="CellColumn"/>
              <w:rPr>
                <w:lang w:val="hr-HR"/>
              </w:rPr>
            </w:pPr>
            <w:r w:rsidRPr="00C67E85">
              <w:rPr>
                <w:lang w:val="hr-HR"/>
              </w:rPr>
              <w:t>75,26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Državni ured za središnju javnu nabavu nije pokrenuo postupke nabave za nabavne kategorije: informatička oprema, licence, komunikacijska oprema. Postupak je provelo Ministarstvo kao samostalni naručitelj. Zaključeni ugovori nisu u potpunosti realizirani do kraja 2011. godine, što je rezultiralo izvršenjem ovog projekta u manjem iznosu od planiranog za 2.972.000 kn (indeks 75,2). Sredstva proračuna su utrošena na minimalno održavanje informatičke opreme i aplikacija informatičkog sustava, nužne licence, i nabavu informatičke i telekomunikacijske opreme.</w:t>
      </w:r>
    </w:p>
    <w:p w:rsidR="00E0536D" w:rsidRPr="00C67E85" w:rsidRDefault="00E0536D">
      <w:pPr>
        <w:pStyle w:val="Heading6"/>
        <w:rPr>
          <w:lang w:val="hr-HR"/>
        </w:rPr>
      </w:pPr>
      <w:r w:rsidRPr="00C67E85">
        <w:rPr>
          <w:lang w:val="hr-HR"/>
        </w:rPr>
        <w:t>K810016 REKONSTRUKCIJA, OBNOVA I ODRŽAVANJE POSLOVNIH ZGRADA MINISTARSTVA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K810016-REKONSTRUKCIJA, OBNOVA I ODRŽAVANJE POSLOVNIH ZGRADA MINISTARSTVA</w:t>
            </w:r>
          </w:p>
        </w:tc>
        <w:tc>
          <w:tcPr>
            <w:tcW w:w="2322" w:type="dxa"/>
          </w:tcPr>
          <w:p w:rsidR="00E0536D" w:rsidRPr="00C67E85" w:rsidRDefault="00E0536D">
            <w:pPr>
              <w:pStyle w:val="CellColumn"/>
              <w:rPr>
                <w:lang w:val="hr-HR"/>
              </w:rPr>
            </w:pPr>
            <w:r w:rsidRPr="00C67E85">
              <w:rPr>
                <w:lang w:val="hr-HR"/>
              </w:rPr>
              <w:t>2.269.652</w:t>
            </w:r>
          </w:p>
        </w:tc>
        <w:tc>
          <w:tcPr>
            <w:tcW w:w="2322" w:type="dxa"/>
          </w:tcPr>
          <w:p w:rsidR="00E0536D" w:rsidRPr="00C67E85" w:rsidRDefault="00E0536D">
            <w:pPr>
              <w:pStyle w:val="CellColumn"/>
              <w:rPr>
                <w:lang w:val="hr-HR"/>
              </w:rPr>
            </w:pPr>
            <w:r w:rsidRPr="00C67E85">
              <w:rPr>
                <w:lang w:val="hr-HR"/>
              </w:rPr>
              <w:t>1.339.891</w:t>
            </w:r>
          </w:p>
        </w:tc>
        <w:tc>
          <w:tcPr>
            <w:tcW w:w="2322" w:type="dxa"/>
          </w:tcPr>
          <w:p w:rsidR="00E0536D" w:rsidRPr="00C67E85" w:rsidRDefault="00E0536D">
            <w:pPr>
              <w:pStyle w:val="CellColumn"/>
              <w:rPr>
                <w:lang w:val="hr-HR"/>
              </w:rPr>
            </w:pPr>
            <w:r w:rsidRPr="00C67E85">
              <w:rPr>
                <w:lang w:val="hr-HR"/>
              </w:rPr>
              <w:t>59,04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Neutrošena sredstva proračuna rezultat su dugotrajne pripreme projektne dokumentacije i troškovnika te dugotrajnosti provedbe postupka javne nabave. Izvršenje ovog projekta je 59,04%, a ciljevi su djelomično ostvareni.</w:t>
      </w:r>
    </w:p>
    <w:p w:rsidR="00E0536D" w:rsidRPr="00C67E85" w:rsidRDefault="00E0536D">
      <w:pPr>
        <w:pStyle w:val="Heading5"/>
        <w:rPr>
          <w:lang w:val="hr-HR"/>
        </w:rPr>
      </w:pPr>
      <w:r w:rsidRPr="00C67E85">
        <w:rPr>
          <w:lang w:val="hr-HR"/>
        </w:rPr>
        <w:t>3102 RAZVOJ I SIGURNOST ŽELJEZNIČKOG PROMETA, INFRASTRUKTURE I ŽIČARA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3102-RAZVOJ I SIGURNOST ŽELJEZNIČKOG PROMETA, INFRASTRUKTURE I ŽIČARA</w:t>
            </w:r>
          </w:p>
        </w:tc>
        <w:tc>
          <w:tcPr>
            <w:tcW w:w="2322" w:type="dxa"/>
          </w:tcPr>
          <w:p w:rsidR="00E0536D" w:rsidRPr="00C67E85" w:rsidRDefault="00E0536D">
            <w:pPr>
              <w:pStyle w:val="CellColumn"/>
              <w:rPr>
                <w:lang w:val="hr-HR"/>
              </w:rPr>
            </w:pPr>
            <w:r w:rsidRPr="00C67E85">
              <w:rPr>
                <w:lang w:val="hr-HR"/>
              </w:rPr>
              <w:t>2.151.453.637</w:t>
            </w:r>
          </w:p>
        </w:tc>
        <w:tc>
          <w:tcPr>
            <w:tcW w:w="2322" w:type="dxa"/>
          </w:tcPr>
          <w:p w:rsidR="00E0536D" w:rsidRPr="00C67E85" w:rsidRDefault="00E0536D">
            <w:pPr>
              <w:pStyle w:val="CellColumn"/>
              <w:rPr>
                <w:lang w:val="hr-HR"/>
              </w:rPr>
            </w:pPr>
            <w:r w:rsidRPr="00C67E85">
              <w:rPr>
                <w:lang w:val="hr-HR"/>
              </w:rPr>
              <w:t>2.027.655.986</w:t>
            </w:r>
          </w:p>
        </w:tc>
        <w:tc>
          <w:tcPr>
            <w:tcW w:w="2322" w:type="dxa"/>
          </w:tcPr>
          <w:p w:rsidR="00E0536D" w:rsidRPr="00C67E85" w:rsidRDefault="00E0536D">
            <w:pPr>
              <w:pStyle w:val="CellColumn"/>
              <w:rPr>
                <w:lang w:val="hr-HR"/>
              </w:rPr>
            </w:pPr>
            <w:r w:rsidRPr="00C67E85">
              <w:rPr>
                <w:lang w:val="hr-HR"/>
              </w:rPr>
              <w:t>94,25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Ulaganjima u izgradnju, modernizaciju i održavanje željezničke infrastrukture i vozila, te subvencioniranjem usluga željezničkog putničkog i željezničkog kombiniranog prijevoza nastoji se podići razina sigurnosti željezničkog prometa, unaprijediti ekološki održiv način prijevoza, te poboljšati razinu usluga u teretnom i putničkom prijevozu kroz obnovu i modernizaciju željezničkog voznog parka. Primatelji sredstava osiguranih proračunom su željezničke kompanije, a primatelji usluga koje oni pružaju su gospodarski subjekti i putnici. Sredstva koja će se uložiti u područje željezničke infrastrukture odnose se  na  financiranje aktivnosti  održavanja  i  regulacije  prometa  na  postojećoj  mreži prometnica. Namjena  ovih sredstva  je  podmirivanje potreba  u  tekućem  poslovanju uključujući materijalne troškove, troškove radnika, energije, usluga i drugo. Drugi dio planiranih sredstava namijenjenih infrastrukturi odnosi se na provedbu investicijskih aktivnosti  na  željezničkoj  mreži  kao cjelini,  što  uključuje  rješavanje  željezničko- cestovnih  prijelaza,  informatizaciju  sustava, zaštitu  okoliša,  ulaganja  u  lokalne  i regionalne pruge, priprema projektne dokumentacije i drugo. Tijekom 2011.g. temeljem Ugovora o financiranju sklopljenih između Ministarstva i željezničkih društava realizirale su sljedeće aktivnosti zbrinjavanje viška zaposlenika, modernizacija željezničkih vozila, nabava novih željezničkih vozila, održavanje željezničke infrastrukture i regulacija prometa, osuvremenjivanje i izgradnja željezničke infrastrukture, poticanje željezničkog putničkog prijevoza, poticanje željezničkog kombiniranog prijevoza i rješavanje željezničko-cestovnih prijelaza. Sve aktivnosti namijenjene financiranju željezničkih društava izvršene su s indeksom 100% od planiranog, pa je ukupno željezničkim društvima doznačeno 1.887.150.000,00 kuna.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željeznici (NN 123/03, 194/03, 30/04, 79/07, 75/09), </w:t>
      </w:r>
    </w:p>
    <w:p w:rsidR="00E0536D" w:rsidRPr="00C67E85" w:rsidRDefault="00E0536D">
      <w:pPr>
        <w:pStyle w:val="Normal5"/>
        <w:rPr>
          <w:lang w:val="hr-HR"/>
        </w:rPr>
      </w:pPr>
      <w:r w:rsidRPr="00C67E85">
        <w:rPr>
          <w:lang w:val="hr-HR"/>
        </w:rPr>
        <w:t xml:space="preserve">-Zakon o podjeli trgovačkog društva HŽ Hrvatske željeznice (NN 153/05), </w:t>
      </w:r>
    </w:p>
    <w:p w:rsidR="00E0536D" w:rsidRPr="00C67E85" w:rsidRDefault="00E0536D">
      <w:pPr>
        <w:pStyle w:val="Normal5"/>
        <w:rPr>
          <w:lang w:val="hr-HR"/>
        </w:rPr>
      </w:pPr>
      <w:r w:rsidRPr="00C67E85">
        <w:rPr>
          <w:lang w:val="hr-HR"/>
        </w:rPr>
        <w:t xml:space="preserve">-Zakon o sigurnosti željezničkog prometa (NN 40/07, 61/11), </w:t>
      </w:r>
    </w:p>
    <w:p w:rsidR="00E0536D" w:rsidRPr="00C67E85" w:rsidRDefault="00E0536D">
      <w:pPr>
        <w:pStyle w:val="Normal5"/>
        <w:rPr>
          <w:lang w:val="hr-HR"/>
        </w:rPr>
      </w:pPr>
      <w:r w:rsidRPr="00C67E85">
        <w:rPr>
          <w:lang w:val="hr-HR"/>
        </w:rPr>
        <w:t xml:space="preserve">-Zakon o žičarama za prijevoz osoba (NN 79/07, 75/09, 61/11), </w:t>
      </w:r>
    </w:p>
    <w:p w:rsidR="00E0536D" w:rsidRPr="00C67E85" w:rsidRDefault="00E0536D">
      <w:pPr>
        <w:pStyle w:val="Normal5"/>
        <w:rPr>
          <w:lang w:val="hr-HR"/>
        </w:rPr>
      </w:pPr>
      <w:r w:rsidRPr="00C67E85">
        <w:rPr>
          <w:lang w:val="hr-HR"/>
        </w:rPr>
        <w:t xml:space="preserve">-Zakon o potvrđivanju Sporazuma između Vlade Republike Hrvatske i Europske komisije kojim se mijenja Sporazum o financiranju između Vlade Republike Hrvatske i Europske komisije za višegodišnji Operativni program »Promet« za pomoć Zajednice iz Instrumenta pretpristupne pomoći u sklopu komponente »Regionalni razvoj« od 24.prosinca 2010.g. (NN MU 11/2010), </w:t>
      </w:r>
    </w:p>
    <w:p w:rsidR="00E0536D" w:rsidRPr="00C67E85" w:rsidRDefault="00E0536D">
      <w:pPr>
        <w:pStyle w:val="Normal5"/>
        <w:rPr>
          <w:lang w:val="hr-HR"/>
        </w:rPr>
      </w:pPr>
      <w:r w:rsidRPr="00C67E85">
        <w:rPr>
          <w:lang w:val="hr-HR"/>
        </w:rPr>
        <w:t xml:space="preserve">-Nacionalni program željezničke infrastrukture (NN 31/08), </w:t>
      </w:r>
    </w:p>
    <w:p w:rsidR="00E0536D" w:rsidRPr="00C67E85" w:rsidRDefault="00E0536D">
      <w:pPr>
        <w:pStyle w:val="Normal5"/>
        <w:rPr>
          <w:lang w:val="hr-HR"/>
        </w:rPr>
      </w:pPr>
      <w:r w:rsidRPr="00C67E85">
        <w:rPr>
          <w:lang w:val="hr-HR"/>
        </w:rPr>
        <w:t xml:space="preserve">-Operativni program za promet 2007 - 2011, </w:t>
      </w:r>
    </w:p>
    <w:p w:rsidR="00E0536D" w:rsidRPr="00C67E85" w:rsidRDefault="00E0536D">
      <w:pPr>
        <w:pStyle w:val="Normal5"/>
        <w:rPr>
          <w:lang w:val="hr-HR"/>
        </w:rPr>
      </w:pPr>
      <w:r w:rsidRPr="00C67E85">
        <w:rPr>
          <w:lang w:val="hr-HR"/>
        </w:rPr>
        <w:t xml:space="preserve">-Ugovor o upravljanju željezničkom infrastrukturom od 15. lipnja 2008.g. i Aneksa broj 1 tog Ugovora od 7. prosinca 2010.g., </w:t>
      </w:r>
    </w:p>
    <w:p w:rsidR="00E0536D" w:rsidRPr="00C67E85" w:rsidRDefault="00E0536D">
      <w:pPr>
        <w:pStyle w:val="Normal5"/>
        <w:rPr>
          <w:lang w:val="hr-HR"/>
        </w:rPr>
      </w:pPr>
      <w:r w:rsidRPr="00C67E85">
        <w:rPr>
          <w:lang w:val="hr-HR"/>
        </w:rPr>
        <w:t xml:space="preserve">-Ugovor broj 1/2011/DP-HŽI o financiranju održavanja željezničke infrastrukture i regulacije prometa u 2011. godini, </w:t>
      </w:r>
    </w:p>
    <w:p w:rsidR="00E0536D" w:rsidRPr="00C67E85" w:rsidRDefault="00E0536D">
      <w:pPr>
        <w:pStyle w:val="Normal5"/>
        <w:rPr>
          <w:lang w:val="hr-HR"/>
        </w:rPr>
      </w:pPr>
      <w:r w:rsidRPr="00C67E85">
        <w:rPr>
          <w:lang w:val="hr-HR"/>
        </w:rPr>
        <w:t xml:space="preserve">-Ugovor broj 2/2011/DP-HŽI o financiranju investicijskih projekata željezničke infrastrukture u 2011. godini,  </w:t>
      </w:r>
    </w:p>
    <w:p w:rsidR="00E0536D" w:rsidRPr="00C67E85" w:rsidRDefault="00E0536D">
      <w:pPr>
        <w:pStyle w:val="Normal5"/>
        <w:rPr>
          <w:lang w:val="hr-HR"/>
        </w:rPr>
      </w:pPr>
      <w:r w:rsidRPr="00C67E85">
        <w:rPr>
          <w:lang w:val="hr-HR"/>
        </w:rPr>
        <w:t xml:space="preserve">-Ugovor broj 3/2011/DP-HŽI o financiranju aktivnosti rješavanja željezničko-cestovnih prijelaza u 2011. godini, </w:t>
      </w:r>
    </w:p>
    <w:p w:rsidR="00E0536D" w:rsidRPr="00C67E85" w:rsidRDefault="00E0536D">
      <w:pPr>
        <w:pStyle w:val="Normal5"/>
        <w:rPr>
          <w:lang w:val="hr-HR"/>
        </w:rPr>
      </w:pPr>
      <w:r w:rsidRPr="00C67E85">
        <w:rPr>
          <w:lang w:val="hr-HR"/>
        </w:rPr>
        <w:t xml:space="preserve">-Ugovor broj 4/2011/DP-HŽPP o financiranju modernizacije putničkih vagona u 2011. godini, </w:t>
      </w:r>
    </w:p>
    <w:p w:rsidR="00E0536D" w:rsidRPr="00C67E85" w:rsidRDefault="00E0536D">
      <w:pPr>
        <w:pStyle w:val="Normal5"/>
        <w:rPr>
          <w:lang w:val="hr-HR"/>
        </w:rPr>
      </w:pPr>
      <w:r w:rsidRPr="00C67E85">
        <w:rPr>
          <w:lang w:val="hr-HR"/>
        </w:rPr>
        <w:t xml:space="preserve">-Ugovor broj 5/2011/DP-HŽVV o financiranju modernizacije lokomotiva, DMV i EMV vlakova u 2011. godini, </w:t>
      </w:r>
    </w:p>
    <w:p w:rsidR="00E0536D" w:rsidRPr="00C67E85" w:rsidRDefault="00E0536D">
      <w:pPr>
        <w:pStyle w:val="Normal5"/>
        <w:rPr>
          <w:lang w:val="hr-HR"/>
        </w:rPr>
      </w:pPr>
      <w:r w:rsidRPr="00C67E85">
        <w:rPr>
          <w:lang w:val="hr-HR"/>
        </w:rPr>
        <w:t xml:space="preserve">-Ugovor broj 6/2011/DP-HŽC o financiranju modernizacije teretnih vagona u 2011. godini, </w:t>
      </w:r>
    </w:p>
    <w:p w:rsidR="00E0536D" w:rsidRPr="00C67E85" w:rsidRDefault="00E0536D">
      <w:pPr>
        <w:pStyle w:val="Normal5"/>
        <w:rPr>
          <w:lang w:val="hr-HR"/>
        </w:rPr>
      </w:pPr>
      <w:r w:rsidRPr="00C67E85">
        <w:rPr>
          <w:lang w:val="hr-HR"/>
        </w:rPr>
        <w:t xml:space="preserve">-Ugovor broj 7/2011/DP-HŽPP o financiranju nabave novih željezničkih vozila u putničkom prijevozu u 2011. godini, </w:t>
      </w:r>
    </w:p>
    <w:p w:rsidR="00E0536D" w:rsidRPr="00C67E85" w:rsidRDefault="00E0536D">
      <w:pPr>
        <w:pStyle w:val="Normal5"/>
        <w:rPr>
          <w:lang w:val="hr-HR"/>
        </w:rPr>
      </w:pPr>
      <w:r w:rsidRPr="00C67E85">
        <w:rPr>
          <w:lang w:val="hr-HR"/>
        </w:rPr>
        <w:t xml:space="preserve">-Ugovor broj 8/2011/DP-HŽH o financiranju zbrinjavanja viška zaposlenika u društvima sustava HŽ Holding  u 2011 godini, </w:t>
      </w:r>
    </w:p>
    <w:p w:rsidR="00E0536D" w:rsidRPr="00C67E85" w:rsidRDefault="00E0536D">
      <w:pPr>
        <w:pStyle w:val="Normal5"/>
        <w:rPr>
          <w:lang w:val="hr-HR"/>
        </w:rPr>
      </w:pPr>
      <w:r w:rsidRPr="00C67E85">
        <w:rPr>
          <w:lang w:val="hr-HR"/>
        </w:rPr>
        <w:t xml:space="preserve">-Ugovor broj 9/2011/DP-HŽPP  o nadoknađivanju razlike između prihoda i troškova željezničkog putničkog prijevoza u razdoblju  01.01. do 31.12.2011, </w:t>
      </w:r>
    </w:p>
    <w:p w:rsidR="00E0536D" w:rsidRPr="00C67E85" w:rsidRDefault="00E0536D">
      <w:pPr>
        <w:pStyle w:val="Normal5"/>
        <w:rPr>
          <w:lang w:val="hr-HR"/>
        </w:rPr>
      </w:pPr>
      <w:r w:rsidRPr="00C67E85">
        <w:rPr>
          <w:lang w:val="hr-HR"/>
        </w:rPr>
        <w:t>-Ugovor broj 10/2011/DP/HŽC o poticanju željezničkog kombiniranog prijevoza u 2011.godini.</w:t>
      </w:r>
    </w:p>
    <w:p w:rsidR="00E0536D" w:rsidRPr="00C67E85" w:rsidRDefault="00E0536D">
      <w:pPr>
        <w:pStyle w:val="Heading7"/>
        <w:rPr>
          <w:lang w:val="hr-HR"/>
        </w:rPr>
      </w:pPr>
      <w:r w:rsidRPr="00C67E85">
        <w:rPr>
          <w:lang w:val="hr-HR"/>
        </w:rPr>
        <w:t>Cilj 1. Postupno povećati kvalitetu željezničkog sustava u Hrvatskoj, prvenstveno kroz povećanje prosječne konvencionalne brzine pruga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Nacionalni program željezničke infrastrukture je temeljni strateški dokument za razdoblje 2008. – 2012. i obuhvaća planove i projekte održavanja, obnove, osuvremenjivanja postojeće infrastrukture i izgradnju nove. Donošenjem ovog dokumenta, dovršeno je postavljanje pravnog okvira za izradu i donošenje nekoliko provedbenih dokumenata, proizlašlih kao obveznih iz procesa približavanja EU. To su „Ugovor o upravljanju željezničkom infrastrukturom“ i „Izjava o mreži“. Partner u provedbi ovih operativnih dokumenata je tvrtka „HŽ Infrastruktura d.o.o.“ koja obavlja funkciju Upravitelja željezničke infrastrukture. Strateško opredjeljenje razvitka željezničke infrastrukture proizlazi iz tranzitnog i geoprometnog položaja Hrvatske, njezinog gospodarstva i turizma, mobilnosti pučanstva i iz direktiva EU. Ulaganja se odnose na međunarodne pruge (koridor Vc, Vb, X), regionalne pruge i lokalne pruge. Prioritetnim projektom ocjenjuje se izgradnja nove Ravničarske pruge (izgradnja II kolosjeka na pravcu Botovo – Zagreb - Karlovac i izgradnja nove trase Karlovac – Rijeka) te ulaganja u interoperabilnost i modernizaciju pruga na koridoru X.</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606"/>
        <w:gridCol w:w="1176"/>
        <w:gridCol w:w="1219"/>
        <w:gridCol w:w="1219"/>
        <w:gridCol w:w="1219"/>
        <w:gridCol w:w="124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prosječne konvencionalne brzine pruga</w:t>
            </w:r>
          </w:p>
        </w:tc>
        <w:tc>
          <w:tcPr>
            <w:tcW w:w="1300" w:type="dxa"/>
          </w:tcPr>
          <w:p w:rsidR="00E0536D" w:rsidRPr="00C67E85" w:rsidRDefault="00E0536D">
            <w:pPr>
              <w:pStyle w:val="CellColumn"/>
              <w:rPr>
                <w:lang w:val="hr-HR"/>
              </w:rPr>
            </w:pPr>
            <w:r w:rsidRPr="00C67E85">
              <w:rPr>
                <w:lang w:val="hr-HR"/>
              </w:rPr>
              <w:t>Prosječna konvencionalna brzina pruga je pokazatelj kvalitete rada pruga. Posljedica je ulaganja u aktivnosti održavanja, remonta i modernizacije pruga</w:t>
            </w:r>
          </w:p>
        </w:tc>
        <w:tc>
          <w:tcPr>
            <w:tcW w:w="1300" w:type="dxa"/>
          </w:tcPr>
          <w:p w:rsidR="00E0536D" w:rsidRPr="00C67E85" w:rsidRDefault="00E0536D">
            <w:pPr>
              <w:pStyle w:val="CellColumn"/>
              <w:rPr>
                <w:lang w:val="hr-HR"/>
              </w:rPr>
            </w:pPr>
            <w:r w:rsidRPr="00C67E85">
              <w:rPr>
                <w:lang w:val="hr-HR"/>
              </w:rPr>
              <w:t>km/h</w:t>
            </w:r>
          </w:p>
        </w:tc>
        <w:tc>
          <w:tcPr>
            <w:tcW w:w="1300" w:type="dxa"/>
          </w:tcPr>
          <w:p w:rsidR="00E0536D" w:rsidRPr="00C67E85" w:rsidRDefault="00E0536D">
            <w:pPr>
              <w:pStyle w:val="CellColumn"/>
              <w:rPr>
                <w:lang w:val="hr-HR"/>
              </w:rPr>
            </w:pPr>
            <w:r w:rsidRPr="00C67E85">
              <w:rPr>
                <w:lang w:val="hr-HR"/>
              </w:rPr>
              <w:t>61,87</w:t>
            </w:r>
          </w:p>
        </w:tc>
        <w:tc>
          <w:tcPr>
            <w:tcW w:w="1300" w:type="dxa"/>
          </w:tcPr>
          <w:p w:rsidR="00E0536D" w:rsidRPr="00C67E85" w:rsidRDefault="00E0536D">
            <w:pPr>
              <w:pStyle w:val="CellColumn"/>
              <w:rPr>
                <w:lang w:val="hr-HR"/>
              </w:rPr>
            </w:pPr>
            <w:r w:rsidRPr="00C67E85">
              <w:rPr>
                <w:lang w:val="hr-HR"/>
              </w:rPr>
              <w:t>Strategija Vladinih programa 2011.-2013.</w:t>
            </w:r>
          </w:p>
        </w:tc>
        <w:tc>
          <w:tcPr>
            <w:tcW w:w="1300" w:type="dxa"/>
          </w:tcPr>
          <w:p w:rsidR="00E0536D" w:rsidRPr="00C67E85" w:rsidRDefault="00E0536D">
            <w:pPr>
              <w:pStyle w:val="CellColumn"/>
              <w:rPr>
                <w:lang w:val="hr-HR"/>
              </w:rPr>
            </w:pPr>
            <w:r w:rsidRPr="00C67E85">
              <w:rPr>
                <w:lang w:val="hr-HR"/>
              </w:rPr>
              <w:t>65,94</w:t>
            </w:r>
          </w:p>
        </w:tc>
        <w:tc>
          <w:tcPr>
            <w:tcW w:w="1300" w:type="dxa"/>
          </w:tcPr>
          <w:p w:rsidR="00E0536D" w:rsidRPr="00C67E85" w:rsidRDefault="00E0536D">
            <w:pPr>
              <w:pStyle w:val="CellColumn"/>
              <w:rPr>
                <w:lang w:val="hr-HR"/>
              </w:rPr>
            </w:pPr>
            <w:r w:rsidRPr="00C67E85">
              <w:rPr>
                <w:lang w:val="hr-HR"/>
              </w:rPr>
              <w:t>67,69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A570334 ODRŽAVANJE ŽELJEZNIČKE INFRASTRUKTURE I REGULACIJA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A570334-ODRŽAVANJE ŽELJEZNIČKE INFRASTRUKTURE I REGULACIJA PROMETA</w:t>
            </w:r>
          </w:p>
        </w:tc>
        <w:tc>
          <w:tcPr>
            <w:tcW w:w="2322" w:type="dxa"/>
          </w:tcPr>
          <w:p w:rsidR="00E0536D" w:rsidRPr="00C67E85" w:rsidRDefault="00E0536D">
            <w:pPr>
              <w:pStyle w:val="CellColumn"/>
              <w:rPr>
                <w:lang w:val="hr-HR"/>
              </w:rPr>
            </w:pPr>
            <w:r w:rsidRPr="00C67E85">
              <w:rPr>
                <w:lang w:val="hr-HR"/>
              </w:rPr>
              <w:t>1.085.800.000</w:t>
            </w:r>
          </w:p>
        </w:tc>
        <w:tc>
          <w:tcPr>
            <w:tcW w:w="2322" w:type="dxa"/>
          </w:tcPr>
          <w:p w:rsidR="00E0536D" w:rsidRPr="00C67E85" w:rsidRDefault="00E0536D">
            <w:pPr>
              <w:pStyle w:val="CellColumn"/>
              <w:rPr>
                <w:lang w:val="hr-HR"/>
              </w:rPr>
            </w:pPr>
            <w:r w:rsidRPr="00C67E85">
              <w:rPr>
                <w:lang w:val="hr-HR"/>
              </w:rPr>
              <w:t>1.085.800.000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su doznačena društvu HŽ Infrastruktura temeljem Ugovora o upravljanju željezničkom infrastrukturom, za aktivnosti, radove i usluge koja društvo pruža kao Upravitelj infrastrukture. Prema Zakonu o željeznici željeznička infrastruktura je javno dobro u vlasništvu Republike Hrvatske i između ostalih izvora, financira se iz sredstava državnog proračuna (održavanje, osuvremenjivanje i izgradnja). Od ukupno planiranog iznosa, troškovi zaposlenih iznose 865.483.732,56 kuna, a troškovi za dobavljače 220.316.267,44 kuna. Sredstva za održavanje željezničke infrastrukture i regulaciju prometa obuhvaćaju sve vrste troškova tekućeg poslovanja (materijal i usluge održavanja kapaciteta infrastrukturnih podsustava, plaće, naknade radnicima, trošak komunalnih usluga, zaštitne odjeće i sitnog inventara, zdravstvene usluge, stručno obrazovanje, usluge Holdinga  i drugo) vezanih za održavanje željezničke infrastrukture i regulaciju prometa. Tijekom 2011.g uz proračunska sredstva, angažirala su se i vlastita sredstva društva HŽ Infrastruktura za pokrivanje troškova materijala i usluga održavanja kapaciteta infrastrukturnih podsustava. Tako se na željezničkoj infrastrukturi održava 2.632 km pruge u uporabi, 962,2 km kolodvorskih i drugih kolosijeka u uporabi te 356,4 km industrijskih kolosijeka. Također se održava 1.832 km kontaktne mreže, 16 elektrovučnih podstanica, dalekovodi i ostala elektroenergetska postrojenja. Održavaju se i relejni uređaji na 208 kolodvora, 295 automatskih pružnih blokova, ŽAT centrale, pružne, lokalne i zračne TK linije te ostali signalni i telekomunikacijski uređaji. Uz sve navedeno, također se održava i mehanizacija u vlasništvu HŽ Infrastrukture koju čine 105 motornih drezina, 391 cestovno vozilo, vagoni i pružne prikolice, građevinski strojevi te ostala pružna mehanizacija. Prometni poslovi kao poslovno područje društva HŽ Infrastruktura d.o.o.,  u 2011. godini otpremili su ukupno 326.821 vlakova, i od toga: </w:t>
      </w:r>
    </w:p>
    <w:p w:rsidR="00E0536D" w:rsidRPr="00C67E85" w:rsidRDefault="00E0536D">
      <w:pPr>
        <w:pStyle w:val="Normal6"/>
        <w:rPr>
          <w:lang w:val="hr-HR"/>
        </w:rPr>
      </w:pPr>
      <w:r w:rsidRPr="00C67E85">
        <w:rPr>
          <w:lang w:val="hr-HR"/>
        </w:rPr>
        <w:t xml:space="preserve">a)  u teretnom prijevozu otpremljeno je 65.919 teretnih vlakova koji su ostvarili 5.370.580 teretnih  vlak kilometara  i 4.874,2 mil. BRTKM (brutotonskih) kilometara, te prevezli 12.094 tisuća tona tereta, </w:t>
      </w:r>
    </w:p>
    <w:p w:rsidR="00E0536D" w:rsidRPr="00C67E85" w:rsidRDefault="00E0536D">
      <w:pPr>
        <w:pStyle w:val="Normal6"/>
        <w:rPr>
          <w:lang w:val="hr-HR"/>
        </w:rPr>
      </w:pPr>
      <w:r w:rsidRPr="00C67E85">
        <w:rPr>
          <w:lang w:val="hr-HR"/>
        </w:rPr>
        <w:t xml:space="preserve">b)  u putničkom prijevozu u 2011. godini otpremljeno je 260.902 putničkih vlakova koji su ostvarili 18.108.767 vlak kilometara,  te prevezli 49,9 milijuna putnika, </w:t>
      </w:r>
    </w:p>
    <w:p w:rsidR="00E0536D" w:rsidRPr="00C67E85" w:rsidRDefault="00E0536D">
      <w:pPr>
        <w:pStyle w:val="Normal6"/>
        <w:rPr>
          <w:lang w:val="hr-HR"/>
        </w:rPr>
      </w:pPr>
      <w:r w:rsidRPr="00C67E85">
        <w:rPr>
          <w:lang w:val="hr-HR"/>
        </w:rPr>
        <w:t xml:space="preserve">c)  zakašnjenje na 100 voznih kilometara izražava se u minutama i  u 2011. godini za  teretne vlakove iznosilo je 101 minutu, dok je zakašnjenje za putničke vlakove je bilo 3 minute, </w:t>
      </w:r>
    </w:p>
    <w:p w:rsidR="00E0536D" w:rsidRPr="00C67E85" w:rsidRDefault="00E0536D">
      <w:pPr>
        <w:pStyle w:val="Normal6"/>
        <w:rPr>
          <w:lang w:val="hr-HR"/>
        </w:rPr>
      </w:pPr>
      <w:r w:rsidRPr="00C67E85">
        <w:rPr>
          <w:lang w:val="hr-HR"/>
        </w:rPr>
        <w:t xml:space="preserve">d) prosječna konvencionalna brzina pruga u 2011.g. iznosila je 67,69 km/h, </w:t>
      </w:r>
    </w:p>
    <w:p w:rsidR="00E0536D" w:rsidRPr="00C67E85" w:rsidRDefault="00E0536D">
      <w:pPr>
        <w:pStyle w:val="Normal6"/>
        <w:rPr>
          <w:lang w:val="hr-HR"/>
        </w:rPr>
      </w:pPr>
      <w:r w:rsidRPr="00C67E85">
        <w:rPr>
          <w:lang w:val="hr-HR"/>
        </w:rPr>
        <w:t xml:space="preserve">e) poboljšana je razina sigurnosti prometa, pri čemu je ciljana (očekivana) vrijednost za 2011.g. broja izvanrednih događaja iznosila 4.409 dok je ostvareni broj izvanrednih događaja iznosio 4.199,  </w:t>
      </w:r>
    </w:p>
    <w:p w:rsidR="00E0536D" w:rsidRPr="00C67E85" w:rsidRDefault="00E0536D">
      <w:pPr>
        <w:pStyle w:val="Normal6"/>
        <w:rPr>
          <w:lang w:val="hr-HR"/>
        </w:rPr>
      </w:pPr>
      <w:r w:rsidRPr="00C67E85">
        <w:rPr>
          <w:lang w:val="hr-HR"/>
        </w:rPr>
        <w:t>f) prosječna komercijalna brzina vlakova iznosila je iznosila 41,48 km/h.</w:t>
      </w:r>
    </w:p>
    <w:p w:rsidR="00E0536D" w:rsidRPr="00C67E85" w:rsidRDefault="00E0536D">
      <w:pPr>
        <w:pStyle w:val="Heading6"/>
        <w:rPr>
          <w:lang w:val="hr-HR"/>
        </w:rPr>
      </w:pPr>
      <w:r w:rsidRPr="00C67E85">
        <w:rPr>
          <w:lang w:val="hr-HR"/>
        </w:rPr>
        <w:t>A761010 POTICANJE ŽELJEZNIČKOG KOMBINIRANOG PRIJEVOZA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A761010-POTICANJE ŽELJEZNIČKOG KOMBINIRANOG PRIJEVOZA</w:t>
            </w:r>
          </w:p>
        </w:tc>
        <w:tc>
          <w:tcPr>
            <w:tcW w:w="2322" w:type="dxa"/>
          </w:tcPr>
          <w:p w:rsidR="00E0536D" w:rsidRPr="00C67E85" w:rsidRDefault="00E0536D">
            <w:pPr>
              <w:pStyle w:val="CellColumn"/>
              <w:rPr>
                <w:lang w:val="hr-HR"/>
              </w:rPr>
            </w:pPr>
            <w:r w:rsidRPr="00C67E85">
              <w:rPr>
                <w:lang w:val="hr-HR"/>
              </w:rPr>
              <w:t>37.500.000</w:t>
            </w:r>
          </w:p>
        </w:tc>
        <w:tc>
          <w:tcPr>
            <w:tcW w:w="2322" w:type="dxa"/>
          </w:tcPr>
          <w:p w:rsidR="00E0536D" w:rsidRPr="00C67E85" w:rsidRDefault="00E0536D">
            <w:pPr>
              <w:pStyle w:val="CellColumn"/>
              <w:rPr>
                <w:lang w:val="hr-HR"/>
              </w:rPr>
            </w:pPr>
            <w:r w:rsidRPr="00C67E85">
              <w:rPr>
                <w:lang w:val="hr-HR"/>
              </w:rPr>
              <w:t>37.500.000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Rezultati rada u kombiniranom prijevozu u 2011.godini odraz je ukupnog smanjenja rada  (konvencionalni i intermodalni prijevoz) u odnosu na prethodnu godinu. Ova okolnost je prvenstveno rezultat gospodarske krize koja se odrazila na pad ukupnog željezničkog teretnog prijevoza .Unatoč manje ostvarenom radu financijski pokazatelji su bolji nego 2010.godine što se uočava kroz povećanje prihoda u kombiniranom prijevozu koji su porasli za 17,6%. Tijekom 2011.g prevezeno je 31.911 vagona i 615 tisuća tona robe. Uz subvenciju za kombinirani prijevoz, društvo HŽ Cargo ostvarilo je 26,5 milijuna kuna vlastitog prihoda od kombiniranog prijevoza. Povećanje prihoda rezultat je činjenice da je HŽ Cargo i uz manje izražen rad kroz količinske pokazatelje prevozio na pravcima gdje je postizao veće cijene prijevoza. Ovo se prvenstveno odnosi na prijevoze na koridorskim prugama, ali i na pravcu Rijeka Brajdica - Tovarnik granica (Beograd)-Rijeka Brajdica. Cilj poticanja jest ta da daljinski teretni prijevoz u cestovnom prometu preusmjerava na prijevoz tereta željeznicom kako bi se rasteretile cestovne prometnice, smanjile posljedice prometnih nezgoda, štedjeli energenti, racionalno iskorištavao prostor te smanjili onečišćivanje okoliša i razina buke. U tom smislu korištena su u 2011. godini ugovorena sredstva za poticanje željezničkog kombiniranog prijevoza za subvencioniranje razlike između tržišno prihvatljivih cijena i ekonomskih cijena planiranih na osnovu troškova poslovanja HŽ Cargo d.o.o.</w:t>
      </w:r>
    </w:p>
    <w:p w:rsidR="00E0536D" w:rsidRPr="00C67E85" w:rsidRDefault="00E0536D">
      <w:pPr>
        <w:pStyle w:val="Heading6"/>
        <w:rPr>
          <w:lang w:val="hr-HR"/>
        </w:rPr>
      </w:pPr>
      <w:r w:rsidRPr="00C67E85">
        <w:rPr>
          <w:lang w:val="hr-HR"/>
        </w:rPr>
        <w:t>A761011 POTICANJE ŽELJEZNIČKOG PUTNIČKOG PRIJEVOZA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A761011-POTICANJE ŽELJEZNIČKOG PUTNIČKOG PRIJEVOZA</w:t>
            </w:r>
          </w:p>
        </w:tc>
        <w:tc>
          <w:tcPr>
            <w:tcW w:w="2322" w:type="dxa"/>
          </w:tcPr>
          <w:p w:rsidR="00E0536D" w:rsidRPr="00C67E85" w:rsidRDefault="00E0536D">
            <w:pPr>
              <w:pStyle w:val="CellColumn"/>
              <w:rPr>
                <w:lang w:val="hr-HR"/>
              </w:rPr>
            </w:pPr>
            <w:r w:rsidRPr="00C67E85">
              <w:rPr>
                <w:lang w:val="hr-HR"/>
              </w:rPr>
              <w:t>360.000.000</w:t>
            </w:r>
          </w:p>
        </w:tc>
        <w:tc>
          <w:tcPr>
            <w:tcW w:w="2322" w:type="dxa"/>
          </w:tcPr>
          <w:p w:rsidR="00E0536D" w:rsidRPr="00C67E85" w:rsidRDefault="00E0536D">
            <w:pPr>
              <w:pStyle w:val="CellColumn"/>
              <w:rPr>
                <w:lang w:val="hr-HR"/>
              </w:rPr>
            </w:pPr>
            <w:r w:rsidRPr="00C67E85">
              <w:rPr>
                <w:lang w:val="hr-HR"/>
              </w:rPr>
              <w:t>360.000.000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doznačena društvu HŽ Putnički prijevoz d.o.o kao subvencija za naknadu razlike prihoda i troškova putničkog prijevoza. Predmetom subvencioniranja je unutarnji putnički prijevoz na regionalnim, lokalnim i gradsko-prigradskim linijama. Tijekom 2011.g. subvencija je pokrivala 401 regionalni i lokalni vlak, što je 56% u odnosu na ukupan broj vlakova u unutarnjem prijevozu. Subvencionirani vlakovi prevezli 12,13 milijuna putnika i ostvareno je 587,5 milijuna putničkih kilometara u unutarnjem prijevozu. Tijekom 2011. godine doznačena proračunska sredstva su se koristila za plaćanje dobavljača u tekućem poslovanju. Za uslugu trase društvu HŽ Infrastruktura d.o.o. plaćeno je 63.436.929,33 kn, za uslugu vuče vlakova društvu HŽ Vuča vlakova d.o.o. plaćeno je 237.039.800,00 kuna, za uslugu manevre društvu HŽ Cargo d.o.o. plaćeno je 43.417.782,26 kuna, dok je ostatak doznačenih sredstava iskorišten za plaćanje usluge čišćenja i njege vagona u iznosu od 9.920.198,64 kuna, a za usluge tekućeg održavanja, izvanrednih popravaka i kontrolnih pregleda putničkih vagona iskorišten je iznos od 6.185.289,77 kuna. Uz prihod od subvencije, društvo HŽ Putnički prijevoz d.o.o je tijekom 2011.g. ostvarilo i 360,2 milijuna kuna vlastitih prijevoznih prihoda i ukupno je prevezeno 49,9 milijuna putnika.</w:t>
      </w:r>
    </w:p>
    <w:p w:rsidR="00E0536D" w:rsidRPr="00C67E85" w:rsidRDefault="00E0536D">
      <w:pPr>
        <w:pStyle w:val="Heading6"/>
        <w:rPr>
          <w:lang w:val="hr-HR"/>
        </w:rPr>
      </w:pPr>
      <w:r w:rsidRPr="00C67E85">
        <w:rPr>
          <w:lang w:val="hr-HR"/>
        </w:rPr>
        <w:t>K761009 OSUVREMENJIVANJE I IZGRADNJA ŽELJEZNIČKE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1800"/>
        <w:gridCol w:w="2340"/>
        <w:gridCol w:w="1800"/>
      </w:tblGrid>
      <w:tr w:rsidR="00E0536D" w:rsidRPr="00C67E85" w:rsidTr="00E075EE">
        <w:trPr>
          <w:jc w:val="center"/>
        </w:trPr>
        <w:tc>
          <w:tcPr>
            <w:tcW w:w="3348" w:type="dxa"/>
            <w:shd w:val="clear" w:color="auto" w:fill="B5C0D8"/>
          </w:tcPr>
          <w:p w:rsidR="00E0536D" w:rsidRPr="00C67E85" w:rsidRDefault="00E0536D">
            <w:pPr>
              <w:pStyle w:val="CellHeader"/>
              <w:rPr>
                <w:lang w:val="hr-HR"/>
              </w:rPr>
            </w:pPr>
            <w:r w:rsidRPr="00C67E85">
              <w:rPr>
                <w:lang w:val="hr-HR"/>
              </w:rPr>
              <w:t>Naziv aktivnosti</w:t>
            </w:r>
          </w:p>
        </w:tc>
        <w:tc>
          <w:tcPr>
            <w:tcW w:w="1800" w:type="dxa"/>
            <w:shd w:val="clear" w:color="auto" w:fill="B5C0D8"/>
          </w:tcPr>
          <w:p w:rsidR="00E0536D" w:rsidRPr="00C67E85" w:rsidRDefault="00E0536D">
            <w:pPr>
              <w:pStyle w:val="CellHeader"/>
              <w:rPr>
                <w:lang w:val="hr-HR"/>
              </w:rPr>
            </w:pPr>
            <w:r w:rsidRPr="00C67E85">
              <w:rPr>
                <w:lang w:val="hr-HR"/>
              </w:rPr>
              <w:t>Plan 2011. (kn)</w:t>
            </w:r>
          </w:p>
        </w:tc>
        <w:tc>
          <w:tcPr>
            <w:tcW w:w="2340" w:type="dxa"/>
            <w:shd w:val="clear" w:color="auto" w:fill="B5C0D8"/>
          </w:tcPr>
          <w:p w:rsidR="00E0536D" w:rsidRPr="00C67E85" w:rsidRDefault="00E0536D">
            <w:pPr>
              <w:pStyle w:val="CellHeader"/>
              <w:rPr>
                <w:lang w:val="hr-HR"/>
              </w:rPr>
            </w:pPr>
            <w:r w:rsidRPr="00C67E85">
              <w:rPr>
                <w:lang w:val="hr-HR"/>
              </w:rPr>
              <w:t>Izvršenje 2011. (kn)</w:t>
            </w:r>
          </w:p>
        </w:tc>
        <w:tc>
          <w:tcPr>
            <w:tcW w:w="1800"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E075EE">
        <w:trPr>
          <w:jc w:val="center"/>
        </w:trPr>
        <w:tc>
          <w:tcPr>
            <w:tcW w:w="3348" w:type="dxa"/>
          </w:tcPr>
          <w:p w:rsidR="00E0536D" w:rsidRPr="00C67E85" w:rsidRDefault="00E0536D">
            <w:pPr>
              <w:pStyle w:val="CellColumn"/>
              <w:rPr>
                <w:lang w:val="hr-HR"/>
              </w:rPr>
            </w:pPr>
            <w:r w:rsidRPr="00C67E85">
              <w:rPr>
                <w:lang w:val="hr-HR"/>
              </w:rPr>
              <w:t xml:space="preserve">K761009-OSUVREMENJIVANJE I IZGRADNJA ŽELJEZNIČKE </w:t>
            </w:r>
            <w:r>
              <w:rPr>
                <w:lang w:val="hr-HR"/>
              </w:rPr>
              <w:t>INFR</w:t>
            </w:r>
          </w:p>
        </w:tc>
        <w:tc>
          <w:tcPr>
            <w:tcW w:w="1800" w:type="dxa"/>
          </w:tcPr>
          <w:p w:rsidR="00E0536D" w:rsidRPr="00C67E85" w:rsidRDefault="00E0536D">
            <w:pPr>
              <w:pStyle w:val="CellColumn"/>
              <w:rPr>
                <w:lang w:val="hr-HR"/>
              </w:rPr>
            </w:pPr>
            <w:r w:rsidRPr="00C67E85">
              <w:rPr>
                <w:lang w:val="hr-HR"/>
              </w:rPr>
              <w:t>195.850.000</w:t>
            </w:r>
          </w:p>
        </w:tc>
        <w:tc>
          <w:tcPr>
            <w:tcW w:w="2340" w:type="dxa"/>
          </w:tcPr>
          <w:p w:rsidR="00E0536D" w:rsidRPr="00C67E85" w:rsidRDefault="00E0536D">
            <w:pPr>
              <w:pStyle w:val="CellColumn"/>
              <w:rPr>
                <w:lang w:val="hr-HR"/>
              </w:rPr>
            </w:pPr>
            <w:r w:rsidRPr="00C67E85">
              <w:rPr>
                <w:lang w:val="hr-HR"/>
              </w:rPr>
              <w:t>195.850.000</w:t>
            </w:r>
          </w:p>
        </w:tc>
        <w:tc>
          <w:tcPr>
            <w:tcW w:w="1800"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doznačena društvu HŽ Infrastruktura, temeljem Ugovora o upravljanju željezničkom infrastrukturom, s namjenom razvoja željezničke infrastrukture i za potrebe financiranja investicijskih aktivnosti osuvremenjivanja i izgradnje željezničke infrastrukture. U sklopu investicijskih ulaganja u 2011. godini nastavljena je realizacija višegodišnjih investicijskih projekata. Od ukupno realiziranih proračunskih sredstava, u program obnove i osuvremenjivanja pruga od značaja za međunarodni promet investirano je 116,7 milijuna kuna, u program obnove i osuvremenjivanja pruga od značaja za regionalni promet investirano je 21,2 milijuna kuna, u program obnove i osuvremenjivanja pruga od značaja za lokalni promet investirano je 97 tisuća kuna, u program osuvremenjivanja željezničkog čvorišta Zagreb investirano je 9,3 milijuna kuna, u program infrastrukture i prometa na mreži kao cjelini uloženo je 32,5 milijuna kuna, u program pripreme izgradnje novih pruga i kolosijeka investirano je 16,1 milijun kuna. Kao vrijednosno najznačajniji projekt  financiran na teret Proračuna u 2011.g. je projekt osuvremenjivanja pruge Oštarije-Knin-Split (Lička pruga), u koji je uloženo 64,9 milijuna kuna. Građevinski radovi remonta i rekonstrukcije na dionici Perušić-Gračac i Kosovo-Labin Dalmatinski financirani su s 54,1 milijuna kuna, dok je u elektrotehnička postrojenja na pruzi uloženo 10,7 milijuna kuna. Značajna financijska sredstva u iznosu od 32,5 milijuna kuna uložena su u unapređenje tehničko-tehnološke razine željezničke mreže i prometa kao cjeline. U tom iznosu uključena su ulaganja u informatičke sustave, ulaganja u željezničko-cestovne prijelaze iznose i ulaganja u aktivnosti poboljšanja tehnologije i uvjeta rada. Za izgradnju novih pruga i kolosijeka uložena su sredstva od 16,1 milijuna kuna pri čemu najznačajniji dio se odnosi na pripremu, to jest, prvi dio projekta izgradnje drugog kolosijeka Dugo Selo-Botovo (76,3 km) i Hrvatski Leskovac  - Karlovac (41,8 km) te izgradnja nove pruge Karlovac - Josipdol - Novi Vinodolski - Rijeka (112,1 km) za što je utrošeno 12,1 milijuna kuna. Ostali značajni infrastrukturni projekti, kao što su na primjer osuvremenjivanje pruge Križevci – Koprivnica i obnova mosta Sava financirani su iz kreditnih sredstava.</w:t>
      </w:r>
    </w:p>
    <w:p w:rsidR="00E0536D" w:rsidRPr="00C67E85" w:rsidRDefault="00E0536D">
      <w:pPr>
        <w:pStyle w:val="Heading6"/>
        <w:rPr>
          <w:lang w:val="hr-HR"/>
        </w:rPr>
      </w:pPr>
      <w:r w:rsidRPr="00C67E85">
        <w:rPr>
          <w:lang w:val="hr-HR"/>
        </w:rPr>
        <w:t>K761029 IPA IIIA 2007-REHABILITACIJA DIONICE PRUGE OKUČANI-NOVSKA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K761029-IPA IIIA 2007-REHABILITACIJA DIONICE PRUGE OKUČANI-NOVSKA</w:t>
            </w:r>
          </w:p>
        </w:tc>
        <w:tc>
          <w:tcPr>
            <w:tcW w:w="2322" w:type="dxa"/>
          </w:tcPr>
          <w:p w:rsidR="00E0536D" w:rsidRPr="00C67E85" w:rsidRDefault="00E0536D">
            <w:pPr>
              <w:pStyle w:val="CellColumn"/>
              <w:rPr>
                <w:lang w:val="hr-HR"/>
              </w:rPr>
            </w:pPr>
            <w:r w:rsidRPr="00C67E85">
              <w:rPr>
                <w:lang w:val="hr-HR"/>
              </w:rPr>
              <w:t>39.375.946</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Financijski plan za 2011 godinu pripremljen je prije potpisivanja ugovora na temelju tada procjenjene vrijednosti projekta od 40.100.000,00 €. Planirana sredstva za ovaj projekt u 2011.g. su iznosila 39.375.946,00 kuna što je jednako protuvrijednosti cca 5.394.000,00 €, a što čini 13,45% vrijednosti projekta, a planirano je utrošiti za podmirenje 10% avansa. Okvirni datumi ugovaranja u Planu tijeka trošenja sredstava su promijenjeni tijekom lipnja 2011.g. i novi datum ugovaranja projekta je pomaknut sa 1 kvartala 2011.g. na  1 kvartal 2012.g.  Sredstva nisu iskorištena jer ugovoranje kasni zbog dodatne procedure izazvane promjenom PRAG-a u dijelu dostave natječajne dokumetacije ponuditeljima  i produženom procedurom  evaluacije zbog paralenog odvijanja nekoliko evaluacija te zahtijeva za doradu evaluacijskih izvještaja. Pokazatelji su  jednaki planu</w:t>
      </w:r>
    </w:p>
    <w:p w:rsidR="00E0536D" w:rsidRPr="00C67E85" w:rsidRDefault="00E0536D">
      <w:pPr>
        <w:pStyle w:val="Heading6"/>
        <w:rPr>
          <w:lang w:val="hr-HR"/>
        </w:rPr>
      </w:pPr>
      <w:r w:rsidRPr="00C67E85">
        <w:rPr>
          <w:lang w:val="hr-HR"/>
        </w:rPr>
        <w:t>K819033 RJEŠAVANJE ŽELJEZNIČKO-CESTOVNIH PRIJELAZA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K819033-RJEŠAVANJE ŽELJEZNIČKO-CESTOVNIH PRIJELAZA</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su doznačena društvu HŽ Infrastruktura, temeljem Ugovora o upravljanju željezničkom infrastrukturom, s namjenom rješavanja željezničkog cestovnog prijelaza i poboljšanje razine sigurnosti željezničkog prometa. Projekt je financiran iz dva izvora K819033 Rješavanje željezničko-cestovnih prijelaza u iznosu od 5 milijuna kuna, a djelomično sa stavke K 761009 Osuvremenjivanje i izgradnja željezničke infrastrukture u iznosu od 2,9 milijuna kuna. Izvođenje radova na ugradnji sintetičkog popođenja na željezničko-cestovnim prijelazima (Radovi završeni,  obavljen interni tehnički pregled): </w:t>
      </w:r>
    </w:p>
    <w:p w:rsidR="00E0536D" w:rsidRPr="00C67E85" w:rsidRDefault="00E0536D">
      <w:pPr>
        <w:pStyle w:val="Normal6"/>
        <w:rPr>
          <w:lang w:val="hr-HR"/>
        </w:rPr>
      </w:pPr>
      <w:r w:rsidRPr="00C67E85">
        <w:rPr>
          <w:lang w:val="hr-HR"/>
        </w:rPr>
        <w:t xml:space="preserve">-Pruga R202 Dalj - Varaždin, km 42+368 - Bizovac  </w:t>
      </w:r>
    </w:p>
    <w:p w:rsidR="00E0536D" w:rsidRPr="00C67E85" w:rsidRDefault="00E0536D">
      <w:pPr>
        <w:pStyle w:val="Normal6"/>
        <w:rPr>
          <w:lang w:val="hr-HR"/>
        </w:rPr>
      </w:pPr>
      <w:r w:rsidRPr="00C67E85">
        <w:rPr>
          <w:lang w:val="hr-HR"/>
        </w:rPr>
        <w:t xml:space="preserve">-Pruga L207 Pleternica  - Velika, km 13+390 - Požega </w:t>
      </w:r>
    </w:p>
    <w:p w:rsidR="00E0536D" w:rsidRPr="00C67E85" w:rsidRDefault="00E0536D">
      <w:pPr>
        <w:pStyle w:val="Normal6"/>
        <w:rPr>
          <w:lang w:val="hr-HR"/>
        </w:rPr>
      </w:pPr>
      <w:r w:rsidRPr="00C67E85">
        <w:rPr>
          <w:lang w:val="hr-HR"/>
        </w:rPr>
        <w:t xml:space="preserve">-Pruga R101 DG - Buzet - Pula, km 71+055 - Pazin </w:t>
      </w:r>
    </w:p>
    <w:p w:rsidR="00E0536D" w:rsidRPr="00C67E85" w:rsidRDefault="00E0536D">
      <w:pPr>
        <w:pStyle w:val="Normal6"/>
        <w:rPr>
          <w:lang w:val="hr-HR"/>
        </w:rPr>
      </w:pPr>
      <w:r w:rsidRPr="00C67E85">
        <w:rPr>
          <w:lang w:val="hr-HR"/>
        </w:rPr>
        <w:t xml:space="preserve">-Pruga M101 DG - S.Marof - Zagreb GK, km 443+898 Brdovec                                 </w:t>
      </w:r>
    </w:p>
    <w:p w:rsidR="00E0536D" w:rsidRPr="00C67E85" w:rsidRDefault="00E0536D">
      <w:pPr>
        <w:pStyle w:val="Normal6"/>
        <w:rPr>
          <w:lang w:val="hr-HR"/>
        </w:rPr>
      </w:pPr>
      <w:r w:rsidRPr="00C67E85">
        <w:rPr>
          <w:lang w:val="hr-HR"/>
        </w:rPr>
        <w:t xml:space="preserve">Izvođenje radova na ugradnji sintetičkog popođenja na ŽCP-ima  </w:t>
      </w:r>
    </w:p>
    <w:p w:rsidR="00E0536D" w:rsidRPr="00C67E85" w:rsidRDefault="00E0536D">
      <w:pPr>
        <w:pStyle w:val="Normal6"/>
        <w:rPr>
          <w:lang w:val="hr-HR"/>
        </w:rPr>
      </w:pPr>
      <w:r w:rsidRPr="00C67E85">
        <w:rPr>
          <w:lang w:val="hr-HR"/>
        </w:rPr>
        <w:t xml:space="preserve">(Radovi u završnoj fazi, ostalo je drugo podbijanje uz zatvor ceste) </w:t>
      </w:r>
    </w:p>
    <w:p w:rsidR="00E0536D" w:rsidRPr="00C67E85" w:rsidRDefault="00E0536D">
      <w:pPr>
        <w:pStyle w:val="Normal6"/>
        <w:rPr>
          <w:lang w:val="hr-HR"/>
        </w:rPr>
      </w:pPr>
      <w:r w:rsidRPr="00C67E85">
        <w:rPr>
          <w:lang w:val="hr-HR"/>
        </w:rPr>
        <w:t xml:space="preserve">-Pruga R202 Varaždin - Dalj,  km 16+342     (2 kolosijeka) </w:t>
      </w:r>
    </w:p>
    <w:p w:rsidR="00E0536D" w:rsidRPr="00C67E85" w:rsidRDefault="00E0536D">
      <w:pPr>
        <w:pStyle w:val="Normal6"/>
        <w:rPr>
          <w:lang w:val="hr-HR"/>
        </w:rPr>
      </w:pPr>
      <w:r w:rsidRPr="00C67E85">
        <w:rPr>
          <w:lang w:val="hr-HR"/>
        </w:rPr>
        <w:t xml:space="preserve">-Pruga M105 Novska - Tovarnik - Dg, km 202+919 (2 kolosijeka) </w:t>
      </w:r>
    </w:p>
    <w:p w:rsidR="00E0536D" w:rsidRPr="00C67E85" w:rsidRDefault="00E0536D">
      <w:pPr>
        <w:pStyle w:val="Normal6"/>
        <w:rPr>
          <w:lang w:val="hr-HR"/>
        </w:rPr>
      </w:pPr>
      <w:r w:rsidRPr="00C67E85">
        <w:rPr>
          <w:lang w:val="hr-HR"/>
        </w:rPr>
        <w:t xml:space="preserve">-Pruga M102 Zagreb G.k. -  D. Selo, km 440+295   (2 kolosijeka) </w:t>
      </w:r>
    </w:p>
    <w:p w:rsidR="00E0536D" w:rsidRPr="00C67E85" w:rsidRDefault="00E0536D">
      <w:pPr>
        <w:pStyle w:val="Normal6"/>
        <w:rPr>
          <w:lang w:val="hr-HR"/>
        </w:rPr>
      </w:pPr>
      <w:r w:rsidRPr="00C67E85">
        <w:rPr>
          <w:lang w:val="hr-HR"/>
        </w:rPr>
        <w:t>Osiguranje 9 ŽCP-a na pruzi Varaždin – Dalj u km 67+263, 67+749, 73+747, 75+177, 78+750, 85+094, 94+891, 115+453 i u km 118+207. ŽCP u km 115+453 je u funkciji, dok su radovi u lipnju (faza gotovosti, 87%)  na osiguranju ostalih željezničko-cestovnih prijelaza obustavljeni radi problema sa "EOC detektorima". Od planiranih radova na osiguranju 13 željezničko-cestovnih prijelaza, radovi su gotovi na 11 lokacija, a na dvije su u završnoj fazi. Uređaji su  u pokusnom radu od travnja, a isporučena je i određena dokumentacija nužna za dokazivanje pouzdanosti, raspoloživosti i sigurnosti (eng. RAMS) modificiranog uređaja "KŽCP-DK-EM". Dovršetak ispitivanja i puštanje u rad predviđen je za  2012 godinu. U tijeku je nabava elektroničkih signalno-sigurnosnih uređaja s daljinskom kontrolom stanja za osiguranje željezničko-cestovnih prijelaza .</w:t>
      </w:r>
    </w:p>
    <w:p w:rsidR="00E0536D" w:rsidRPr="00C67E85" w:rsidRDefault="00E0536D">
      <w:pPr>
        <w:pStyle w:val="Heading6"/>
        <w:rPr>
          <w:lang w:val="hr-HR"/>
        </w:rPr>
      </w:pPr>
      <w:r w:rsidRPr="00C67E85">
        <w:rPr>
          <w:lang w:val="hr-HR"/>
        </w:rPr>
        <w:t>T570336 SREDSTVA ZA ZBRINJAVANJE VIŠKA ZAPOSLENIH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T570336-SREDSTVA ZA ZBRINJAVANJE VIŠKA ZAPOSLENIH</w:t>
            </w:r>
          </w:p>
        </w:tc>
        <w:tc>
          <w:tcPr>
            <w:tcW w:w="2322" w:type="dxa"/>
          </w:tcPr>
          <w:p w:rsidR="00E0536D" w:rsidRPr="00C67E85" w:rsidRDefault="00E0536D">
            <w:pPr>
              <w:pStyle w:val="CellColumn"/>
              <w:rPr>
                <w:lang w:val="hr-HR"/>
              </w:rPr>
            </w:pPr>
            <w:r w:rsidRPr="00C67E85">
              <w:rPr>
                <w:lang w:val="hr-HR"/>
              </w:rPr>
              <w:t>8.000.000</w:t>
            </w:r>
          </w:p>
        </w:tc>
        <w:tc>
          <w:tcPr>
            <w:tcW w:w="2322" w:type="dxa"/>
          </w:tcPr>
          <w:p w:rsidR="00E0536D" w:rsidRPr="00C67E85" w:rsidRDefault="00E0536D">
            <w:pPr>
              <w:pStyle w:val="CellColumn"/>
              <w:rPr>
                <w:lang w:val="hr-HR"/>
              </w:rPr>
            </w:pPr>
            <w:r w:rsidRPr="00C67E85">
              <w:rPr>
                <w:lang w:val="hr-HR"/>
              </w:rPr>
              <w:t>8.000.000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Proračunom za 2011. godinu na poziciji T 570336 Sredstva za zbrinjavanje viška zaposlenih planirano je 8.000.000 kn i u cijelosti su izvršena. Od ukupnog iznosa, za financiranje Željezničkog fonda utrošeno je 1.161.513 kn dok je za otpremnine društava HŽ Holdinga utrošeno 6.838.487 kn. Iznos je utrošen za otpremnine 7 radnika HŽ Holdinga d.o.o. u iznosu od 880.000 kn, otpremnine 27 radnika HŽ Vuče vlakova d.o.o., u iznosu od 2.907.495,39 kn, otpremnine 8 radnika HŽ Infrastrukture d.o.o., u iznosu od 1.180.800 kn, otpremnine 5 radnika HŽ Putničkog prijevoza d.o.o., u iznosu od 450.902,40 kn, otpremnine 9 radnika HŽ Carga d.o.o., u iznosu od 1.419.289,21 kn. Na dan 31.12.2011.godine, u Željezničkom fondu je bilo raspoređeno 33 radnika. Radnici koji se zbrinjavaju na ovaj način ostaju prijavljeni u svojim matičnim društvima (HŽ Infrastruktura 27 radnika, HŽ Vuča vlakova 2 radnika, HŽ Putnički prijevoz 1 radnik, Željezničko ugostiteljstvo 3 radnika), ali se briga o njihovom zbrinjavanju vodi putem Željezničkog fonda. U Željeznički fond su raspoređeni radnici koji su prema Pravilniku o organizaciji društava postali tehnološki višak, a nisu prihvatili isplatu pripadajuće otpremnine. Na dan 31.12.2010. godine u Fondu je bilo 74 radnika. Tijekom 2011. godine 53 radnika su izašla iz Fonda, a 12 je novih ušlo u Fond.</w:t>
      </w:r>
    </w:p>
    <w:p w:rsidR="00E0536D" w:rsidRPr="00C67E85" w:rsidRDefault="00E0536D">
      <w:pPr>
        <w:pStyle w:val="Heading6"/>
        <w:rPr>
          <w:lang w:val="hr-HR"/>
        </w:rPr>
      </w:pPr>
      <w:r w:rsidRPr="00C67E85">
        <w:rPr>
          <w:lang w:val="hr-HR"/>
        </w:rPr>
        <w:t>T587030 NABAVA NOVIH ŽELJEZNIČKIH VOZILA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T587030-NABAVA NOVIH ŽELJEZNIČKIH VOZILA</w:t>
            </w:r>
          </w:p>
        </w:tc>
        <w:tc>
          <w:tcPr>
            <w:tcW w:w="2322" w:type="dxa"/>
          </w:tcPr>
          <w:p w:rsidR="00E0536D" w:rsidRPr="00C67E85" w:rsidRDefault="00E0536D">
            <w:pPr>
              <w:pStyle w:val="CellColumn"/>
              <w:rPr>
                <w:lang w:val="hr-HR"/>
              </w:rPr>
            </w:pPr>
            <w:r w:rsidRPr="00C67E85">
              <w:rPr>
                <w:lang w:val="hr-HR"/>
              </w:rPr>
              <w:t>10.000.000</w:t>
            </w:r>
          </w:p>
        </w:tc>
        <w:tc>
          <w:tcPr>
            <w:tcW w:w="2322" w:type="dxa"/>
          </w:tcPr>
          <w:p w:rsidR="00E0536D" w:rsidRPr="00C67E85" w:rsidRDefault="00E0536D">
            <w:pPr>
              <w:pStyle w:val="CellColumn"/>
              <w:rPr>
                <w:lang w:val="hr-HR"/>
              </w:rPr>
            </w:pPr>
            <w:r w:rsidRPr="00C67E85">
              <w:rPr>
                <w:lang w:val="hr-HR"/>
              </w:rPr>
              <w:t>10.000.000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sredstva su doznačena u korist društva HŽ Putnički prijevoz d.o.o. koja su iskorištena za plaćanja po postojećim ugovorima o nabavci novih vozila, sklopljenim s društvom TŽV Gredelj. Sukladno ugovorima za razvoj i proizvodnju tri prototipa motornih vlakova zaključenim tijekom 2009. godine, u 2011. godini realizirana su plaćanja prema ugovoru 30/09 (DMV) iu znosu  od 4.000.000 kn, a temeljem ugovora 31/09 (EMV RP) u iznosu od 6.000.000 kuna. Plaćanjem po ugovoru 30/09 obavljeno je plaćanje dijela pretposljednje faze gotovosti dizel motornog vlaka, čije se puštanje u promet očekuje tijekom prve polovice 2012. godine, a čija namjena će biti prometovanje na neelektrificiranim prugama kojima danas prometuju konvencionalni vlakovi, te se samo s osnove uštede u potrošnji goriva i angažmana radne snage uštede po vlak/km procjenjuje na 1,3 milijuna kuna godišnje po vlaku. Plaćanja po ugovoru 31/09 odnosi se na elektromotorni vlak za regionalni promet koji je od srpnja 2011. godine u redovitom prometu na relacijama Zagreb-Vinkovci-Zagreb i Zagreb-Sisak (Sunja)-Zagreb. Kvalitativni efekti uvođenja u promet očituju se u slijedećem: kompletno klimatizirana garnitura, smanjena razina buke, povećana brzina izmjene putnika na stajalištima, prijevoz osoba sa smanjenom mobilnošću, on-board sustav informiranja. Procjenjuje se da su uvođenjem ovog vlaka u promet ostvarene uštede od cca. 650.000 kn u 2011. godini.</w:t>
      </w:r>
    </w:p>
    <w:p w:rsidR="00E0536D" w:rsidRPr="00C67E85" w:rsidRDefault="00E0536D">
      <w:pPr>
        <w:pStyle w:val="Heading6"/>
        <w:rPr>
          <w:lang w:val="hr-HR"/>
        </w:rPr>
      </w:pPr>
      <w:r w:rsidRPr="00C67E85">
        <w:rPr>
          <w:lang w:val="hr-HR"/>
        </w:rPr>
        <w:t>T761012 MODERNIZACIJA ŽELJEZNIČKIH VOZILA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2016"/>
        <w:gridCol w:w="2322"/>
        <w:gridCol w:w="2322"/>
      </w:tblGrid>
      <w:tr w:rsidR="00E0536D" w:rsidRPr="00C67E85" w:rsidTr="00E075EE">
        <w:trPr>
          <w:jc w:val="center"/>
        </w:trPr>
        <w:tc>
          <w:tcPr>
            <w:tcW w:w="2628" w:type="dxa"/>
            <w:shd w:val="clear" w:color="auto" w:fill="B5C0D8"/>
          </w:tcPr>
          <w:p w:rsidR="00E0536D" w:rsidRPr="00C67E85" w:rsidRDefault="00E0536D">
            <w:pPr>
              <w:pStyle w:val="CellHeader"/>
              <w:rPr>
                <w:lang w:val="hr-HR"/>
              </w:rPr>
            </w:pPr>
            <w:r w:rsidRPr="00C67E85">
              <w:rPr>
                <w:lang w:val="hr-HR"/>
              </w:rPr>
              <w:t>Naziv aktivnosti</w:t>
            </w:r>
          </w:p>
        </w:tc>
        <w:tc>
          <w:tcPr>
            <w:tcW w:w="201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E075EE">
        <w:trPr>
          <w:jc w:val="center"/>
        </w:trPr>
        <w:tc>
          <w:tcPr>
            <w:tcW w:w="2628" w:type="dxa"/>
          </w:tcPr>
          <w:p w:rsidR="00E0536D" w:rsidRPr="00C67E85" w:rsidRDefault="00E0536D">
            <w:pPr>
              <w:pStyle w:val="CellColumn"/>
              <w:rPr>
                <w:lang w:val="hr-HR"/>
              </w:rPr>
            </w:pPr>
            <w:r w:rsidRPr="00C67E85">
              <w:rPr>
                <w:lang w:val="hr-HR"/>
              </w:rPr>
              <w:t>T761012-MODERNIZACIJA ŽELJEZNIČKIH VOZILA</w:t>
            </w:r>
          </w:p>
        </w:tc>
        <w:tc>
          <w:tcPr>
            <w:tcW w:w="2016" w:type="dxa"/>
          </w:tcPr>
          <w:p w:rsidR="00E0536D" w:rsidRPr="00C67E85" w:rsidRDefault="00E0536D">
            <w:pPr>
              <w:pStyle w:val="CellColumn"/>
              <w:rPr>
                <w:lang w:val="hr-HR"/>
              </w:rPr>
            </w:pPr>
            <w:r w:rsidRPr="00C67E85">
              <w:rPr>
                <w:lang w:val="hr-HR"/>
              </w:rPr>
              <w:t>185.000.000</w:t>
            </w:r>
          </w:p>
        </w:tc>
        <w:tc>
          <w:tcPr>
            <w:tcW w:w="2322" w:type="dxa"/>
          </w:tcPr>
          <w:p w:rsidR="00E0536D" w:rsidRPr="00C67E85" w:rsidRDefault="00E0536D">
            <w:pPr>
              <w:pStyle w:val="CellColumn"/>
              <w:rPr>
                <w:lang w:val="hr-HR"/>
              </w:rPr>
            </w:pPr>
            <w:r w:rsidRPr="00C67E85">
              <w:rPr>
                <w:lang w:val="hr-HR"/>
              </w:rPr>
              <w:t>185.000.000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Od ukupno osiguranih sredstava, društvu HŽ Vuča vlakova d.o.o. doznačen je iznos od 79.000.000 kn, a iskorištena su za financiranje modernizacije lokomotiva, dizel motornih i elektro motornih vlakova. Modernizacija željezničkih vučnih vozila omogućila je produženje vremena eksploatacije, smanjenje troškova održavanja i nesmetano odvijanje prijevoza sukladno voznom redu 2010/2011. Povećana je kvaliteta prijevoza, pouzdanost i sigurnost prijevoznih kapaciteta te broj raspoloživih vozila. Ugovori za modernizaciju prijevoznih kapaciteta potpisani su sa društvima Radionica željezničkih vozila Bjelovar d.o.o, Tvornica željezničkih vozila Gredelj d.o.o. i OVV-Održavanje vučnih vozila d.o.o. Sredstva proračuna utrošena su u modernizaciju: </w:t>
      </w:r>
    </w:p>
    <w:p w:rsidR="00E0536D" w:rsidRPr="00C67E85" w:rsidRDefault="00E0536D">
      <w:pPr>
        <w:pStyle w:val="Normal6"/>
        <w:rPr>
          <w:lang w:val="hr-HR"/>
        </w:rPr>
      </w:pPr>
      <w:r w:rsidRPr="00C67E85">
        <w:rPr>
          <w:lang w:val="hr-HR"/>
        </w:rPr>
        <w:t xml:space="preserve">-8 električnih lokomotiva serijskih oznaka 1142 016, 1142 005, 1142 012, 1142 013, 1142 014, 1141 017, 1141 102, 1141 110 u iznosu od 20.501.356,88 kn,  </w:t>
      </w:r>
    </w:p>
    <w:p w:rsidR="00E0536D" w:rsidRPr="00C67E85" w:rsidRDefault="00E0536D">
      <w:pPr>
        <w:pStyle w:val="Normal6"/>
        <w:rPr>
          <w:lang w:val="hr-HR"/>
        </w:rPr>
      </w:pPr>
      <w:r w:rsidRPr="00C67E85">
        <w:rPr>
          <w:lang w:val="hr-HR"/>
        </w:rPr>
        <w:t xml:space="preserve">-7 dizel električnih lokomotiva serijskih oznaka 2062 018, 2062 024, 2062 025, 2062 026, 2044 007, 2044 017 i 2044 028 u iznosu od 32.985.831,06 kn, </w:t>
      </w:r>
    </w:p>
    <w:p w:rsidR="00E0536D" w:rsidRPr="00C67E85" w:rsidRDefault="00E0536D">
      <w:pPr>
        <w:pStyle w:val="Normal6"/>
        <w:rPr>
          <w:lang w:val="hr-HR"/>
        </w:rPr>
      </w:pPr>
      <w:r w:rsidRPr="00C67E85">
        <w:rPr>
          <w:lang w:val="hr-HR"/>
        </w:rPr>
        <w:t xml:space="preserve">-9 dizel motornih vlakova serijskih oznaka  7121 026, 7121 030, 7122 002, 7122 003, 7122 012, 7122 019, 7122 025, 7122 004, 7122 005, 7122 006, 7122 007, 7122 011 i  7122 014 u iznosu od 18.662.716,06 kn,  </w:t>
      </w:r>
    </w:p>
    <w:p w:rsidR="00E0536D" w:rsidRPr="00C67E85" w:rsidRDefault="00E0536D">
      <w:pPr>
        <w:pStyle w:val="Normal6"/>
        <w:rPr>
          <w:lang w:val="hr-HR"/>
        </w:rPr>
      </w:pPr>
      <w:r w:rsidRPr="00C67E85">
        <w:rPr>
          <w:lang w:val="hr-HR"/>
        </w:rPr>
        <w:t xml:space="preserve">-2 elektromotorna vlaka serijske oznake 6111 u iznosu od 6.850.096 kn. Društvu HŽ Putnički prijevoz d.o.o. u 2011. godini doznačen je iznos od 44.000.000 kn,  s namjenom ulaganja u modernizaciju putničkih vagona. Realiziranim sredstvima ostvareni su kvalitativni efekti: velikim popravkom sa modernizacijom 15 vagona serije Bt vagoni su klimatizirani, opremljeni suvremenim WC sustavima, osuvremenjen je interijer, ugrađeni digitalni relacijski display-i, te izmjenom vrata povećana pouzdanost i sigurnost prometa te kvantitativni pokazatelji: navedenim ulaganjima omogućeno je da se iz postojećeg voznog parka osigura dostatan broj vagona za izvršenje voznog reda, te je raspoloživost podignuta na 80%. Društvu HŽ Cargo d.o.o. u 2011.godini doznačen je iznos od 62.000.000 kuna s namjerom ulaganja u modernizaciju teretnih vagona,  što je utrošeno za slijedeće aktivnosti: </w:t>
      </w:r>
    </w:p>
    <w:p w:rsidR="00E0536D" w:rsidRPr="00C67E85" w:rsidRDefault="00E0536D">
      <w:pPr>
        <w:pStyle w:val="Normal6"/>
        <w:rPr>
          <w:lang w:val="hr-HR"/>
        </w:rPr>
      </w:pPr>
      <w:r w:rsidRPr="00C67E85">
        <w:rPr>
          <w:lang w:val="hr-HR"/>
        </w:rPr>
        <w:t xml:space="preserve">-modernizacija i redoviti popravci za 600 vagona serija  Eas-z,Tads-z,Facs-z,Zas-z,Zaes-z,Fals-z. u iznosu od 59.599.333 kn, </w:t>
      </w:r>
    </w:p>
    <w:p w:rsidR="00E0536D" w:rsidRPr="00C67E85" w:rsidRDefault="00E0536D">
      <w:pPr>
        <w:pStyle w:val="Normal6"/>
        <w:rPr>
          <w:lang w:val="hr-HR"/>
        </w:rPr>
      </w:pPr>
      <w:r w:rsidRPr="00C67E85">
        <w:rPr>
          <w:lang w:val="hr-HR"/>
        </w:rPr>
        <w:t xml:space="preserve">-rekonstrukcija za 22 vagona u iznosu 2.400.667 kn.  </w:t>
      </w:r>
    </w:p>
    <w:p w:rsidR="00E0536D" w:rsidRPr="00C67E85" w:rsidRDefault="00E0536D">
      <w:pPr>
        <w:pStyle w:val="Normal6"/>
        <w:rPr>
          <w:lang w:val="hr-HR"/>
        </w:rPr>
      </w:pPr>
      <w:r w:rsidRPr="00C67E85">
        <w:rPr>
          <w:lang w:val="hr-HR"/>
        </w:rPr>
        <w:t>Modernizacijom i rekonstrukcijama financirano je ulaganje u 622 vagona ili 10% od ukupnog inventarskog voznog parka, odnosno 13% aktivnog voznog parka vagona u vlasništvu HŽ Carga, a imobilizacija je ostala zadovoljavajuća i u planiranim granicama od oko 6 %.</w:t>
      </w:r>
    </w:p>
    <w:p w:rsidR="00E0536D" w:rsidRPr="00C67E85" w:rsidRDefault="00E0536D">
      <w:pPr>
        <w:pStyle w:val="Heading5"/>
        <w:rPr>
          <w:lang w:val="hr-HR"/>
        </w:rPr>
      </w:pPr>
      <w:r w:rsidRPr="00C67E85">
        <w:rPr>
          <w:lang w:val="hr-HR"/>
        </w:rPr>
        <w:t>3103 RAZVOJ I SIGURNOST CESTOVNOG PROMETA I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3103-RAZVOJ I SIGURNOST CESTOVNOG PROMETA I INFRASTRUKTURE</w:t>
            </w:r>
          </w:p>
        </w:tc>
        <w:tc>
          <w:tcPr>
            <w:tcW w:w="2322" w:type="dxa"/>
          </w:tcPr>
          <w:p w:rsidR="00E0536D" w:rsidRPr="00C67E85" w:rsidRDefault="00E0536D">
            <w:pPr>
              <w:pStyle w:val="CellColumn"/>
              <w:rPr>
                <w:lang w:val="hr-HR"/>
              </w:rPr>
            </w:pPr>
            <w:r w:rsidRPr="00C67E85">
              <w:rPr>
                <w:lang w:val="hr-HR"/>
              </w:rPr>
              <w:t>3.036.366.397</w:t>
            </w:r>
          </w:p>
        </w:tc>
        <w:tc>
          <w:tcPr>
            <w:tcW w:w="2322" w:type="dxa"/>
          </w:tcPr>
          <w:p w:rsidR="00E0536D" w:rsidRPr="00C67E85" w:rsidRDefault="00E0536D">
            <w:pPr>
              <w:pStyle w:val="CellColumn"/>
              <w:rPr>
                <w:lang w:val="hr-HR"/>
              </w:rPr>
            </w:pPr>
            <w:r w:rsidRPr="00C67E85">
              <w:rPr>
                <w:lang w:val="hr-HR"/>
              </w:rPr>
              <w:t>3.035.423.859</w:t>
            </w:r>
          </w:p>
        </w:tc>
        <w:tc>
          <w:tcPr>
            <w:tcW w:w="2322" w:type="dxa"/>
          </w:tcPr>
          <w:p w:rsidR="00E0536D" w:rsidRPr="00C67E85" w:rsidRDefault="00E0536D">
            <w:pPr>
              <w:pStyle w:val="CellColumn"/>
              <w:rPr>
                <w:lang w:val="hr-HR"/>
              </w:rPr>
            </w:pPr>
            <w:r w:rsidRPr="00C67E85">
              <w:rPr>
                <w:lang w:val="hr-HR"/>
              </w:rPr>
              <w:t>99,97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Zadaća ovog programa je kontinuirani razvoj i sigurnost cestovnog prometa, a ostvaruje se održavanjem stupnja sigurnosti, zaštite i učinkovitosti cestovnog prometa, izgradnjom autocesta i državnih cesta, održavanjem, rekonstukcijom i modernizacijom javnih cesta u cilju boljeg međuregionalnog povezivanja unutar hrvatskog prostora te bržeg i učinkovitijeg integriranja hrvatske cestovne mreže s europskim glavnim pravcima. Programom se osigurava i inspekcijski nadzor provedbe propisanih mjera sigurnosti u području prometa te se uređuje tržište prijevozničkih usluga u cestovnom prometu, tj. povećava se konkurentnost domaćih cestovnih prijevoznika i sprečava nelegalno obavljanje prijevozničkih usluga.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prijevozu u cestovnom prometu (NN 178/04, 48/05, 111/06, 63/08, 124/09, 91/10), </w:t>
      </w:r>
    </w:p>
    <w:p w:rsidR="00E0536D" w:rsidRPr="00C67E85" w:rsidRDefault="00E0536D">
      <w:pPr>
        <w:pStyle w:val="Normal5"/>
        <w:rPr>
          <w:lang w:val="hr-HR"/>
        </w:rPr>
      </w:pPr>
      <w:r w:rsidRPr="00C67E85">
        <w:rPr>
          <w:lang w:val="hr-HR"/>
        </w:rPr>
        <w:t xml:space="preserve">-Zakon o prijevozu opasnih tvari (NN 79/07), </w:t>
      </w:r>
    </w:p>
    <w:p w:rsidR="00E0536D" w:rsidRPr="00C67E85" w:rsidRDefault="00E0536D">
      <w:pPr>
        <w:pStyle w:val="Normal5"/>
        <w:rPr>
          <w:lang w:val="hr-HR"/>
        </w:rPr>
      </w:pPr>
      <w:r w:rsidRPr="00C67E85">
        <w:rPr>
          <w:lang w:val="hr-HR"/>
        </w:rPr>
        <w:t xml:space="preserve">-Zakon o inspekciji cestovnog prometa i cesta (NN 77/09), </w:t>
      </w:r>
    </w:p>
    <w:p w:rsidR="00E0536D" w:rsidRPr="00C67E85" w:rsidRDefault="00E0536D">
      <w:pPr>
        <w:pStyle w:val="Normal5"/>
        <w:rPr>
          <w:lang w:val="hr-HR"/>
        </w:rPr>
      </w:pPr>
      <w:r w:rsidRPr="00C67E85">
        <w:rPr>
          <w:lang w:val="hr-HR"/>
        </w:rPr>
        <w:t xml:space="preserve">-Zakon  o  radnom  vremenu,  obveznim  odmorima  mobilnih  radnika  i  uređajima  za bilježenje o cestovnom prijevozu (NN 60/08), </w:t>
      </w:r>
    </w:p>
    <w:p w:rsidR="00E0536D" w:rsidRPr="00C67E85" w:rsidRDefault="00E0536D">
      <w:pPr>
        <w:pStyle w:val="Normal5"/>
        <w:rPr>
          <w:lang w:val="hr-HR"/>
        </w:rPr>
      </w:pPr>
      <w:r w:rsidRPr="00C67E85">
        <w:rPr>
          <w:lang w:val="hr-HR"/>
        </w:rPr>
        <w:t xml:space="preserve">-Zakon o sigurnosti prometa na cestama (NN 67/08), </w:t>
      </w:r>
    </w:p>
    <w:p w:rsidR="00E0536D" w:rsidRPr="00C67E85" w:rsidRDefault="00E0536D">
      <w:pPr>
        <w:pStyle w:val="Normal5"/>
        <w:rPr>
          <w:lang w:val="hr-HR"/>
        </w:rPr>
      </w:pPr>
      <w:r w:rsidRPr="00C67E85">
        <w:rPr>
          <w:lang w:val="hr-HR"/>
        </w:rPr>
        <w:t xml:space="preserve">-Zakon o cestama (NN 84/11), </w:t>
      </w:r>
    </w:p>
    <w:p w:rsidR="00E0536D" w:rsidRPr="00C67E85" w:rsidRDefault="00E0536D">
      <w:pPr>
        <w:pStyle w:val="Normal5"/>
        <w:rPr>
          <w:lang w:val="hr-HR"/>
        </w:rPr>
      </w:pPr>
      <w:r w:rsidRPr="00C67E85">
        <w:rPr>
          <w:lang w:val="hr-HR"/>
        </w:rPr>
        <w:t xml:space="preserve">-Strategija održivog razvitka Republike Hrvatske (NN 30/09), </w:t>
      </w:r>
    </w:p>
    <w:p w:rsidR="00E0536D" w:rsidRPr="00C67E85" w:rsidRDefault="00E0536D">
      <w:pPr>
        <w:pStyle w:val="Normal5"/>
        <w:rPr>
          <w:lang w:val="hr-HR"/>
        </w:rPr>
      </w:pPr>
      <w:r w:rsidRPr="00C67E85">
        <w:rPr>
          <w:lang w:val="hr-HR"/>
        </w:rPr>
        <w:t xml:space="preserve">-Program građenja i održavanja javnih cesta za razdoblje 2009.-2012. godine (NN 147/09); </w:t>
      </w:r>
    </w:p>
    <w:p w:rsidR="00E0536D" w:rsidRPr="00C67E85" w:rsidRDefault="00E0536D">
      <w:pPr>
        <w:pStyle w:val="Normal5"/>
        <w:rPr>
          <w:lang w:val="hr-HR"/>
        </w:rPr>
      </w:pPr>
      <w:r w:rsidRPr="00C67E85">
        <w:rPr>
          <w:lang w:val="hr-HR"/>
        </w:rPr>
        <w:t xml:space="preserve">-Ugovor  o  koncesiji  za  financiranje,  građenje, upravljanje i  održavanje "Jadranske autoceste" dionica: Dragonja-Pula i Kanfanar-Pazin-Matulji (Prva i druga faza), sklopljen 25. rujna 1995. godine, zadnje izmjene ugovor br. 4, od 25. kolovoza 2008., </w:t>
      </w:r>
    </w:p>
    <w:p w:rsidR="00E0536D" w:rsidRPr="00C67E85" w:rsidRDefault="00E0536D">
      <w:pPr>
        <w:pStyle w:val="Normal5"/>
        <w:rPr>
          <w:lang w:val="hr-HR"/>
        </w:rPr>
      </w:pPr>
      <w:r w:rsidRPr="00C67E85">
        <w:rPr>
          <w:lang w:val="hr-HR"/>
        </w:rPr>
        <w:t xml:space="preserve">-Ugovor o Koncesiji između Republike Hrvatske i Autoceste Zagreb-Macelj od 11. srpnja 2003. godine, zadnje izmjene (treće izmjene) od 30. lipnja 2008. godine, </w:t>
      </w:r>
    </w:p>
    <w:p w:rsidR="00E0536D" w:rsidRPr="00C67E85" w:rsidRDefault="00E0536D">
      <w:pPr>
        <w:pStyle w:val="Normal5"/>
        <w:rPr>
          <w:lang w:val="hr-HR"/>
        </w:rPr>
      </w:pPr>
      <w:r w:rsidRPr="00C67E85">
        <w:rPr>
          <w:lang w:val="hr-HR"/>
        </w:rPr>
        <w:t>-Ugovor o koncesiji za građenje i gospodarenje autocestom Rijeka-Zagreb, potpisan 28. lipnja 1998. godine, zadnje izmjene (IV izmjene), potpisane 23. kolovoza 2007. godine.</w:t>
      </w:r>
    </w:p>
    <w:p w:rsidR="00E0536D" w:rsidRPr="00C67E85" w:rsidRDefault="00E0536D">
      <w:pPr>
        <w:pStyle w:val="Heading7"/>
        <w:rPr>
          <w:lang w:val="hr-HR"/>
        </w:rPr>
      </w:pPr>
      <w:r w:rsidRPr="00C67E85">
        <w:rPr>
          <w:lang w:val="hr-HR"/>
        </w:rPr>
        <w:t xml:space="preserve">Cilj 1. Povećanje udjela ekološki naprednijih vozila za obavljanje djelatnosti javnog cestovnog prijevoza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Povećanje udjela ekološki naprednijih vozila (EURO IV i EURO V) u ukupnom broju licenciranih vozila za obavljanje djelatnosti javnog cestovnog prijevoza putnika i tereta u međunarodnom cestovnom prometu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783"/>
        <w:gridCol w:w="950"/>
        <w:gridCol w:w="1300"/>
        <w:gridCol w:w="1300"/>
        <w:gridCol w:w="1300"/>
        <w:gridCol w:w="1300"/>
      </w:tblGrid>
      <w:tr w:rsidR="00E0536D" w:rsidRPr="00C67E85" w:rsidTr="00E075EE">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783" w:type="dxa"/>
            <w:shd w:val="clear" w:color="auto" w:fill="B5C0D8"/>
          </w:tcPr>
          <w:p w:rsidR="00E0536D" w:rsidRPr="00C67E85" w:rsidRDefault="00E0536D">
            <w:pPr>
              <w:pStyle w:val="CellHeader"/>
              <w:rPr>
                <w:lang w:val="hr-HR"/>
              </w:rPr>
            </w:pPr>
            <w:r w:rsidRPr="00C67E85">
              <w:rPr>
                <w:lang w:val="hr-HR"/>
              </w:rPr>
              <w:t>Definicija</w:t>
            </w:r>
          </w:p>
        </w:tc>
        <w:tc>
          <w:tcPr>
            <w:tcW w:w="834"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E075EE">
        <w:trPr>
          <w:jc w:val="center"/>
        </w:trPr>
        <w:tc>
          <w:tcPr>
            <w:tcW w:w="1300" w:type="dxa"/>
          </w:tcPr>
          <w:p w:rsidR="00E0536D" w:rsidRPr="00C67E85" w:rsidRDefault="00E0536D">
            <w:pPr>
              <w:pStyle w:val="CellColumn"/>
              <w:rPr>
                <w:lang w:val="hr-HR"/>
              </w:rPr>
            </w:pPr>
            <w:r w:rsidRPr="00C67E85">
              <w:rPr>
                <w:lang w:val="hr-HR"/>
              </w:rPr>
              <w:t>Povećanje učešća tehničko-sigurnosno naprednijih vozila</w:t>
            </w:r>
          </w:p>
        </w:tc>
        <w:tc>
          <w:tcPr>
            <w:tcW w:w="1783" w:type="dxa"/>
          </w:tcPr>
          <w:p w:rsidR="00E0536D" w:rsidRPr="00C67E85" w:rsidRDefault="00E0536D">
            <w:pPr>
              <w:pStyle w:val="CellColumn"/>
              <w:rPr>
                <w:lang w:val="hr-HR"/>
              </w:rPr>
            </w:pPr>
            <w:r w:rsidRPr="00C67E85">
              <w:rPr>
                <w:lang w:val="hr-HR"/>
              </w:rPr>
              <w:t xml:space="preserve">Povećanjem učešća tehničko-sigurnosno naprednijih vozila smanjuje se negativan ekološki utjecaj cestovnog </w:t>
            </w:r>
            <w:r>
              <w:rPr>
                <w:lang w:val="hr-HR"/>
              </w:rPr>
              <w:t>pr.</w:t>
            </w:r>
          </w:p>
        </w:tc>
        <w:tc>
          <w:tcPr>
            <w:tcW w:w="834"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13</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13</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Povećanje izgrađenosti autocesta na važnim europskim koridorima u Hrvatskoj (TEN-T koridorima)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Proračunska sredstva u cijelosti su utrošena za povrat kredita kojima se financira građenje autocesta, sukladno Članku 94. Zakona o cestama. Investicijska ulaganja u autoceste HAC je financirao kreditima banaka. Od planiranih 21,5 km u 2011. godini dovršena je i puštena u promet samo dionica Ravča -Vrgorac duljine 10 km. Dionice Jakuševac-V.Gorica i Granica BiH-Metković, ukupne duljine 11,5 km, nisu dovršene. Dionica Jakuševac-V.Gorica duljine 10 km nije dovršena zbog problematičnog otkupa zemljišta. Naime, Ministarstvo pravosuđa je po žalbama vlasnika poništilo većinu rješenja o izvlaštenjima te se njeno puštanje u promet očekuje iza 2013. godine. Dionica Granica BiH-Metković duljine 1,5 km financira se kreditima razvojnih banaka EIB i EBRD. Zbog neočekivano produženih pregovora s bankama (EIB ugovoren tek u rujnu 2011.) kasnilo se s ugovaranjem i izvođenjem radova pa je puštanje u promet 1,5 km ove dionice pomaknuto u 2012. godinu.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451"/>
        <w:gridCol w:w="1229"/>
        <w:gridCol w:w="1255"/>
        <w:gridCol w:w="1257"/>
        <w:gridCol w:w="1255"/>
        <w:gridCol w:w="126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novoizgrađenih autocesta</w:t>
            </w:r>
          </w:p>
        </w:tc>
        <w:tc>
          <w:tcPr>
            <w:tcW w:w="1300" w:type="dxa"/>
          </w:tcPr>
          <w:p w:rsidR="00E0536D" w:rsidRPr="00C67E85" w:rsidRDefault="00E0536D">
            <w:pPr>
              <w:pStyle w:val="CellColumn"/>
              <w:rPr>
                <w:lang w:val="hr-HR"/>
              </w:rPr>
            </w:pPr>
            <w:r w:rsidRPr="00C67E85">
              <w:rPr>
                <w:lang w:val="hr-HR"/>
              </w:rPr>
              <w:t>Boljom prometnom povezanošću, omogučiti će se brži gospodarski razvoj</w:t>
            </w:r>
          </w:p>
        </w:tc>
        <w:tc>
          <w:tcPr>
            <w:tcW w:w="1300" w:type="dxa"/>
          </w:tcPr>
          <w:p w:rsidR="00E0536D" w:rsidRPr="00C67E85" w:rsidRDefault="00E0536D">
            <w:pPr>
              <w:pStyle w:val="CellColumn"/>
              <w:rPr>
                <w:lang w:val="hr-HR"/>
              </w:rPr>
            </w:pPr>
            <w:r w:rsidRPr="00C67E85">
              <w:rPr>
                <w:lang w:val="hr-HR"/>
              </w:rPr>
              <w:t>km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Hrvatske autoceste</w:t>
            </w:r>
          </w:p>
        </w:tc>
        <w:tc>
          <w:tcPr>
            <w:tcW w:w="1300" w:type="dxa"/>
          </w:tcPr>
          <w:p w:rsidR="00E0536D" w:rsidRPr="00C67E85" w:rsidRDefault="00E0536D">
            <w:pPr>
              <w:pStyle w:val="CellColumn"/>
              <w:rPr>
                <w:lang w:val="hr-HR"/>
              </w:rPr>
            </w:pPr>
            <w:r w:rsidRPr="00C67E85">
              <w:rPr>
                <w:lang w:val="hr-HR"/>
              </w:rPr>
              <w:t>21,5</w:t>
            </w:r>
          </w:p>
        </w:tc>
        <w:tc>
          <w:tcPr>
            <w:tcW w:w="1300" w:type="dxa"/>
          </w:tcPr>
          <w:p w:rsidR="00E0536D" w:rsidRPr="00C67E85" w:rsidRDefault="00E0536D">
            <w:pPr>
              <w:pStyle w:val="CellColumn"/>
              <w:rPr>
                <w:lang w:val="hr-HR"/>
              </w:rPr>
            </w:pPr>
            <w:r w:rsidRPr="00C67E85">
              <w:rPr>
                <w:lang w:val="hr-HR"/>
              </w:rPr>
              <w:t>10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3. Povećanje izgrađenosti i modernizacija državnih cesta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Izvori financijskih sredstava Hrvatskih cesta za realizaciju programa održavanja i građenja državnih cesta temelje se na : </w:t>
      </w:r>
    </w:p>
    <w:p w:rsidR="00E0536D" w:rsidRPr="00C67E85" w:rsidRDefault="00E0536D">
      <w:pPr>
        <w:pStyle w:val="Normal6"/>
        <w:rPr>
          <w:lang w:val="hr-HR"/>
        </w:rPr>
      </w:pPr>
      <w:r w:rsidRPr="00C67E85">
        <w:rPr>
          <w:lang w:val="hr-HR"/>
        </w:rPr>
        <w:t xml:space="preserve">1.Sredstvima iz proračuna koje čini naknada  koja se uplaćuje 0,60 kn po litri naplaćene trošarine na energente </w:t>
      </w:r>
    </w:p>
    <w:p w:rsidR="00E0536D" w:rsidRPr="00C67E85" w:rsidRDefault="00E0536D">
      <w:pPr>
        <w:pStyle w:val="Normal6"/>
        <w:rPr>
          <w:lang w:val="hr-HR"/>
        </w:rPr>
      </w:pPr>
      <w:r w:rsidRPr="00C67E85">
        <w:rPr>
          <w:lang w:val="hr-HR"/>
        </w:rPr>
        <w:t xml:space="preserve">2.Vlastitim prihodima kao što su naknada za izvanredni prijevoz, prekomjernu uporabu, korištenje cestovnog zemljišta, obavljanje pratećih djelatnosti i osnivanje prava služnosti i prava građenja na javnoj cesti. </w:t>
      </w:r>
    </w:p>
    <w:p w:rsidR="00E0536D" w:rsidRPr="00C67E85" w:rsidRDefault="00E0536D">
      <w:pPr>
        <w:pStyle w:val="Normal6"/>
        <w:rPr>
          <w:lang w:val="hr-HR"/>
        </w:rPr>
      </w:pPr>
      <w:r w:rsidRPr="00C67E85">
        <w:rPr>
          <w:lang w:val="hr-HR"/>
        </w:rPr>
        <w:t xml:space="preserve">3.Kreditnih sredstava koja su nam nužna za financiranje ukupno planiranih ulaganje u održavanje i građenje državnih cesta.  </w:t>
      </w:r>
    </w:p>
    <w:p w:rsidR="00E0536D" w:rsidRPr="00C67E85" w:rsidRDefault="00E0536D">
      <w:pPr>
        <w:pStyle w:val="Normal6"/>
        <w:rPr>
          <w:lang w:val="hr-HR"/>
        </w:rPr>
      </w:pPr>
      <w:r w:rsidRPr="00C67E85">
        <w:rPr>
          <w:lang w:val="hr-HR"/>
        </w:rPr>
        <w:t xml:space="preserve">Za 2011. godinu sredstva iz proračuna su realizirana u iznosu 1.390 mln kn, dok su kreditna sredstva u iznosila 1.360 mln kn. Iz navedenih izvora  sredstava  u 2011 g. financirali su se programi radova redovnog održavanja državnih cesta, izvanrednog održavanja i sufinancirana županijskih uprava za ceste. Redovno održavanje državnih cesta (uključujući sve objekte i instalacije, predstavlja skup mjera i radnji kojima se, kako u ljetnom tako i u zimskom razdoblju, kontinuirano osigurava tehnička ispravnost prohodnost i sigurnost prometovanja. Postojećim pravnim okvirom definiran je standard održavanja državnih cesta, odnosno cjelovit popis i opseg radova redovnog održavanja, kvaliteta i rokovi izvođenja te obveze Hrvatskih cesta d.o.o. da osigura nadzor i kontrolu nad izvođenjem radova. U 2011. godini za tu namjeru je utrošeno 350,7 mln kn. Izvanredno održavanje, predstavlja održavanje cesta u većem opsegu. Poduzima se u slučajevima kada se uslijed nastanka većih oštećenja uzrokovanih dugogodišnjom eksploatacijom, iznenadnim oštećenjem (klizište, odroni, i sl.) redovniom održavanjem ne može osigurati sigurno i nesmetano prometovanje. Na izvanredno održavanje u 2011 godini, Hrvatske ceste su utrošile 138,9 mln kn. Sufinanciranje županijskih uprava za ceste regulirano je Zakonom o cestama i Pravilnikom o rasporedu sredstava za održavanje i građenje županijskih i lokalnih cesta iz izvora sredstava Hrvatskih cesta d.o.o. kojeg svake godine donosi ministar Ministarstva pomorstva, prometa i infrastrukture, raspoređujući planirana sredstva po županijama).  U 2011 godini za tu namjeru je izdvojeno 240,0 mln kn. Investicije u državne ceste, unutar kojih su u protekloj godini  dovršene slijedeće dionice: </w:t>
      </w:r>
    </w:p>
    <w:p w:rsidR="00E0536D" w:rsidRPr="00C67E85" w:rsidRDefault="00E0536D">
      <w:pPr>
        <w:pStyle w:val="Normal6"/>
        <w:rPr>
          <w:lang w:val="hr-HR"/>
        </w:rPr>
      </w:pPr>
      <w:r w:rsidRPr="00C67E85">
        <w:rPr>
          <w:lang w:val="hr-HR"/>
        </w:rPr>
        <w:t xml:space="preserve">-D 404, Luka Brajdica-čvor Draga;  </w:t>
      </w:r>
    </w:p>
    <w:p w:rsidR="00E0536D" w:rsidRPr="00C67E85" w:rsidRDefault="00E0536D">
      <w:pPr>
        <w:pStyle w:val="Normal6"/>
        <w:rPr>
          <w:lang w:val="hr-HR"/>
        </w:rPr>
      </w:pPr>
      <w:r w:rsidRPr="00C67E85">
        <w:rPr>
          <w:lang w:val="hr-HR"/>
        </w:rPr>
        <w:t xml:space="preserve">-Novigrad–Ponte Portone D301, dionica: Čvor Nova Vas–Ponte Portone, duljine 2,53 km; </w:t>
      </w:r>
    </w:p>
    <w:p w:rsidR="00E0536D" w:rsidRPr="00C67E85" w:rsidRDefault="00E0536D">
      <w:pPr>
        <w:pStyle w:val="Normal6"/>
        <w:rPr>
          <w:lang w:val="hr-HR"/>
        </w:rPr>
      </w:pPr>
      <w:r w:rsidRPr="00C67E85">
        <w:rPr>
          <w:lang w:val="hr-HR"/>
        </w:rPr>
        <w:t xml:space="preserve">-Obilaznica Donjeg Miholjca, duljine 2,53 km; </w:t>
      </w:r>
    </w:p>
    <w:p w:rsidR="00E0536D" w:rsidRPr="00C67E85" w:rsidRDefault="00E0536D">
      <w:pPr>
        <w:pStyle w:val="Normal6"/>
        <w:rPr>
          <w:lang w:val="hr-HR"/>
        </w:rPr>
      </w:pPr>
      <w:r w:rsidRPr="00C67E85">
        <w:rPr>
          <w:lang w:val="hr-HR"/>
        </w:rPr>
        <w:t xml:space="preserve">-Obilaznica Iloka, duljine 1,8 km; </w:t>
      </w:r>
    </w:p>
    <w:p w:rsidR="00E0536D" w:rsidRPr="00C67E85" w:rsidRDefault="00E0536D">
      <w:pPr>
        <w:pStyle w:val="Normal6"/>
        <w:rPr>
          <w:lang w:val="hr-HR"/>
        </w:rPr>
      </w:pPr>
      <w:r w:rsidRPr="00C67E85">
        <w:rPr>
          <w:lang w:val="hr-HR"/>
        </w:rPr>
        <w:t xml:space="preserve">-Obilaznica Slatine, duljine 10,2 km;  </w:t>
      </w:r>
    </w:p>
    <w:p w:rsidR="00E0536D" w:rsidRPr="00C67E85" w:rsidRDefault="00E0536D">
      <w:pPr>
        <w:pStyle w:val="Normal6"/>
        <w:rPr>
          <w:lang w:val="hr-HR"/>
        </w:rPr>
      </w:pPr>
      <w:r w:rsidRPr="00C67E85">
        <w:rPr>
          <w:lang w:val="hr-HR"/>
        </w:rPr>
        <w:t xml:space="preserve">-Obilaznica Petrovije, duljine 1,5 km. </w:t>
      </w:r>
    </w:p>
    <w:p w:rsidR="00E0536D" w:rsidRPr="00C67E85" w:rsidRDefault="00E0536D">
      <w:pPr>
        <w:pStyle w:val="Normal6"/>
        <w:rPr>
          <w:lang w:val="hr-HR"/>
        </w:rPr>
      </w:pPr>
      <w:r w:rsidRPr="00C67E85">
        <w:rPr>
          <w:lang w:val="hr-HR"/>
        </w:rPr>
        <w:t>U 2011. godini od planiranih 62,16 km realizirano je 30,66 km. Sporija dinamika izvođenja investicijskih radova u 2011. godini od planirane posljedica je niza poteškoća u pojedinim fazama rada kao na primjer: sporo provođenje postupka javne nabave zbog česte žalbe ponuditelja Državnoj komisiji, otežani otkup zemljišta npr. na dionici Plano – Kaštel Stari, spora dinamika izvođenja radova kod pojedinih izvođača zbog nedostatka obrtnih sredstava, nemogućnosti pronalaska deponija materijala na dionici Majdan – Jamani i Jamani – Klis Grlo. Rezultat toga je i smanjena realizacija plana za proteklo razdoblje. Završetak radova je kod pojedinih projekata prolongiran za naredno razdoblje. U investicije u izgradnju državnih cesta u 2011. godini je utrošeno ukupno 821,9 mln kn od čega za izvlaštenje zemljišta 111,9 mln kn, projektiranje 48,9 mln kn, a razlika od 661,1 mln kn odnosi se za financiranje završetka radova gore navedenih projekata kao i svih ostalih projekata u različitim fazama izgradnje. Investicije u državne ceste vršile su se po programu Betterment. Ovaj program obuhvaća kompletnu obnovu dužih dionica državnih cesta, dakle obnovu kolnika, objekata na dionici, prometne opreme i signalizacije i temeljito uređenje cestovne odvodnje. Gdje je to potrebno i opravdano, planirani radovi uključuju i korekcije tlocrtnih elemenata ceste (proširenje kolnika i bankina, ispravljanje opasnih krivina, preuređenje raskrižja, izgradnju pješačkih i biciklističkih staza). Program Betterment II Hrvatske ceste d.o.o. financiraju dijelom iz vlastitih sredstava, a dijelom iz zajma Europske investicijske banke. U 2011 godini je u ovaj program uloženo 159,2 mln kn. Podaci o planiranoj dužini moderniziranih/rekonstruiranih/obnovljenih dionica državnih cesta  koji su dostavljeni MPPI u jesen 2010. godine (za 2011. godinu 160 km, za 2012. godinu 150 km i za 2013. godina 140 km), proizašli su iz pretpostavke da će kroz te tri (3) godine u cijelosti biti realiziran program Betterment II. No međutim, zbog gospodarske krize i nedostatnog  angažmana izvoditelja na obnovi više dionica, kao posljedice financijskih poteškoća u kojima se nalazi velik broj ugovorenih izvođača radova ali i nekih dodatnih razloga (poništenje i ponavljanje natječaja za pojedine dionice) nije bilo moguće ostvariti planiranu realizaciju. Uz sve navedene okolnosti u 2011. godini je obnovljeno kroz program Betterment II 43 km, a kroz program izvanrednog održavanja državnih cesta 36 km.</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3"/>
        <w:gridCol w:w="1573"/>
        <w:gridCol w:w="1197"/>
        <w:gridCol w:w="1234"/>
        <w:gridCol w:w="1224"/>
        <w:gridCol w:w="1234"/>
        <w:gridCol w:w="125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km novoizgrađenih državnih cesta</w:t>
            </w:r>
          </w:p>
        </w:tc>
        <w:tc>
          <w:tcPr>
            <w:tcW w:w="1300" w:type="dxa"/>
          </w:tcPr>
          <w:p w:rsidR="00E0536D" w:rsidRPr="00C67E85" w:rsidRDefault="00E0536D">
            <w:pPr>
              <w:pStyle w:val="CellColumn"/>
              <w:rPr>
                <w:lang w:val="hr-HR"/>
              </w:rPr>
            </w:pPr>
            <w:r w:rsidRPr="00C67E85">
              <w:rPr>
                <w:lang w:val="hr-HR"/>
              </w:rPr>
              <w:t>Povećanjem broja km novoizgrađenih državnih cesta značajno će se poboljšati prometna povezanost koja je preduvijet za veći gospodarski razvoj</w:t>
            </w:r>
          </w:p>
        </w:tc>
        <w:tc>
          <w:tcPr>
            <w:tcW w:w="1300" w:type="dxa"/>
          </w:tcPr>
          <w:p w:rsidR="00E0536D" w:rsidRPr="00C67E85" w:rsidRDefault="00E0536D">
            <w:pPr>
              <w:pStyle w:val="CellColumn"/>
              <w:rPr>
                <w:lang w:val="hr-HR"/>
              </w:rPr>
            </w:pPr>
            <w:r w:rsidRPr="00C67E85">
              <w:rPr>
                <w:lang w:val="hr-HR"/>
              </w:rPr>
              <w:t>km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Hrvatske ceste</w:t>
            </w:r>
          </w:p>
        </w:tc>
        <w:tc>
          <w:tcPr>
            <w:tcW w:w="1300" w:type="dxa"/>
          </w:tcPr>
          <w:p w:rsidR="00E0536D" w:rsidRPr="00C67E85" w:rsidRDefault="00E0536D">
            <w:pPr>
              <w:pStyle w:val="CellColumn"/>
              <w:rPr>
                <w:lang w:val="hr-HR"/>
              </w:rPr>
            </w:pPr>
            <w:r w:rsidRPr="00C67E85">
              <w:rPr>
                <w:lang w:val="hr-HR"/>
              </w:rPr>
              <w:t>62,16</w:t>
            </w:r>
          </w:p>
        </w:tc>
        <w:tc>
          <w:tcPr>
            <w:tcW w:w="1300" w:type="dxa"/>
          </w:tcPr>
          <w:p w:rsidR="00E0536D" w:rsidRPr="00C67E85" w:rsidRDefault="00E0536D">
            <w:pPr>
              <w:pStyle w:val="CellColumn"/>
              <w:rPr>
                <w:lang w:val="hr-HR"/>
              </w:rPr>
            </w:pPr>
            <w:r w:rsidRPr="00C67E85">
              <w:rPr>
                <w:lang w:val="hr-HR"/>
              </w:rPr>
              <w:t>30,66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km moderniziranih državnih cesta</w:t>
            </w:r>
          </w:p>
        </w:tc>
        <w:tc>
          <w:tcPr>
            <w:tcW w:w="1300" w:type="dxa"/>
          </w:tcPr>
          <w:p w:rsidR="00E0536D" w:rsidRPr="00C67E85" w:rsidRDefault="00E0536D">
            <w:pPr>
              <w:pStyle w:val="CellColumn"/>
              <w:rPr>
                <w:lang w:val="hr-HR"/>
              </w:rPr>
            </w:pPr>
            <w:r w:rsidRPr="00C67E85">
              <w:rPr>
                <w:lang w:val="hr-HR"/>
              </w:rPr>
              <w:t>Povećanjem broja km moderniziranih državnih cesta značajno će se poboljšati sigurnost cestovnog prometa</w:t>
            </w:r>
          </w:p>
        </w:tc>
        <w:tc>
          <w:tcPr>
            <w:tcW w:w="1300" w:type="dxa"/>
          </w:tcPr>
          <w:p w:rsidR="00E0536D" w:rsidRPr="00C67E85" w:rsidRDefault="00E0536D">
            <w:pPr>
              <w:pStyle w:val="CellColumn"/>
              <w:rPr>
                <w:lang w:val="hr-HR"/>
              </w:rPr>
            </w:pPr>
            <w:r w:rsidRPr="00C67E85">
              <w:rPr>
                <w:lang w:val="hr-HR"/>
              </w:rPr>
              <w:t>km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Hrvatske ceste</w:t>
            </w:r>
          </w:p>
        </w:tc>
        <w:tc>
          <w:tcPr>
            <w:tcW w:w="1300" w:type="dxa"/>
          </w:tcPr>
          <w:p w:rsidR="00E0536D" w:rsidRPr="00C67E85" w:rsidRDefault="00E0536D">
            <w:pPr>
              <w:pStyle w:val="CellColumn"/>
              <w:rPr>
                <w:lang w:val="hr-HR"/>
              </w:rPr>
            </w:pPr>
            <w:r w:rsidRPr="00C67E85">
              <w:rPr>
                <w:lang w:val="hr-HR"/>
              </w:rPr>
              <w:t>160</w:t>
            </w:r>
          </w:p>
        </w:tc>
        <w:tc>
          <w:tcPr>
            <w:tcW w:w="1300" w:type="dxa"/>
          </w:tcPr>
          <w:p w:rsidR="00E0536D" w:rsidRPr="00C67E85" w:rsidRDefault="00E0536D">
            <w:pPr>
              <w:pStyle w:val="CellColumn"/>
              <w:rPr>
                <w:lang w:val="hr-HR"/>
              </w:rPr>
            </w:pPr>
            <w:r w:rsidRPr="00C67E85">
              <w:rPr>
                <w:lang w:val="hr-HR"/>
              </w:rPr>
              <w:t>79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A810020 VOĐENJE JEDINSTVENOG REGISTRA PRIJEVOZNIKA U DOMAĆEM CESTOVNOM PRIJEVOZU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A810020-VOĐENJE JEDINSTVENOG REGISTRA PRIJEVOZNIKA U DOMAĆEM CESTOVNOM PRIJEVOZU</w:t>
            </w:r>
          </w:p>
        </w:tc>
        <w:tc>
          <w:tcPr>
            <w:tcW w:w="2322" w:type="dxa"/>
          </w:tcPr>
          <w:p w:rsidR="00E0536D" w:rsidRPr="00C67E85" w:rsidRDefault="00E0536D">
            <w:pPr>
              <w:pStyle w:val="CellColumn"/>
              <w:rPr>
                <w:lang w:val="hr-HR"/>
              </w:rPr>
            </w:pPr>
            <w:r w:rsidRPr="00C67E85">
              <w:rPr>
                <w:lang w:val="hr-HR"/>
              </w:rPr>
              <w:t>800.000</w:t>
            </w:r>
          </w:p>
        </w:tc>
        <w:tc>
          <w:tcPr>
            <w:tcW w:w="2322" w:type="dxa"/>
          </w:tcPr>
          <w:p w:rsidR="00E0536D" w:rsidRPr="00C67E85" w:rsidRDefault="00E0536D">
            <w:pPr>
              <w:pStyle w:val="CellColumn"/>
              <w:rPr>
                <w:lang w:val="hr-HR"/>
              </w:rPr>
            </w:pPr>
            <w:r w:rsidRPr="00C67E85">
              <w:rPr>
                <w:lang w:val="hr-HR"/>
              </w:rPr>
              <w:t>625.824</w:t>
            </w:r>
          </w:p>
        </w:tc>
        <w:tc>
          <w:tcPr>
            <w:tcW w:w="2322" w:type="dxa"/>
          </w:tcPr>
          <w:p w:rsidR="00E0536D" w:rsidRPr="00C67E85" w:rsidRDefault="00E0536D">
            <w:pPr>
              <w:pStyle w:val="CellColumn"/>
              <w:rPr>
                <w:lang w:val="hr-HR"/>
              </w:rPr>
            </w:pPr>
            <w:r w:rsidRPr="00C67E85">
              <w:rPr>
                <w:lang w:val="hr-HR"/>
              </w:rPr>
              <w:t>78,23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Sredstvima planiranim i utrošenim u okviru ove aktivnosti izrađen je aplikacijski program i izvršena edukacija korisnika (zaposlenici ureda državnih uprava u županijama) registra prijevoznika. Registar prijevoznika je nacionalna evidencija prijevoznika koju će u elektronskom obliku voditi Ministarstvo, a sadržavat će podatke o izdanim licencijama za unutarnji i međunarodni cestovni promet. Tijekom slijedeće proračunske godine predstoji zadnja faza uspostave Registra, tj. online spajanje županijskih ureda državne uprave na bazu u Ministarstvu.</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473"/>
        <w:gridCol w:w="1293"/>
        <w:gridCol w:w="1295"/>
        <w:gridCol w:w="1295"/>
        <w:gridCol w:w="1295"/>
        <w:gridCol w:w="129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izrađenosti jedinstvenog registra prijevoznika</w:t>
            </w:r>
          </w:p>
        </w:tc>
        <w:tc>
          <w:tcPr>
            <w:tcW w:w="1300" w:type="dxa"/>
          </w:tcPr>
          <w:p w:rsidR="00E0536D" w:rsidRPr="00C67E85" w:rsidRDefault="00E0536D">
            <w:pPr>
              <w:pStyle w:val="CellColumn"/>
              <w:rPr>
                <w:lang w:val="hr-HR"/>
              </w:rPr>
            </w:pPr>
            <w:r w:rsidRPr="00C67E85">
              <w:rPr>
                <w:lang w:val="hr-HR"/>
              </w:rPr>
              <w:t>Izradom registra prijevoznika objedinit će se podaci o broju izdanih licencija za obavljanje djelatnosti prijevoza putnika i tereta u RH, čime će se povećati konkurentnost i dostupnost domaćih prijevoznika na tržištu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MMPI, uredi državne uprave u županiji, odnosno upravno tijelo Grada Zagreba nadležno za poslove prometa</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A819031 UDIO U GLAVNICI TRGOVAČKOG DRUŠTVA "BINA-ISTRA"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A819031-UDIO U GLAVNICI TRGOVAČKOG DRUŠTVA "BINA-ISTRA"</w:t>
            </w:r>
          </w:p>
        </w:tc>
        <w:tc>
          <w:tcPr>
            <w:tcW w:w="2322" w:type="dxa"/>
          </w:tcPr>
          <w:p w:rsidR="00E0536D" w:rsidRPr="00C67E85" w:rsidRDefault="00E0536D">
            <w:pPr>
              <w:pStyle w:val="CellColumn"/>
              <w:rPr>
                <w:lang w:val="hr-HR"/>
              </w:rPr>
            </w:pPr>
            <w:r w:rsidRPr="00C67E85">
              <w:rPr>
                <w:lang w:val="hr-HR"/>
              </w:rPr>
              <w:t>200.000.000</w:t>
            </w:r>
          </w:p>
        </w:tc>
        <w:tc>
          <w:tcPr>
            <w:tcW w:w="2322" w:type="dxa"/>
          </w:tcPr>
          <w:p w:rsidR="00E0536D" w:rsidRPr="00C67E85" w:rsidRDefault="00E0536D">
            <w:pPr>
              <w:pStyle w:val="CellColumn"/>
              <w:rPr>
                <w:lang w:val="hr-HR"/>
              </w:rPr>
            </w:pPr>
            <w:r w:rsidRPr="00C67E85">
              <w:rPr>
                <w:lang w:val="hr-HR"/>
              </w:rPr>
              <w:t>200.000.000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Izgradnja istarskog ipsilona vrši se na osnovu koncesijskog ugovora kojim je Vlada RH dodijelila financiranje, izgradnju, upravljanje i održavanje autoceste na području Istre. Koncesijskim ugovorom RH se obvezala uplatiti financijski doprinos koncesijskom društvu kojim se nadoknađuje nedostatak potrebnih financijskih sredstava koji su nastali zbog neodobravanja uvođenja naplate cestarine na čitavom području autoceste.  Četvrtim  izmjenama  koncesijskog  ugovora, ugovorena  je  izgradnja drugog traka autoceste. U 2011. godini, izgrađena je druga traka autoceste i puštena u promet dionica Kanfanar-Umag, te Kanfanar-Rogovići. Također je puštena u promet spojna cesta Pula-Pomer koja predstavlja novu zaobilaznicu grada Pule, te značajno smanjuje ljetne gužve pri ulasku u Pulu. Ukupno je pušteno u promet 76 km. U sljedećem trogodišnjem razdoblju planira se izgradnja drugog traka autoceste Rogovići-tunel Učka za koju se trenutačno izrađuje projektna dokumentacija. Planira se i izraditi projektna dokumentacija za dionicu autoceste Rogovići-Matulji, uključujući drugu cijev tunela Učka.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562"/>
        <w:gridCol w:w="1207"/>
        <w:gridCol w:w="1240"/>
        <w:gridCol w:w="1287"/>
        <w:gridCol w:w="1240"/>
        <w:gridCol w:w="125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Novoizgrađeni km drugog traka autoceste istarskog ipsilona u punom profilu</w:t>
            </w:r>
          </w:p>
        </w:tc>
        <w:tc>
          <w:tcPr>
            <w:tcW w:w="1300" w:type="dxa"/>
          </w:tcPr>
          <w:p w:rsidR="00E0536D" w:rsidRPr="00C67E85" w:rsidRDefault="00E0536D">
            <w:pPr>
              <w:pStyle w:val="CellColumn"/>
              <w:rPr>
                <w:lang w:val="hr-HR"/>
              </w:rPr>
            </w:pPr>
            <w:r w:rsidRPr="00C67E85">
              <w:rPr>
                <w:lang w:val="hr-HR"/>
              </w:rPr>
              <w:t>Novoizgrađene dionice drugog traka autoceste istarskog ipsilona značajno će povećati prometnu povezanost i sigurnost prometa koji će značajno doprinjeti razvoju turizma u Istri</w:t>
            </w:r>
          </w:p>
        </w:tc>
        <w:tc>
          <w:tcPr>
            <w:tcW w:w="1300" w:type="dxa"/>
          </w:tcPr>
          <w:p w:rsidR="00E0536D" w:rsidRPr="00C67E85" w:rsidRDefault="00E0536D">
            <w:pPr>
              <w:pStyle w:val="CellColumn"/>
              <w:rPr>
                <w:lang w:val="hr-HR"/>
              </w:rPr>
            </w:pPr>
            <w:r w:rsidRPr="00C67E85">
              <w:rPr>
                <w:lang w:val="hr-HR"/>
              </w:rPr>
              <w:t>km</w:t>
            </w:r>
          </w:p>
        </w:tc>
        <w:tc>
          <w:tcPr>
            <w:tcW w:w="1300" w:type="dxa"/>
          </w:tcPr>
          <w:p w:rsidR="00E0536D" w:rsidRPr="00C67E85" w:rsidRDefault="00E0536D">
            <w:pPr>
              <w:pStyle w:val="CellColumn"/>
              <w:rPr>
                <w:lang w:val="hr-HR"/>
              </w:rPr>
            </w:pPr>
            <w:r w:rsidRPr="00C67E85">
              <w:rPr>
                <w:lang w:val="hr-HR"/>
              </w:rPr>
              <w:t>26</w:t>
            </w:r>
          </w:p>
        </w:tc>
        <w:tc>
          <w:tcPr>
            <w:tcW w:w="1300" w:type="dxa"/>
          </w:tcPr>
          <w:p w:rsidR="00E0536D" w:rsidRPr="00C67E85" w:rsidRDefault="00E0536D">
            <w:pPr>
              <w:pStyle w:val="CellColumn"/>
              <w:rPr>
                <w:lang w:val="hr-HR"/>
              </w:rPr>
            </w:pPr>
            <w:r w:rsidRPr="00C67E85">
              <w:rPr>
                <w:lang w:val="hr-HR"/>
              </w:rPr>
              <w:t>koncesijsko društvo Bina-Istra</w:t>
            </w:r>
          </w:p>
        </w:tc>
        <w:tc>
          <w:tcPr>
            <w:tcW w:w="1300" w:type="dxa"/>
          </w:tcPr>
          <w:p w:rsidR="00E0536D" w:rsidRPr="00C67E85" w:rsidRDefault="00E0536D">
            <w:pPr>
              <w:pStyle w:val="CellColumn"/>
              <w:rPr>
                <w:lang w:val="hr-HR"/>
              </w:rPr>
            </w:pPr>
            <w:r w:rsidRPr="00C67E85">
              <w:rPr>
                <w:lang w:val="hr-HR"/>
              </w:rPr>
              <w:t>89</w:t>
            </w:r>
          </w:p>
        </w:tc>
        <w:tc>
          <w:tcPr>
            <w:tcW w:w="1300" w:type="dxa"/>
          </w:tcPr>
          <w:p w:rsidR="00E0536D" w:rsidRPr="00C67E85" w:rsidRDefault="00E0536D">
            <w:pPr>
              <w:pStyle w:val="CellColumn"/>
              <w:rPr>
                <w:lang w:val="hr-HR"/>
              </w:rPr>
            </w:pPr>
            <w:r w:rsidRPr="00C67E85">
              <w:rPr>
                <w:lang w:val="hr-HR"/>
              </w:rPr>
              <w:t>76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K819028 IPA I 2008-UČINKOVITO DJELOVANJE SUSTAVA INSPEKCIJE CESTOVNOG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K819028-IPA I 2008-UČINKOVITO DJELOVANJE SUSTAVA INSPEKCIJE CESTOVNOG PROMETA</w:t>
            </w:r>
          </w:p>
        </w:tc>
        <w:tc>
          <w:tcPr>
            <w:tcW w:w="2322" w:type="dxa"/>
          </w:tcPr>
          <w:p w:rsidR="00E0536D" w:rsidRPr="00C67E85" w:rsidRDefault="00E0536D">
            <w:pPr>
              <w:pStyle w:val="CellColumn"/>
              <w:rPr>
                <w:lang w:val="hr-HR"/>
              </w:rPr>
            </w:pPr>
            <w:r w:rsidRPr="00C67E85">
              <w:rPr>
                <w:lang w:val="hr-HR"/>
              </w:rPr>
              <w:t>4.696.397</w:t>
            </w:r>
          </w:p>
        </w:tc>
        <w:tc>
          <w:tcPr>
            <w:tcW w:w="2322" w:type="dxa"/>
          </w:tcPr>
          <w:p w:rsidR="00E0536D" w:rsidRPr="00C67E85" w:rsidRDefault="00E0536D">
            <w:pPr>
              <w:pStyle w:val="CellColumn"/>
              <w:rPr>
                <w:lang w:val="hr-HR"/>
              </w:rPr>
            </w:pPr>
            <w:r w:rsidRPr="00C67E85">
              <w:rPr>
                <w:lang w:val="hr-HR"/>
              </w:rPr>
              <w:t>4.175.214</w:t>
            </w:r>
          </w:p>
        </w:tc>
        <w:tc>
          <w:tcPr>
            <w:tcW w:w="2322" w:type="dxa"/>
          </w:tcPr>
          <w:p w:rsidR="00E0536D" w:rsidRPr="00C67E85" w:rsidRDefault="00E0536D">
            <w:pPr>
              <w:pStyle w:val="CellColumn"/>
              <w:rPr>
                <w:lang w:val="hr-HR"/>
              </w:rPr>
            </w:pPr>
            <w:r w:rsidRPr="00C67E85">
              <w:rPr>
                <w:lang w:val="hr-HR"/>
              </w:rPr>
              <w:t>88,90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Kroz ovaj projekt planirana sredstva su utrošena na:  </w:t>
      </w:r>
    </w:p>
    <w:p w:rsidR="00E0536D" w:rsidRPr="00C67E85" w:rsidRDefault="00E0536D">
      <w:pPr>
        <w:pStyle w:val="Normal6"/>
        <w:rPr>
          <w:lang w:val="hr-HR"/>
        </w:rPr>
      </w:pPr>
      <w:r w:rsidRPr="00C67E85">
        <w:rPr>
          <w:lang w:val="hr-HR"/>
        </w:rPr>
        <w:t xml:space="preserve">-kombi vozila opremljenim kao pokretne stanice za kontrolu na cestama i vozila za opću upotrebu prometne inspekcije;   </w:t>
      </w:r>
    </w:p>
    <w:p w:rsidR="00E0536D" w:rsidRPr="00C67E85" w:rsidRDefault="00E0536D">
      <w:pPr>
        <w:pStyle w:val="Normal6"/>
        <w:rPr>
          <w:lang w:val="hr-HR"/>
        </w:rPr>
      </w:pPr>
      <w:r w:rsidRPr="00C67E85">
        <w:rPr>
          <w:lang w:val="hr-HR"/>
        </w:rPr>
        <w:t xml:space="preserve">-osobna vozila opremljenim posebnim uređajima za obavljanje inspekcijskog nadzora na cesti; </w:t>
      </w:r>
    </w:p>
    <w:p w:rsidR="00E0536D" w:rsidRPr="00C67E85" w:rsidRDefault="00E0536D">
      <w:pPr>
        <w:pStyle w:val="Normal6"/>
        <w:rPr>
          <w:lang w:val="hr-HR"/>
        </w:rPr>
      </w:pPr>
      <w:r w:rsidRPr="00C67E85">
        <w:rPr>
          <w:lang w:val="hr-HR"/>
        </w:rPr>
        <w:t xml:space="preserve">-opremu za čitanje i interpretaciju konvencionalnih i digitalnih tahografskih listića i uređaja na cesti i u poduzećima, kako bi se osigurala puna usklađenost s ciljevima Direktive 2006/22; </w:t>
      </w:r>
    </w:p>
    <w:p w:rsidR="00E0536D" w:rsidRPr="00C67E85" w:rsidRDefault="00E0536D">
      <w:pPr>
        <w:pStyle w:val="Normal6"/>
        <w:rPr>
          <w:lang w:val="hr-HR"/>
        </w:rPr>
      </w:pPr>
      <w:r w:rsidRPr="00C67E85">
        <w:rPr>
          <w:lang w:val="hr-HR"/>
        </w:rPr>
        <w:t xml:space="preserve">-izrada i implementacija aplikacije za vođenje baze podataka te komunikaciju sa članicama EU kroz TACHOnet; </w:t>
      </w:r>
    </w:p>
    <w:p w:rsidR="00E0536D" w:rsidRPr="00C67E85" w:rsidRDefault="00E0536D">
      <w:pPr>
        <w:pStyle w:val="Normal6"/>
        <w:rPr>
          <w:lang w:val="hr-HR"/>
        </w:rPr>
      </w:pPr>
      <w:r w:rsidRPr="00C67E85">
        <w:rPr>
          <w:lang w:val="hr-HR"/>
        </w:rPr>
        <w:t>-usklađivanje hrvatskog zakonodavstva o sigurnosti na cestama i digitalnim tahografima s relevantnim EU direktivama te edukaciju  inspektora cestovnog prometa i inspektora cesta u svezi provedbe socijalne regulative EU i direktiva vezanih uz sigurnost prometa kroz Twinning projekt.</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usklađenosti sustava inspekcijskog nadzora RH s EU standardima</w:t>
            </w:r>
          </w:p>
        </w:tc>
        <w:tc>
          <w:tcPr>
            <w:tcW w:w="1300" w:type="dxa"/>
          </w:tcPr>
          <w:p w:rsidR="00E0536D" w:rsidRPr="00C67E85" w:rsidRDefault="00E0536D">
            <w:pPr>
              <w:pStyle w:val="CellColumn"/>
              <w:rPr>
                <w:lang w:val="hr-HR"/>
              </w:rPr>
            </w:pPr>
            <w:r w:rsidRPr="00C67E85">
              <w:rPr>
                <w:lang w:val="hr-HR"/>
              </w:rPr>
              <w:t>Povećanje sigurnosti i zaštite zdravlja mobilnih radnika u cestovnom prijevozu, a time i sigurnosti prijevoza u cestovnom prometu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60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3104 RAZVOJ I SIGURNOST POMORSKOG PROMETA I LUČKE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3104-RAZVOJ I SIGURNOST POMORSKOG PROMETA I LUČKE INFRASTRUKTURE</w:t>
            </w:r>
          </w:p>
        </w:tc>
        <w:tc>
          <w:tcPr>
            <w:tcW w:w="2322" w:type="dxa"/>
          </w:tcPr>
          <w:p w:rsidR="00E0536D" w:rsidRPr="00C67E85" w:rsidRDefault="00E0536D">
            <w:pPr>
              <w:pStyle w:val="CellColumn"/>
              <w:rPr>
                <w:lang w:val="hr-HR"/>
              </w:rPr>
            </w:pPr>
            <w:r w:rsidRPr="00C67E85">
              <w:rPr>
                <w:lang w:val="hr-HR"/>
              </w:rPr>
              <w:t>254.291.148</w:t>
            </w:r>
          </w:p>
        </w:tc>
        <w:tc>
          <w:tcPr>
            <w:tcW w:w="2322" w:type="dxa"/>
          </w:tcPr>
          <w:p w:rsidR="00E0536D" w:rsidRPr="00C67E85" w:rsidRDefault="00E0536D">
            <w:pPr>
              <w:pStyle w:val="CellColumn"/>
              <w:rPr>
                <w:lang w:val="hr-HR"/>
              </w:rPr>
            </w:pPr>
            <w:r w:rsidRPr="00C67E85">
              <w:rPr>
                <w:lang w:val="hr-HR"/>
              </w:rPr>
              <w:t>216.601.446</w:t>
            </w:r>
          </w:p>
        </w:tc>
        <w:tc>
          <w:tcPr>
            <w:tcW w:w="2322" w:type="dxa"/>
          </w:tcPr>
          <w:p w:rsidR="00E0536D" w:rsidRPr="00C67E85" w:rsidRDefault="00E0536D">
            <w:pPr>
              <w:pStyle w:val="CellColumn"/>
              <w:rPr>
                <w:lang w:val="hr-HR"/>
              </w:rPr>
            </w:pPr>
            <w:r w:rsidRPr="00C67E85">
              <w:rPr>
                <w:lang w:val="hr-HR"/>
              </w:rPr>
              <w:t>85,18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Razvijena prometna infrastruktura temeljna je pretpostavka razvoja prometnog sustava u cjelini. Provedbom ovoga Programa nastoji se izjednačiti razvijenost, kvaliteta i sigurnost prometne infrastrukture. Lučki sustav Republike Hrvatske složen je društveno gospodarski mehanizam koji polučuje rezultate pravilnim podešavanjem i usklađivanjem s ostalim granama prometa. Izgradnjom suvremene infrastrukture, specijalizacijom luka, te zakonodavnim i institucionalnim mjerama na razini Vlade Republike Hrvatske koje potiču razvoj luka kao logističkih centara, hrvatske luke postaju konkurentne mediteranskom i europskom tržištu. Istim se stvaraju nova radna mjesta, podiže razina učinkovitosti i konkurentnosti među lukama koje se prometno povezuju s glavnim cestovnim i željezničkim koridorima u cilju ostvarenja bolje integracije s gospodarskim zaleđem. Program je povezan s posebnim ciljem sukladno Strategiji Vladinih programa za razdoblje 2011.-2013. godine. Započeti projekti izgradnje i modernizacije infrastrukture u pet morskih luka od državnog značaja (Rijeka, Zadar, Šibenik, Ploče i Dubrovnik), te pružanje potpore za izgradnju infrastrukture u lukama od županijskog značaja u 2011. godini, nastavljaju se i u proračunskom razdoblju 2012.-2014. godine. U okviru ovog programa pokrenut je čitav niz aktivnosti i projekata usmjerenih prema podizanju razine sigurnosti plovidbe i zaštite ljudskih života i imovine na moru, na način da se primjenom novih tehnologija osigurava nadzor odvijanja prometa u realnom vremenu kao osnovna pretpostavka za efikasno upravljanje plovidbom. Samim tim spriječile bi se moguće plovidbene nesreće, gubitak ljudskih života i eventualne ekološke katastrofe. Cilj je u slijedeće 3 godine osigurati potpunu funkcionalnost sustava za upravljanje i nadzor pomorskog prometa (VTMIS sustava) na Jadranskom moru. Osim toga cilj je u slijedeće tri godine, sukladno EU standardima, napraviti organizacijske prilagodbe i ojačati  kapacitete  u  segmentu  inspekcije  sigurnosti radi učinkovitijeg nadzora starih i/ili podstandardnih brodova koji plove Jadranskim morem, s posebnim naglaskom na hrvatske brodove.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pomorskom dobru i morskim lukama (NN 158/03.,100/04., 141/06. i 38/09.), </w:t>
      </w:r>
    </w:p>
    <w:p w:rsidR="00E0536D" w:rsidRPr="00C67E85" w:rsidRDefault="00E0536D">
      <w:pPr>
        <w:pStyle w:val="Normal5"/>
        <w:rPr>
          <w:lang w:val="hr-HR"/>
        </w:rPr>
      </w:pPr>
      <w:r w:rsidRPr="00C67E85">
        <w:rPr>
          <w:lang w:val="hr-HR"/>
        </w:rPr>
        <w:t xml:space="preserve">-Pomorski zakonik (NN 181/04., 76/07., 146/08. i 61/11.), </w:t>
      </w:r>
    </w:p>
    <w:p w:rsidR="00E0536D" w:rsidRPr="00C67E85" w:rsidRDefault="00E0536D">
      <w:pPr>
        <w:pStyle w:val="Normal5"/>
        <w:rPr>
          <w:lang w:val="hr-HR"/>
        </w:rPr>
      </w:pPr>
      <w:r w:rsidRPr="00C67E85">
        <w:rPr>
          <w:lang w:val="hr-HR"/>
        </w:rPr>
        <w:t xml:space="preserve">-Zakon o lučkim kapetanijama (NN 124/97),  </w:t>
      </w:r>
    </w:p>
    <w:p w:rsidR="00E0536D" w:rsidRPr="00C67E85" w:rsidRDefault="00E0536D">
      <w:pPr>
        <w:pStyle w:val="Normal5"/>
        <w:rPr>
          <w:lang w:val="hr-HR"/>
        </w:rPr>
      </w:pPr>
      <w:r w:rsidRPr="00C67E85">
        <w:rPr>
          <w:lang w:val="hr-HR"/>
        </w:rPr>
        <w:t xml:space="preserve">-Zakon o sigurnosnoj zaštiti pomorskih brodova i luka (NN 124/09),  </w:t>
      </w:r>
    </w:p>
    <w:p w:rsidR="00E0536D" w:rsidRPr="00C67E85" w:rsidRDefault="00E0536D">
      <w:pPr>
        <w:pStyle w:val="Normal5"/>
        <w:rPr>
          <w:lang w:val="hr-HR"/>
        </w:rPr>
      </w:pPr>
      <w:r w:rsidRPr="00C67E85">
        <w:rPr>
          <w:lang w:val="hr-HR"/>
        </w:rPr>
        <w:t xml:space="preserve">-Zakon o pomorskom dobru i morskim lukama (NN 158/03.,100/04., 141/06. i 38/09.),  </w:t>
      </w:r>
    </w:p>
    <w:p w:rsidR="00E0536D" w:rsidRPr="00C67E85" w:rsidRDefault="00E0536D">
      <w:pPr>
        <w:pStyle w:val="Normal5"/>
        <w:rPr>
          <w:lang w:val="hr-HR"/>
        </w:rPr>
      </w:pPr>
      <w:r w:rsidRPr="00C67E85">
        <w:rPr>
          <w:lang w:val="hr-HR"/>
        </w:rPr>
        <w:t xml:space="preserve">-Zakon o postupnom isključenju iz plovidbe tankera bez dvostruke oplate (NN 48/04.), </w:t>
      </w:r>
    </w:p>
    <w:p w:rsidR="00E0536D" w:rsidRPr="00C67E85" w:rsidRDefault="00E0536D">
      <w:pPr>
        <w:pStyle w:val="Normal5"/>
        <w:rPr>
          <w:lang w:val="hr-HR"/>
        </w:rPr>
      </w:pPr>
      <w:r w:rsidRPr="00C67E85">
        <w:rPr>
          <w:lang w:val="hr-HR"/>
        </w:rPr>
        <w:t xml:space="preserve">-Pravilnik o zvanjima i svjedodžbama o osposobljenosti pomoraca (NN 50/07., 62/09., 73/09., 15/10. i 142/10.), </w:t>
      </w:r>
    </w:p>
    <w:p w:rsidR="00E0536D" w:rsidRPr="00C67E85" w:rsidRDefault="00E0536D">
      <w:pPr>
        <w:pStyle w:val="Normal5"/>
        <w:rPr>
          <w:lang w:val="hr-HR"/>
        </w:rPr>
      </w:pPr>
      <w:r w:rsidRPr="00C67E85">
        <w:rPr>
          <w:lang w:val="hr-HR"/>
        </w:rPr>
        <w:t xml:space="preserve">- Pravilnik o uvjetima i načinu održavanja straže, te obavljanju drugih poslova na brodu kojima se osigurava sigurna plovidba i zaštita mora od onečišćenja s brodova (NN 125/05., 126/08. i 34/11.), </w:t>
      </w:r>
    </w:p>
    <w:p w:rsidR="00E0536D" w:rsidRPr="00C67E85" w:rsidRDefault="00E0536D">
      <w:pPr>
        <w:pStyle w:val="Normal5"/>
        <w:rPr>
          <w:lang w:val="hr-HR"/>
        </w:rPr>
      </w:pPr>
      <w:r w:rsidRPr="00C67E85">
        <w:rPr>
          <w:lang w:val="hr-HR"/>
        </w:rPr>
        <w:t xml:space="preserve">-Strategija prometnog razvitka Republike Hrvatske (NN 139/99.), </w:t>
      </w:r>
    </w:p>
    <w:p w:rsidR="00E0536D" w:rsidRPr="00C67E85" w:rsidRDefault="00E0536D">
      <w:pPr>
        <w:pStyle w:val="Normal5"/>
        <w:rPr>
          <w:lang w:val="hr-HR"/>
        </w:rPr>
      </w:pPr>
      <w:r w:rsidRPr="00C67E85">
        <w:rPr>
          <w:lang w:val="hr-HR"/>
        </w:rPr>
        <w:t xml:space="preserve">-Predpristupna pomorska strategija Republike Hrvatske (2005.g), </w:t>
      </w:r>
    </w:p>
    <w:p w:rsidR="00E0536D" w:rsidRPr="00C67E85" w:rsidRDefault="00E0536D">
      <w:pPr>
        <w:pStyle w:val="Normal5"/>
        <w:rPr>
          <w:lang w:val="hr-HR"/>
        </w:rPr>
      </w:pPr>
      <w:r w:rsidRPr="00C67E85">
        <w:rPr>
          <w:lang w:val="hr-HR"/>
        </w:rPr>
        <w:t xml:space="preserve">-Strateški plan 2011. – 2013. (Ministarstva mora, prometa i infrastrukture),  </w:t>
      </w:r>
    </w:p>
    <w:p w:rsidR="00E0536D" w:rsidRPr="00C67E85" w:rsidRDefault="00E0536D">
      <w:pPr>
        <w:pStyle w:val="Normal5"/>
        <w:rPr>
          <w:lang w:val="hr-HR"/>
        </w:rPr>
      </w:pPr>
      <w:r w:rsidRPr="00C67E85">
        <w:rPr>
          <w:lang w:val="hr-HR"/>
        </w:rPr>
        <w:t xml:space="preserve">-Međunarodna konvencija o standardima izobrazbe, izdavanju svjedodžbi i držanju straže pomoraca (STCW), 1978., </w:t>
      </w:r>
    </w:p>
    <w:p w:rsidR="00E0536D" w:rsidRPr="00C67E85" w:rsidRDefault="00E0536D">
      <w:pPr>
        <w:pStyle w:val="Normal5"/>
        <w:rPr>
          <w:lang w:val="hr-HR"/>
        </w:rPr>
      </w:pPr>
      <w:r w:rsidRPr="00C67E85">
        <w:rPr>
          <w:lang w:val="hr-HR"/>
        </w:rPr>
        <w:t xml:space="preserve">-Program subvencioniranja razlike u cijeni pogonskog goriva brodarima u nacionalnoj plovidbi od 2010. do 2012.   - Zaključak Vlade RH od 8. srpnja 2010. (Klasa: 310-05/10-02/03 ; Ur. broj: 5030116-10-1),  </w:t>
      </w:r>
    </w:p>
    <w:p w:rsidR="00E0536D" w:rsidRPr="00C67E85" w:rsidRDefault="00E0536D">
      <w:pPr>
        <w:pStyle w:val="Normal5"/>
        <w:rPr>
          <w:lang w:val="hr-HR"/>
        </w:rPr>
      </w:pPr>
      <w:r w:rsidRPr="00C67E85">
        <w:rPr>
          <w:lang w:val="hr-HR"/>
        </w:rPr>
        <w:t xml:space="preserve">-Program izgradnje i rekonstrukcije putničke i izletničke flote za potrebe hrvatskih privatnih brodara- malih poduzetnika u razdoblju 2010.-2012. - Zaključak Vlade RH od 4. lipnja 2010. (Klasa: 310-14/10-03/01; Ur. broj: 5030116-10-1), </w:t>
      </w:r>
    </w:p>
    <w:p w:rsidR="00E0536D" w:rsidRPr="00C67E85" w:rsidRDefault="00E0536D">
      <w:pPr>
        <w:pStyle w:val="Normal5"/>
        <w:rPr>
          <w:lang w:val="hr-HR"/>
        </w:rPr>
      </w:pPr>
      <w:r w:rsidRPr="00C67E85">
        <w:rPr>
          <w:lang w:val="hr-HR"/>
        </w:rPr>
        <w:t xml:space="preserve">-Program gradnje brodova za hrvatske brodare do 2011. godine – Zaključak Vlade RH od 22. siječnja 2009. (Klasa:310-14/08-01/04; Ur.broj:5030116-09-2), </w:t>
      </w:r>
    </w:p>
    <w:p w:rsidR="00E0536D" w:rsidRPr="00C67E85" w:rsidRDefault="00E0536D">
      <w:pPr>
        <w:pStyle w:val="Normal5"/>
        <w:rPr>
          <w:lang w:val="hr-HR"/>
        </w:rPr>
      </w:pPr>
      <w:r w:rsidRPr="00C67E85">
        <w:rPr>
          <w:lang w:val="hr-HR"/>
        </w:rPr>
        <w:t xml:space="preserve">- Program gradnje, financiranja, upravljanja i korištenja školskog  broda jedrenjaka tipa-„Loger“ – Zaključak Vlade RH od  31. svibnja 2007. (Klasa: 310-14/07-02/02; Ur. broj: 5030116-07-1), </w:t>
      </w:r>
    </w:p>
    <w:p w:rsidR="00E0536D" w:rsidRPr="00C67E85" w:rsidRDefault="00E0536D">
      <w:pPr>
        <w:pStyle w:val="Normal5"/>
        <w:rPr>
          <w:lang w:val="hr-HR"/>
        </w:rPr>
      </w:pPr>
      <w:r w:rsidRPr="00C67E85">
        <w:rPr>
          <w:lang w:val="hr-HR"/>
        </w:rPr>
        <w:t xml:space="preserve">-Naredba o najvišoj dopuštenoj starosti brodova koji se mogu upisati u upisnik brodova u Republici Hrvatskoj (NN 38/08.),  </w:t>
      </w:r>
    </w:p>
    <w:p w:rsidR="00E0536D" w:rsidRPr="00C67E85" w:rsidRDefault="00E0536D">
      <w:pPr>
        <w:pStyle w:val="Normal5"/>
        <w:rPr>
          <w:lang w:val="hr-HR"/>
        </w:rPr>
      </w:pPr>
      <w:r w:rsidRPr="00C67E85">
        <w:rPr>
          <w:lang w:val="hr-HR"/>
        </w:rPr>
        <w:t>-Projekt stipendiranja studenata i učenika pomorskih   fakulteta i škola nautičkog, brodostrojarskog  i ribarsko-nautičkog smjera (Zaključak Vlade RH od 23. veljače 2006. godine).</w:t>
      </w:r>
    </w:p>
    <w:p w:rsidR="00E0536D" w:rsidRPr="00C67E85" w:rsidRDefault="00E0536D">
      <w:pPr>
        <w:pStyle w:val="Heading7"/>
        <w:rPr>
          <w:lang w:val="hr-HR"/>
        </w:rPr>
      </w:pPr>
      <w:r w:rsidRPr="00C67E85">
        <w:rPr>
          <w:lang w:val="hr-HR"/>
        </w:rPr>
        <w:t>Cilj 1. Izgradnja tankera sa dvostrukom oplatom i brodova za rasute terete s posebnim tankovima i tehničkim zahvatima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Izgradnjom tankera sa dvostrukom oplatom i brodova za rasute terete s posebnim tankovima i tehničkim zahvatima nastoje  se spriječiti velike biološke i ekološke katastrofe (onečišćenja mora s brodova), do čega u 2011. godini nije došlo.</w:t>
      </w:r>
    </w:p>
    <w:p w:rsidR="00E0536D" w:rsidRPr="00C67E85" w:rsidRDefault="00E0536D">
      <w:pPr>
        <w:jc w:val="left"/>
        <w:rPr>
          <w:lang w:val="hr-HR"/>
        </w:rPr>
      </w:pPr>
    </w:p>
    <w:p w:rsidR="00E0536D" w:rsidRPr="00C67E85" w:rsidRDefault="00E0536D">
      <w:pPr>
        <w:pStyle w:val="Heading7"/>
        <w:rPr>
          <w:lang w:val="hr-HR"/>
        </w:rPr>
      </w:pPr>
      <w:r w:rsidRPr="00C67E85">
        <w:rPr>
          <w:lang w:val="hr-HR"/>
        </w:rPr>
        <w:t>Cilj 2. Porast prometa i povećanje konkurentnosti luke Rijeka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Potporom transformaciji i modernizaciji luke Rijeka povećala se konkurentnost i rast prometa te efikasnost Luke, a smanjili troškovi lučkih djelatnosti. Ujedno se pripremila privatizacija trgovačkog  društva  «Luke  Rijeka»  d.d. i lučkih djelatnosti, obnovljeno je i modernizirano lučko područje. Ukupan godišnji promet tereta u Luci Rijeka  u 2011. godini iznosio je 9.390.380 tona tereta, čime  Plan u 2011. godini nije realiziran kao posljedica svjetske gospodarske situacije krize koja se odrazila i na hrvatski pomorski sektor.</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73"/>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prometa roba u riječkoj luci</w:t>
            </w:r>
          </w:p>
        </w:tc>
        <w:tc>
          <w:tcPr>
            <w:tcW w:w="1300" w:type="dxa"/>
          </w:tcPr>
          <w:p w:rsidR="00E0536D" w:rsidRPr="00C67E85" w:rsidRDefault="00E0536D">
            <w:pPr>
              <w:pStyle w:val="CellColumn"/>
              <w:rPr>
                <w:lang w:val="hr-HR"/>
              </w:rPr>
            </w:pPr>
            <w:r w:rsidRPr="00C67E85">
              <w:rPr>
                <w:lang w:val="hr-HR"/>
              </w:rPr>
              <w:t>Porastom prometa roba povećat će se konkurentnost i efikasnost luke Rijeka</w:t>
            </w:r>
          </w:p>
        </w:tc>
        <w:tc>
          <w:tcPr>
            <w:tcW w:w="1300" w:type="dxa"/>
          </w:tcPr>
          <w:p w:rsidR="00E0536D" w:rsidRPr="00C67E85" w:rsidRDefault="00E0536D">
            <w:pPr>
              <w:pStyle w:val="CellColumn"/>
              <w:rPr>
                <w:lang w:val="hr-HR"/>
              </w:rPr>
            </w:pPr>
            <w:r w:rsidRPr="00C67E85">
              <w:rPr>
                <w:lang w:val="hr-HR"/>
              </w:rPr>
              <w:t>tona</w:t>
            </w:r>
          </w:p>
        </w:tc>
        <w:tc>
          <w:tcPr>
            <w:tcW w:w="1300" w:type="dxa"/>
          </w:tcPr>
          <w:p w:rsidR="00E0536D" w:rsidRPr="00C67E85" w:rsidRDefault="00E0536D">
            <w:pPr>
              <w:pStyle w:val="CellColumn"/>
              <w:rPr>
                <w:lang w:val="hr-HR"/>
              </w:rPr>
            </w:pPr>
            <w:r w:rsidRPr="00C67E85">
              <w:rPr>
                <w:lang w:val="hr-HR"/>
              </w:rPr>
              <w:t>11.683.625</w:t>
            </w:r>
          </w:p>
        </w:tc>
        <w:tc>
          <w:tcPr>
            <w:tcW w:w="1300" w:type="dxa"/>
          </w:tcPr>
          <w:p w:rsidR="00E0536D" w:rsidRPr="00C67E85" w:rsidRDefault="00E0536D">
            <w:pPr>
              <w:pStyle w:val="CellColumn"/>
              <w:rPr>
                <w:lang w:val="hr-HR"/>
              </w:rPr>
            </w:pPr>
            <w:r w:rsidRPr="00C67E85">
              <w:rPr>
                <w:lang w:val="hr-HR"/>
              </w:rPr>
              <w:t>Lučka uprava Rijeka (Master plan iz 2009.)</w:t>
            </w:r>
          </w:p>
        </w:tc>
        <w:tc>
          <w:tcPr>
            <w:tcW w:w="1300" w:type="dxa"/>
          </w:tcPr>
          <w:p w:rsidR="00E0536D" w:rsidRPr="00C67E85" w:rsidRDefault="00E0536D">
            <w:pPr>
              <w:pStyle w:val="CellColumn"/>
              <w:rPr>
                <w:lang w:val="hr-HR"/>
              </w:rPr>
            </w:pPr>
            <w:r w:rsidRPr="00C67E85">
              <w:rPr>
                <w:lang w:val="hr-HR"/>
              </w:rPr>
              <w:t>13.788.400</w:t>
            </w:r>
          </w:p>
        </w:tc>
        <w:tc>
          <w:tcPr>
            <w:tcW w:w="1300" w:type="dxa"/>
          </w:tcPr>
          <w:p w:rsidR="00E0536D" w:rsidRPr="00C67E85" w:rsidRDefault="00E0536D">
            <w:pPr>
              <w:pStyle w:val="CellColumn"/>
              <w:rPr>
                <w:lang w:val="hr-HR"/>
              </w:rPr>
            </w:pPr>
            <w:r w:rsidRPr="00C67E85">
              <w:rPr>
                <w:lang w:val="hr-HR"/>
              </w:rPr>
              <w:t>9.390.380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A570288 POTICANJE GRADNJE BRODOVA ZA HRVATSKE BRODARE TE IZGRADNJA I REKONSTRUKCIJA PLOVNIH OBJEKATA U HRVATSKIM BRODOGRADILIŠTIMA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1"/>
        <w:gridCol w:w="2308"/>
        <w:gridCol w:w="2308"/>
        <w:gridCol w:w="2311"/>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A570288-POTICANJE GRADNJE BRODOVA ZA HRVATSKE BRODARE TE IZGRADNJA I REKONSTRUKCIJA PLOVNIH OBJEKATA U HRVATSKIM BRODOGRADILIŠTIMA</w:t>
            </w:r>
          </w:p>
        </w:tc>
        <w:tc>
          <w:tcPr>
            <w:tcW w:w="2322" w:type="dxa"/>
          </w:tcPr>
          <w:p w:rsidR="00E0536D" w:rsidRPr="00C67E85" w:rsidRDefault="00E0536D">
            <w:pPr>
              <w:pStyle w:val="CellColumn"/>
              <w:rPr>
                <w:lang w:val="hr-HR"/>
              </w:rPr>
            </w:pPr>
            <w:r w:rsidRPr="00C67E85">
              <w:rPr>
                <w:lang w:val="hr-HR"/>
              </w:rPr>
              <w:t>25.000.000</w:t>
            </w:r>
          </w:p>
        </w:tc>
        <w:tc>
          <w:tcPr>
            <w:tcW w:w="2322" w:type="dxa"/>
          </w:tcPr>
          <w:p w:rsidR="00E0536D" w:rsidRPr="00C67E85" w:rsidRDefault="00E0536D">
            <w:pPr>
              <w:pStyle w:val="CellColumn"/>
              <w:rPr>
                <w:lang w:val="hr-HR"/>
              </w:rPr>
            </w:pPr>
            <w:r w:rsidRPr="00C67E85">
              <w:rPr>
                <w:lang w:val="hr-HR"/>
              </w:rPr>
              <w:t>24.406.419</w:t>
            </w:r>
          </w:p>
        </w:tc>
        <w:tc>
          <w:tcPr>
            <w:tcW w:w="2322" w:type="dxa"/>
          </w:tcPr>
          <w:p w:rsidR="00E0536D" w:rsidRPr="00C67E85" w:rsidRDefault="00E0536D">
            <w:pPr>
              <w:pStyle w:val="CellColumn"/>
              <w:rPr>
                <w:lang w:val="hr-HR"/>
              </w:rPr>
            </w:pPr>
            <w:r w:rsidRPr="00C67E85">
              <w:rPr>
                <w:lang w:val="hr-HR"/>
              </w:rPr>
              <w:t>97,63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je, na temelju zaključenih Ugovora o potpori gradnje brodova subvencioniralo domaće brodare koji grade brodove u domaćem brodogradilištu s 30% razlike cijene složenih tipova brodova. Od ukupno 11 planiranih novogradnji temeljem Programa, do konca 2011. godine isporučeno je 10 brodova.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2"/>
        <w:gridCol w:w="1662"/>
        <w:gridCol w:w="1075"/>
        <w:gridCol w:w="1154"/>
        <w:gridCol w:w="1384"/>
        <w:gridCol w:w="1154"/>
        <w:gridCol w:w="119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Izgrađenost tankera/brodova za rasute terete</w:t>
            </w:r>
          </w:p>
        </w:tc>
        <w:tc>
          <w:tcPr>
            <w:tcW w:w="1300" w:type="dxa"/>
          </w:tcPr>
          <w:p w:rsidR="00E0536D" w:rsidRPr="00C67E85" w:rsidRDefault="00E0536D">
            <w:pPr>
              <w:pStyle w:val="CellColumn"/>
              <w:rPr>
                <w:lang w:val="hr-HR"/>
              </w:rPr>
            </w:pPr>
            <w:r w:rsidRPr="00C67E85">
              <w:rPr>
                <w:lang w:val="hr-HR"/>
              </w:rPr>
              <w:t>Povećanjem broja novoizgrađenih tankera/brodova za rasute terete smanjit će se rizik od onečišćenja mora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Ministarstvo mora, prometa i infrastrukture</w:t>
            </w:r>
          </w:p>
        </w:tc>
        <w:tc>
          <w:tcPr>
            <w:tcW w:w="1300" w:type="dxa"/>
          </w:tcPr>
          <w:p w:rsidR="00E0536D" w:rsidRPr="00C67E85" w:rsidRDefault="00E0536D">
            <w:pPr>
              <w:pStyle w:val="CellColumn"/>
              <w:rPr>
                <w:lang w:val="hr-HR"/>
              </w:rPr>
            </w:pPr>
            <w:r w:rsidRPr="00C67E85">
              <w:rPr>
                <w:lang w:val="hr-HR"/>
              </w:rPr>
              <w:t>11</w:t>
            </w:r>
          </w:p>
        </w:tc>
        <w:tc>
          <w:tcPr>
            <w:tcW w:w="1300" w:type="dxa"/>
          </w:tcPr>
          <w:p w:rsidR="00E0536D" w:rsidRPr="00C67E85" w:rsidRDefault="00E0536D">
            <w:pPr>
              <w:pStyle w:val="CellColumn"/>
              <w:rPr>
                <w:lang w:val="hr-HR"/>
              </w:rPr>
            </w:pPr>
            <w:r w:rsidRPr="00C67E85">
              <w:rPr>
                <w:lang w:val="hr-HR"/>
              </w:rPr>
              <w:t>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A570294 POTPORA LUČKOJ UPRAVI RIJEKA ZA REALIZACIJU ZAJMA SVJETSKE BANKE (IBRD) - PROJEKT OBNOVE RIJEČKOG PROMETNOG PRAVCA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A570294-POTPORA LUČKOJ UPRAVI RIJEKA ZA REALIZACIJU ZAJMA SVJETSKE BANKE (IBRD) - PROJEKT OBNOVE RIJEČKOG PROMETNOG PRAVCA</w:t>
            </w:r>
          </w:p>
        </w:tc>
        <w:tc>
          <w:tcPr>
            <w:tcW w:w="2322" w:type="dxa"/>
          </w:tcPr>
          <w:p w:rsidR="00E0536D" w:rsidRPr="00C67E85" w:rsidRDefault="00E0536D">
            <w:pPr>
              <w:pStyle w:val="CellColumn"/>
              <w:rPr>
                <w:lang w:val="hr-HR"/>
              </w:rPr>
            </w:pPr>
            <w:r w:rsidRPr="00C67E85">
              <w:rPr>
                <w:lang w:val="hr-HR"/>
              </w:rPr>
              <w:t>25.000.000</w:t>
            </w:r>
          </w:p>
        </w:tc>
        <w:tc>
          <w:tcPr>
            <w:tcW w:w="2322" w:type="dxa"/>
          </w:tcPr>
          <w:p w:rsidR="00E0536D" w:rsidRPr="00C67E85" w:rsidRDefault="00E0536D">
            <w:pPr>
              <w:pStyle w:val="CellColumn"/>
              <w:rPr>
                <w:lang w:val="hr-HR"/>
              </w:rPr>
            </w:pPr>
            <w:r w:rsidRPr="00C67E85">
              <w:rPr>
                <w:lang w:val="hr-HR"/>
              </w:rPr>
              <w:t>25.000.000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Lučka uprava Rijeka je nadležna Uprava za izgradnju infrastrukturnih objekata u luci Rijeka (Gateway projekt). Izgrađenost infrastrukturnih objekata u luci Rijeka tj. postotak izgrađenosti Rijeka Gateway projekta planiran je  sukladno potpisanim Ugovorima o zajmovima, što znači da je rezultiralo promjenama planiranog stupnja izgrađenosti sukladno povećanju ukupne vrijednosti Projekta i razdoblja implementacije Projekta.  Do manje ostvarene vrijednosti pokazatelja rezultata u odnosu na ciljanu vrijednost za 2011. godinu  došlo je  zbog odgode potpisivanja Ugovora za izgradnju Zagrebačke obale, odnosno provođenja procedure izbora najpovoljnijeg ponuđača.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1806"/>
        <w:gridCol w:w="950"/>
        <w:gridCol w:w="1246"/>
        <w:gridCol w:w="1238"/>
        <w:gridCol w:w="1246"/>
        <w:gridCol w:w="1262"/>
      </w:tblGrid>
      <w:tr w:rsidR="00E0536D" w:rsidRPr="00C67E85" w:rsidTr="00E075EE">
        <w:trPr>
          <w:jc w:val="center"/>
        </w:trPr>
        <w:tc>
          <w:tcPr>
            <w:tcW w:w="154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806" w:type="dxa"/>
            <w:shd w:val="clear" w:color="auto" w:fill="B5C0D8"/>
          </w:tcPr>
          <w:p w:rsidR="00E0536D" w:rsidRPr="00C67E85" w:rsidRDefault="00E0536D">
            <w:pPr>
              <w:pStyle w:val="CellHeader"/>
              <w:rPr>
                <w:lang w:val="hr-HR"/>
              </w:rPr>
            </w:pPr>
            <w:r w:rsidRPr="00C67E85">
              <w:rPr>
                <w:lang w:val="hr-HR"/>
              </w:rPr>
              <w:t>Definicija</w:t>
            </w:r>
          </w:p>
        </w:tc>
        <w:tc>
          <w:tcPr>
            <w:tcW w:w="950" w:type="dxa"/>
            <w:shd w:val="clear" w:color="auto" w:fill="B5C0D8"/>
          </w:tcPr>
          <w:p w:rsidR="00E0536D" w:rsidRPr="00C67E85" w:rsidRDefault="00E0536D">
            <w:pPr>
              <w:pStyle w:val="CellHeader"/>
              <w:rPr>
                <w:lang w:val="hr-HR"/>
              </w:rPr>
            </w:pPr>
            <w:r w:rsidRPr="00C67E85">
              <w:rPr>
                <w:lang w:val="hr-HR"/>
              </w:rPr>
              <w:t>Jedinica</w:t>
            </w:r>
          </w:p>
        </w:tc>
        <w:tc>
          <w:tcPr>
            <w:tcW w:w="1246" w:type="dxa"/>
            <w:shd w:val="clear" w:color="auto" w:fill="B5C0D8"/>
          </w:tcPr>
          <w:p w:rsidR="00E0536D" w:rsidRPr="00C67E85" w:rsidRDefault="00E0536D">
            <w:pPr>
              <w:pStyle w:val="CellHeader"/>
              <w:rPr>
                <w:lang w:val="hr-HR"/>
              </w:rPr>
            </w:pPr>
            <w:r w:rsidRPr="00C67E85">
              <w:rPr>
                <w:lang w:val="hr-HR"/>
              </w:rPr>
              <w:t>Polazna vrijednost</w:t>
            </w:r>
          </w:p>
        </w:tc>
        <w:tc>
          <w:tcPr>
            <w:tcW w:w="1238" w:type="dxa"/>
            <w:shd w:val="clear" w:color="auto" w:fill="B5C0D8"/>
          </w:tcPr>
          <w:p w:rsidR="00E0536D" w:rsidRPr="00C67E85" w:rsidRDefault="00E0536D">
            <w:pPr>
              <w:pStyle w:val="CellHeader"/>
              <w:rPr>
                <w:lang w:val="hr-HR"/>
              </w:rPr>
            </w:pPr>
            <w:r w:rsidRPr="00C67E85">
              <w:rPr>
                <w:lang w:val="hr-HR"/>
              </w:rPr>
              <w:t>Izvor podataka</w:t>
            </w:r>
          </w:p>
        </w:tc>
        <w:tc>
          <w:tcPr>
            <w:tcW w:w="1246" w:type="dxa"/>
            <w:shd w:val="clear" w:color="auto" w:fill="B5C0D8"/>
          </w:tcPr>
          <w:p w:rsidR="00E0536D" w:rsidRPr="00C67E85" w:rsidRDefault="00E0536D">
            <w:pPr>
              <w:pStyle w:val="CellHeader"/>
              <w:rPr>
                <w:lang w:val="hr-HR"/>
              </w:rPr>
            </w:pPr>
            <w:r w:rsidRPr="00C67E85">
              <w:rPr>
                <w:lang w:val="hr-HR"/>
              </w:rPr>
              <w:t>Ciljana vrijednost (2011.)</w:t>
            </w:r>
          </w:p>
        </w:tc>
        <w:tc>
          <w:tcPr>
            <w:tcW w:w="1262"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E075EE">
        <w:trPr>
          <w:jc w:val="center"/>
        </w:trPr>
        <w:tc>
          <w:tcPr>
            <w:tcW w:w="1540" w:type="dxa"/>
          </w:tcPr>
          <w:p w:rsidR="00E0536D" w:rsidRPr="00C67E85" w:rsidRDefault="00E0536D">
            <w:pPr>
              <w:pStyle w:val="CellColumn"/>
              <w:rPr>
                <w:lang w:val="hr-HR"/>
              </w:rPr>
            </w:pPr>
            <w:r w:rsidRPr="00C67E85">
              <w:rPr>
                <w:lang w:val="hr-HR"/>
              </w:rPr>
              <w:t>Izgrađenost infrastrukturnih objekata u luci Rijeka</w:t>
            </w:r>
          </w:p>
        </w:tc>
        <w:tc>
          <w:tcPr>
            <w:tcW w:w="1806" w:type="dxa"/>
          </w:tcPr>
          <w:p w:rsidR="00E0536D" w:rsidRPr="00C67E85" w:rsidRDefault="00E0536D">
            <w:pPr>
              <w:pStyle w:val="CellColumn"/>
              <w:rPr>
                <w:lang w:val="hr-HR"/>
              </w:rPr>
            </w:pPr>
            <w:r w:rsidRPr="00C67E85">
              <w:rPr>
                <w:lang w:val="hr-HR"/>
              </w:rPr>
              <w:t>Stupanj izgrađenosti infrastrukturnih objekata u luci Rijeka</w:t>
            </w:r>
          </w:p>
        </w:tc>
        <w:tc>
          <w:tcPr>
            <w:tcW w:w="950" w:type="dxa"/>
          </w:tcPr>
          <w:p w:rsidR="00E0536D" w:rsidRPr="00C67E85" w:rsidRDefault="00E0536D">
            <w:pPr>
              <w:pStyle w:val="CellColumn"/>
              <w:rPr>
                <w:lang w:val="hr-HR"/>
              </w:rPr>
            </w:pPr>
            <w:r w:rsidRPr="00C67E85">
              <w:rPr>
                <w:lang w:val="hr-HR"/>
              </w:rPr>
              <w:t>%</w:t>
            </w:r>
          </w:p>
        </w:tc>
        <w:tc>
          <w:tcPr>
            <w:tcW w:w="1246" w:type="dxa"/>
          </w:tcPr>
          <w:p w:rsidR="00E0536D" w:rsidRPr="00C67E85" w:rsidRDefault="00E0536D">
            <w:pPr>
              <w:pStyle w:val="CellColumn"/>
              <w:rPr>
                <w:lang w:val="hr-HR"/>
              </w:rPr>
            </w:pPr>
            <w:r w:rsidRPr="00C67E85">
              <w:rPr>
                <w:lang w:val="hr-HR"/>
              </w:rPr>
              <w:t>26,3</w:t>
            </w:r>
          </w:p>
        </w:tc>
        <w:tc>
          <w:tcPr>
            <w:tcW w:w="1238" w:type="dxa"/>
          </w:tcPr>
          <w:p w:rsidR="00E0536D" w:rsidRPr="00C67E85" w:rsidRDefault="00E0536D">
            <w:pPr>
              <w:pStyle w:val="CellColumn"/>
              <w:rPr>
                <w:lang w:val="hr-HR"/>
              </w:rPr>
            </w:pPr>
            <w:r w:rsidRPr="00C67E85">
              <w:rPr>
                <w:lang w:val="hr-HR"/>
              </w:rPr>
              <w:t>Lučka uprava Rijeka</w:t>
            </w:r>
          </w:p>
        </w:tc>
        <w:tc>
          <w:tcPr>
            <w:tcW w:w="1246" w:type="dxa"/>
          </w:tcPr>
          <w:p w:rsidR="00E0536D" w:rsidRPr="00C67E85" w:rsidRDefault="00E0536D">
            <w:pPr>
              <w:pStyle w:val="CellColumn"/>
              <w:rPr>
                <w:lang w:val="hr-HR"/>
              </w:rPr>
            </w:pPr>
            <w:r w:rsidRPr="00C67E85">
              <w:rPr>
                <w:lang w:val="hr-HR"/>
              </w:rPr>
              <w:t>44,7</w:t>
            </w:r>
          </w:p>
        </w:tc>
        <w:tc>
          <w:tcPr>
            <w:tcW w:w="1262" w:type="dxa"/>
          </w:tcPr>
          <w:p w:rsidR="00E0536D" w:rsidRPr="00C67E85" w:rsidRDefault="00E0536D">
            <w:pPr>
              <w:pStyle w:val="CellColumn"/>
              <w:rPr>
                <w:lang w:val="hr-HR"/>
              </w:rPr>
            </w:pPr>
            <w:r w:rsidRPr="00C67E85">
              <w:rPr>
                <w:lang w:val="hr-HR"/>
              </w:rPr>
              <w:t>36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K819013 VTS SUSTAV-USPOSTAVA NADZORA PLOVIDBE I SUSTAVA RADIOVEZA ZA PRAĆENJE POMORSKOG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K819013-VTS SUSTAV-USPOSTAVA NADZORA PLOVIDBE I SUSTAVA RADIOVEZA ZA PRAĆENJE POMORSKOG PROMETA</w:t>
            </w:r>
          </w:p>
        </w:tc>
        <w:tc>
          <w:tcPr>
            <w:tcW w:w="2322" w:type="dxa"/>
          </w:tcPr>
          <w:p w:rsidR="00E0536D" w:rsidRPr="00C67E85" w:rsidRDefault="00E0536D">
            <w:pPr>
              <w:pStyle w:val="CellColumn"/>
              <w:rPr>
                <w:lang w:val="hr-HR"/>
              </w:rPr>
            </w:pPr>
            <w:r w:rsidRPr="00C67E85">
              <w:rPr>
                <w:lang w:val="hr-HR"/>
              </w:rPr>
              <w:t>5.800.000</w:t>
            </w:r>
          </w:p>
        </w:tc>
        <w:tc>
          <w:tcPr>
            <w:tcW w:w="2322" w:type="dxa"/>
          </w:tcPr>
          <w:p w:rsidR="00E0536D" w:rsidRPr="00C67E85" w:rsidRDefault="00E0536D">
            <w:pPr>
              <w:pStyle w:val="CellColumn"/>
              <w:rPr>
                <w:lang w:val="hr-HR"/>
              </w:rPr>
            </w:pPr>
            <w:r w:rsidRPr="00C67E85">
              <w:rPr>
                <w:lang w:val="hr-HR"/>
              </w:rPr>
              <w:t>4.523.748</w:t>
            </w:r>
          </w:p>
        </w:tc>
        <w:tc>
          <w:tcPr>
            <w:tcW w:w="2322" w:type="dxa"/>
          </w:tcPr>
          <w:p w:rsidR="00E0536D" w:rsidRPr="00C67E85" w:rsidRDefault="00E0536D">
            <w:pPr>
              <w:pStyle w:val="CellColumn"/>
              <w:rPr>
                <w:lang w:val="hr-HR"/>
              </w:rPr>
            </w:pPr>
            <w:r w:rsidRPr="00C67E85">
              <w:rPr>
                <w:lang w:val="hr-HR"/>
              </w:rPr>
              <w:t>78,00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skladu s obvezama iz Direktive 2002/59/EZ u 2011. godini nastavljena je realizacija projekta uspostave Sustava za nadzor i upravljanje pomorskim prometom pa su tako provedena dva postupka javne nabave opreme za potrebe VHF podsustava. U postupku nabave VOIP dispečerskog panela i VOIP komunikacijskog modula pristigla je žalba jednog od ponuditelja koju je Državna komisija za kontrolu postupaka javne nabave odbacila svojim Zaključkom od 17. veljače 2012. godine, a isto je bilo razlog manje realizacije od planiranog iznosa.</w:t>
      </w:r>
    </w:p>
    <w:p w:rsidR="00E0536D" w:rsidRPr="00C67E85" w:rsidRDefault="00E0536D">
      <w:pPr>
        <w:pStyle w:val="Heading5"/>
        <w:rPr>
          <w:lang w:val="hr-HR"/>
        </w:rPr>
      </w:pPr>
      <w:r w:rsidRPr="00C67E85">
        <w:rPr>
          <w:lang w:val="hr-HR"/>
        </w:rPr>
        <w:t>3105 RAZVOJ I SIGURNOST UNUTARNJE PLOVIDBE, LUČKE INFRASTRUKTURE I PLOVNIH PUTOVA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3105-RAZVOJ I SIGURNOST UNUTARNJE PLOVIDBE, LUČKE INFRASTRUKTURE I PLOVNIH PUTOVA UNUTARNJIH VODA</w:t>
            </w:r>
          </w:p>
        </w:tc>
        <w:tc>
          <w:tcPr>
            <w:tcW w:w="2322" w:type="dxa"/>
          </w:tcPr>
          <w:p w:rsidR="00E0536D" w:rsidRPr="00C67E85" w:rsidRDefault="00E0536D">
            <w:pPr>
              <w:pStyle w:val="CellColumn"/>
              <w:rPr>
                <w:lang w:val="hr-HR"/>
              </w:rPr>
            </w:pPr>
            <w:r w:rsidRPr="00C67E85">
              <w:rPr>
                <w:lang w:val="hr-HR"/>
              </w:rPr>
              <w:t>56.674.448</w:t>
            </w:r>
          </w:p>
        </w:tc>
        <w:tc>
          <w:tcPr>
            <w:tcW w:w="2322" w:type="dxa"/>
          </w:tcPr>
          <w:p w:rsidR="00E0536D" w:rsidRPr="00C67E85" w:rsidRDefault="00E0536D">
            <w:pPr>
              <w:pStyle w:val="CellColumn"/>
              <w:rPr>
                <w:lang w:val="hr-HR"/>
              </w:rPr>
            </w:pPr>
            <w:r w:rsidRPr="00C67E85">
              <w:rPr>
                <w:lang w:val="hr-HR"/>
              </w:rPr>
              <w:t>30.994.879</w:t>
            </w:r>
          </w:p>
        </w:tc>
        <w:tc>
          <w:tcPr>
            <w:tcW w:w="2322" w:type="dxa"/>
          </w:tcPr>
          <w:p w:rsidR="00E0536D" w:rsidRPr="00C67E85" w:rsidRDefault="00E0536D">
            <w:pPr>
              <w:pStyle w:val="CellColumn"/>
              <w:rPr>
                <w:lang w:val="hr-HR"/>
              </w:rPr>
            </w:pPr>
            <w:r w:rsidRPr="00C67E85">
              <w:rPr>
                <w:lang w:val="hr-HR"/>
              </w:rPr>
              <w:t>54,69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se bavi unapređenjem i razvitkom prometa unutarnjim vodnim putovima i infrastrukture, sa svrhom održive iskoristivosti svojih potencijala i ostvarenja cilja prometne politike RH usklađene sa onima u  EU. Usredotočuje se na pet strateških područja koja su  ključ  za  daljnji  razvoj  sektora  za  prijevoz na unutarnjim vodnim putovima: (1) izgradnja lučke infrastrukture te infrastrukture vodnih putova, 2) izgradnja odnosno modernizacija riječne flote – brodarstvo, sigurnost  plovidbe i zaštita okoliša, (3) ulaganje u razvoj ljudskog kapitala (zapošljavanje, strukovna i administrativna osposobljenost), (4) poboljšanje tržišnih uvjeta i (5) jačanje pozitivne predodžbe o unutarnjoj  plovidbi. Planiranim sredstvima za realizaciju ovog programa u 2011. godini financirali su se projekti  gradnje i održavanja lučkih građevina; rješavanja imovinsko-pravnih odnosa na lučkom području; pomoć jedinicama lokalne i regionalne samouprave za razvoj riječnog prometa i županijskih luka i pristaništa; potpore brodarima unutarnje plovidbe u nacionalnom prijevozu (subvencije u cijeni goriva); stipendiranje redovnih studenata Fakulteta prometnih  znanosti i učenika srednjih škola za zvanja u unutarnjoj plovidbi (nautičar); rad Savske i Dunavske komisije, te sudjelovanje u radu međunarodnih institucija s područja unutarnje plovidbe.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plovidbi i lukama unutarnjih voda (NN 109/07,132/07), </w:t>
      </w:r>
    </w:p>
    <w:p w:rsidR="00E0536D" w:rsidRPr="00C67E85" w:rsidRDefault="00E0536D">
      <w:pPr>
        <w:pStyle w:val="Normal5"/>
        <w:rPr>
          <w:lang w:val="hr-HR"/>
        </w:rPr>
      </w:pPr>
      <w:r w:rsidRPr="00C67E85">
        <w:rPr>
          <w:lang w:val="hr-HR"/>
        </w:rPr>
        <w:t xml:space="preserve">-Uredba o objavi Sporazuma o izmjenama Okvirnog sporazuma o slivu rijeke Save i Protokola o režimu plovidbe uz Okvirni sporazum o slivu rijeke Save (NN 05/05 M.U.),  </w:t>
      </w:r>
    </w:p>
    <w:p w:rsidR="00E0536D" w:rsidRPr="00C67E85" w:rsidRDefault="00E0536D">
      <w:pPr>
        <w:pStyle w:val="Normal5"/>
        <w:rPr>
          <w:lang w:val="hr-HR"/>
        </w:rPr>
      </w:pPr>
      <w:r w:rsidRPr="00C67E85">
        <w:rPr>
          <w:lang w:val="hr-HR"/>
        </w:rPr>
        <w:t xml:space="preserve">-Uredba o objavi Protokola o režimu plovidbe uz Okvirni sporazum o slivu rijeke Save (NN 06/04 M.U.), </w:t>
      </w:r>
    </w:p>
    <w:p w:rsidR="00E0536D" w:rsidRPr="00C67E85" w:rsidRDefault="00E0536D">
      <w:pPr>
        <w:pStyle w:val="Normal5"/>
        <w:rPr>
          <w:lang w:val="hr-HR"/>
        </w:rPr>
      </w:pPr>
      <w:r w:rsidRPr="00C67E85">
        <w:rPr>
          <w:lang w:val="hr-HR"/>
        </w:rPr>
        <w:t xml:space="preserve">-Uredba o upravljanju i vođenju poslova lučkih uprava unutarnjih voda (NN 100/08),  </w:t>
      </w:r>
    </w:p>
    <w:p w:rsidR="00E0536D" w:rsidRPr="00C67E85" w:rsidRDefault="00E0536D">
      <w:pPr>
        <w:pStyle w:val="Normal5"/>
        <w:rPr>
          <w:lang w:val="hr-HR"/>
        </w:rPr>
      </w:pPr>
      <w:r w:rsidRPr="00C67E85">
        <w:rPr>
          <w:lang w:val="hr-HR"/>
        </w:rPr>
        <w:t xml:space="preserve">-Uredba o tehničko tehnološkim  uvjetima sigurnosti plovidbe u lukama i pristaništima unutarnjih voda (NN 32/09), </w:t>
      </w:r>
    </w:p>
    <w:p w:rsidR="00E0536D" w:rsidRPr="00C67E85" w:rsidRDefault="00E0536D">
      <w:pPr>
        <w:pStyle w:val="Normal5"/>
        <w:rPr>
          <w:lang w:val="hr-HR"/>
        </w:rPr>
      </w:pPr>
      <w:r w:rsidRPr="00C67E85">
        <w:rPr>
          <w:lang w:val="hr-HR"/>
        </w:rPr>
        <w:t xml:space="preserve">-Uredba o pristaništima unutarnjih voda (NN 134/2008), Pravilnik o kriterijima za određivanje lučkih pristojbi (NN 20/2009), </w:t>
      </w:r>
    </w:p>
    <w:p w:rsidR="00E0536D" w:rsidRPr="00C67E85" w:rsidRDefault="00E0536D">
      <w:pPr>
        <w:pStyle w:val="Normal5"/>
        <w:rPr>
          <w:lang w:val="hr-HR"/>
        </w:rPr>
      </w:pPr>
      <w:r w:rsidRPr="00C67E85">
        <w:rPr>
          <w:lang w:val="hr-HR"/>
        </w:rPr>
        <w:t xml:space="preserve">-Strategija razvitka riječnog prometa u Republici Hrvatskoj (2008 – 2018) (NN 65/08), </w:t>
      </w:r>
    </w:p>
    <w:p w:rsidR="00E0536D" w:rsidRPr="00C67E85" w:rsidRDefault="00E0536D">
      <w:pPr>
        <w:pStyle w:val="Normal5"/>
        <w:rPr>
          <w:lang w:val="hr-HR"/>
        </w:rPr>
      </w:pPr>
      <w:r w:rsidRPr="00C67E85">
        <w:rPr>
          <w:lang w:val="hr-HR"/>
        </w:rPr>
        <w:t xml:space="preserve">-Srednjoročni plan razvitka vodnih putova i luka unutarnjih voda Republike Hrvatske (za razdoblje 2009 – 2016. godine) usvojen Zaključkom Vlade RH 19.12.2008. godine,  </w:t>
      </w:r>
    </w:p>
    <w:p w:rsidR="00E0536D" w:rsidRPr="00C67E85" w:rsidRDefault="00E0536D">
      <w:pPr>
        <w:pStyle w:val="Normal5"/>
        <w:rPr>
          <w:lang w:val="hr-HR"/>
        </w:rPr>
      </w:pPr>
      <w:r w:rsidRPr="00C67E85">
        <w:rPr>
          <w:lang w:val="hr-HR"/>
        </w:rPr>
        <w:t xml:space="preserve">-Direktiva 44/2005/EC, </w:t>
      </w:r>
    </w:p>
    <w:p w:rsidR="00E0536D" w:rsidRPr="00C67E85" w:rsidRDefault="00E0536D">
      <w:pPr>
        <w:pStyle w:val="Normal5"/>
        <w:rPr>
          <w:lang w:val="hr-HR"/>
        </w:rPr>
      </w:pPr>
      <w:r w:rsidRPr="00C67E85">
        <w:rPr>
          <w:lang w:val="hr-HR"/>
        </w:rPr>
        <w:t xml:space="preserve">-NAIADES akcijski program EC (2006-2013) - Navigation And Inland Waterway Action and Development in  Europe, COM (2006)), --PLATINA -Platforma za implementaciju europskog akcijskog plana na području unutarnje plovidbe – FP7 EU 2008),  </w:t>
      </w:r>
    </w:p>
    <w:p w:rsidR="00E0536D" w:rsidRPr="00C67E85" w:rsidRDefault="00E0536D">
      <w:pPr>
        <w:pStyle w:val="Normal5"/>
        <w:rPr>
          <w:lang w:val="hr-HR"/>
        </w:rPr>
      </w:pPr>
      <w:r w:rsidRPr="00C67E85">
        <w:rPr>
          <w:lang w:val="hr-HR"/>
        </w:rPr>
        <w:t xml:space="preserve">-Bijela knjiga EU (engl. White paper: European   transport  policy  for 2010 – COM 2001/370),  </w:t>
      </w:r>
    </w:p>
    <w:p w:rsidR="00E0536D" w:rsidRPr="00C67E85" w:rsidRDefault="00E0536D">
      <w:pPr>
        <w:pStyle w:val="Normal5"/>
        <w:rPr>
          <w:lang w:val="hr-HR"/>
        </w:rPr>
      </w:pPr>
      <w:r w:rsidRPr="00C67E85">
        <w:rPr>
          <w:lang w:val="hr-HR"/>
        </w:rPr>
        <w:t xml:space="preserve">-AGN (engl. European Agreement on Main Inland Waterways of International Importance) - Europski sporazum o glavnim plovnim putovima unutarnjih voda od međunarodnog značaja,  </w:t>
      </w:r>
    </w:p>
    <w:p w:rsidR="00E0536D" w:rsidRPr="00C67E85" w:rsidRDefault="00E0536D">
      <w:pPr>
        <w:pStyle w:val="Normal5"/>
        <w:rPr>
          <w:lang w:val="hr-HR"/>
        </w:rPr>
      </w:pPr>
      <w:r w:rsidRPr="00C67E85">
        <w:rPr>
          <w:lang w:val="hr-HR"/>
        </w:rPr>
        <w:t xml:space="preserve">-Europski sporazum o  međunarodnom prijevozu opasnih tereta na unutarnjim plovnim putovima – ADN, </w:t>
      </w:r>
    </w:p>
    <w:p w:rsidR="00E0536D" w:rsidRPr="00C67E85" w:rsidRDefault="00E0536D">
      <w:pPr>
        <w:pStyle w:val="Normal5"/>
        <w:rPr>
          <w:lang w:val="hr-HR"/>
        </w:rPr>
      </w:pPr>
      <w:r w:rsidRPr="00C67E85">
        <w:rPr>
          <w:lang w:val="hr-HR"/>
        </w:rPr>
        <w:t xml:space="preserve">-Operativni program za promet 2007 – 2013., </w:t>
      </w:r>
    </w:p>
    <w:p w:rsidR="00E0536D" w:rsidRPr="00C67E85" w:rsidRDefault="00E0536D">
      <w:pPr>
        <w:pStyle w:val="Normal5"/>
        <w:rPr>
          <w:lang w:val="hr-HR"/>
        </w:rPr>
      </w:pPr>
      <w:r w:rsidRPr="00C67E85">
        <w:rPr>
          <w:lang w:val="hr-HR"/>
        </w:rPr>
        <w:t xml:space="preserve">-Odluka 884/2004/EC,  </w:t>
      </w:r>
    </w:p>
    <w:p w:rsidR="00E0536D" w:rsidRPr="00C67E85" w:rsidRDefault="00E0536D">
      <w:pPr>
        <w:pStyle w:val="Normal5"/>
        <w:rPr>
          <w:lang w:val="hr-HR"/>
        </w:rPr>
      </w:pPr>
      <w:r w:rsidRPr="00C67E85">
        <w:rPr>
          <w:lang w:val="hr-HR"/>
        </w:rPr>
        <w:t xml:space="preserve">-Odluka o proglašenju Zakona o potvrđivanju europskog ugovora o glavnim unutarnjim plovnim putovima od međunarodnog značaja (AGN) (NN 16/98 M.U.), </w:t>
      </w:r>
    </w:p>
    <w:p w:rsidR="00E0536D" w:rsidRPr="00C67E85" w:rsidRDefault="00E0536D">
      <w:pPr>
        <w:pStyle w:val="Normal5"/>
        <w:rPr>
          <w:lang w:val="hr-HR"/>
        </w:rPr>
      </w:pPr>
      <w:r w:rsidRPr="00C67E85">
        <w:rPr>
          <w:lang w:val="hr-HR"/>
        </w:rPr>
        <w:t xml:space="preserve">-Odluka o proglašenju Zakona o potvrđivanju Europskog Sporazuma o međunarodnom prijevozu opasnih tvari unutarnjim plovnim putovima - ADN (NN 13/08) - temeljem objave od 4. svibnja 2009. godine (NN 4/09), </w:t>
      </w:r>
    </w:p>
    <w:p w:rsidR="00E0536D" w:rsidRPr="00C67E85" w:rsidRDefault="00E0536D">
      <w:pPr>
        <w:pStyle w:val="Normal5"/>
        <w:rPr>
          <w:lang w:val="hr-HR"/>
        </w:rPr>
      </w:pPr>
      <w:r w:rsidRPr="00C67E85">
        <w:rPr>
          <w:lang w:val="hr-HR"/>
        </w:rPr>
        <w:t xml:space="preserve">-Odluka o proglašenju Zakona o potvrđivanju Konvencije o suradnji na zaštiti i održivoj uporabi rijeke Dunav (NN 2/96 M.U.),  </w:t>
      </w:r>
    </w:p>
    <w:p w:rsidR="00E0536D" w:rsidRPr="00C67E85" w:rsidRDefault="00E0536D">
      <w:pPr>
        <w:pStyle w:val="Normal5"/>
        <w:rPr>
          <w:lang w:val="hr-HR"/>
        </w:rPr>
      </w:pPr>
      <w:r w:rsidRPr="00C67E85">
        <w:rPr>
          <w:lang w:val="hr-HR"/>
        </w:rPr>
        <w:t xml:space="preserve">-Odluka o proglašenju Zakona o potvrđivanju okvirnog sporazuma o slivu rijeke Save (NN 14/03 M.U.);  </w:t>
      </w:r>
    </w:p>
    <w:p w:rsidR="00E0536D" w:rsidRPr="00C67E85" w:rsidRDefault="00E0536D">
      <w:pPr>
        <w:pStyle w:val="Normal5"/>
        <w:rPr>
          <w:lang w:val="hr-HR"/>
        </w:rPr>
      </w:pPr>
      <w:r w:rsidRPr="00C67E85">
        <w:rPr>
          <w:lang w:val="hr-HR"/>
        </w:rPr>
        <w:t>-Konvencija o režimu plovidbe na  Dunavu (NN 18/98 M.U.),</w:t>
      </w:r>
    </w:p>
    <w:p w:rsidR="00E0536D" w:rsidRPr="00C67E85" w:rsidRDefault="00E0536D">
      <w:pPr>
        <w:pStyle w:val="Heading7"/>
        <w:rPr>
          <w:lang w:val="hr-HR"/>
        </w:rPr>
      </w:pPr>
      <w:r w:rsidRPr="00C67E85">
        <w:rPr>
          <w:lang w:val="hr-HR"/>
        </w:rPr>
        <w:t>Cilj 1. Povećati promet u lukama unutarnjih voda i na unutarnjim vodnim putovima RH-e.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2011. godini poduzetim aktivnostima nastavilo se na realizaciji programa sa svrhom povećanja udjela prijevoza na unutarnjim vodnim putovima, a time i porasta prometa u lukama unutarnjih voda od državnog značaja, kako bi ovaj vid prometa u cijelosti mogao iskoristiti svoje mogućnosti kao pouzdan, ekonomičan, siguran i energetski učinkovit vid prijevoza koji jamči čistiji okoliš i učinkovitije korištenje ograničenih resursa. Realizacija Programa razvoja i sigurnosti unutarnje plovidbe, lučke infrastrukture i plovnih putova unutarnjih voda provodila se putem Lučkih uprava unutarnjih voda (Lučka uprava Vukovar, Lučka uprava Slavonski Brod, Lučka uprava Sisak i Lučka uprava Osijek), Agencije za vodne putove i Ministarstva mora, prometa i infrastrukture. Iz pokazatelja učinka razvidno je da ciljana vrijednost nije postignuta zbog gospodarske i financijske krize, kao i izrazito nepovoljnih hidroloških uvjeta u 2011. godini.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prekrcajnog tereta u lukama unutarnjih voda</w:t>
            </w:r>
          </w:p>
        </w:tc>
        <w:tc>
          <w:tcPr>
            <w:tcW w:w="1300" w:type="dxa"/>
          </w:tcPr>
          <w:p w:rsidR="00E0536D" w:rsidRPr="00C67E85" w:rsidRDefault="00E0536D">
            <w:pPr>
              <w:pStyle w:val="CellColumn"/>
              <w:rPr>
                <w:lang w:val="hr-HR"/>
              </w:rPr>
            </w:pPr>
            <w:r w:rsidRPr="00C67E85">
              <w:rPr>
                <w:lang w:val="hr-HR"/>
              </w:rPr>
              <w:t>Količina prekrcanog tereta u lukama unutarnjih voda</w:t>
            </w:r>
          </w:p>
        </w:tc>
        <w:tc>
          <w:tcPr>
            <w:tcW w:w="1300" w:type="dxa"/>
          </w:tcPr>
          <w:p w:rsidR="00E0536D" w:rsidRPr="00C67E85" w:rsidRDefault="00E0536D">
            <w:pPr>
              <w:pStyle w:val="CellColumn"/>
              <w:rPr>
                <w:lang w:val="hr-HR"/>
              </w:rPr>
            </w:pPr>
            <w:r w:rsidRPr="00C67E85">
              <w:rPr>
                <w:lang w:val="hr-HR"/>
              </w:rPr>
              <w:t>tona (t)</w:t>
            </w:r>
          </w:p>
        </w:tc>
        <w:tc>
          <w:tcPr>
            <w:tcW w:w="1300" w:type="dxa"/>
          </w:tcPr>
          <w:p w:rsidR="00E0536D" w:rsidRPr="00C67E85" w:rsidRDefault="00E0536D">
            <w:pPr>
              <w:pStyle w:val="CellColumn"/>
              <w:rPr>
                <w:lang w:val="hr-HR"/>
              </w:rPr>
            </w:pPr>
            <w:r w:rsidRPr="00C67E85">
              <w:rPr>
                <w:lang w:val="hr-HR"/>
              </w:rPr>
              <w:t>900.000</w:t>
            </w:r>
          </w:p>
        </w:tc>
        <w:tc>
          <w:tcPr>
            <w:tcW w:w="1300" w:type="dxa"/>
          </w:tcPr>
          <w:p w:rsidR="00E0536D" w:rsidRPr="00C67E85" w:rsidRDefault="00E0536D">
            <w:pPr>
              <w:pStyle w:val="CellColumn"/>
              <w:rPr>
                <w:lang w:val="hr-HR"/>
              </w:rPr>
            </w:pPr>
            <w:r w:rsidRPr="00C67E85">
              <w:rPr>
                <w:lang w:val="hr-HR"/>
              </w:rPr>
              <w:t>Godišnja izvješća o poslovanju Lučkih uprava</w:t>
            </w:r>
          </w:p>
        </w:tc>
        <w:tc>
          <w:tcPr>
            <w:tcW w:w="1300" w:type="dxa"/>
          </w:tcPr>
          <w:p w:rsidR="00E0536D" w:rsidRPr="00C67E85" w:rsidRDefault="00E0536D">
            <w:pPr>
              <w:pStyle w:val="CellColumn"/>
              <w:rPr>
                <w:lang w:val="hr-HR"/>
              </w:rPr>
            </w:pPr>
            <w:r w:rsidRPr="00C67E85">
              <w:rPr>
                <w:lang w:val="hr-HR"/>
              </w:rPr>
              <w:t>2.200.000</w:t>
            </w:r>
          </w:p>
        </w:tc>
        <w:tc>
          <w:tcPr>
            <w:tcW w:w="1300" w:type="dxa"/>
          </w:tcPr>
          <w:p w:rsidR="00E0536D" w:rsidRPr="00C67E85" w:rsidRDefault="00E0536D">
            <w:pPr>
              <w:pStyle w:val="CellColumn"/>
              <w:rPr>
                <w:lang w:val="hr-HR"/>
              </w:rPr>
            </w:pPr>
            <w:r w:rsidRPr="00C67E85">
              <w:rPr>
                <w:lang w:val="hr-HR"/>
              </w:rPr>
              <w:t>613.419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A570445 POMOĆ JEDINICAMA LOKALNE I REGIONALNE SAMOUPRAVE ZA RAZVOJ RIJEČNOG PROMETA I ŽUPANIJSKIH LUKA I PRISTANIŠTA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A570445-POMOĆ JEDINICAMA LOKALNE I REGIONALNE SAMOUPRAVE ZA RAZVOJ RIJEČNOG PROMETA I ŽUPANIJSKIH LUKA I PRISTANIŠTA</w:t>
            </w:r>
          </w:p>
        </w:tc>
        <w:tc>
          <w:tcPr>
            <w:tcW w:w="2322" w:type="dxa"/>
          </w:tcPr>
          <w:p w:rsidR="00E0536D" w:rsidRPr="00C67E85" w:rsidRDefault="00E0536D">
            <w:pPr>
              <w:pStyle w:val="CellColumn"/>
              <w:rPr>
                <w:lang w:val="hr-HR"/>
              </w:rPr>
            </w:pPr>
            <w:r w:rsidRPr="00C67E85">
              <w:rPr>
                <w:lang w:val="hr-HR"/>
              </w:rPr>
              <w:t>632.500</w:t>
            </w:r>
          </w:p>
        </w:tc>
        <w:tc>
          <w:tcPr>
            <w:tcW w:w="2322" w:type="dxa"/>
          </w:tcPr>
          <w:p w:rsidR="00E0536D" w:rsidRPr="00C67E85" w:rsidRDefault="00E0536D">
            <w:pPr>
              <w:pStyle w:val="CellColumn"/>
              <w:rPr>
                <w:lang w:val="hr-HR"/>
              </w:rPr>
            </w:pPr>
            <w:r w:rsidRPr="00C67E85">
              <w:rPr>
                <w:lang w:val="hr-HR"/>
              </w:rPr>
              <w:t>300.000</w:t>
            </w:r>
          </w:p>
        </w:tc>
        <w:tc>
          <w:tcPr>
            <w:tcW w:w="2322" w:type="dxa"/>
          </w:tcPr>
          <w:p w:rsidR="00E0536D" w:rsidRPr="00C67E85" w:rsidRDefault="00E0536D">
            <w:pPr>
              <w:pStyle w:val="CellColumn"/>
              <w:rPr>
                <w:lang w:val="hr-HR"/>
              </w:rPr>
            </w:pPr>
            <w:r w:rsidRPr="00C67E85">
              <w:rPr>
                <w:lang w:val="hr-HR"/>
              </w:rPr>
              <w:t>47,43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Državnim proračunom RH za 2011. godinu iza ovu aktivnost dodijeljeno je 300.000 kuna. Po obavljenoj proceduri, početkom mjeseca srpnja, temeljem ugovora ovaj iznos je isplaćen u cijelosti Gradu Vukovaru za sufinanciranje troškova održavanja plovila za prijevoz putnika i roba, čime je omogućeno obavljanje prijevoza putnika i roba preko međunarodnog vodnog puta rijeke Dunav na mjestu gdje nema cestovne infrastrukture/mosta, a u svrhu poticanja prometne povezanosti. Obzirom da je odaziv na javni poziv za dodjelu sredstava iskazao veće potrebe jedinica lokalne i regionalne samouprave za sufinanciranjem ove aktivnosti, Ministarstvo je unutarnjom preraspodjelom zatražilo dodatna sredstva. Odlukom o preraspodjeli sredstava planiranih u Državnom proračunu RH za 2011. godinu, od 31.10.2011. godine, na ovu aktivnost preraspodijeljeno je dodatnih 332.500 kuna, te se odmah pristupilo objavi drugog javnog poziva za iznos osiguran preraspodjelom, no obzirom na prekratko vrijeme za obavljanje procedura objave, odabira i ugovaranja, ovaj poziv nije uspio, što je razlog izvršenja od svega 47,43%.</w:t>
      </w:r>
    </w:p>
    <w:p w:rsidR="00E0536D" w:rsidRPr="00C67E85" w:rsidRDefault="00E0536D">
      <w:pPr>
        <w:pStyle w:val="Heading6"/>
        <w:rPr>
          <w:lang w:val="hr-HR"/>
        </w:rPr>
      </w:pPr>
      <w:r w:rsidRPr="00C67E85">
        <w:rPr>
          <w:lang w:val="hr-HR"/>
        </w:rPr>
        <w:t>A570447 GRADNJA I ODRŽAVANJE LUČKIH GRAĐEVINA U LUKAMA UNUTARNJIH VODA OD DRŽAVNOG ZNAČAJA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A570447-GRADNJA I ODRŽAVANJE LUČKIH GRAĐEVINA U LUKAMA UNUTARNJIH VODA OD DRŽAVNOG ZNAČAJA</w:t>
            </w:r>
          </w:p>
        </w:tc>
        <w:tc>
          <w:tcPr>
            <w:tcW w:w="2322" w:type="dxa"/>
          </w:tcPr>
          <w:p w:rsidR="00E0536D" w:rsidRPr="00C67E85" w:rsidRDefault="00E0536D">
            <w:pPr>
              <w:pStyle w:val="CellColumn"/>
              <w:rPr>
                <w:lang w:val="hr-HR"/>
              </w:rPr>
            </w:pPr>
            <w:r w:rsidRPr="00C67E85">
              <w:rPr>
                <w:lang w:val="hr-HR"/>
              </w:rPr>
              <w:t>22.410.500</w:t>
            </w:r>
          </w:p>
        </w:tc>
        <w:tc>
          <w:tcPr>
            <w:tcW w:w="2322" w:type="dxa"/>
          </w:tcPr>
          <w:p w:rsidR="00E0536D" w:rsidRPr="00C67E85" w:rsidRDefault="00E0536D">
            <w:pPr>
              <w:pStyle w:val="CellColumn"/>
              <w:rPr>
                <w:lang w:val="hr-HR"/>
              </w:rPr>
            </w:pPr>
            <w:r w:rsidRPr="00C67E85">
              <w:rPr>
                <w:lang w:val="hr-HR"/>
              </w:rPr>
              <w:t>22.304.423</w:t>
            </w:r>
          </w:p>
        </w:tc>
        <w:tc>
          <w:tcPr>
            <w:tcW w:w="2322" w:type="dxa"/>
          </w:tcPr>
          <w:p w:rsidR="00E0536D" w:rsidRPr="00C67E85" w:rsidRDefault="00E0536D">
            <w:pPr>
              <w:pStyle w:val="CellColumn"/>
              <w:rPr>
                <w:lang w:val="hr-HR"/>
              </w:rPr>
            </w:pPr>
            <w:r w:rsidRPr="00C67E85">
              <w:rPr>
                <w:lang w:val="hr-HR"/>
              </w:rPr>
              <w:t>99,53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ove aktivnosti, od planiranih  22.410.500,00 kuna, utrošena su u iznosu od  22.304.423,33 kn ili 99,53% za financiranje u područjima nadležnosti Lučke uprave:  </w:t>
      </w:r>
    </w:p>
    <w:p w:rsidR="00E0536D" w:rsidRPr="00C67E85" w:rsidRDefault="00E0536D">
      <w:pPr>
        <w:pStyle w:val="Normal6"/>
        <w:rPr>
          <w:lang w:val="hr-HR"/>
        </w:rPr>
      </w:pPr>
      <w:r w:rsidRPr="00C67E85">
        <w:rPr>
          <w:lang w:val="hr-HR"/>
        </w:rPr>
        <w:t xml:space="preserve">- Vukovar: izrade idejnog projekta za Novu luku Istok, tehničkog održavanja lučkog područja u Vukovaru (sanacija 3. lučkog kolosijeka u luci Vukovar i održavanje uređaja za kaljužne i fekalne vode), 1. fazu izgradnje putničkog pristaništa Batina, izrade Geotehničkog elaborata infrastrukture komunalnog pristaništa Ilok; </w:t>
      </w:r>
    </w:p>
    <w:p w:rsidR="00E0536D" w:rsidRPr="00C67E85" w:rsidRDefault="00E0536D">
      <w:pPr>
        <w:pStyle w:val="Normal6"/>
        <w:rPr>
          <w:lang w:val="hr-HR"/>
        </w:rPr>
      </w:pPr>
      <w:r w:rsidRPr="00C67E85">
        <w:rPr>
          <w:lang w:val="hr-HR"/>
        </w:rPr>
        <w:t xml:space="preserve">- Slavonski Brod: izgradnju cestovne prometnice u luci, radovi na putničkom pristaništu, tehničkog održavanje lučkog područja; </w:t>
      </w:r>
    </w:p>
    <w:p w:rsidR="00E0536D" w:rsidRPr="00C67E85" w:rsidRDefault="00E0536D">
      <w:pPr>
        <w:pStyle w:val="Normal6"/>
        <w:rPr>
          <w:lang w:val="hr-HR"/>
        </w:rPr>
      </w:pPr>
      <w:r w:rsidRPr="00C67E85">
        <w:rPr>
          <w:lang w:val="hr-HR"/>
        </w:rPr>
        <w:t xml:space="preserve">- Sisak: radova na izgradnji putničkog pristaništa na rijeci Kupi u Sisku, tehničkog održavanja terminala Galdovo i Crnac, nabave motora i kormilarskog ureađaja za opremanje lučkog boksera, projektnog zadatka za izradu idejnog projekta vertikalne obalo-utvrde u Galdovu; </w:t>
      </w:r>
    </w:p>
    <w:p w:rsidR="00E0536D" w:rsidRPr="00C67E85" w:rsidRDefault="00E0536D">
      <w:pPr>
        <w:pStyle w:val="Normal6"/>
        <w:rPr>
          <w:lang w:val="hr-HR"/>
        </w:rPr>
      </w:pPr>
      <w:r w:rsidRPr="00C67E85">
        <w:rPr>
          <w:lang w:val="hr-HR"/>
        </w:rPr>
        <w:t>- Osijek: izradu projektne dokumentacije i pontona za privez plovila u sportskom pristaništu „Nard”, izrada idejnih projekata za ishođenje dozvola za otvaranje i opremanje sportskih pristaništa, izrade potrebne dokumentacije za pripremu projekata za strukturne fondove, tehničkog održavanja lučkog područja.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Izgrađenost lučke infrastrukture u lučkom području Luke Slavonski Brod</w:t>
            </w:r>
          </w:p>
        </w:tc>
        <w:tc>
          <w:tcPr>
            <w:tcW w:w="1300" w:type="dxa"/>
          </w:tcPr>
          <w:p w:rsidR="00E0536D" w:rsidRPr="00C67E85" w:rsidRDefault="00E0536D">
            <w:pPr>
              <w:pStyle w:val="CellColumn"/>
              <w:rPr>
                <w:lang w:val="hr-HR"/>
              </w:rPr>
            </w:pPr>
            <w:r w:rsidRPr="00C67E85">
              <w:rPr>
                <w:lang w:val="hr-HR"/>
              </w:rPr>
              <w:t>Stupanj izgrađenosti infrastrukture u lučkom području luke Slavonski Brod</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Godišnja izvješća o poslovanju Lučke uprave Slavonski Brod</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K587029 NCC-NACIONALNI KONTROLNI CENTAR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K587029-NCC-NACIONALNI KONTROLNI CENTAR</w:t>
            </w:r>
          </w:p>
        </w:tc>
        <w:tc>
          <w:tcPr>
            <w:tcW w:w="2322" w:type="dxa"/>
          </w:tcPr>
          <w:p w:rsidR="00E0536D" w:rsidRPr="00C67E85" w:rsidRDefault="00E0536D">
            <w:pPr>
              <w:pStyle w:val="CellColumn"/>
              <w:rPr>
                <w:lang w:val="hr-HR"/>
              </w:rPr>
            </w:pPr>
            <w:r w:rsidRPr="00C67E85">
              <w:rPr>
                <w:lang w:val="hr-HR"/>
              </w:rPr>
              <w:t>471.000</w:t>
            </w:r>
          </w:p>
        </w:tc>
        <w:tc>
          <w:tcPr>
            <w:tcW w:w="2322" w:type="dxa"/>
          </w:tcPr>
          <w:p w:rsidR="00E0536D" w:rsidRPr="00C67E85" w:rsidRDefault="00E0536D">
            <w:pPr>
              <w:pStyle w:val="CellColumn"/>
              <w:rPr>
                <w:lang w:val="hr-HR"/>
              </w:rPr>
            </w:pPr>
            <w:r w:rsidRPr="00C67E85">
              <w:rPr>
                <w:lang w:val="hr-HR"/>
              </w:rPr>
              <w:t>2.435.372</w:t>
            </w:r>
          </w:p>
        </w:tc>
        <w:tc>
          <w:tcPr>
            <w:tcW w:w="2322" w:type="dxa"/>
          </w:tcPr>
          <w:p w:rsidR="00E0536D" w:rsidRPr="00C67E85" w:rsidRDefault="00E0536D">
            <w:pPr>
              <w:pStyle w:val="CellColumn"/>
              <w:rPr>
                <w:lang w:val="hr-HR"/>
              </w:rPr>
            </w:pPr>
            <w:r w:rsidRPr="00C67E85">
              <w:rPr>
                <w:lang w:val="hr-HR"/>
              </w:rPr>
              <w:t>517,06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projekt Nacionalni kontrolni centar u 2011. godini planirano je 471.000,00 kn, a izvršeno je 2.435.372,37 kn, jer su korištena  neutrošena  sredstva iz 2010. godine uz Suglasnost Ministarstva financija KLASA:400-06/11-01/45, URBROJ:513-05-01/11-4, prenijeta u  Proračun za 2011. godinu, temeljem  članka 8. Zakona o izvršavaju Državnog proračuna Republike Hrvatske za 2011. godinu (Narodne novine br. 140/10) i odredbi članka 55. stavka (3) Zakona o proračunu (NN 87/08).</w:t>
      </w:r>
    </w:p>
    <w:p w:rsidR="00E0536D" w:rsidRPr="00C67E85" w:rsidRDefault="00E0536D">
      <w:pPr>
        <w:pStyle w:val="Heading6"/>
        <w:rPr>
          <w:lang w:val="hr-HR"/>
        </w:rPr>
      </w:pPr>
      <w:r w:rsidRPr="00C67E85">
        <w:rPr>
          <w:lang w:val="hr-HR"/>
        </w:rPr>
        <w:t>K810007 IPA IIIA 2007-REHABILITACIJA I UNAPREĐENJE PLOVNIH PUTOVA RIJEKE SAVE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K810007-IPA IIIA 2007-REHABILITACIJA I UNAPREĐENJE PLOVNIH PUTOVA RIJEKE SAVE</w:t>
            </w:r>
          </w:p>
        </w:tc>
        <w:tc>
          <w:tcPr>
            <w:tcW w:w="2322" w:type="dxa"/>
          </w:tcPr>
          <w:p w:rsidR="00E0536D" w:rsidRPr="00C67E85" w:rsidRDefault="00E0536D">
            <w:pPr>
              <w:pStyle w:val="CellColumn"/>
              <w:rPr>
                <w:lang w:val="hr-HR"/>
              </w:rPr>
            </w:pPr>
            <w:r w:rsidRPr="00C67E85">
              <w:rPr>
                <w:lang w:val="hr-HR"/>
              </w:rPr>
              <w:t>5.894.489</w:t>
            </w:r>
          </w:p>
        </w:tc>
        <w:tc>
          <w:tcPr>
            <w:tcW w:w="2322" w:type="dxa"/>
          </w:tcPr>
          <w:p w:rsidR="00E0536D" w:rsidRPr="00C67E85" w:rsidRDefault="00E0536D">
            <w:pPr>
              <w:pStyle w:val="CellColumn"/>
              <w:rPr>
                <w:lang w:val="hr-HR"/>
              </w:rPr>
            </w:pPr>
            <w:r w:rsidRPr="00C67E85">
              <w:rPr>
                <w:lang w:val="hr-HR"/>
              </w:rPr>
              <w:t>443.546</w:t>
            </w:r>
          </w:p>
        </w:tc>
        <w:tc>
          <w:tcPr>
            <w:tcW w:w="2322" w:type="dxa"/>
          </w:tcPr>
          <w:p w:rsidR="00E0536D" w:rsidRPr="00C67E85" w:rsidRDefault="00E0536D">
            <w:pPr>
              <w:pStyle w:val="CellColumn"/>
              <w:rPr>
                <w:lang w:val="hr-HR"/>
              </w:rPr>
            </w:pPr>
            <w:r w:rsidRPr="00C67E85">
              <w:rPr>
                <w:lang w:val="hr-HR"/>
              </w:rPr>
              <w:t>7,52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Procjenjena sredstva za projekt u Proračunu 2011. godine  iznosila su  5.894.489,00 kn.  Okvirnim ugovorom postignuta je niža cijena, što je rezultiralo izvršenjem plaćanja u 2011. godini u iznosu 443.546 kn, što je 90% ugovorene vrijednosti. Produljenje rokova je rezultat nemogućnosti  pregleda studije utjecaja na okoliš, priprema i odobravanja natječajne dokumentacije.  Predmet ovog projekta (rijeka Sava) zahtijevao je uvažavanje propisa Republike Hrvatske i Bosne i Hercegovine i postupaka u svim fazama projekta, što uzrokuje dodatne teškoće. Ciljevi koji se trebaju postići realizacijom ovog projekta su pregled postojeće tehničke dokumentacije i priprema nedostajuće dokumentacije na razini glavnog i izvedbenog projekta, te pripremljena aplikacija za potraživanje sredstava za sufinanciranje radova EU sredstvima iz kohezijskog fonda.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Pregledana postojeća projektna dokumentacija (studija izvedivosti, studija isplativosti, studija procjena utjecaja na okoliš, idejni projekt)</w:t>
            </w:r>
          </w:p>
        </w:tc>
        <w:tc>
          <w:tcPr>
            <w:tcW w:w="1300" w:type="dxa"/>
          </w:tcPr>
          <w:p w:rsidR="00E0536D" w:rsidRPr="00C67E85" w:rsidRDefault="00E0536D">
            <w:pPr>
              <w:pStyle w:val="CellColumn"/>
              <w:rPr>
                <w:lang w:val="hr-HR"/>
              </w:rPr>
            </w:pPr>
            <w:r w:rsidRPr="00C67E85">
              <w:rPr>
                <w:lang w:val="hr-HR"/>
              </w:rPr>
              <w:t>Postotak pregledane projektne dokumentacije po godini određuje broj projekata na kojima će se obavljati radovi u projektima sufinanciranim od strane EU fondova.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K820033 IPA I 2010-AKCIJSKI PLAN ZA RAZVOJ BRODARSTVA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K820033-IPA I 2010-AKCIJSKI PLAN ZA RAZVOJ BRODARSTVA</w:t>
            </w:r>
          </w:p>
        </w:tc>
        <w:tc>
          <w:tcPr>
            <w:tcW w:w="2322" w:type="dxa"/>
          </w:tcPr>
          <w:p w:rsidR="00E0536D" w:rsidRPr="00C67E85" w:rsidRDefault="00E0536D">
            <w:pPr>
              <w:pStyle w:val="CellColumn"/>
              <w:rPr>
                <w:lang w:val="hr-HR"/>
              </w:rPr>
            </w:pPr>
            <w:r w:rsidRPr="00C67E85">
              <w:rPr>
                <w:lang w:val="hr-HR"/>
              </w:rPr>
              <w:t>1.850.000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 planirana su sredstva u ukupnom iznosu od 1.850.000 kn. Projekt je odobren od strane Delegacije EU za financiranje u 2012. godini. Potpisivanje ugovora se očekuje u 2012. godini, a prve obveze plaćanja u drugoj polovici 2012. godine, pa je to ujedno i razlog zbog kojih sredstva nisu utrošena u 2011. godini.</w:t>
      </w:r>
    </w:p>
    <w:p w:rsidR="00E0536D" w:rsidRPr="00C67E85" w:rsidRDefault="00E0536D">
      <w:pPr>
        <w:pStyle w:val="Heading5"/>
        <w:rPr>
          <w:lang w:val="hr-HR"/>
        </w:rPr>
      </w:pPr>
      <w:r w:rsidRPr="00C67E85">
        <w:rPr>
          <w:lang w:val="hr-HR"/>
        </w:rPr>
        <w:t>3106 RAZVOJ I SIGURNOST ZRAČNOG PROMETA I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3106-RAZVOJ I SIGURNOST ZRAČNOG PROMETA I INFRASTRUKTURE</w:t>
            </w:r>
          </w:p>
        </w:tc>
        <w:tc>
          <w:tcPr>
            <w:tcW w:w="2322" w:type="dxa"/>
          </w:tcPr>
          <w:p w:rsidR="00E0536D" w:rsidRPr="00C67E85" w:rsidRDefault="00E0536D">
            <w:pPr>
              <w:pStyle w:val="CellColumn"/>
              <w:rPr>
                <w:lang w:val="hr-HR"/>
              </w:rPr>
            </w:pPr>
            <w:r w:rsidRPr="00C67E85">
              <w:rPr>
                <w:lang w:val="hr-HR"/>
              </w:rPr>
              <w:t>114.777.149</w:t>
            </w:r>
          </w:p>
        </w:tc>
        <w:tc>
          <w:tcPr>
            <w:tcW w:w="2322" w:type="dxa"/>
          </w:tcPr>
          <w:p w:rsidR="00E0536D" w:rsidRPr="00C67E85" w:rsidRDefault="00E0536D">
            <w:pPr>
              <w:pStyle w:val="CellColumn"/>
              <w:rPr>
                <w:lang w:val="hr-HR"/>
              </w:rPr>
            </w:pPr>
            <w:r w:rsidRPr="00C67E85">
              <w:rPr>
                <w:lang w:val="hr-HR"/>
              </w:rPr>
              <w:t>113.469.822</w:t>
            </w:r>
          </w:p>
        </w:tc>
        <w:tc>
          <w:tcPr>
            <w:tcW w:w="2322" w:type="dxa"/>
          </w:tcPr>
          <w:p w:rsidR="00E0536D" w:rsidRPr="00C67E85" w:rsidRDefault="00E0536D">
            <w:pPr>
              <w:pStyle w:val="CellColumn"/>
              <w:rPr>
                <w:lang w:val="hr-HR"/>
              </w:rPr>
            </w:pPr>
            <w:r w:rsidRPr="00C67E85">
              <w:rPr>
                <w:lang w:val="hr-HR"/>
              </w:rPr>
              <w:t>98,86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Zadaća ovog programa je održavanje stupnja sigurnosti, zaštite, redovitosti i učinkovitosti civilnog zračnog prometa te proširenje i gradnja prateće infrastrukture za prihvat putnika i zrakoplova na aerodromima i helidromima koji su od državnog i lokalnog značaja. Kroz ovaj program provode se i mjere vezane za očuvanje otvorenosti aerodroma, očuvanje povezanosti regija kroz odvijanje domaćeg linijskog zračnog prijevoza, harmonizacija standarda kroz osiguranje neovisnosti i suradnju nadležnih tijela u postupcima izvješćivanja i istraživanja nesreća i ozbiljnih nezgoda zrakoplova te suradnja s međunarodnim organizacijama za civilni zračni promet.</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zračnim lukama (NN 19/98),  </w:t>
      </w:r>
    </w:p>
    <w:p w:rsidR="00E0536D" w:rsidRPr="00C67E85" w:rsidRDefault="00E0536D">
      <w:pPr>
        <w:pStyle w:val="Normal5"/>
        <w:rPr>
          <w:lang w:val="hr-HR"/>
        </w:rPr>
      </w:pPr>
      <w:r w:rsidRPr="00C67E85">
        <w:rPr>
          <w:lang w:val="hr-HR"/>
        </w:rPr>
        <w:t xml:space="preserve">-Zakon o zračnom prometu (NN 69/09), </w:t>
      </w:r>
    </w:p>
    <w:p w:rsidR="00E0536D" w:rsidRPr="00C67E85" w:rsidRDefault="00E0536D">
      <w:pPr>
        <w:pStyle w:val="Normal5"/>
        <w:rPr>
          <w:lang w:val="hr-HR"/>
        </w:rPr>
      </w:pPr>
      <w:r w:rsidRPr="00C67E85">
        <w:rPr>
          <w:lang w:val="hr-HR"/>
        </w:rPr>
        <w:t xml:space="preserve">-Strateški plan Ministarstva mora, prometa i infrastrukture za razdoblje 2011. – 2013., </w:t>
      </w:r>
    </w:p>
    <w:p w:rsidR="00E0536D" w:rsidRPr="00C67E85" w:rsidRDefault="00E0536D">
      <w:pPr>
        <w:pStyle w:val="Normal5"/>
        <w:rPr>
          <w:lang w:val="hr-HR"/>
        </w:rPr>
      </w:pPr>
      <w:r w:rsidRPr="00C67E85">
        <w:rPr>
          <w:lang w:val="hr-HR"/>
        </w:rPr>
        <w:t xml:space="preserve">-ICAO Montrealska deklaracija, ICAO Annex 14 (standardi sigurnosti na aerodromima), </w:t>
      </w:r>
    </w:p>
    <w:p w:rsidR="00E0536D" w:rsidRPr="00C67E85" w:rsidRDefault="00E0536D">
      <w:pPr>
        <w:pStyle w:val="Normal5"/>
        <w:rPr>
          <w:lang w:val="hr-HR"/>
        </w:rPr>
      </w:pPr>
      <w:r w:rsidRPr="00C67E85">
        <w:rPr>
          <w:lang w:val="hr-HR"/>
        </w:rPr>
        <w:t>-Nacionalni program zaštite zračnog prometa u RH kojeg je Vlada RH donijela na sjednici 04. veljače 2010. godine.</w:t>
      </w:r>
    </w:p>
    <w:p w:rsidR="00E0536D" w:rsidRPr="00C67E85" w:rsidRDefault="00E0536D">
      <w:pPr>
        <w:pStyle w:val="Heading7"/>
        <w:rPr>
          <w:lang w:val="hr-HR"/>
        </w:rPr>
      </w:pPr>
      <w:r w:rsidRPr="00C67E85">
        <w:rPr>
          <w:lang w:val="hr-HR"/>
        </w:rPr>
        <w:t>Cilj 1. Podizanje razine sigurnosti i zaštite civilnog zračnog prometa, prometne infrastrukture i prometne usluge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ovog programa je podizanje razine sigurnosti i zaštite civilnog zračnog prometa, prometne infrastrukture i prometne usluge. Kroz ovaj program osigurava se i operacionalizacija mjera Nacionalnog programa zaštite civilnog zračnog prometa te otklanjanje nalaza „korektivnih mjera“ koje Agencija za civilno zrakoplovstvo (ACZ) izrekne aerodromima a koje se odnose na stanje sigurnosti na aerodromima sukladno standardima sigurnosti propisanih dokumentom ICAO Annex 14  kao i ispunjenje zahtjeva za povećanim sigurnosnim mjerama na svim aerodromima u zemlji a sukladno obvezama koje proizlaze iz članstva Republike Hrvatske u međunarodnim organizacijama za civilni zračni promet. Dodijeljenim proračunskim sredstvima na ovom programu, u 2011. je zatvoreno 6 nalaza „korektivnih mjera“ koje je ACZ izrekla aerodromima, sufinancirana su 3 infrastrukturna projekta (zahtjeva) aerodroma kao i 12 mjera (zahtjeva) aerodroma u svrhu sigurnosti i zaštite aerodroma u Republici Hrvatskoj. Nadalje, sredstvima sa ovog programa vršena je i nadoknada zračnom prijevozniku (Croatia Airlines d.d.) za održavanje domaćih zračnih linija a financirani su i troškovi vezani za održavanje otvorenosti Zračne luke Rijeka i Zračne luke Osijek. Međutim, važno je napomenuti da nalaze koje ACZ izrekne aerodromima, infrastrukturne projekte kao i mjere sigurnosti i zaštite na aerodromima, uglavnom i u najvećoj mjeri financiraju sami aerodromi uz sufinanciranje države proračunskim sredstvima koja se planiraju na ovom programu te da je na dan 31. prosinca 2011. na aerodromima ostalo još nezatvoreno 427 nalaza „korektivnih mjera“. Iako za neke aktivnosti u programu nisu ostvarene ciljane vrijednosti pokazatelja na kraju 2011. godine, planirani ciljevi ovoga programa, koji se odnose na podizanje razine sigurnosti i zaštite civilnog zračnog prometa u Republici Hrvatskoj su postignuti, program se provodi planiranom dinamikom te nema značajnijih problema u njegovu izvršavanju.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9"/>
        <w:gridCol w:w="1495"/>
        <w:gridCol w:w="1196"/>
        <w:gridCol w:w="1233"/>
        <w:gridCol w:w="1439"/>
        <w:gridCol w:w="1233"/>
        <w:gridCol w:w="125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zatvorenih nalaza „korektivnih mjera“ izrečenih aerodromima od strane Agencije za civilno zrakoplovstvo</w:t>
            </w:r>
          </w:p>
        </w:tc>
        <w:tc>
          <w:tcPr>
            <w:tcW w:w="1300" w:type="dxa"/>
          </w:tcPr>
          <w:p w:rsidR="00E0536D" w:rsidRPr="00C67E85" w:rsidRDefault="00E0536D">
            <w:pPr>
              <w:pStyle w:val="CellColumn"/>
              <w:rPr>
                <w:lang w:val="hr-HR"/>
              </w:rPr>
            </w:pPr>
            <w:r w:rsidRPr="00C67E85">
              <w:rPr>
                <w:lang w:val="hr-HR"/>
              </w:rPr>
              <w:t>Smanjenjem broja nalaza „korektivnih mjera“ izrečenim aerodromima od strane Agencije za civilno zrakoplovstvo, povećava se razina sigurnosti i zaštite u civilnom zračnom prometu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Agencija za civilno zrakoplovstvo</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A570193 RAZVOJ INFRASTRUKTURE ZRAČNOG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A570193-RAZVOJ INFRASTRUKTURE ZRAČNOG PROMETA</w:t>
            </w:r>
          </w:p>
        </w:tc>
        <w:tc>
          <w:tcPr>
            <w:tcW w:w="2322" w:type="dxa"/>
          </w:tcPr>
          <w:p w:rsidR="00E0536D" w:rsidRPr="00C67E85" w:rsidRDefault="00E0536D">
            <w:pPr>
              <w:pStyle w:val="CellColumn"/>
              <w:rPr>
                <w:lang w:val="hr-HR"/>
              </w:rPr>
            </w:pPr>
            <w:r w:rsidRPr="00C67E85">
              <w:rPr>
                <w:lang w:val="hr-HR"/>
              </w:rPr>
              <w:t>5.800.000</w:t>
            </w:r>
          </w:p>
        </w:tc>
        <w:tc>
          <w:tcPr>
            <w:tcW w:w="2322" w:type="dxa"/>
          </w:tcPr>
          <w:p w:rsidR="00E0536D" w:rsidRPr="00C67E85" w:rsidRDefault="00E0536D">
            <w:pPr>
              <w:pStyle w:val="CellColumn"/>
              <w:rPr>
                <w:lang w:val="hr-HR"/>
              </w:rPr>
            </w:pPr>
            <w:r w:rsidRPr="00C67E85">
              <w:rPr>
                <w:lang w:val="hr-HR"/>
              </w:rPr>
              <w:t>5.110.148</w:t>
            </w:r>
          </w:p>
        </w:tc>
        <w:tc>
          <w:tcPr>
            <w:tcW w:w="2322" w:type="dxa"/>
          </w:tcPr>
          <w:p w:rsidR="00E0536D" w:rsidRPr="00C67E85" w:rsidRDefault="00E0536D">
            <w:pPr>
              <w:pStyle w:val="CellColumn"/>
              <w:rPr>
                <w:lang w:val="hr-HR"/>
              </w:rPr>
            </w:pPr>
            <w:r w:rsidRPr="00C67E85">
              <w:rPr>
                <w:lang w:val="hr-HR"/>
              </w:rPr>
              <w:t>88,11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Infrastrukturne projekte na aerodromima, uglavnom  financiraju sami aerodromi uz sufinanciranje države proračunskim sredstvima koja se planiraju na  aktivnosti A570193. Kroz ovu aktivnost utjecalo se na poboljšanje zračne infrastrukture a kako bi se zadovoljile potrebe sigurnog i efikasnog zračnog prometa. U cilju poboljšanja aerodromske infrastrukture, sredstvima državnog proračuna u 2011. godini podržana su 3 projekta  za sufinanciranje aerodromske i ostale zračne infrastrukture. Radilo se o 2 projekta veće financijske vrijednosti (dogradnja putničke zgrade u Zračnoj luci Zadar i izgradnja parkirališta s vanjskom rasvjetom na Zračnoj luci Osijek) te 1 projektu manje financijske vrijednosti (izrada elaborata nosivog dijela kolničke konstrukcije Zračne luke Rijeka). Iako za ovu aktivnost nije ostvarena ciljana vrijednost pokazatelja na kraju 2011. godine, može se reći da su ciljevi ove aktivnosti, koji se odnose na razvoj infrastrukture zračnog prometa  postignuti, aktivnost se provodi planiranom dinamikom te nema značajnijih problema u njenom izvršavanju.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451"/>
        <w:gridCol w:w="1267"/>
        <w:gridCol w:w="1279"/>
        <w:gridCol w:w="1276"/>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podržanih projekata (zahtjeva) za sufinanciranje aerodromske i ostale zračne infrastrukture</w:t>
            </w:r>
          </w:p>
        </w:tc>
        <w:tc>
          <w:tcPr>
            <w:tcW w:w="1300" w:type="dxa"/>
          </w:tcPr>
          <w:p w:rsidR="00E0536D" w:rsidRPr="00C67E85" w:rsidRDefault="00E0536D">
            <w:pPr>
              <w:pStyle w:val="CellColumn"/>
              <w:rPr>
                <w:lang w:val="hr-HR"/>
              </w:rPr>
            </w:pPr>
            <w:r w:rsidRPr="00C67E85">
              <w:rPr>
                <w:lang w:val="hr-HR"/>
              </w:rPr>
              <w:t>Povećanjem broja podržanih projekata (zahtjeva) za sufinanciranje zračne infrastrukture povećat će se postojeći kapaciteti aerodroma i helidroma te osigurati brži protok putnika i zrakoplova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13</w:t>
            </w:r>
          </w:p>
        </w:tc>
        <w:tc>
          <w:tcPr>
            <w:tcW w:w="1300" w:type="dxa"/>
          </w:tcPr>
          <w:p w:rsidR="00E0536D" w:rsidRPr="00C67E85" w:rsidRDefault="00E0536D">
            <w:pPr>
              <w:pStyle w:val="CellColumn"/>
              <w:rPr>
                <w:lang w:val="hr-HR"/>
              </w:rPr>
            </w:pPr>
            <w:r w:rsidRPr="00C67E85">
              <w:rPr>
                <w:lang w:val="hr-HR"/>
              </w:rPr>
              <w:t>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A570333 OSIGURANJE SIGURNOSNO PROMETNIH STANDARDA U ZRAČNIM LUKAMA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A570333-OSIGURANJE SIGURNOSNO PROMETNIH STANDARDA U ZRAČNIM LUKAMA RH</w:t>
            </w:r>
          </w:p>
        </w:tc>
        <w:tc>
          <w:tcPr>
            <w:tcW w:w="2322" w:type="dxa"/>
          </w:tcPr>
          <w:p w:rsidR="00E0536D" w:rsidRPr="00C67E85" w:rsidRDefault="00E0536D">
            <w:pPr>
              <w:pStyle w:val="CellColumn"/>
              <w:rPr>
                <w:lang w:val="hr-HR"/>
              </w:rPr>
            </w:pPr>
            <w:r w:rsidRPr="00C67E85">
              <w:rPr>
                <w:lang w:val="hr-HR"/>
              </w:rPr>
              <w:t>19.500.000</w:t>
            </w:r>
          </w:p>
        </w:tc>
        <w:tc>
          <w:tcPr>
            <w:tcW w:w="2322" w:type="dxa"/>
          </w:tcPr>
          <w:p w:rsidR="00E0536D" w:rsidRPr="00C67E85" w:rsidRDefault="00E0536D">
            <w:pPr>
              <w:pStyle w:val="CellColumn"/>
              <w:rPr>
                <w:lang w:val="hr-HR"/>
              </w:rPr>
            </w:pPr>
            <w:r w:rsidRPr="00C67E85">
              <w:rPr>
                <w:lang w:val="hr-HR"/>
              </w:rPr>
              <w:t>19.326.985</w:t>
            </w:r>
          </w:p>
        </w:tc>
        <w:tc>
          <w:tcPr>
            <w:tcW w:w="2322" w:type="dxa"/>
          </w:tcPr>
          <w:p w:rsidR="00E0536D" w:rsidRPr="00C67E85" w:rsidRDefault="00E0536D">
            <w:pPr>
              <w:pStyle w:val="CellColumn"/>
              <w:rPr>
                <w:lang w:val="hr-HR"/>
              </w:rPr>
            </w:pPr>
            <w:r w:rsidRPr="00C67E85">
              <w:rPr>
                <w:lang w:val="hr-HR"/>
              </w:rPr>
              <w:t>99,11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Sukladno obvezama koje proizlaze iz članstva Republike Hrvatske u međunarodnim organizacijama za civilni zračni promet (ICAO, ECAC, EUROCONTROL i dr.) Republika Hrvatska je dužna ispuniti zahtjeve za povećanim zaštitnim i sigurnosnim mjerama na svim aerodromima u zemlji. Mjere obuhvaćaju osiguranje potrebne zaštitne i sigurnosne opreme kao i izvođenje radova koji su od važnosti za siguran prihvat zrakoplova i putnika na aerodromima. U 2011. godini proračunskim sredstvima sa ove aktivnosti podržano je 12 mjera  aerodroma. Tako je, između ostalog, sufinancirana nabava i instalacija ulazno-izlaznih rampi na Zračnoj luci Osijek, dogradnja putničke zgrade-zračna strana na Zračnoj luci Zadar, rekonstrukcija vatrogasnog vozila, nabava RTG - uređaja, rekonstrukcija vertikalne signalizacije, sustav uparivanja registrirane putničke prtljage, izrada elaborata nosivosti kolnika operativnih površina, izvedba horizontalnih oznaka na manevarskim površinama na Zračnoj luci Rijeka, izrada elaborata nosivosti kolnika operativnih površina na Aerodromu Brač, sanacija oštećenja na USS-a, radio stanica na vatrogasnom vozilu, uzorak za testiranje RTG - uređaja na Zračnom pristaništu Mali Lošinj, sustav za transport i kontrolu prtljage na Zračnoj luci Pula te nabava aerodromskih traktora na Zračnoj luci Split. Osim toga sredstvima sa ove aktivnosti financirani su i troškovi vezani za održavanje otvorenosti Zračne luke Rijeka i Zračne luke Osijek. Planirani ciljevi ove aktivnosti su postignuti, aktivnost se provodi planiranom dinamikom te nema značajnijih problema u njenom izvršavanju.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podržanih mjera (zahtjeva) aerodroma u svrhu sigurnosti i zaštite aerodroma u RH</w:t>
            </w:r>
          </w:p>
        </w:tc>
        <w:tc>
          <w:tcPr>
            <w:tcW w:w="1300" w:type="dxa"/>
          </w:tcPr>
          <w:p w:rsidR="00E0536D" w:rsidRPr="00C67E85" w:rsidRDefault="00E0536D">
            <w:pPr>
              <w:pStyle w:val="CellColumn"/>
              <w:rPr>
                <w:lang w:val="hr-HR"/>
              </w:rPr>
            </w:pPr>
            <w:r w:rsidRPr="00C67E85">
              <w:rPr>
                <w:lang w:val="hr-HR"/>
              </w:rPr>
              <w:t>Povećanjem broja podržanih mjera (zahtjeva) postiže se povećanje sigurnosti i zaštite zračnog prometa u RH</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A587050 OČUVANJE PROMETNE POVEZANOSTI REGIJA (DOMAĆI LINIJSKI ZRAČNI PRIJEVOZ)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A587050-OČUVANJE PROMETNE POVEZANOSTI REGIJA (DOMAĆI LINIJSKI ZRAČNI PRIJEVOZ)</w:t>
            </w:r>
          </w:p>
        </w:tc>
        <w:tc>
          <w:tcPr>
            <w:tcW w:w="2322" w:type="dxa"/>
          </w:tcPr>
          <w:p w:rsidR="00E0536D" w:rsidRPr="00C67E85" w:rsidRDefault="00E0536D">
            <w:pPr>
              <w:pStyle w:val="CellColumn"/>
              <w:rPr>
                <w:lang w:val="hr-HR"/>
              </w:rPr>
            </w:pPr>
            <w:r w:rsidRPr="00C67E85">
              <w:rPr>
                <w:lang w:val="hr-HR"/>
              </w:rPr>
              <w:t>87.000.000</w:t>
            </w:r>
          </w:p>
        </w:tc>
        <w:tc>
          <w:tcPr>
            <w:tcW w:w="2322" w:type="dxa"/>
          </w:tcPr>
          <w:p w:rsidR="00E0536D" w:rsidRPr="00C67E85" w:rsidRDefault="00E0536D">
            <w:pPr>
              <w:pStyle w:val="CellColumn"/>
              <w:rPr>
                <w:lang w:val="hr-HR"/>
              </w:rPr>
            </w:pPr>
            <w:r w:rsidRPr="00C67E85">
              <w:rPr>
                <w:lang w:val="hr-HR"/>
              </w:rPr>
              <w:t>87.000.000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Odlukom Vlade RH, zračnom prijevozniku Croatia Airlines od 2007. do 2011. godine određena je obveza obavljanja javne usluge (PSO) na domaćim redovitim zračnim linijama i to za fizički promet od 6.857 letova/godišnje. Sredstva sa ove aktivnosti utrošena su za nadoknadu troškova zračnom prijevozniku (Croatia Airlines d.d.) za održavanje domaćih zračnih linija. Zračni prijevoznik je u 2011. održavao sve linije od općeg gospodarskog interesa te je ostvaren i fizički promet od 6.857 letova na domaćim redovitim zračnim linijama. Planirani ciljevi ove aktivnosti su postignuti, ciljane vrijednosti pokazatelja na kraju 2011. godine za ovu aktivnost su ostvarene ali iznos dodijeljenih financijskih sredstava na ovoj aktivnosti nije bio dovoljan za pokriće troškova zračnom prijevozniku nastalih održavanjem domaćih zračnih linija u 2011. Slijedom toga, nedostajuća financijska sredstva za nadoknadu troškova zračnom prijevozniku (Croatia Airlines d.d.) za održavanje domaćih zračnih linija  nastali u 2011. predviđena su, odnosno utvrđena Planom Ministarstva za 2012. Sredstva sa ostalih aktivnosti ovog programa korištena su za plaćanje članarina u međunarodnim zrakoplovnim organizacijama kojih je Republika Hrvatska član (ICAO, ECAC,  i dr.), za školovanje  osoblja u zrakoplovstvu sukladno praksi i zahtjevima međunarodnih zrakoplovnih organizacija, za naknade za rad  članova Nacionalnih povjerenstava koja su osnovana sukladno Zakonu o zračnom prometu, za stručnu literaturu, za usluge interneta i druge slične rashode poslovanja.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letova na domaćim redovitim zračnim linijama</w:t>
            </w:r>
          </w:p>
        </w:tc>
        <w:tc>
          <w:tcPr>
            <w:tcW w:w="1300" w:type="dxa"/>
          </w:tcPr>
          <w:p w:rsidR="00E0536D" w:rsidRPr="00C67E85" w:rsidRDefault="00E0536D">
            <w:pPr>
              <w:pStyle w:val="CellColumn"/>
              <w:rPr>
                <w:lang w:val="hr-HR"/>
              </w:rPr>
            </w:pPr>
            <w:r w:rsidRPr="00C67E85">
              <w:rPr>
                <w:lang w:val="hr-HR"/>
              </w:rPr>
              <w:t>Očuvanjem broja domaćih letova postiže se ujednačeni razvoj regija te održavanje postojeće prometne povezanosti regija i područja unutar RH</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6857</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6857</w:t>
            </w:r>
          </w:p>
        </w:tc>
        <w:tc>
          <w:tcPr>
            <w:tcW w:w="1300" w:type="dxa"/>
          </w:tcPr>
          <w:p w:rsidR="00E0536D" w:rsidRPr="00C67E85" w:rsidRDefault="00E0536D">
            <w:pPr>
              <w:pStyle w:val="CellColumn"/>
              <w:rPr>
                <w:lang w:val="hr-HR"/>
              </w:rPr>
            </w:pPr>
            <w:r w:rsidRPr="00C67E85">
              <w:rPr>
                <w:lang w:val="hr-HR"/>
              </w:rPr>
              <w:t>6857</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3107 RAZVOJ TRŽIŠTA POŠTANSKIH USLUGA I ELEKTRONIČKIH KOMUNIKACIJA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3107-RAZVOJ TRŽIŠTA POŠTANSKIH USLUGA I ELEKTRONIČKIH KOMUNIKACIJA</w:t>
            </w:r>
          </w:p>
        </w:tc>
        <w:tc>
          <w:tcPr>
            <w:tcW w:w="2322" w:type="dxa"/>
          </w:tcPr>
          <w:p w:rsidR="00E0536D" w:rsidRPr="00C67E85" w:rsidRDefault="00E0536D">
            <w:pPr>
              <w:pStyle w:val="CellColumn"/>
              <w:rPr>
                <w:lang w:val="hr-HR"/>
              </w:rPr>
            </w:pPr>
            <w:r w:rsidRPr="00C67E85">
              <w:rPr>
                <w:lang w:val="hr-HR"/>
              </w:rPr>
              <w:t>4.810.187</w:t>
            </w:r>
          </w:p>
        </w:tc>
        <w:tc>
          <w:tcPr>
            <w:tcW w:w="2322" w:type="dxa"/>
          </w:tcPr>
          <w:p w:rsidR="00E0536D" w:rsidRPr="00C67E85" w:rsidRDefault="00E0536D">
            <w:pPr>
              <w:pStyle w:val="CellColumn"/>
              <w:rPr>
                <w:lang w:val="hr-HR"/>
              </w:rPr>
            </w:pPr>
            <w:r w:rsidRPr="00C67E85">
              <w:rPr>
                <w:lang w:val="hr-HR"/>
              </w:rPr>
              <w:t>2.979.210</w:t>
            </w:r>
          </w:p>
        </w:tc>
        <w:tc>
          <w:tcPr>
            <w:tcW w:w="2322" w:type="dxa"/>
          </w:tcPr>
          <w:p w:rsidR="00E0536D" w:rsidRPr="00C67E85" w:rsidRDefault="00E0536D">
            <w:pPr>
              <w:pStyle w:val="CellColumn"/>
              <w:rPr>
                <w:lang w:val="hr-HR"/>
              </w:rPr>
            </w:pPr>
            <w:r w:rsidRPr="00C67E85">
              <w:rPr>
                <w:lang w:val="hr-HR"/>
              </w:rPr>
              <w:t>61,94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 okviru ovog programa odvijale su se aktivnosti poticanja razvoja širokopojasnog pristupa internetu, razvoja elektroničkih komunikacija, informacijskog društva i poštanskih usluga, te programi predpristupne pomoći EU namijenjeni jačanju kapaciteta Hrvatske agencije za poštu i elektroničke komunikacije (HAKOM).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elektroničkim komunikacijama (NN 73/08. i 90/11.), </w:t>
      </w:r>
    </w:p>
    <w:p w:rsidR="00E0536D" w:rsidRPr="00C67E85" w:rsidRDefault="00E0536D">
      <w:pPr>
        <w:pStyle w:val="Normal5"/>
        <w:rPr>
          <w:lang w:val="hr-HR"/>
        </w:rPr>
      </w:pPr>
      <w:r w:rsidRPr="00C67E85">
        <w:rPr>
          <w:lang w:val="hr-HR"/>
        </w:rPr>
        <w:t xml:space="preserve">-Zakon o poštanskim uslugama (NN 88/09. i 61/11.), </w:t>
      </w:r>
    </w:p>
    <w:p w:rsidR="00E0536D" w:rsidRPr="00C67E85" w:rsidRDefault="00E0536D">
      <w:pPr>
        <w:pStyle w:val="Normal5"/>
        <w:rPr>
          <w:lang w:val="hr-HR"/>
        </w:rPr>
      </w:pPr>
      <w:r w:rsidRPr="00C67E85">
        <w:rPr>
          <w:lang w:val="hr-HR"/>
        </w:rPr>
        <w:t xml:space="preserve">-Strategija razvoja širokopojasnog pristupa u Republici Hrvatskoj u razdoblju od 2012. do 2015. godine i Provedbeni program Strategije razvoja širokopojasnog pristupa  u Republici Hrvatskoj za razdoblje od 2012. do 2013. godine, </w:t>
      </w:r>
    </w:p>
    <w:p w:rsidR="00E0536D" w:rsidRPr="00C67E85" w:rsidRDefault="00E0536D">
      <w:pPr>
        <w:pStyle w:val="Normal5"/>
        <w:rPr>
          <w:lang w:val="hr-HR"/>
        </w:rPr>
      </w:pPr>
      <w:r w:rsidRPr="00C67E85">
        <w:rPr>
          <w:lang w:val="hr-HR"/>
        </w:rPr>
        <w:t>-Strategija razvoja tržišta poštanskih usluga u Republici Hrvatskoj do 2013 godine i Akcijski plan provedbe Strategije.</w:t>
      </w:r>
    </w:p>
    <w:p w:rsidR="00E0536D" w:rsidRPr="00C67E85" w:rsidRDefault="00E0536D">
      <w:pPr>
        <w:pStyle w:val="Heading7"/>
        <w:rPr>
          <w:lang w:val="hr-HR"/>
        </w:rPr>
      </w:pPr>
      <w:r w:rsidRPr="00C67E85">
        <w:rPr>
          <w:lang w:val="hr-HR"/>
        </w:rPr>
        <w:t>Cilj 1. Povećanje gustoće priključaka u nepokretnim mrežama na širokopojasni internet posebno u nerazvijenim područjima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Pristup internetu velikim brzinama putem širokopojasnih komunikacija otvara temeljne pretpostavke za ispunjavanje vizije informacijskog društva. Ono potiče gospodarski rast kroz stvaranje novih usluga i otvaranje novih investicija i radnih mjesta.  Dostupnost  širokopojasnih  usluga  jedan  je  od  ključnih  elemenata  koji lokalnim samoupravama omogućava i olakšava privlačenje ulaganja, uvođenje rada na daljinu, zdravstvene pomoći, kvalitetnijeg obrazovanja i kvalitetnijih usluga javne uprave. S  obzirom  da  je  tržište  elektroničkih  komunikacija  u  Republici  Hrvatskoj  u potpunosti liberalizirano ne postoji dostatan gospodarski interes operatora elektroničkih komunikacija za nuđenjem usluga u nerazvijenim područjima. Stoga je nužno donijeti poticajne mjere pomoću kojih će se uvjeti na strani ponude i potražnje izjednačiti i omogućiti ravnomjeran razvoj na čitavom teritoriju Republike Hrvatske. Ciljevi ovog programa u potpunosti je ostvaren u 2011. godini.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Gustoća priključaka u nepokretnim mrežama na širokopojasni internet</w:t>
            </w:r>
          </w:p>
        </w:tc>
        <w:tc>
          <w:tcPr>
            <w:tcW w:w="1300" w:type="dxa"/>
          </w:tcPr>
          <w:p w:rsidR="00E0536D" w:rsidRPr="00C67E85" w:rsidRDefault="00E0536D">
            <w:pPr>
              <w:pStyle w:val="CellColumn"/>
              <w:rPr>
                <w:lang w:val="hr-HR"/>
              </w:rPr>
            </w:pPr>
            <w:r w:rsidRPr="00C67E85">
              <w:rPr>
                <w:lang w:val="hr-HR"/>
              </w:rPr>
              <w:t>Gustoća predstavlja broj priključaka u odnosu na broj stanovnika izražen postotkom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16,44%</w:t>
            </w:r>
          </w:p>
        </w:tc>
        <w:tc>
          <w:tcPr>
            <w:tcW w:w="1300" w:type="dxa"/>
          </w:tcPr>
          <w:p w:rsidR="00E0536D" w:rsidRPr="00C67E85" w:rsidRDefault="00E0536D">
            <w:pPr>
              <w:pStyle w:val="CellColumn"/>
              <w:rPr>
                <w:lang w:val="hr-HR"/>
              </w:rPr>
            </w:pPr>
            <w:r w:rsidRPr="00C67E85">
              <w:rPr>
                <w:lang w:val="hr-HR"/>
              </w:rPr>
              <w:t>HAKOM</w:t>
            </w:r>
          </w:p>
        </w:tc>
        <w:tc>
          <w:tcPr>
            <w:tcW w:w="1300" w:type="dxa"/>
          </w:tcPr>
          <w:p w:rsidR="00E0536D" w:rsidRPr="00C67E85" w:rsidRDefault="00E0536D">
            <w:pPr>
              <w:pStyle w:val="CellColumn"/>
              <w:rPr>
                <w:lang w:val="hr-HR"/>
              </w:rPr>
            </w:pPr>
            <w:r w:rsidRPr="00C67E85">
              <w:rPr>
                <w:lang w:val="hr-HR"/>
              </w:rPr>
              <w:t>17,44%</w:t>
            </w:r>
          </w:p>
        </w:tc>
        <w:tc>
          <w:tcPr>
            <w:tcW w:w="1300" w:type="dxa"/>
          </w:tcPr>
          <w:p w:rsidR="00E0536D" w:rsidRPr="00C67E85" w:rsidRDefault="00E0536D">
            <w:pPr>
              <w:pStyle w:val="CellColumn"/>
              <w:rPr>
                <w:lang w:val="hr-HR"/>
              </w:rPr>
            </w:pPr>
            <w:r w:rsidRPr="00C67E85">
              <w:rPr>
                <w:lang w:val="hr-HR"/>
              </w:rPr>
              <w:t>19,70%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Povećanje kakvoće obavljanja univerzalnih poštanskih usluga i razvoj tržišta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Pružanje univerzalnih poštanskih usluga, određene kakvoće, uz pristupačne cijene, na cijelom području RH nije moguće uvijek i svugdje obavljati na komercijalnoj osnovi, a Ministarstvo će stvoriti uvjete da se univerzalne poštanske usluge obavljaju uz određenu kakvoću i pristupačne cijene na cijelom teritoriju RH na način da se pobudi interes drugih potencijalnih pružatelja ovih usluga i time razvije tržište poštanskih usluga.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davatelja univerzalnih poštanskih usluga</w:t>
            </w:r>
          </w:p>
        </w:tc>
        <w:tc>
          <w:tcPr>
            <w:tcW w:w="1300" w:type="dxa"/>
          </w:tcPr>
          <w:p w:rsidR="00E0536D" w:rsidRPr="00C67E85" w:rsidRDefault="00E0536D">
            <w:pPr>
              <w:pStyle w:val="CellColumn"/>
              <w:rPr>
                <w:lang w:val="hr-HR"/>
              </w:rPr>
            </w:pPr>
            <w:r w:rsidRPr="00C67E85">
              <w:rPr>
                <w:lang w:val="hr-HR"/>
              </w:rPr>
              <w:t>Broj davatelja univerzalnih poštanskih usluga je dobar pokazatelj razvijenosti tržišta poštanskih usluga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HAKOM</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3211 POTICANJE GOSPODARSKIH AKTIVNOSTI NA OTOCIMA I U PRIOBALJU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3211-POTICANJE GOSPODARSKIH AKTIVNOSTI NA OTOCIMA I U PRIOBALJU</w:t>
            </w:r>
          </w:p>
        </w:tc>
        <w:tc>
          <w:tcPr>
            <w:tcW w:w="2322" w:type="dxa"/>
          </w:tcPr>
          <w:p w:rsidR="00E0536D" w:rsidRPr="00C67E85" w:rsidRDefault="00E0536D">
            <w:pPr>
              <w:pStyle w:val="CellColumn"/>
              <w:rPr>
                <w:lang w:val="hr-HR"/>
              </w:rPr>
            </w:pPr>
            <w:r w:rsidRPr="00C67E85">
              <w:rPr>
                <w:lang w:val="hr-HR"/>
              </w:rPr>
              <w:t>7.195.000</w:t>
            </w:r>
          </w:p>
        </w:tc>
        <w:tc>
          <w:tcPr>
            <w:tcW w:w="2322" w:type="dxa"/>
          </w:tcPr>
          <w:p w:rsidR="00E0536D" w:rsidRPr="00C67E85" w:rsidRDefault="00E0536D">
            <w:pPr>
              <w:pStyle w:val="CellColumn"/>
              <w:rPr>
                <w:lang w:val="hr-HR"/>
              </w:rPr>
            </w:pPr>
            <w:r w:rsidRPr="00C67E85">
              <w:rPr>
                <w:lang w:val="hr-HR"/>
              </w:rPr>
              <w:t>7.134.860</w:t>
            </w:r>
          </w:p>
        </w:tc>
        <w:tc>
          <w:tcPr>
            <w:tcW w:w="2322" w:type="dxa"/>
          </w:tcPr>
          <w:p w:rsidR="00E0536D" w:rsidRPr="00C67E85" w:rsidRDefault="00E0536D">
            <w:pPr>
              <w:pStyle w:val="CellColumn"/>
              <w:rPr>
                <w:lang w:val="hr-HR"/>
              </w:rPr>
            </w:pPr>
            <w:r w:rsidRPr="00C67E85">
              <w:rPr>
                <w:lang w:val="hr-HR"/>
              </w:rPr>
              <w:t>99,16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Realizacijom Programa Poticanje gospodarskih aktivnosti na otocima i u priobalju stvara se preduvjet za ostanak i kvalitetan život stanovništva na području otoka i priobalja. Razvojem gospodarstva, omogućuje se zapošljavanje i ostvarenje egzistencijalnih potreba otočnog i priobalnog stanovništva. Svrha ovog programa je poticanje i razvoj svih grana gospodarstva, a naročito tradicionalnih gospodarskih djelatnosti karakterističnih za otoke i priobalje, koje se oslanjaju na njihove prirodne i geografske potencijale i komparativne prednosti. Ostvarenje  Programa omogućava ulaganje u izgradnju i komunalno opremanje poduzetničkih, poslovnih i gospodarskih zona, lokalnih prometnica, komunalne infrastrukture, potpore otočnim poslodavcima, te brendiranje izvornih tradicionalnih proizvoda.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otocima (NN 34/99, 149/99, 32/02 i 33/06), </w:t>
      </w:r>
    </w:p>
    <w:p w:rsidR="00E0536D" w:rsidRPr="00C67E85" w:rsidRDefault="00E0536D">
      <w:pPr>
        <w:pStyle w:val="Normal5"/>
        <w:rPr>
          <w:lang w:val="hr-HR"/>
        </w:rPr>
      </w:pPr>
      <w:r w:rsidRPr="00C67E85">
        <w:rPr>
          <w:lang w:val="hr-HR"/>
        </w:rPr>
        <w:t xml:space="preserve">-Uredba o uvjetima, kriterijima, visini i načinu ostvarivanja prava dodjele državne potpore male vrijednosti otočnim poslodavcima za očuvanje radnih mjesta (NN 77/06 i 66/07), </w:t>
      </w:r>
    </w:p>
    <w:p w:rsidR="00E0536D" w:rsidRPr="00C67E85" w:rsidRDefault="00E0536D">
      <w:pPr>
        <w:pStyle w:val="Normal5"/>
        <w:rPr>
          <w:lang w:val="hr-HR"/>
        </w:rPr>
      </w:pPr>
      <w:r w:rsidRPr="00C67E85">
        <w:rPr>
          <w:lang w:val="hr-HR"/>
        </w:rPr>
        <w:t xml:space="preserve">-Pravilnik o uvjetima, kriterijima i načinu označavanja proizvoda oznakom „Hrvatski otočni proizvod“ (NN 47/07), </w:t>
      </w:r>
    </w:p>
    <w:p w:rsidR="00E0536D" w:rsidRPr="00C67E85" w:rsidRDefault="00E0536D">
      <w:pPr>
        <w:pStyle w:val="Normal5"/>
        <w:rPr>
          <w:lang w:val="hr-HR"/>
        </w:rPr>
      </w:pPr>
      <w:r w:rsidRPr="00C67E85">
        <w:rPr>
          <w:lang w:val="hr-HR"/>
        </w:rPr>
        <w:t xml:space="preserve">-Strateški plan MMPI-a za razdoblje 2011.-2013.,  </w:t>
      </w:r>
    </w:p>
    <w:p w:rsidR="00E0536D" w:rsidRPr="00C67E85" w:rsidRDefault="00E0536D">
      <w:pPr>
        <w:pStyle w:val="Normal5"/>
        <w:rPr>
          <w:lang w:val="hr-HR"/>
        </w:rPr>
      </w:pPr>
      <w:r w:rsidRPr="00C67E85">
        <w:rPr>
          <w:lang w:val="hr-HR"/>
        </w:rPr>
        <w:t xml:space="preserve">-Nacionalni program razvitka otoka (1999.),  </w:t>
      </w:r>
    </w:p>
    <w:p w:rsidR="00E0536D" w:rsidRPr="00C67E85" w:rsidRDefault="00E0536D">
      <w:pPr>
        <w:pStyle w:val="Normal5"/>
        <w:rPr>
          <w:lang w:val="hr-HR"/>
        </w:rPr>
      </w:pPr>
      <w:r w:rsidRPr="00C67E85">
        <w:rPr>
          <w:lang w:val="hr-HR"/>
        </w:rPr>
        <w:t xml:space="preserve">-Državni program uređenja posjedovne i vlasničkopravne evidencije (katastra i zemljišnih knjiga) na otocima (2000.) i </w:t>
      </w:r>
    </w:p>
    <w:p w:rsidR="00E0536D" w:rsidRPr="00C67E85" w:rsidRDefault="00E0536D">
      <w:pPr>
        <w:pStyle w:val="Normal5"/>
        <w:rPr>
          <w:lang w:val="hr-HR"/>
        </w:rPr>
      </w:pPr>
      <w:r w:rsidRPr="00C67E85">
        <w:rPr>
          <w:lang w:val="hr-HR"/>
        </w:rPr>
        <w:t>-Državni program zaštite i korištenja malih, povremeno nastanjenih i nenastanjenih otoka i okolnog mora (2007.).</w:t>
      </w:r>
    </w:p>
    <w:p w:rsidR="00E0536D" w:rsidRPr="00C67E85" w:rsidRDefault="00E0536D">
      <w:pPr>
        <w:pStyle w:val="Heading7"/>
        <w:rPr>
          <w:lang w:val="hr-HR"/>
        </w:rPr>
      </w:pPr>
      <w:r w:rsidRPr="00C67E85">
        <w:rPr>
          <w:lang w:val="hr-HR"/>
        </w:rPr>
        <w:t>Cilj 1. Povećati broj stalno prijavljenih stanovnika na otocima i u priobalju i prosječni godišnji bruto domaći proizvod po stanovniku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cilju omogućavanja razvoja gospodarstva potiče se osnivanje i izgradnja poduzetničkih, poslovnih i gospodarskih zona u kojima otočno i priobalno stanovništvo ima mogućnost zaposlenja te razvijanja poduzetničkog duha i tradicionalnih djelatnosti. Kako bi se omogućilo povezivanje poduzetničkih, poslovnih i gospodarskih zona s ostalim dijelovima područja na kojima su osnovane neophodno je izgraditi i urediti lokalne i nerazvrstane ceste i putove, a u cilju njihovog povezivanja s kopnom potrebno je izgraditi nova ili sanirati i rekonstruirati postojeća trajektna pristaništa i luke. Uz izgradnju prometne infrastrukture drugi osnovni preduvjet za razvoj gospodarstva je izgrađena komunalna infrastruktura, dakle da gospodarske zone imaju priključke na energetske i vodoopskrbne sustave te sustave odvodnje. Dodjelom potpora otočnim poslodavcima, koji imaju sjedište tvrtke ili obrta na otoku, omogućava se likvidnost otočnog privatnog poduzetništva te stvaranje pozitivne klime za očuvanje kao i otvaranje novih radnih mjesta i zapošljavanje domicilnog stanovništva. U cilju poticanja razvoja, te zaštite, promocije i podizanja kvalitete izvorne, tradicionalne i ekološke proizvodnje uvedeno je označavanje proizvoda proizvedenih na otocima. Time se proizvodima s tih područja omogućuje prepoznatljivost i bolji plasman na tržištu, kao i njihova promocija na domaćem i stranom tržištu.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Prosječni godišnji bruto domaći proizvod po stanovniku u kunama</w:t>
            </w:r>
          </w:p>
        </w:tc>
        <w:tc>
          <w:tcPr>
            <w:tcW w:w="1300" w:type="dxa"/>
          </w:tcPr>
          <w:p w:rsidR="00E0536D" w:rsidRPr="00C67E85" w:rsidRDefault="00E0536D">
            <w:pPr>
              <w:pStyle w:val="CellColumn"/>
              <w:rPr>
                <w:lang w:val="hr-HR"/>
              </w:rPr>
            </w:pPr>
            <w:r w:rsidRPr="00C67E85">
              <w:rPr>
                <w:lang w:val="hr-HR"/>
              </w:rPr>
              <w:t>Stvaranjem boljih životnih uvjeta porasti će prosječni godišnji bruto domaći proizvod po stanovniku</w:t>
            </w:r>
          </w:p>
        </w:tc>
        <w:tc>
          <w:tcPr>
            <w:tcW w:w="1300" w:type="dxa"/>
          </w:tcPr>
          <w:p w:rsidR="00E0536D" w:rsidRPr="00C67E85" w:rsidRDefault="00E0536D">
            <w:pPr>
              <w:pStyle w:val="CellColumn"/>
              <w:rPr>
                <w:lang w:val="hr-HR"/>
              </w:rPr>
            </w:pPr>
            <w:r w:rsidRPr="00C67E85">
              <w:rPr>
                <w:lang w:val="hr-HR"/>
              </w:rPr>
              <w:t>Prosječni godišnji BDP za 7 županija Jadranske Hrvatske</w:t>
            </w:r>
          </w:p>
        </w:tc>
        <w:tc>
          <w:tcPr>
            <w:tcW w:w="1300" w:type="dxa"/>
          </w:tcPr>
          <w:p w:rsidR="00E0536D" w:rsidRPr="00C67E85" w:rsidRDefault="00E0536D">
            <w:pPr>
              <w:pStyle w:val="CellColumn"/>
              <w:rPr>
                <w:lang w:val="hr-HR"/>
              </w:rPr>
            </w:pPr>
            <w:r w:rsidRPr="00C67E85">
              <w:rPr>
                <w:lang w:val="hr-HR"/>
              </w:rPr>
              <w:t>69.482</w:t>
            </w:r>
          </w:p>
        </w:tc>
        <w:tc>
          <w:tcPr>
            <w:tcW w:w="1300" w:type="dxa"/>
          </w:tcPr>
          <w:p w:rsidR="00E0536D" w:rsidRPr="00C67E85" w:rsidRDefault="00E0536D">
            <w:pPr>
              <w:pStyle w:val="CellColumn"/>
              <w:rPr>
                <w:lang w:val="hr-HR"/>
              </w:rPr>
            </w:pPr>
            <w:r w:rsidRPr="00C67E85">
              <w:rPr>
                <w:lang w:val="hr-HR"/>
              </w:rPr>
              <w:t>Državni zavod za statistiku</w:t>
            </w:r>
          </w:p>
        </w:tc>
        <w:tc>
          <w:tcPr>
            <w:tcW w:w="1300" w:type="dxa"/>
          </w:tcPr>
          <w:p w:rsidR="00E0536D" w:rsidRPr="00C67E85" w:rsidRDefault="00E0536D">
            <w:pPr>
              <w:pStyle w:val="CellColumn"/>
              <w:rPr>
                <w:lang w:val="hr-HR"/>
              </w:rPr>
            </w:pPr>
            <w:r w:rsidRPr="00C67E85">
              <w:rPr>
                <w:lang w:val="hr-HR"/>
              </w:rPr>
              <w:t>70.176,82</w:t>
            </w:r>
          </w:p>
        </w:tc>
        <w:tc>
          <w:tcPr>
            <w:tcW w:w="1300" w:type="dxa"/>
          </w:tcPr>
          <w:p w:rsidR="00E0536D" w:rsidRPr="00C67E85" w:rsidRDefault="00E0536D">
            <w:pPr>
              <w:pStyle w:val="CellColumn"/>
              <w:rPr>
                <w:lang w:val="hr-HR"/>
              </w:rPr>
            </w:pPr>
            <w:r w:rsidRPr="00C67E85">
              <w:rPr>
                <w:lang w:val="hr-HR"/>
              </w:rPr>
              <w:t>74.345,74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A570356 POTICANJE OTOČNOG GOSPODARSTVA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A570356-POTICANJE OTOČNOG GOSPODARSTVA</w:t>
            </w:r>
          </w:p>
        </w:tc>
        <w:tc>
          <w:tcPr>
            <w:tcW w:w="2322" w:type="dxa"/>
          </w:tcPr>
          <w:p w:rsidR="00E0536D" w:rsidRPr="00C67E85" w:rsidRDefault="00E0536D">
            <w:pPr>
              <w:pStyle w:val="CellColumn"/>
              <w:rPr>
                <w:lang w:val="hr-HR"/>
              </w:rPr>
            </w:pPr>
            <w:r w:rsidRPr="00C67E85">
              <w:rPr>
                <w:lang w:val="hr-HR"/>
              </w:rPr>
              <w:t>7.000.000</w:t>
            </w:r>
          </w:p>
        </w:tc>
        <w:tc>
          <w:tcPr>
            <w:tcW w:w="2322" w:type="dxa"/>
          </w:tcPr>
          <w:p w:rsidR="00E0536D" w:rsidRPr="00C67E85" w:rsidRDefault="00E0536D">
            <w:pPr>
              <w:pStyle w:val="CellColumn"/>
              <w:rPr>
                <w:lang w:val="hr-HR"/>
              </w:rPr>
            </w:pPr>
            <w:r w:rsidRPr="00C67E85">
              <w:rPr>
                <w:lang w:val="hr-HR"/>
              </w:rPr>
              <w:t>7.000.000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ove aktivnosti namijenjena su za provođenje mjere razvoja i unaprjeđenja otočnog gospodarstva kroz dodjelu državnih potpora male vrijednosti otočnim poslodavcima za očuvanje radnih mjesta. Mjera se provodi od 2006. godine sukladno odredbi članka 26. Zakona o otocima, a cilj provođenja je poslodavcima koji imaju sjedište i svoju djelatnost obavljaju na otocima pomoći u poslovanju na način da za svakog zaposlenog djelatnika s prebivalištem na otoku dobiju iznos potpore u visini jedne prosječne mjesečne bruto plaće (na otocima I skupine – slabo razvijenim i nerazvijenim) ili pola tog iznosa (na otocima II skupine – razvijenijim otocima) te im se na taj način pomogne u smanjenju troškova njihovog poslovanja a time i stvore uvjeti za očuvanje postojećih radnih mjesta ali i omogući lakše zapošljavanje novih djelatnika, čime će se unaprijediti poslovanje i razvoj otočnih firmi kao i razvoj otočnog gospodarstva. Temeljem Javnog poziva u 2011. godini dodijeljeno je 6,9 mil. kn 174 poslodavcu za 2.130 zaposlenika.</w:t>
      </w:r>
    </w:p>
    <w:p w:rsidR="00E0536D" w:rsidRPr="00C67E85" w:rsidRDefault="00E0536D">
      <w:pPr>
        <w:pStyle w:val="Heading6"/>
        <w:rPr>
          <w:lang w:val="hr-HR"/>
        </w:rPr>
      </w:pPr>
      <w:r w:rsidRPr="00C67E85">
        <w:rPr>
          <w:lang w:val="hr-HR"/>
        </w:rPr>
        <w:t>A819012 HRVATSKI OTOČNI PROIZVOD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A819012-HRVATSKI OTOČNI PROIZVOD</w:t>
            </w:r>
          </w:p>
        </w:tc>
        <w:tc>
          <w:tcPr>
            <w:tcW w:w="2322" w:type="dxa"/>
          </w:tcPr>
          <w:p w:rsidR="00E0536D" w:rsidRPr="00C67E85" w:rsidRDefault="00E0536D">
            <w:pPr>
              <w:pStyle w:val="CellColumn"/>
              <w:rPr>
                <w:lang w:val="hr-HR"/>
              </w:rPr>
            </w:pPr>
            <w:r w:rsidRPr="00C67E85">
              <w:rPr>
                <w:lang w:val="hr-HR"/>
              </w:rPr>
              <w:t>195.000</w:t>
            </w:r>
          </w:p>
        </w:tc>
        <w:tc>
          <w:tcPr>
            <w:tcW w:w="2322" w:type="dxa"/>
          </w:tcPr>
          <w:p w:rsidR="00E0536D" w:rsidRPr="00C67E85" w:rsidRDefault="00E0536D">
            <w:pPr>
              <w:pStyle w:val="CellColumn"/>
              <w:rPr>
                <w:lang w:val="hr-HR"/>
              </w:rPr>
            </w:pPr>
            <w:r w:rsidRPr="00C67E85">
              <w:rPr>
                <w:lang w:val="hr-HR"/>
              </w:rPr>
              <w:t>134.860</w:t>
            </w:r>
          </w:p>
        </w:tc>
        <w:tc>
          <w:tcPr>
            <w:tcW w:w="2322" w:type="dxa"/>
          </w:tcPr>
          <w:p w:rsidR="00E0536D" w:rsidRPr="00C67E85" w:rsidRDefault="00E0536D">
            <w:pPr>
              <w:pStyle w:val="CellColumn"/>
              <w:rPr>
                <w:lang w:val="hr-HR"/>
              </w:rPr>
            </w:pPr>
            <w:r w:rsidRPr="00C67E85">
              <w:rPr>
                <w:lang w:val="hr-HR"/>
              </w:rPr>
              <w:t>69,16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Provedba aktivnosti započela je početkom 2007. godine. Provedba aktivnosti odnosi se na projekt vizualnog označavanja otočnih proizvoda oznakom „Hrvatski otočni proizvod“ (HOP) s namjerom poticanja otočnih proizvođača u proizvodnji izvornih i kvalitetnih proizvoda. Projekt ima višestruke učinke, a najvažniji su gospodarski i demografski - otočni proizvođači kroz samozapošljavanje stvaraju proizvode natprosječne kvalitete stvarajući tako sebi i svojim obiteljima uvjete za opstanak i ostanak na hrvatskim otocima. Početkom 2011. godine raspisan je peti javni poziv putem kojeg su otočni proizvođači mogli svoje proizvode prijaviti za dodjelu oznake „Hrvatski otočni proizvod“. Po obradi zahtjeva oznake je dobio 51 otočni proizvođač za 87 proizvoda/linija. Za promociju oznake, otočnih proizvođača i njihovih proizvoda, te za provođenje procedure dobivanja oznake u 2011. godini Ministarstvo je izdvojilo preko 134 tisuće kuna. Projekt se vrlo brzo razvija, širi se njegova distributivna mreža, te se u 2012. godini očekuju izvrsni poslovni rezultati (korisnika projekta).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838"/>
        <w:gridCol w:w="950"/>
        <w:gridCol w:w="1300"/>
        <w:gridCol w:w="1300"/>
        <w:gridCol w:w="1300"/>
        <w:gridCol w:w="1300"/>
      </w:tblGrid>
      <w:tr w:rsidR="00E0536D" w:rsidRPr="00C67E85" w:rsidTr="00E075EE">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838" w:type="dxa"/>
            <w:shd w:val="clear" w:color="auto" w:fill="B5C0D8"/>
          </w:tcPr>
          <w:p w:rsidR="00E0536D" w:rsidRPr="00C67E85" w:rsidRDefault="00E0536D">
            <w:pPr>
              <w:pStyle w:val="CellHeader"/>
              <w:rPr>
                <w:lang w:val="hr-HR"/>
              </w:rPr>
            </w:pPr>
            <w:r w:rsidRPr="00C67E85">
              <w:rPr>
                <w:lang w:val="hr-HR"/>
              </w:rPr>
              <w:t>Definicija</w:t>
            </w:r>
          </w:p>
        </w:tc>
        <w:tc>
          <w:tcPr>
            <w:tcW w:w="89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E075EE">
        <w:trPr>
          <w:jc w:val="center"/>
        </w:trPr>
        <w:tc>
          <w:tcPr>
            <w:tcW w:w="1300" w:type="dxa"/>
          </w:tcPr>
          <w:p w:rsidR="00E0536D" w:rsidRPr="00C67E85" w:rsidRDefault="00E0536D">
            <w:pPr>
              <w:pStyle w:val="CellColumn"/>
              <w:rPr>
                <w:lang w:val="hr-HR"/>
              </w:rPr>
            </w:pPr>
            <w:r w:rsidRPr="00C67E85">
              <w:rPr>
                <w:lang w:val="hr-HR"/>
              </w:rPr>
              <w:t>Broj brendiranih proizvoda</w:t>
            </w:r>
          </w:p>
        </w:tc>
        <w:tc>
          <w:tcPr>
            <w:tcW w:w="1838" w:type="dxa"/>
          </w:tcPr>
          <w:p w:rsidR="00E0536D" w:rsidRPr="00C67E85" w:rsidRDefault="00E0536D">
            <w:pPr>
              <w:pStyle w:val="CellColumn"/>
              <w:rPr>
                <w:lang w:val="hr-HR"/>
              </w:rPr>
            </w:pPr>
            <w:r w:rsidRPr="00C67E85">
              <w:rPr>
                <w:lang w:val="hr-HR"/>
              </w:rPr>
              <w:t>Povećanjem broja brendiranih proizvoda očekuje se povećanje zapošljavanja i jačanje marketinške pozicije na tržištu</w:t>
            </w:r>
          </w:p>
        </w:tc>
        <w:tc>
          <w:tcPr>
            <w:tcW w:w="89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168</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255</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3403 ZAŠTITA OKOLIŠA U TRANSPORTU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3403-ZAŠTITA OKOLIŠA U TRANSPORTU</w:t>
            </w:r>
          </w:p>
        </w:tc>
        <w:tc>
          <w:tcPr>
            <w:tcW w:w="2322" w:type="dxa"/>
          </w:tcPr>
          <w:p w:rsidR="00E0536D" w:rsidRPr="00C67E85" w:rsidRDefault="00E0536D">
            <w:pPr>
              <w:pStyle w:val="CellColumn"/>
              <w:rPr>
                <w:lang w:val="hr-HR"/>
              </w:rPr>
            </w:pPr>
            <w:r w:rsidRPr="00C67E85">
              <w:rPr>
                <w:lang w:val="hr-HR"/>
              </w:rPr>
              <w:t>10.158.000</w:t>
            </w:r>
          </w:p>
        </w:tc>
        <w:tc>
          <w:tcPr>
            <w:tcW w:w="2322" w:type="dxa"/>
          </w:tcPr>
          <w:p w:rsidR="00E0536D" w:rsidRPr="00C67E85" w:rsidRDefault="00E0536D">
            <w:pPr>
              <w:pStyle w:val="CellColumn"/>
              <w:rPr>
                <w:lang w:val="hr-HR"/>
              </w:rPr>
            </w:pPr>
            <w:r w:rsidRPr="00C67E85">
              <w:rPr>
                <w:lang w:val="hr-HR"/>
              </w:rPr>
              <w:t>9.706.558</w:t>
            </w:r>
          </w:p>
        </w:tc>
        <w:tc>
          <w:tcPr>
            <w:tcW w:w="2322" w:type="dxa"/>
          </w:tcPr>
          <w:p w:rsidR="00E0536D" w:rsidRPr="00C67E85" w:rsidRDefault="00E0536D">
            <w:pPr>
              <w:pStyle w:val="CellColumn"/>
              <w:rPr>
                <w:lang w:val="hr-HR"/>
              </w:rPr>
            </w:pPr>
            <w:r w:rsidRPr="00C67E85">
              <w:rPr>
                <w:lang w:val="hr-HR"/>
              </w:rPr>
              <w:t>95,56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Zaštita okoliša u transportu skrbi o prirodi i okolišu u području pomorskog prijevoza koji, kao integralna dimenzija održivog razvoja u pomorstvu i prijevozu, kroz smanjenje negativnog učinka prijevoza na okoliš, dovodi do postizanja učinkovitosti i održivosti pomorskog i općenito prometnog sustava. Program u sebi uključuje projekt Marco Polo II čiji glavni cilj je sufinanciranje smanjenja negativnog učinka na okoliš preusmjeravanjem prometa na ekološki prihvatljive modele prijevoza. S druge strane program Zaštita okoliša u transportu doprinosi zaštiti prirode i okoliša u području pomorskog prijevoza kroz smanjenje negativnog učinka istog na morski okoliš te doprinosi postizanju održivosti pomorskog prometnog sustava. Program u sebi uključuje projekt „Upravljanje i nadzor balastnih voda i taloga“. Uslijed obavljanja pomorskog prijevoza koji je sastavni dio pomorskog gospodarstva javlja se zagađivanje mora s brodova putem balastnih voda.  Balastne vode se koriste i čine sastavni dio redovitih operacija broda kao i samog procesa plovidbe i to radi kontrole uzdužnog nagiba broda, poprečnog nagiba broda, gaza, stabilnosti ili pritiska broda. Putem balastnih voda mogu se prenijeti i razni patogeni organizmi koji u priobalnom području mogu prouzročiti znatne negativne posljedice za zdravlje ljudi, biološku raznolikost i gospodarstvo općenito (posebno mogu prouzročiti  znatne neželjene utjecaje na ribarstvo i marikulturu). Uspostava efikasnog sustav zaštite morskog okoliša od  onečišćenja s  pomorskih objekata obuhvaća preventivne mjere zaštite od potencijalnog rizika onečišćenja s brodova koje uključuju obvezu odvojenog skladištenja, obrade i odlaganja opasnog i neopasnog otpada  u  lukama, te prihvat  otpada nastalog eksploatacijom plovila,  prikupljanje i obradu  fekalnih  i kaljužnih voda, ulja i maziva., te posebno uspostava sustava upravljanja i nadzora brodskoga vodenog balasta. Između ostalog cilj ovog programa je u slijedeće tri godine unaprijediti cjelokupnu sustav, kako na razini države tako i na razini  županija, za pravovremenu i učinkovito djelovanje i u slučajevima onečišćenja morskog okoliša većih razmjera.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pomorskom dobru i morskim lukama ( NN158./03, 100/04, 141/06 i 38/09) </w:t>
      </w:r>
    </w:p>
    <w:p w:rsidR="00E0536D" w:rsidRPr="00C67E85" w:rsidRDefault="00E0536D">
      <w:pPr>
        <w:pStyle w:val="Normal5"/>
        <w:rPr>
          <w:lang w:val="hr-HR"/>
        </w:rPr>
      </w:pPr>
      <w:r w:rsidRPr="00C67E85">
        <w:rPr>
          <w:lang w:val="hr-HR"/>
        </w:rPr>
        <w:t xml:space="preserve">-Pomorski zakonik (NN 181/04, 76/07, 146/08 i 61/11), </w:t>
      </w:r>
    </w:p>
    <w:p w:rsidR="00E0536D" w:rsidRPr="00C67E85" w:rsidRDefault="00E0536D">
      <w:pPr>
        <w:pStyle w:val="Normal5"/>
        <w:rPr>
          <w:lang w:val="hr-HR"/>
        </w:rPr>
      </w:pPr>
      <w:r w:rsidRPr="00C67E85">
        <w:rPr>
          <w:lang w:val="hr-HR"/>
        </w:rPr>
        <w:t xml:space="preserve">-Zakon o zaštiti okoliša (NN 110/07),  </w:t>
      </w:r>
    </w:p>
    <w:p w:rsidR="00E0536D" w:rsidRPr="00C67E85" w:rsidRDefault="00E0536D">
      <w:pPr>
        <w:pStyle w:val="Normal5"/>
        <w:rPr>
          <w:lang w:val="hr-HR"/>
        </w:rPr>
      </w:pPr>
      <w:r w:rsidRPr="00C67E85">
        <w:rPr>
          <w:lang w:val="hr-HR"/>
        </w:rPr>
        <w:t xml:space="preserve">-Strategija prometnog razvitka Republike Hrvatske ( NN 139/99), </w:t>
      </w:r>
    </w:p>
    <w:p w:rsidR="00E0536D" w:rsidRPr="00C67E85" w:rsidRDefault="00E0536D">
      <w:pPr>
        <w:pStyle w:val="Normal5"/>
        <w:rPr>
          <w:lang w:val="hr-HR"/>
        </w:rPr>
      </w:pPr>
      <w:r w:rsidRPr="00C67E85">
        <w:rPr>
          <w:lang w:val="hr-HR"/>
        </w:rPr>
        <w:t xml:space="preserve">-Strategija održivog razvitka Republika Hrvatske ( NN 110/07), </w:t>
      </w:r>
    </w:p>
    <w:p w:rsidR="00E0536D" w:rsidRPr="00C67E85" w:rsidRDefault="00E0536D">
      <w:pPr>
        <w:pStyle w:val="Normal5"/>
        <w:rPr>
          <w:lang w:val="hr-HR"/>
        </w:rPr>
      </w:pPr>
      <w:r w:rsidRPr="00C67E85">
        <w:rPr>
          <w:lang w:val="hr-HR"/>
        </w:rPr>
        <w:t xml:space="preserve">-Pretpristupna pomorska strategija, 2005., </w:t>
      </w:r>
    </w:p>
    <w:p w:rsidR="00E0536D" w:rsidRPr="00C67E85" w:rsidRDefault="00E0536D">
      <w:pPr>
        <w:pStyle w:val="Normal5"/>
        <w:rPr>
          <w:lang w:val="hr-HR"/>
        </w:rPr>
      </w:pPr>
      <w:r w:rsidRPr="00C67E85">
        <w:rPr>
          <w:lang w:val="hr-HR"/>
        </w:rPr>
        <w:t xml:space="preserve">-Okvirni sporazum između Republike Hrvatske i Europske zajednice o općim načelima sudjelovanja RH u programima Zajednice od 22. studenog 2004. godine, Uredba (EZ) br. 1692/2006 Europskog parlamenta i Vijeća od 24. listopada 2006. koja utemeljuje drugi Program Marco Polo za dodjelu financijske pomoći Zajednice za poboljšanje ekološke učinkovitosti sustava teretnog prometa (Marco Polo II) i ukida Uredbu (EZ) br. 1382/2003., Memorandum o razumijevanju između Republike Hrvatske i Europske Unije o sudjelovanju Republike Hrvatske u Programu Unije „Marco Polo II“; Strategija prometnog razvitka Republike Hrvatske iz 1999. g., te Rješenje Agencije za zaštitu tržišnog natjecanja (Klasa: UP/I-430-01/2007-04/41; Ur. broj: 530-03-08-54-15 od 12.ožujka 2008.), </w:t>
      </w:r>
    </w:p>
    <w:p w:rsidR="00E0536D" w:rsidRPr="00C67E85" w:rsidRDefault="00E0536D">
      <w:pPr>
        <w:pStyle w:val="Normal5"/>
        <w:rPr>
          <w:lang w:val="hr-HR"/>
        </w:rPr>
      </w:pPr>
      <w:r w:rsidRPr="00C67E85">
        <w:rPr>
          <w:lang w:val="hr-HR"/>
        </w:rPr>
        <w:t xml:space="preserve">-Republika Hrvatska je 2010. godine ratificirala Međunarodnu konvenciju o nadzoru i upravljanju brodskim balastnim vodama i talozima iz 2004. godine (NN MU 3/2010), koja predstavlja najznačajniji međunarodni instrument usmjeren na sprječavanje širenja vodenih organizama i patogena putem balastnih voda kroz postupke upravljanja i kontrole brodskog vodenog balasta. Svrha Konvencije je u sprječavanju, smanjivanju i na kraju otklanjanju u potpunosti rizika za okoliš, ljudsko zdravlje, imovinu i sredstva, koji nastaje prijenosom štetnih vodenih organizama i patogena, putem nadzora i upravljanja brodskim balastnim vodama i talozima. Slijedom ratificiranja Konvencije, te donošenja Pravilnika o upravljanju i nadzoru vodenog balasta (NN 55/2007.), kojim se  utvrđuju načela i postupci upravljanja i nadzora vodenog balasta na plutajućim i plovnim objektima, dok borave i plove u unutarnjim morskim vodama, teritorijalnom moru i zaštićenom ekološko-ribolovnom pojasu Republike Hrvatske, definirana je ova stavka proračuna,   </w:t>
      </w:r>
    </w:p>
    <w:p w:rsidR="00E0536D" w:rsidRPr="00C67E85" w:rsidRDefault="00E0536D">
      <w:pPr>
        <w:pStyle w:val="Normal5"/>
        <w:rPr>
          <w:lang w:val="hr-HR"/>
        </w:rPr>
      </w:pPr>
      <w:r w:rsidRPr="00C67E85">
        <w:rPr>
          <w:lang w:val="hr-HR"/>
        </w:rPr>
        <w:t xml:space="preserve">-Međunarodna konvencija o nadzoru i upravljanju brodskim balastnim vodama i talozima iz 2004. godine, NN MU 3/2010., Pretpristupna pomorska strategija, 2005., Strategija održivog razvitka Republike Hrvatske, NN 30/2009., Pravilnik o upravljanju i nadzoru vodenog balasta, NN 55/2007 i </w:t>
      </w:r>
    </w:p>
    <w:p w:rsidR="00E0536D" w:rsidRPr="00C67E85" w:rsidRDefault="00E0536D">
      <w:pPr>
        <w:pStyle w:val="Normal5"/>
        <w:rPr>
          <w:lang w:val="hr-HR"/>
        </w:rPr>
      </w:pPr>
      <w:r w:rsidRPr="00C67E85">
        <w:rPr>
          <w:lang w:val="hr-HR"/>
        </w:rPr>
        <w:t>-Plan intervencija kod iznenadnih onečišćenja mora (Narodne novine br. 92/08).</w:t>
      </w:r>
    </w:p>
    <w:p w:rsidR="00E0536D" w:rsidRPr="00C67E85" w:rsidRDefault="00E0536D">
      <w:pPr>
        <w:pStyle w:val="Heading7"/>
        <w:rPr>
          <w:lang w:val="hr-HR"/>
        </w:rPr>
      </w:pPr>
      <w:r w:rsidRPr="00C67E85">
        <w:rPr>
          <w:lang w:val="hr-HR"/>
        </w:rPr>
        <w:t>Cilj 1. Smanjenje negativnog učinka pomorskog prijevoza na okoliš.</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programa je smanjenje negativnog učinka pomorskog prijevoza na okoliš prijavljivanjem projekata iz područja prometa na natječaj fonda Unije Marco Polo II. koji je namijenjenom prijevoznicima i špediterima, te proizvođačima koji sami organiziraju prijevoz, te smanjenje opterećenja cestovnoga prometa i njegovog negativnog učinaka na okoliš usmjeravanjem  prometa s cesta na priobalnu plovidbu, željeznicu i unutarnju plovidbu. Program je bespovratnim sredstvima sufinancirao prijevozne servise koji su se odvijali na području Europe u gospodarskom sektoru. Razvojem sustava Autocesta mora u RH, te povezivanje Europe s jugoistočnim rubom Europske unije, te okolnim regijama kroz transeuropski multimodalni transportni sustav,  dalje se razvija Međuobalnna  plovidba  (Short  Sea Shipping-a) u RH. Ukupni cilj jest poticanje i razvoj Autocesta mora u RH kao integralnog dijela regionalnog intermodalnog transportnog sustava i to kroz multidisciplinarni pristup kombinirajući više vrsta aktivnosti. Kada  se  MoS  kao intermodalni transportni sustav razvije na dovoljnoj razini, pozitivno će utjecati na veliki dio modalnih promjena s ceste ka intermodalnosti, a time i na smanjenje zastoja  u  prometu,  pridonesti  zaštiti okoliša,  te,  na  kraju, značajnom rastu ekonomije. Unapređenje zaštite okoliša u području balasta postiže se na način da se spriječava i minimalizira,a na poslijetku će se nastojati u potpunosti ukinuti prijenos opasnih i štetnih vodenih organizama i patogena nadzorom i upravljanjem balastnim vodama i talogom s brodova te tako doprinijeti zaštiti morskog okoliša.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1351"/>
        <w:gridCol w:w="1277"/>
        <w:gridCol w:w="1285"/>
        <w:gridCol w:w="1283"/>
        <w:gridCol w:w="1285"/>
        <w:gridCol w:w="129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Povećavanje stupnja informiranosti sudionika u prometu o načinima i mogućnostima zaštite okoliša u transportu</w:t>
            </w:r>
          </w:p>
        </w:tc>
        <w:tc>
          <w:tcPr>
            <w:tcW w:w="1300" w:type="dxa"/>
          </w:tcPr>
          <w:p w:rsidR="00E0536D" w:rsidRPr="00C67E85" w:rsidRDefault="00E0536D">
            <w:pPr>
              <w:pStyle w:val="CellColumn"/>
              <w:rPr>
                <w:lang w:val="hr-HR"/>
              </w:rPr>
            </w:pPr>
            <w:r w:rsidRPr="00C67E85">
              <w:rPr>
                <w:lang w:val="hr-HR"/>
              </w:rPr>
              <w:t>Održavanje radionica i konferencija te drugih pomidžbenih aktivnosti, kojima se nastoji informirati prijevoznike o štetnom djelovanju prometa na okoliš, načinima smanjenja štetnog djelovanja, te o mogućnosti njihovog sudjelovanja u programima EU koji su namjenjeni zaštiti okoliša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Statistika MMPI</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A570501 IPA I 2009-SUDJELOVANJE U PROGRAMU UNIJE-MARCO POLO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A570501-IPA I 2009-SUDJELOVANJE U PROGRAMU UNIJE-MARCO POLO II</w:t>
            </w:r>
          </w:p>
        </w:tc>
        <w:tc>
          <w:tcPr>
            <w:tcW w:w="2322" w:type="dxa"/>
          </w:tcPr>
          <w:p w:rsidR="00E0536D" w:rsidRPr="00C67E85" w:rsidRDefault="00E0536D">
            <w:pPr>
              <w:pStyle w:val="CellColumn"/>
              <w:rPr>
                <w:lang w:val="hr-HR"/>
              </w:rPr>
            </w:pPr>
            <w:r w:rsidRPr="00C67E85">
              <w:rPr>
                <w:lang w:val="hr-HR"/>
              </w:rPr>
              <w:t>1.563.000</w:t>
            </w:r>
          </w:p>
        </w:tc>
        <w:tc>
          <w:tcPr>
            <w:tcW w:w="2322" w:type="dxa"/>
          </w:tcPr>
          <w:p w:rsidR="00E0536D" w:rsidRPr="00C67E85" w:rsidRDefault="00E0536D">
            <w:pPr>
              <w:pStyle w:val="CellColumn"/>
              <w:rPr>
                <w:lang w:val="hr-HR"/>
              </w:rPr>
            </w:pPr>
            <w:r w:rsidRPr="00C67E85">
              <w:rPr>
                <w:lang w:val="hr-HR"/>
              </w:rPr>
              <w:t>1.510.854</w:t>
            </w:r>
          </w:p>
        </w:tc>
        <w:tc>
          <w:tcPr>
            <w:tcW w:w="2322" w:type="dxa"/>
          </w:tcPr>
          <w:p w:rsidR="00E0536D" w:rsidRPr="00C67E85" w:rsidRDefault="00E0536D">
            <w:pPr>
              <w:pStyle w:val="CellColumn"/>
              <w:rPr>
                <w:lang w:val="hr-HR"/>
              </w:rPr>
            </w:pPr>
            <w:r w:rsidRPr="00C67E85">
              <w:rPr>
                <w:lang w:val="hr-HR"/>
              </w:rPr>
              <w:t>96,66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na A570501  su bila namijenjena plaćanju godišnje članarine za sudjelovanje RH u programu Unije Marco polo II, temeljem potpisanog Memoranduma o razumijevanju s Europskom Unijom i za  pripremu projektnog zadatka projekta na temelju kojeg će se kroz Programe EU prijaviti projekt u vidu poboljšanja pomorskog prometa. Međutim radi ograničenog vremena iznos od 50.000 kn nije utrošen.</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9"/>
        <w:gridCol w:w="1539"/>
        <w:gridCol w:w="1185"/>
        <w:gridCol w:w="1225"/>
        <w:gridCol w:w="1328"/>
        <w:gridCol w:w="1225"/>
        <w:gridCol w:w="124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konferencija u okviru programa Marco Polo II</w:t>
            </w:r>
          </w:p>
        </w:tc>
        <w:tc>
          <w:tcPr>
            <w:tcW w:w="1300" w:type="dxa"/>
          </w:tcPr>
          <w:p w:rsidR="00E0536D" w:rsidRPr="00C67E85" w:rsidRDefault="00E0536D">
            <w:pPr>
              <w:pStyle w:val="CellColumn"/>
              <w:rPr>
                <w:lang w:val="hr-HR"/>
              </w:rPr>
            </w:pPr>
            <w:r w:rsidRPr="00C67E85">
              <w:rPr>
                <w:lang w:val="hr-HR"/>
              </w:rPr>
              <w:t>Organizacijom konferencija detaljno se prezentira program EU Marco Polo II, primjeri uspješne prakse te omogućuje potencijalnim korisnicima kontakt i konzultacije u svrhu informiranosti i pripremljenosti za pripremu projektnih prijedloga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Statistika MMPI i izvještaj koordinatora programa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prezentacijskih sastanaka s postojećim i potencijalnim korisnicima programa Marco Polo II</w:t>
            </w:r>
          </w:p>
        </w:tc>
        <w:tc>
          <w:tcPr>
            <w:tcW w:w="1300" w:type="dxa"/>
          </w:tcPr>
          <w:p w:rsidR="00E0536D" w:rsidRPr="00C67E85" w:rsidRDefault="00E0536D">
            <w:pPr>
              <w:pStyle w:val="CellColumn"/>
              <w:rPr>
                <w:lang w:val="hr-HR"/>
              </w:rPr>
            </w:pPr>
            <w:r w:rsidRPr="00C67E85">
              <w:rPr>
                <w:lang w:val="hr-HR"/>
              </w:rPr>
              <w:t>Tijekom održavanja prezentacijskih sastanaka prikupljaju se podaci o teretu koji godišnje prevoze potencijalni kandidati, analiziraju prometni koridor na kojima se prevozi teret, analizira se mogućnost korištenja Marco Polo II programa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Statistika MMPI i izvještaj koordinatora programa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A576182 PLANOVI INTERVENCIJA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A576182-PLANOVI INTERVENCIJA</w:t>
            </w:r>
          </w:p>
        </w:tc>
        <w:tc>
          <w:tcPr>
            <w:tcW w:w="2322" w:type="dxa"/>
          </w:tcPr>
          <w:p w:rsidR="00E0536D" w:rsidRPr="00C67E85" w:rsidRDefault="00E0536D">
            <w:pPr>
              <w:pStyle w:val="CellColumn"/>
              <w:rPr>
                <w:lang w:val="hr-HR"/>
              </w:rPr>
            </w:pPr>
            <w:r w:rsidRPr="00C67E85">
              <w:rPr>
                <w:lang w:val="hr-HR"/>
              </w:rPr>
              <w:t>6.805.000</w:t>
            </w:r>
          </w:p>
        </w:tc>
        <w:tc>
          <w:tcPr>
            <w:tcW w:w="2322" w:type="dxa"/>
          </w:tcPr>
          <w:p w:rsidR="00E0536D" w:rsidRPr="00C67E85" w:rsidRDefault="00E0536D">
            <w:pPr>
              <w:pStyle w:val="CellColumn"/>
              <w:rPr>
                <w:lang w:val="hr-HR"/>
              </w:rPr>
            </w:pPr>
            <w:r w:rsidRPr="00C67E85">
              <w:rPr>
                <w:lang w:val="hr-HR"/>
              </w:rPr>
              <w:t>6.645.781</w:t>
            </w:r>
          </w:p>
        </w:tc>
        <w:tc>
          <w:tcPr>
            <w:tcW w:w="2322" w:type="dxa"/>
          </w:tcPr>
          <w:p w:rsidR="00E0536D" w:rsidRPr="00C67E85" w:rsidRDefault="00E0536D">
            <w:pPr>
              <w:pStyle w:val="CellColumn"/>
              <w:rPr>
                <w:lang w:val="hr-HR"/>
              </w:rPr>
            </w:pPr>
            <w:r w:rsidRPr="00C67E85">
              <w:rPr>
                <w:lang w:val="hr-HR"/>
              </w:rPr>
              <w:t>97,66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 aktivnost predstavlja najznačajniji izdatak, namijenjen za osiguranje pripravnost tri tegljača u ishodišnim lukama Zadar, Šibenik i Dubrovnik za potrebe intervencija u slučajevima traganja i spašavanja i zaštite mora od onečišćenja s brodova. S ove aktivnosti plaćani su troškovi održavanja u plovnom stanju m/b Serine, koji se napušten od vlasnika nalazi u luci Šibenik. Ovime je spriječena potencijalna ekološka katastrofa u luci Šibenik, a izmjenama Pomorskog zakonika u 2011. godini stvoreni su zakonski preduvjeti za uklanjanje ovog broda čime bi nestali i ovi rashodi do polovice 2012. godine.</w:t>
      </w:r>
    </w:p>
    <w:p w:rsidR="00E0536D" w:rsidRPr="00C67E85" w:rsidRDefault="00E0536D">
      <w:pPr>
        <w:pStyle w:val="Heading6"/>
        <w:rPr>
          <w:lang w:val="hr-HR"/>
        </w:rPr>
      </w:pPr>
      <w:r w:rsidRPr="00C67E85">
        <w:rPr>
          <w:lang w:val="hr-HR"/>
        </w:rPr>
        <w:t>A819003 PROMOCIJA INTERMODALNOSTI I RAZVOJ AUTOCESTA MORA (MOS)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A819003-PROMOCIJA INTERMODALNOSTI I RAZVOJ AUTOCESTA MORA (MOS)</w:t>
            </w:r>
          </w:p>
        </w:tc>
        <w:tc>
          <w:tcPr>
            <w:tcW w:w="2322" w:type="dxa"/>
          </w:tcPr>
          <w:p w:rsidR="00E0536D" w:rsidRPr="00C67E85" w:rsidRDefault="00E0536D">
            <w:pPr>
              <w:pStyle w:val="CellColumn"/>
              <w:rPr>
                <w:lang w:val="hr-HR"/>
              </w:rPr>
            </w:pPr>
            <w:r w:rsidRPr="00C67E85">
              <w:rPr>
                <w:lang w:val="hr-HR"/>
              </w:rPr>
              <w:t>1.100.000</w:t>
            </w:r>
          </w:p>
        </w:tc>
        <w:tc>
          <w:tcPr>
            <w:tcW w:w="2322" w:type="dxa"/>
          </w:tcPr>
          <w:p w:rsidR="00E0536D" w:rsidRPr="00C67E85" w:rsidRDefault="00E0536D">
            <w:pPr>
              <w:pStyle w:val="CellColumn"/>
              <w:rPr>
                <w:lang w:val="hr-HR"/>
              </w:rPr>
            </w:pPr>
            <w:r w:rsidRPr="00C67E85">
              <w:rPr>
                <w:lang w:val="hr-HR"/>
              </w:rPr>
              <w:t>861.123</w:t>
            </w:r>
          </w:p>
        </w:tc>
        <w:tc>
          <w:tcPr>
            <w:tcW w:w="2322" w:type="dxa"/>
          </w:tcPr>
          <w:p w:rsidR="00E0536D" w:rsidRPr="00C67E85" w:rsidRDefault="00E0536D">
            <w:pPr>
              <w:pStyle w:val="CellColumn"/>
              <w:rPr>
                <w:lang w:val="hr-HR"/>
              </w:rPr>
            </w:pPr>
            <w:r w:rsidRPr="00C67E85">
              <w:rPr>
                <w:lang w:val="hr-HR"/>
              </w:rPr>
              <w:t>78,28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aktivnosti bilo je kontinuirano provođenje promotivne kampanje tokom zadanog vremena, a koja je uključivala sve vidove raspoloživih medija. Aktivnosti su kombinirale elemente koji su doprinijeli daljnjoj promociji i razvoju intermodalnosti i autocesta mora, dok se neposredni cilj ovih aktivnosti očitovao u poticanju razvoja intermodalnog prijevoza i sustava autocesta mora, te se time nastojalo pozitivno utjecati na okoliš i razvoj gospodarstva u Republici Hrvatskoj. Nizom aktivnosti koje su implementirane, odnosno multidisciplinarnim pristupom, utjecalo se na mnoge čimbenike koji zaustavljaju razvoj i negativno utječu na intenzivnije korištenje intermodalnog prijevoza u regiji. Ciljana skupina ove aktivnosti je bio cjelokupni sektor prijevoza i industrije. Sklopljen je Ugovor sa najboljim ponuditeljem pri čemu se razlika planiranih sredstava od utrošenih očituje kroz činjenicu da je odabran najbolji ponuditelj i to temeljem najniže cijene. Na taj način ostvarena je ušteda u iznosu od 20% od planiranih sredstva.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5"/>
        <w:gridCol w:w="1562"/>
        <w:gridCol w:w="1226"/>
        <w:gridCol w:w="1252"/>
        <w:gridCol w:w="1245"/>
        <w:gridCol w:w="1252"/>
        <w:gridCol w:w="126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radionica promocije intermodalnog prijevoza, Autocesta mora (MoS) i programa Europske Unije</w:t>
            </w:r>
          </w:p>
        </w:tc>
        <w:tc>
          <w:tcPr>
            <w:tcW w:w="1300" w:type="dxa"/>
          </w:tcPr>
          <w:p w:rsidR="00E0536D" w:rsidRPr="00C67E85" w:rsidRDefault="00E0536D">
            <w:pPr>
              <w:pStyle w:val="CellColumn"/>
              <w:rPr>
                <w:lang w:val="hr-HR"/>
              </w:rPr>
            </w:pPr>
            <w:r w:rsidRPr="00C67E85">
              <w:rPr>
                <w:lang w:val="hr-HR"/>
              </w:rPr>
              <w:t>Na radionicama se detaljno prezentiraju programi EU koji omogućuju razvoj prometnog sustava, prezentiraju se primjeri uspješne prakse, te se omogućuje potencijalnim korisnicima kontakt i konzultacije u svrhu informiranosti i pripremljenosti za pripremu projektnih prijedloga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Statistika MMPI</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pripremljenih projekta za kandidiranje na natječaje Europske Unije</w:t>
            </w:r>
          </w:p>
        </w:tc>
        <w:tc>
          <w:tcPr>
            <w:tcW w:w="1300" w:type="dxa"/>
          </w:tcPr>
          <w:p w:rsidR="00E0536D" w:rsidRPr="00C67E85" w:rsidRDefault="00E0536D">
            <w:pPr>
              <w:pStyle w:val="CellColumn"/>
              <w:rPr>
                <w:lang w:val="hr-HR"/>
              </w:rPr>
            </w:pPr>
            <w:r w:rsidRPr="00C67E85">
              <w:rPr>
                <w:lang w:val="hr-HR"/>
              </w:rPr>
              <w:t>Identificiranje EU programa, razrada ideje, priprema projektne dokumentacije, identificiranje partnera, pomoć u procesu ugovaranja, koordinacija provedbe projekta, pomoć u pripremi izvješća o realizaciji projekta, provođenje aktivnosti projekta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Statistika MMPI</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3507 POTICANJE KOMUNALNE I DRUŠTVENE INFRASTRUKTURE NA OTOCIMA I U PRIOBALJU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3507-POTICANJE KOMUNALNE I DRUŠTVENE INFRASTRUKTURE NA OTOCIMA I U PRIOBALJU</w:t>
            </w:r>
          </w:p>
        </w:tc>
        <w:tc>
          <w:tcPr>
            <w:tcW w:w="2322" w:type="dxa"/>
          </w:tcPr>
          <w:p w:rsidR="00E0536D" w:rsidRPr="00C67E85" w:rsidRDefault="00E0536D">
            <w:pPr>
              <w:pStyle w:val="CellColumn"/>
              <w:rPr>
                <w:lang w:val="hr-HR"/>
              </w:rPr>
            </w:pPr>
            <w:r w:rsidRPr="00C67E85">
              <w:rPr>
                <w:lang w:val="hr-HR"/>
              </w:rPr>
              <w:t>148.727.880</w:t>
            </w:r>
          </w:p>
        </w:tc>
        <w:tc>
          <w:tcPr>
            <w:tcW w:w="2322" w:type="dxa"/>
          </w:tcPr>
          <w:p w:rsidR="00E0536D" w:rsidRPr="00C67E85" w:rsidRDefault="00E0536D">
            <w:pPr>
              <w:pStyle w:val="CellColumn"/>
              <w:rPr>
                <w:lang w:val="hr-HR"/>
              </w:rPr>
            </w:pPr>
            <w:r w:rsidRPr="00C67E85">
              <w:rPr>
                <w:lang w:val="hr-HR"/>
              </w:rPr>
              <w:t>140.197.326</w:t>
            </w:r>
          </w:p>
        </w:tc>
        <w:tc>
          <w:tcPr>
            <w:tcW w:w="2322" w:type="dxa"/>
          </w:tcPr>
          <w:p w:rsidR="00E0536D" w:rsidRPr="00C67E85" w:rsidRDefault="00E0536D">
            <w:pPr>
              <w:pStyle w:val="CellColumn"/>
              <w:rPr>
                <w:lang w:val="hr-HR"/>
              </w:rPr>
            </w:pPr>
            <w:r w:rsidRPr="00C67E85">
              <w:rPr>
                <w:lang w:val="hr-HR"/>
              </w:rPr>
              <w:t>94,26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gradnje komunalne i društvene infrastrukture na otocima i u priobalju stvaraju se osnovni preduvjeti za kvalitetniji život stanovništva na otocima i u priobalju čemu svakako doprinosi izgrađena komunalna i društvena infrastruktura, koja podrazumijeva opskrbu domaćinstava pitkom vodom, te zbrinjavanje otpadnih i oborinskih voda, kao i izgradnju novih i sanaciju postojećih deponija otpada u cilju zaštite okoliša i sprečavanja onečišćenja obalnih područja otoka i priobalja. Isto tako, neophodan je i razvoj  društvene infrastrukture kroz izgradnju dječjih vrtića, škola, športskih dvorana, kao i domova za starije i nemoćne i zdravstvenih ustanova. Osnovni temelj za provedbu Programa 3507, iskazani su prioriteti jedinica lokalne i regionalne samouprave na otocima i u priobalju za koje se godišnje raspisuje poziv za „Očitovanje o potrebama korištenja sredstva iz Državnog Proračuna“, na osnovu kojeg se vrši  prepoznavanje, klasifikacija, vrednovanje i odabir pravih i za zajednicu korisnih projekata unaprjeđenja lokalne i regionalne samouprave. Osmišljenom, planskom i ciljanom skrbi za stanovništvo na otocima i u priobalju i učinkovitim ulaganjem sredstava državnog proračuna kroz program gradnje komunalne i društvene infrastrukture daje se puna potpora svim razvojnim projektima kojima se omogućuje održivo korištenje postojećih resursa.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otocima (Narodne novine 34/99, 149/99, 32/02, 33/06), </w:t>
      </w:r>
    </w:p>
    <w:p w:rsidR="00E0536D" w:rsidRPr="00C67E85" w:rsidRDefault="00E0536D">
      <w:pPr>
        <w:pStyle w:val="Normal5"/>
        <w:rPr>
          <w:lang w:val="hr-HR"/>
        </w:rPr>
      </w:pPr>
      <w:r w:rsidRPr="00C67E85">
        <w:rPr>
          <w:lang w:val="hr-HR"/>
        </w:rPr>
        <w:t xml:space="preserve">-Strateški plan Ministarstva mora, prometa i infrastrukture za razdoblje 2011.-2013., </w:t>
      </w:r>
    </w:p>
    <w:p w:rsidR="00E0536D" w:rsidRPr="00C67E85" w:rsidRDefault="00E0536D">
      <w:pPr>
        <w:pStyle w:val="Normal5"/>
        <w:rPr>
          <w:lang w:val="hr-HR"/>
        </w:rPr>
      </w:pPr>
      <w:r w:rsidRPr="00C67E85">
        <w:rPr>
          <w:lang w:val="hr-HR"/>
        </w:rPr>
        <w:t xml:space="preserve">-Projekt „Izgradnja objekata komunalne i društvene infrastrukture na hrvatskim otocima – CEB IV“ (2004.),   </w:t>
      </w:r>
    </w:p>
    <w:p w:rsidR="00E0536D" w:rsidRPr="00C67E85" w:rsidRDefault="00E0536D">
      <w:pPr>
        <w:pStyle w:val="Normal5"/>
        <w:rPr>
          <w:lang w:val="hr-HR"/>
        </w:rPr>
      </w:pPr>
      <w:r w:rsidRPr="00C67E85">
        <w:rPr>
          <w:lang w:val="hr-HR"/>
        </w:rPr>
        <w:t xml:space="preserve">-Projekt „Integralni razvoj lokalne zajednice - EIB II“ (2004.) i </w:t>
      </w:r>
    </w:p>
    <w:p w:rsidR="00E0536D" w:rsidRPr="00C67E85" w:rsidRDefault="00E0536D">
      <w:pPr>
        <w:pStyle w:val="Normal5"/>
        <w:rPr>
          <w:lang w:val="hr-HR"/>
        </w:rPr>
      </w:pPr>
      <w:r w:rsidRPr="00C67E85">
        <w:rPr>
          <w:lang w:val="hr-HR"/>
        </w:rPr>
        <w:t>-Nacionalni program razvitka otoka (1999.).</w:t>
      </w:r>
    </w:p>
    <w:p w:rsidR="00E0536D" w:rsidRPr="00C67E85" w:rsidRDefault="00E0536D">
      <w:pPr>
        <w:pStyle w:val="Heading7"/>
        <w:rPr>
          <w:lang w:val="hr-HR"/>
        </w:rPr>
      </w:pPr>
      <w:r w:rsidRPr="00C67E85">
        <w:rPr>
          <w:lang w:val="hr-HR"/>
        </w:rPr>
        <w:t>Cilj 1. Povećati broj stalno prijavljenih stanovnika na otocima i u priobalju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 obzirom na specifičan geografski položaj otoka i priobalja i njihovu demografsku strukturu potrebno je sustavno planirati izgradnju objekata komunalne i društvene infrastrukture u cilju izjednačavanja uvjeta života stanovništva tih područja s uvjetima u razvijenijim područjima Republike Hrvatske, jer temeljni pokazatelji upućuju da postojeća komunalna i društvena infrastruktura ne zadovoljava potrebe njenih žitelja. U cilju omogućavanja kvalitetne opskrbljenosti otoka i priobalja pitkom vodom i energentima (kućanstva, društveni i gospodarski objekti te gospodarske zone) grade se vodoopskrbni i energetski sustavi na područjima gdje je moguće priključivanje takvih sustava na postojeće. Od ukupno 50 naseljenih hrvatskih otoka 18 otoka ima izgrađene vodoopskrbne sustave bilo da su priključeni na vodoopskrbne sustave s kopna ili se snabdijevaju iz otočnih autohtonih izvorišta pitke vode. Da bi se zaštitila obalna područja otoka i priobalja od zagađenja otpadnim vodama grade se sustavi odvodnje otpadnih i oborinskih voda. U cilju demografskog razvoja grade se dječji vrtići, škole i športske dvorane, kako bi djeca što dulje ostala u obiteljima ovih područja i time se stvorio jedan od preduvjeta za smanjenje odljeva stanovništva. Budući da je populacija na otocima i u priobalju uglavnom starije dobi, neophodna je izgradnja domova za starije i nemoćne osobe. Realizacija Programa 3507 Poticanje komunalne i društvene infrastrukture na otocima i u priobalju u 2011. iznosila je 162,3 mil. kn. Cilj ovog programa je da hrvatski otoci i priobalje postanu i ostanu  područja na kojima se kvalitetno živi sa izgrađenim i učinkovitim  sustavom primarnih i sekundarnih objekata komunalne i društvene infrastrukture.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stalno prijavljenih stanovnika na otocima i u priobalju</w:t>
            </w:r>
          </w:p>
        </w:tc>
        <w:tc>
          <w:tcPr>
            <w:tcW w:w="1300" w:type="dxa"/>
          </w:tcPr>
          <w:p w:rsidR="00E0536D" w:rsidRPr="00C67E85" w:rsidRDefault="00E0536D">
            <w:pPr>
              <w:pStyle w:val="CellColumn"/>
              <w:rPr>
                <w:lang w:val="hr-HR"/>
              </w:rPr>
            </w:pPr>
            <w:r w:rsidRPr="00C67E85">
              <w:rPr>
                <w:lang w:val="hr-HR"/>
              </w:rPr>
              <w:t>Povećanjem razine izgrađenosti komunalne i društvene infrastrukture poboljšati će se uvjeti života na otocima i u priobalju što će rezultirati povećanjem broja stanovnika, odnosno smanjenjem depopulacije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1.427.008</w:t>
            </w:r>
          </w:p>
        </w:tc>
        <w:tc>
          <w:tcPr>
            <w:tcW w:w="1300" w:type="dxa"/>
          </w:tcPr>
          <w:p w:rsidR="00E0536D" w:rsidRPr="00C67E85" w:rsidRDefault="00E0536D">
            <w:pPr>
              <w:pStyle w:val="CellColumn"/>
              <w:rPr>
                <w:lang w:val="hr-HR"/>
              </w:rPr>
            </w:pPr>
            <w:r w:rsidRPr="00C67E85">
              <w:rPr>
                <w:lang w:val="hr-HR"/>
              </w:rPr>
              <w:t>Državni zavod za statistiku</w:t>
            </w:r>
          </w:p>
        </w:tc>
        <w:tc>
          <w:tcPr>
            <w:tcW w:w="1300" w:type="dxa"/>
          </w:tcPr>
          <w:p w:rsidR="00E0536D" w:rsidRPr="00C67E85" w:rsidRDefault="00E0536D">
            <w:pPr>
              <w:pStyle w:val="CellColumn"/>
              <w:rPr>
                <w:lang w:val="hr-HR"/>
              </w:rPr>
            </w:pPr>
            <w:r w:rsidRPr="00C67E85">
              <w:rPr>
                <w:lang w:val="hr-HR"/>
              </w:rPr>
              <w:t>1.441.278</w:t>
            </w:r>
          </w:p>
        </w:tc>
        <w:tc>
          <w:tcPr>
            <w:tcW w:w="1300" w:type="dxa"/>
          </w:tcPr>
          <w:p w:rsidR="00E0536D" w:rsidRPr="00C67E85" w:rsidRDefault="00E0536D">
            <w:pPr>
              <w:pStyle w:val="CellColumn"/>
              <w:rPr>
                <w:lang w:val="hr-HR"/>
              </w:rPr>
            </w:pPr>
            <w:r w:rsidRPr="00C67E85">
              <w:rPr>
                <w:lang w:val="hr-HR"/>
              </w:rPr>
              <w:t>1.413.328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A570463 RAZVOJ JADRANSKIH OTOKA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A570463-RAZVOJ JADRANSKIH OTOKA</w:t>
            </w:r>
          </w:p>
        </w:tc>
        <w:tc>
          <w:tcPr>
            <w:tcW w:w="2322" w:type="dxa"/>
          </w:tcPr>
          <w:p w:rsidR="00E0536D" w:rsidRPr="00C67E85" w:rsidRDefault="00E0536D">
            <w:pPr>
              <w:pStyle w:val="CellColumn"/>
              <w:rPr>
                <w:lang w:val="hr-HR"/>
              </w:rPr>
            </w:pPr>
            <w:r w:rsidRPr="00C67E85">
              <w:rPr>
                <w:lang w:val="hr-HR"/>
              </w:rPr>
              <w:t>25.440.000</w:t>
            </w:r>
          </w:p>
        </w:tc>
        <w:tc>
          <w:tcPr>
            <w:tcW w:w="2322" w:type="dxa"/>
          </w:tcPr>
          <w:p w:rsidR="00E0536D" w:rsidRPr="00C67E85" w:rsidRDefault="00E0536D">
            <w:pPr>
              <w:pStyle w:val="CellColumn"/>
              <w:rPr>
                <w:lang w:val="hr-HR"/>
              </w:rPr>
            </w:pPr>
            <w:r w:rsidRPr="00C67E85">
              <w:rPr>
                <w:lang w:val="hr-HR"/>
              </w:rPr>
              <w:t>22.534.145</w:t>
            </w:r>
          </w:p>
        </w:tc>
        <w:tc>
          <w:tcPr>
            <w:tcW w:w="2322" w:type="dxa"/>
          </w:tcPr>
          <w:p w:rsidR="00E0536D" w:rsidRPr="00C67E85" w:rsidRDefault="00E0536D">
            <w:pPr>
              <w:pStyle w:val="CellColumn"/>
              <w:rPr>
                <w:lang w:val="hr-HR"/>
              </w:rPr>
            </w:pPr>
            <w:r w:rsidRPr="00C67E85">
              <w:rPr>
                <w:lang w:val="hr-HR"/>
              </w:rPr>
              <w:t>88,58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Ulaganja u kapitalne projekte otočne infrastrukture su ulaganja sa ciljem razvoja  prometne (ceste, poljski, šumski i protupožarni putovi), komunalne (vodoopskrbni sustavi i sustavi odvodnje) i društvene (škole, sportske dvorane, dječji vrtići, domovi kulture, domovi za starije, ambulante i domovi zdravlja, općinske zgrade, bazeni, vatrogasni domovi, sakralni objekti) infrastrukture. Ulaganja s računa tekućih pomoći namijenjena su za potpore jedinicama lokalne samouprave na otocima I. skupine – nedovoljno razvijeni i nerazvijeni otoci. Kroz ovu aktivnost u 2011. iz sredstva Državnog proračuna RH u hrvatske otoke uloženo je 22,53 mil kn i to u komunalnu infrastrukturu (vodoopskrba, odvodnja, nerazvrstane ceste, protupožarni i poljski putovi …)  13,65 mil kn ili 61% od ukupno uloženih sredstava, dok su različiti projekti objedinjeni pod društvenu infrastrukturu (predškolski i školski objekti, športski objekti, domovi kulture, DVD, uređenje trgova, sakralni objekti, te izrada geodetske i projektne dokumentacije…) sufinancirani u iznosu od 8,88 mil kn ili 39% od ukupno uloženih sredstava u 2011. U 2011. godini od ukupno 43 značajnijih projekata odobrenih i ugovorenih na aktivnosti Razvoj jadranskih otoka, 17 projekata odnosi se na komunalnu, a 11 projekata na društvenu infrastrukturu, a ostali projekti spadaju u komponentu razvoja na lokalnoj razini. Značajni projekti u 2011.:  </w:t>
      </w:r>
    </w:p>
    <w:p w:rsidR="00E0536D" w:rsidRPr="00C67E85" w:rsidRDefault="00E0536D">
      <w:pPr>
        <w:pStyle w:val="Normal6"/>
        <w:rPr>
          <w:lang w:val="hr-HR"/>
        </w:rPr>
      </w:pPr>
      <w:r w:rsidRPr="00C67E85">
        <w:rPr>
          <w:lang w:val="hr-HR"/>
        </w:rPr>
        <w:t>-</w:t>
      </w:r>
      <w:r w:rsidRPr="00C67E85">
        <w:rPr>
          <w:lang w:val="hr-HR"/>
        </w:rPr>
        <w:tab/>
        <w:t xml:space="preserve">izgradnja vodosprema Lopar – u 2011. realizirano je 1,1 mil kuna </w:t>
      </w:r>
    </w:p>
    <w:p w:rsidR="00E0536D" w:rsidRPr="00C67E85" w:rsidRDefault="00E0536D">
      <w:pPr>
        <w:pStyle w:val="Normal6"/>
        <w:rPr>
          <w:lang w:val="hr-HR"/>
        </w:rPr>
      </w:pPr>
      <w:r w:rsidRPr="00C67E85">
        <w:rPr>
          <w:lang w:val="hr-HR"/>
        </w:rPr>
        <w:t>-</w:t>
      </w:r>
      <w:r w:rsidRPr="00C67E85">
        <w:rPr>
          <w:lang w:val="hr-HR"/>
        </w:rPr>
        <w:tab/>
        <w:t xml:space="preserve">razvoj vodoopskrbe otoka Krka za razdoblje 2009.-2012. - u 2011. realizirano je 3,5 mil kuna </w:t>
      </w:r>
    </w:p>
    <w:p w:rsidR="00E0536D" w:rsidRPr="00C67E85" w:rsidRDefault="00E0536D">
      <w:pPr>
        <w:pStyle w:val="Normal6"/>
        <w:rPr>
          <w:lang w:val="hr-HR"/>
        </w:rPr>
      </w:pPr>
      <w:r w:rsidRPr="00C67E85">
        <w:rPr>
          <w:lang w:val="hr-HR"/>
        </w:rPr>
        <w:t>-</w:t>
      </w:r>
      <w:r w:rsidRPr="00C67E85">
        <w:rPr>
          <w:lang w:val="hr-HR"/>
        </w:rPr>
        <w:tab/>
        <w:t xml:space="preserve">izgradnja vodoopskrbe otoka Ilovika - u 2011. realizirano je 3,5 mil kuna. </w:t>
      </w:r>
    </w:p>
    <w:p w:rsidR="00E0536D" w:rsidRPr="00C67E85" w:rsidRDefault="00E0536D">
      <w:pPr>
        <w:pStyle w:val="Normal6"/>
        <w:rPr>
          <w:lang w:val="hr-HR"/>
        </w:rPr>
      </w:pPr>
      <w:r w:rsidRPr="00C67E85">
        <w:rPr>
          <w:lang w:val="hr-HR"/>
        </w:rPr>
        <w:t>-</w:t>
      </w:r>
      <w:r w:rsidRPr="00C67E85">
        <w:rPr>
          <w:lang w:val="hr-HR"/>
        </w:rPr>
        <w:tab/>
        <w:t xml:space="preserve">izgranja sustava za odvodnju u naselju Stomorska, otok Šolta - u 2011. realizirano je 0,85 mil kuna. </w:t>
      </w:r>
    </w:p>
    <w:p w:rsidR="00E0536D" w:rsidRPr="00C67E85" w:rsidRDefault="00E0536D">
      <w:pPr>
        <w:pStyle w:val="Normal6"/>
        <w:rPr>
          <w:lang w:val="hr-HR"/>
        </w:rPr>
      </w:pPr>
      <w:r w:rsidRPr="00C67E85">
        <w:rPr>
          <w:lang w:val="hr-HR"/>
        </w:rPr>
        <w:t>-</w:t>
      </w:r>
      <w:r w:rsidRPr="00C67E85">
        <w:rPr>
          <w:lang w:val="hr-HR"/>
        </w:rPr>
        <w:tab/>
        <w:t xml:space="preserve">izgradnja objekta društvene infrastrukture: Arhivski sabirni centar Korčula Državni arhiv u Dubrovniku - u 2011. realizirano je 1,4 mil kuna </w:t>
      </w:r>
    </w:p>
    <w:p w:rsidR="00E0536D" w:rsidRPr="00C67E85" w:rsidRDefault="00E0536D">
      <w:pPr>
        <w:pStyle w:val="Normal6"/>
        <w:rPr>
          <w:lang w:val="hr-HR"/>
        </w:rPr>
      </w:pPr>
      <w:r w:rsidRPr="00C67E85">
        <w:rPr>
          <w:lang w:val="hr-HR"/>
        </w:rPr>
        <w:t>-</w:t>
      </w:r>
      <w:r w:rsidRPr="00C67E85">
        <w:rPr>
          <w:lang w:val="hr-HR"/>
        </w:rPr>
        <w:tab/>
        <w:t xml:space="preserve">izgradnja objekta vatrogasnog doma Tkon – - u 2011. realizirano je 0,63 mil kuna </w:t>
      </w:r>
    </w:p>
    <w:p w:rsidR="00E0536D" w:rsidRPr="00C67E85" w:rsidRDefault="00E0536D">
      <w:pPr>
        <w:pStyle w:val="Normal6"/>
        <w:rPr>
          <w:lang w:val="hr-HR"/>
        </w:rPr>
      </w:pPr>
      <w:r w:rsidRPr="00C67E85">
        <w:rPr>
          <w:lang w:val="hr-HR"/>
        </w:rPr>
        <w:t>-</w:t>
      </w:r>
      <w:r w:rsidRPr="00C67E85">
        <w:rPr>
          <w:lang w:val="hr-HR"/>
        </w:rPr>
        <w:tab/>
        <w:t xml:space="preserve">dovršetak izgradnje vatrogasnog doma na otoku Zlarinu - u 2011. realizirano je 0,4 mil kuna </w:t>
      </w:r>
    </w:p>
    <w:p w:rsidR="00E0536D" w:rsidRPr="00C67E85" w:rsidRDefault="00E0536D">
      <w:pPr>
        <w:pStyle w:val="Normal6"/>
        <w:rPr>
          <w:lang w:val="hr-HR"/>
        </w:rPr>
      </w:pPr>
      <w:r w:rsidRPr="00C67E85">
        <w:rPr>
          <w:lang w:val="hr-HR"/>
        </w:rPr>
        <w:t>-</w:t>
      </w:r>
      <w:r w:rsidRPr="00C67E85">
        <w:rPr>
          <w:lang w:val="hr-HR"/>
        </w:rPr>
        <w:tab/>
        <w:t xml:space="preserve">uređenje stare gradske jezgre u Stonu -  u 2011. realizirano je 0,8 mil kuna </w:t>
      </w:r>
    </w:p>
    <w:p w:rsidR="00E0536D" w:rsidRPr="00C67E85" w:rsidRDefault="00E0536D">
      <w:pPr>
        <w:pStyle w:val="Normal6"/>
        <w:rPr>
          <w:lang w:val="hr-HR"/>
        </w:rPr>
      </w:pPr>
      <w:r w:rsidRPr="00C67E85">
        <w:rPr>
          <w:lang w:val="hr-HR"/>
        </w:rPr>
        <w:t xml:space="preserve">prometna infrastruktura </w:t>
      </w:r>
    </w:p>
    <w:p w:rsidR="00E0536D" w:rsidRPr="00C67E85" w:rsidRDefault="00E0536D">
      <w:pPr>
        <w:pStyle w:val="Normal6"/>
        <w:rPr>
          <w:lang w:val="hr-HR"/>
        </w:rPr>
      </w:pPr>
      <w:r w:rsidRPr="00C67E85">
        <w:rPr>
          <w:lang w:val="hr-HR"/>
        </w:rPr>
        <w:t>-</w:t>
      </w:r>
      <w:r w:rsidRPr="00C67E85">
        <w:rPr>
          <w:lang w:val="hr-HR"/>
        </w:rPr>
        <w:tab/>
        <w:t xml:space="preserve">uređenje ulice 69. na Vrancu u općini Vela Luka - u 2011. realizirano je 0,98 mil kuna </w:t>
      </w:r>
    </w:p>
    <w:p w:rsidR="00E0536D" w:rsidRPr="00C67E85" w:rsidRDefault="00E0536D">
      <w:pPr>
        <w:pStyle w:val="Normal6"/>
        <w:rPr>
          <w:lang w:val="hr-HR"/>
        </w:rPr>
      </w:pPr>
      <w:r w:rsidRPr="00C67E85">
        <w:rPr>
          <w:lang w:val="hr-HR"/>
        </w:rPr>
        <w:t>-</w:t>
      </w:r>
      <w:r w:rsidRPr="00C67E85">
        <w:rPr>
          <w:lang w:val="hr-HR"/>
        </w:rPr>
        <w:tab/>
        <w:t xml:space="preserve">izgradnja nerazvrstanih cesta u Portu, općina Malinska - u 2011. realizirano je 0,8 mil kuna </w:t>
      </w:r>
    </w:p>
    <w:p w:rsidR="00E0536D" w:rsidRPr="00C67E85" w:rsidRDefault="00E0536D">
      <w:pPr>
        <w:pStyle w:val="Normal6"/>
        <w:rPr>
          <w:lang w:val="hr-HR"/>
        </w:rPr>
      </w:pPr>
      <w:r w:rsidRPr="00C67E85">
        <w:rPr>
          <w:lang w:val="hr-HR"/>
        </w:rPr>
        <w:t>-</w:t>
      </w:r>
      <w:r w:rsidRPr="00C67E85">
        <w:rPr>
          <w:lang w:val="hr-HR"/>
        </w:rPr>
        <w:tab/>
        <w:t xml:space="preserve">rekonstrukcija-obnova starog mosta u povijesnoj jezgri grada Paga - u 2011. realizirano je 0,5 mil kuna </w:t>
      </w:r>
    </w:p>
    <w:p w:rsidR="00E0536D" w:rsidRPr="00C67E85" w:rsidRDefault="00E0536D">
      <w:pPr>
        <w:pStyle w:val="Normal6"/>
        <w:rPr>
          <w:lang w:val="hr-HR"/>
        </w:rPr>
      </w:pPr>
      <w:r w:rsidRPr="00C67E85">
        <w:rPr>
          <w:lang w:val="hr-HR"/>
        </w:rPr>
        <w:t>-</w:t>
      </w:r>
      <w:r w:rsidRPr="00C67E85">
        <w:rPr>
          <w:lang w:val="hr-HR"/>
        </w:rPr>
        <w:tab/>
        <w:t>uređenje nerazvrstane javne ceste Zlamenje – uvala Sutmiholjska, općina Mljet - u 2011. realizirano je 1,2 mil kuna.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izgrađenih objekata komunalne i društvene infrastrukture</w:t>
            </w:r>
          </w:p>
        </w:tc>
        <w:tc>
          <w:tcPr>
            <w:tcW w:w="1300" w:type="dxa"/>
          </w:tcPr>
          <w:p w:rsidR="00E0536D" w:rsidRPr="00C67E85" w:rsidRDefault="00E0536D">
            <w:pPr>
              <w:pStyle w:val="CellColumn"/>
              <w:rPr>
                <w:lang w:val="hr-HR"/>
              </w:rPr>
            </w:pPr>
            <w:r w:rsidRPr="00C67E85">
              <w:rPr>
                <w:lang w:val="hr-HR"/>
              </w:rPr>
              <w:t>Povećanjem broja izgrađene komunalne i društvene infrastrukture povećati će se kvaliteta života na otocima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290</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320</w:t>
            </w:r>
          </w:p>
        </w:tc>
        <w:tc>
          <w:tcPr>
            <w:tcW w:w="1300" w:type="dxa"/>
          </w:tcPr>
          <w:p w:rsidR="00E0536D" w:rsidRPr="00C67E85" w:rsidRDefault="00E0536D">
            <w:pPr>
              <w:pStyle w:val="CellColumn"/>
              <w:rPr>
                <w:lang w:val="hr-HR"/>
              </w:rPr>
            </w:pPr>
            <w:r w:rsidRPr="00C67E85">
              <w:rPr>
                <w:lang w:val="hr-HR"/>
              </w:rPr>
              <w:t>320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A820012 RAZVOJ PRIOBALJA I INFRASTRUKTURNIH PROJEKATA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A820012-RAZVOJ PRIOBALJA I INFRASTRUKTURNIH PROJEKATA</w:t>
            </w:r>
          </w:p>
        </w:tc>
        <w:tc>
          <w:tcPr>
            <w:tcW w:w="2322" w:type="dxa"/>
          </w:tcPr>
          <w:p w:rsidR="00E0536D" w:rsidRPr="00C67E85" w:rsidRDefault="00E0536D">
            <w:pPr>
              <w:pStyle w:val="CellColumn"/>
              <w:rPr>
                <w:lang w:val="hr-HR"/>
              </w:rPr>
            </w:pPr>
            <w:r w:rsidRPr="00C67E85">
              <w:rPr>
                <w:lang w:val="hr-HR"/>
              </w:rPr>
              <w:t>35.111.880</w:t>
            </w:r>
          </w:p>
        </w:tc>
        <w:tc>
          <w:tcPr>
            <w:tcW w:w="2322" w:type="dxa"/>
          </w:tcPr>
          <w:p w:rsidR="00E0536D" w:rsidRPr="00C67E85" w:rsidRDefault="00E0536D">
            <w:pPr>
              <w:pStyle w:val="CellColumn"/>
              <w:rPr>
                <w:lang w:val="hr-HR"/>
              </w:rPr>
            </w:pPr>
            <w:r w:rsidRPr="00C67E85">
              <w:rPr>
                <w:lang w:val="hr-HR"/>
              </w:rPr>
              <w:t>33.223.131</w:t>
            </w:r>
          </w:p>
        </w:tc>
        <w:tc>
          <w:tcPr>
            <w:tcW w:w="2322" w:type="dxa"/>
          </w:tcPr>
          <w:p w:rsidR="00E0536D" w:rsidRPr="00C67E85" w:rsidRDefault="00E0536D">
            <w:pPr>
              <w:pStyle w:val="CellColumn"/>
              <w:rPr>
                <w:lang w:val="hr-HR"/>
              </w:rPr>
            </w:pPr>
            <w:r w:rsidRPr="00C67E85">
              <w:rPr>
                <w:lang w:val="hr-HR"/>
              </w:rPr>
              <w:t>94,62</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Cilj ove aktivnosti je ujednačavanje razvoja priobalja i zaleđa s ostalim regijama u Republici Hrvatskoj. Ukupno je kroz aktivnost Razvoj priobalja i infrastrukturnih projekata u 2011. bilo uloženo 30,96 mil kn i to u komunalnu infrastrukturu 16,60 mil kn ili 54%, dok su različiti projekti objedinjeni pod društvenu infrastrukturu sufinancirani u iznosu od 14,36 mil kn ili 46% od ukupno uloženih sredstava u 2011. Realizirani su uglavnom svi ugovoreni radovi i usluge čime se pomoglo jedinicama lokalne samouprave u realizaciji započetih gradnji kao i u pripremi budućih investicija. U 2011. godini od ukupno 37 značajnijih projekata odobrenih i ugovorenih na aktivnosti Razvoj priobalja i infrastrukturnih projekata 23 projekata ( 62%) odnosi se na komunalnu, a 14 projekata (38%) na društvenu infrastrukturu. Značajni projekti u 2011.:  </w:t>
      </w:r>
    </w:p>
    <w:p w:rsidR="00E0536D" w:rsidRPr="00C67E85" w:rsidRDefault="00E0536D">
      <w:pPr>
        <w:pStyle w:val="Normal6"/>
        <w:rPr>
          <w:lang w:val="hr-HR"/>
        </w:rPr>
      </w:pPr>
      <w:r w:rsidRPr="00C67E85">
        <w:rPr>
          <w:lang w:val="hr-HR"/>
        </w:rPr>
        <w:t>-</w:t>
      </w:r>
      <w:r w:rsidRPr="00C67E85">
        <w:rPr>
          <w:lang w:val="hr-HR"/>
        </w:rPr>
        <w:tab/>
        <w:t xml:space="preserve">radovi na izgradnji vodovodne mreže naselja Crnopalj, općina Novigrad - u 2011. realizirano je 0,75 mil kuna </w:t>
      </w:r>
    </w:p>
    <w:p w:rsidR="00E0536D" w:rsidRPr="00C67E85" w:rsidRDefault="00E0536D">
      <w:pPr>
        <w:pStyle w:val="Normal6"/>
        <w:rPr>
          <w:lang w:val="hr-HR"/>
        </w:rPr>
      </w:pPr>
      <w:r w:rsidRPr="00C67E85">
        <w:rPr>
          <w:lang w:val="hr-HR"/>
        </w:rPr>
        <w:t>-</w:t>
      </w:r>
      <w:r w:rsidRPr="00C67E85">
        <w:rPr>
          <w:lang w:val="hr-HR"/>
        </w:rPr>
        <w:tab/>
        <w:t xml:space="preserve">vodoopskrba naselja Podgradina, Žunići, općina Posedarje - u 2011. realizirano je 0,9 mil kuna </w:t>
      </w:r>
    </w:p>
    <w:p w:rsidR="00E0536D" w:rsidRPr="00C67E85" w:rsidRDefault="00E0536D">
      <w:pPr>
        <w:pStyle w:val="Normal6"/>
        <w:rPr>
          <w:lang w:val="hr-HR"/>
        </w:rPr>
      </w:pPr>
      <w:r w:rsidRPr="00C67E85">
        <w:rPr>
          <w:lang w:val="hr-HR"/>
        </w:rPr>
        <w:t>-</w:t>
      </w:r>
      <w:r w:rsidRPr="00C67E85">
        <w:rPr>
          <w:lang w:val="hr-HR"/>
        </w:rPr>
        <w:tab/>
        <w:t xml:space="preserve">izgradnja vodovoda i kanalizacije Sv. Petar  i odvodnja naselja Jir, općina Mošćenička Draga - u 2011. realizirano je 0,5 mil kuna </w:t>
      </w:r>
    </w:p>
    <w:p w:rsidR="00E0536D" w:rsidRPr="00C67E85" w:rsidRDefault="00E0536D">
      <w:pPr>
        <w:pStyle w:val="Normal6"/>
        <w:rPr>
          <w:lang w:val="hr-HR"/>
        </w:rPr>
      </w:pPr>
      <w:r w:rsidRPr="00C67E85">
        <w:rPr>
          <w:lang w:val="hr-HR"/>
        </w:rPr>
        <w:t>-</w:t>
      </w:r>
      <w:r w:rsidRPr="00C67E85">
        <w:rPr>
          <w:lang w:val="hr-HR"/>
        </w:rPr>
        <w:tab/>
        <w:t xml:space="preserve">rekonstrukcija Doma kulture u Brod Moravicama - u 2011. realizirano je 0,5 mil kuna </w:t>
      </w:r>
    </w:p>
    <w:p w:rsidR="00E0536D" w:rsidRPr="00C67E85" w:rsidRDefault="00E0536D">
      <w:pPr>
        <w:pStyle w:val="Normal6"/>
        <w:rPr>
          <w:lang w:val="hr-HR"/>
        </w:rPr>
      </w:pPr>
      <w:r w:rsidRPr="00C67E85">
        <w:rPr>
          <w:lang w:val="hr-HR"/>
        </w:rPr>
        <w:t>-</w:t>
      </w:r>
      <w:r w:rsidRPr="00C67E85">
        <w:rPr>
          <w:lang w:val="hr-HR"/>
        </w:rPr>
        <w:tab/>
        <w:t xml:space="preserve">izgradnja dječjeg vrtića, općina Posedarje - u 2011. realizirano je 2,15 mil kuna </w:t>
      </w:r>
    </w:p>
    <w:p w:rsidR="00E0536D" w:rsidRPr="00C67E85" w:rsidRDefault="00E0536D">
      <w:pPr>
        <w:pStyle w:val="Normal6"/>
        <w:rPr>
          <w:lang w:val="hr-HR"/>
        </w:rPr>
      </w:pPr>
      <w:r w:rsidRPr="00C67E85">
        <w:rPr>
          <w:lang w:val="hr-HR"/>
        </w:rPr>
        <w:t>-</w:t>
      </w:r>
      <w:r w:rsidRPr="00C67E85">
        <w:rPr>
          <w:lang w:val="hr-HR"/>
        </w:rPr>
        <w:tab/>
        <w:t xml:space="preserve">izgradnja športske dvorane u Solinu - u 2011. realizirano je 3,6 mil kuna </w:t>
      </w:r>
    </w:p>
    <w:p w:rsidR="00E0536D" w:rsidRPr="00C67E85" w:rsidRDefault="00E0536D">
      <w:pPr>
        <w:pStyle w:val="Normal6"/>
        <w:rPr>
          <w:lang w:val="hr-HR"/>
        </w:rPr>
      </w:pPr>
      <w:r w:rsidRPr="00C67E85">
        <w:rPr>
          <w:lang w:val="hr-HR"/>
        </w:rPr>
        <w:t>-</w:t>
      </w:r>
      <w:r w:rsidRPr="00C67E85">
        <w:rPr>
          <w:lang w:val="hr-HR"/>
        </w:rPr>
        <w:tab/>
        <w:t xml:space="preserve">izgradnja školske športske dvorana u Slanom - u 2011. realizirano je 4,6 mil kuna </w:t>
      </w:r>
    </w:p>
    <w:p w:rsidR="00E0536D" w:rsidRPr="00C67E85" w:rsidRDefault="00E0536D">
      <w:pPr>
        <w:pStyle w:val="Normal6"/>
        <w:rPr>
          <w:lang w:val="hr-HR"/>
        </w:rPr>
      </w:pPr>
      <w:r w:rsidRPr="00C67E85">
        <w:rPr>
          <w:lang w:val="hr-HR"/>
        </w:rPr>
        <w:t>-</w:t>
      </w:r>
      <w:r w:rsidRPr="00C67E85">
        <w:rPr>
          <w:lang w:val="hr-HR"/>
        </w:rPr>
        <w:tab/>
        <w:t xml:space="preserve">zgrada Gradskog kulturnog središta u Metkoviću - u 2011. realizirano je 1 mil kuna </w:t>
      </w:r>
    </w:p>
    <w:p w:rsidR="00E0536D" w:rsidRPr="00C67E85" w:rsidRDefault="00E0536D">
      <w:pPr>
        <w:pStyle w:val="Normal6"/>
        <w:rPr>
          <w:lang w:val="hr-HR"/>
        </w:rPr>
      </w:pPr>
      <w:r w:rsidRPr="00C67E85">
        <w:rPr>
          <w:lang w:val="hr-HR"/>
        </w:rPr>
        <w:t>-</w:t>
      </w:r>
      <w:r w:rsidRPr="00C67E85">
        <w:rPr>
          <w:lang w:val="hr-HR"/>
        </w:rPr>
        <w:tab/>
        <w:t xml:space="preserve">popločenje obale u Novigradu - u 2011. realizirano je 2,3 mil kuna </w:t>
      </w:r>
    </w:p>
    <w:p w:rsidR="00E0536D" w:rsidRPr="00C67E85" w:rsidRDefault="00E0536D">
      <w:pPr>
        <w:pStyle w:val="Normal6"/>
        <w:rPr>
          <w:lang w:val="hr-HR"/>
        </w:rPr>
      </w:pPr>
      <w:r w:rsidRPr="00C67E85">
        <w:rPr>
          <w:lang w:val="hr-HR"/>
        </w:rPr>
        <w:t>-</w:t>
      </w:r>
      <w:r w:rsidRPr="00C67E85">
        <w:rPr>
          <w:lang w:val="hr-HR"/>
        </w:rPr>
        <w:tab/>
        <w:t xml:space="preserve">nerazvrstane ceste u Čabru - u 2011. realizirano je 1 mil kuna </w:t>
      </w:r>
    </w:p>
    <w:p w:rsidR="00E0536D" w:rsidRPr="00C67E85" w:rsidRDefault="00E0536D">
      <w:pPr>
        <w:pStyle w:val="Normal6"/>
        <w:rPr>
          <w:lang w:val="hr-HR"/>
        </w:rPr>
      </w:pPr>
      <w:r w:rsidRPr="00C67E85">
        <w:rPr>
          <w:lang w:val="hr-HR"/>
        </w:rPr>
        <w:t>-</w:t>
      </w:r>
      <w:r w:rsidRPr="00C67E85">
        <w:rPr>
          <w:lang w:val="hr-HR"/>
        </w:rPr>
        <w:tab/>
        <w:t>rekonstrukcija ulica u Senju u 2011. realizirano je 1 mil kuna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izgrađenih objekata komunalne i društvene infrastrukture</w:t>
            </w:r>
          </w:p>
        </w:tc>
        <w:tc>
          <w:tcPr>
            <w:tcW w:w="1300" w:type="dxa"/>
          </w:tcPr>
          <w:p w:rsidR="00E0536D" w:rsidRPr="00C67E85" w:rsidRDefault="00E0536D">
            <w:pPr>
              <w:pStyle w:val="CellColumn"/>
              <w:rPr>
                <w:lang w:val="hr-HR"/>
              </w:rPr>
            </w:pPr>
            <w:r w:rsidRPr="00C67E85">
              <w:rPr>
                <w:lang w:val="hr-HR"/>
              </w:rPr>
              <w:t>Povećanjem broja izgrađene komunalne i društvene infrastrukture povećati će se kvaliteta života u priobalju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110</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140</w:t>
            </w:r>
          </w:p>
        </w:tc>
        <w:tc>
          <w:tcPr>
            <w:tcW w:w="1300" w:type="dxa"/>
          </w:tcPr>
          <w:p w:rsidR="00E0536D" w:rsidRPr="00C67E85" w:rsidRDefault="00E0536D">
            <w:pPr>
              <w:pStyle w:val="CellColumn"/>
              <w:rPr>
                <w:lang w:val="hr-HR"/>
              </w:rPr>
            </w:pPr>
            <w:r w:rsidRPr="00C67E85">
              <w:rPr>
                <w:lang w:val="hr-HR"/>
              </w:rPr>
              <w:t>144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4012 POBOLJŠANJE ŽIVOTNIH UVJETA STANOVNIŠTVA OTOKA I PRIOBALJA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4012-POBOLJŠANJE ŽIVOTNIH UVJETA STANOVNIŠTVA OTOKA I PRIOBALJA</w:t>
            </w:r>
          </w:p>
        </w:tc>
        <w:tc>
          <w:tcPr>
            <w:tcW w:w="2322" w:type="dxa"/>
          </w:tcPr>
          <w:p w:rsidR="00E0536D" w:rsidRPr="00C67E85" w:rsidRDefault="00E0536D">
            <w:pPr>
              <w:pStyle w:val="CellColumn"/>
              <w:rPr>
                <w:lang w:val="hr-HR"/>
              </w:rPr>
            </w:pPr>
            <w:r w:rsidRPr="00C67E85">
              <w:rPr>
                <w:lang w:val="hr-HR"/>
              </w:rPr>
              <w:t>52.654.503</w:t>
            </w:r>
          </w:p>
        </w:tc>
        <w:tc>
          <w:tcPr>
            <w:tcW w:w="2322" w:type="dxa"/>
          </w:tcPr>
          <w:p w:rsidR="00E0536D" w:rsidRPr="00C67E85" w:rsidRDefault="00E0536D">
            <w:pPr>
              <w:pStyle w:val="CellColumn"/>
              <w:rPr>
                <w:lang w:val="hr-HR"/>
              </w:rPr>
            </w:pPr>
            <w:r w:rsidRPr="00C67E85">
              <w:rPr>
                <w:lang w:val="hr-HR"/>
              </w:rPr>
              <w:t>52.264.643</w:t>
            </w:r>
          </w:p>
        </w:tc>
        <w:tc>
          <w:tcPr>
            <w:tcW w:w="2322" w:type="dxa"/>
          </w:tcPr>
          <w:p w:rsidR="00E0536D" w:rsidRPr="00C67E85" w:rsidRDefault="00E0536D">
            <w:pPr>
              <w:pStyle w:val="CellColumn"/>
              <w:rPr>
                <w:lang w:val="hr-HR"/>
              </w:rPr>
            </w:pPr>
            <w:r w:rsidRPr="00C67E85">
              <w:rPr>
                <w:lang w:val="hr-HR"/>
              </w:rPr>
              <w:t>99,26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Provedbom ovog Programa želi se poboljšati životne uvjete stanovništva na otocima i u priobalju kroz smanjene životne troškove, što će utjecati na smanjenje migriranja u područja gdje su troškovi života niži, a što u konačnici može rezultirati porastom broja stanovnika, razvojem gospodarstva te porastom ukupne vrijednosti proizvedenih roba i usluga odnosno porastom bruto društvenog proizvoda po stanovniku na tom području.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otocima (NN 34/99, 149/99, 32/02 i 33/06),  </w:t>
      </w:r>
    </w:p>
    <w:p w:rsidR="00E0536D" w:rsidRPr="00C67E85" w:rsidRDefault="00E0536D">
      <w:pPr>
        <w:pStyle w:val="Normal5"/>
        <w:rPr>
          <w:lang w:val="hr-HR"/>
        </w:rPr>
      </w:pPr>
      <w:r w:rsidRPr="00C67E85">
        <w:rPr>
          <w:lang w:val="hr-HR"/>
        </w:rPr>
        <w:t xml:space="preserve">-Zakon o cestama (NN 84/11), </w:t>
      </w:r>
    </w:p>
    <w:p w:rsidR="00E0536D" w:rsidRPr="00C67E85" w:rsidRDefault="00E0536D">
      <w:pPr>
        <w:pStyle w:val="Normal5"/>
        <w:rPr>
          <w:lang w:val="hr-HR"/>
        </w:rPr>
      </w:pPr>
      <w:r w:rsidRPr="00C67E85">
        <w:rPr>
          <w:lang w:val="hr-HR"/>
        </w:rPr>
        <w:t xml:space="preserve"> -Pravilnik o uvjetima, kriterijima i načinu ostvarivanja prava na besplatni javni otočni cestovni prijevoz (NN 82/07 i 35/11),  </w:t>
      </w:r>
    </w:p>
    <w:p w:rsidR="00E0536D" w:rsidRPr="00C67E85" w:rsidRDefault="00E0536D">
      <w:pPr>
        <w:pStyle w:val="Normal5"/>
        <w:rPr>
          <w:lang w:val="hr-HR"/>
        </w:rPr>
      </w:pPr>
      <w:r w:rsidRPr="00C67E85">
        <w:rPr>
          <w:lang w:val="hr-HR"/>
        </w:rPr>
        <w:t xml:space="preserve">-Pravilnik o postupku i načinu provedbe opskrbe otočnih kućanstava pitkom vodom brodom vodonoscem ili cestovnim vozilom (NN 35/11), </w:t>
      </w:r>
    </w:p>
    <w:p w:rsidR="00E0536D" w:rsidRPr="00C67E85" w:rsidRDefault="00E0536D">
      <w:pPr>
        <w:pStyle w:val="Normal5"/>
        <w:rPr>
          <w:lang w:val="hr-HR"/>
        </w:rPr>
      </w:pPr>
      <w:r w:rsidRPr="00C67E85">
        <w:rPr>
          <w:lang w:val="hr-HR"/>
        </w:rPr>
        <w:t xml:space="preserve">-Pravilnik o uvjetima i načinu subvencioniranja cijene prijevoza ukapljenog naftnog plina na otoke, te postupku obračuna neostvarenih prihoda distributerima ukapljenog naftnog plina (NN 74/08 i 119/08), </w:t>
      </w:r>
    </w:p>
    <w:p w:rsidR="00E0536D" w:rsidRPr="00C67E85" w:rsidRDefault="00E0536D">
      <w:pPr>
        <w:pStyle w:val="Normal5"/>
        <w:rPr>
          <w:lang w:val="hr-HR"/>
        </w:rPr>
      </w:pPr>
      <w:r w:rsidRPr="00C67E85">
        <w:rPr>
          <w:lang w:val="hr-HR"/>
        </w:rPr>
        <w:t xml:space="preserve">-Strateški plan MMPI-a za razdoblje 2011.-2013, </w:t>
      </w:r>
    </w:p>
    <w:p w:rsidR="00E0536D" w:rsidRPr="00C67E85" w:rsidRDefault="00E0536D">
      <w:pPr>
        <w:pStyle w:val="Normal5"/>
        <w:rPr>
          <w:lang w:val="hr-HR"/>
        </w:rPr>
      </w:pPr>
      <w:r w:rsidRPr="00C67E85">
        <w:rPr>
          <w:lang w:val="hr-HR"/>
        </w:rPr>
        <w:t xml:space="preserve">-Nacionalni program razvitka otoka i  </w:t>
      </w:r>
    </w:p>
    <w:p w:rsidR="00E0536D" w:rsidRPr="00C67E85" w:rsidRDefault="00E0536D">
      <w:pPr>
        <w:pStyle w:val="Normal5"/>
        <w:rPr>
          <w:lang w:val="hr-HR"/>
        </w:rPr>
      </w:pPr>
      <w:r w:rsidRPr="00C67E85">
        <w:rPr>
          <w:lang w:val="hr-HR"/>
        </w:rPr>
        <w:t>-Naputak o ostvarivanju prava na oslobođenje od plaćanja mostarine (Narodne novine 58/03).</w:t>
      </w:r>
    </w:p>
    <w:p w:rsidR="00E0536D" w:rsidRPr="00C67E85" w:rsidRDefault="00E0536D">
      <w:pPr>
        <w:pStyle w:val="Heading7"/>
        <w:rPr>
          <w:lang w:val="hr-HR"/>
        </w:rPr>
      </w:pPr>
      <w:r w:rsidRPr="00C67E85">
        <w:rPr>
          <w:lang w:val="hr-HR"/>
        </w:rPr>
        <w:t>Cilj 1. Stvoriti uvjete za trajno zadržavanje stanovništva, a u budućnosti i bolji demografski razvoj otoka i priobalja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Subvencioniranjem pomorskog i otočnog javnog cestovnog prometa, uvođenjem povlastica za prijevoz otočana putem otočne karte (“vinjete”), omogućavanje besplatnog prijelaza mosta Krk, stvaraju se uvjeti za jeftiniji život otočana te za njihov ostanak na otocima. Od 01. travnja 2005. godine primjenjuje se pravo na popust kod kupnje trajektne karte tzv. „otočne karte“ za stanovništvo s prebivalištem i vozilima registriranim na otocima, uz obavezu ishođenja „vinjete“ koja služi kao vizualna oznaka vozila s navedenim pravom. Prilikom kupnje trajektne karte uz predočenje prometne dozvole (za vozilo) i osobne iskaznice otočani tako ostvaruju popust u iznosu i do 50% vrijednosti putne karte. Provedba ovog cilja kroz naknadu javnim cestovnim prijevoznicima omogućuje da pojedine kategorije otočnog stanovništva (učenici, studenti, umirovljenici i osobe starije od 65 godina, kao i invalidne osobe) imaju besplatan otočni javni cestovni prijevoz. Iako Republika Hrvatska poduzima velike napore da otočnom stanovništvu omogući što kvalitetnije životne uvjete, u prvom redu podmirenjem osnovnih životnih potreba između kojih je u prioritetima opskrba pitkom vodom, nije na svim otocima, pa čak niti na dijelovima većih otoka i onih bliže kopnu, moguće izgraditi vodoopskrbne sustave, pa se zbog toga pristupilo provedbi mjere subvencioniranja cijene vode onim kućanstvima koja se vodom opskrbljuju autocisternama ili brodovima vodonoscima. Ta je mjera uvelike utjecala na smanjenje životnih troškova otočana, a analizom potražnje odnosno godišnje potrošnje vode jasno je vidljivo koliko je mjera opravdana. 2008. godine donesen je Pravilnik o uvjetima i načinu subvencioniranja cijene prijevoza ukapljenog naftnog plina na otoke, te postupku obračuna neostvarenih prihoda distributerima ukapljenog naftnog plina, kao i njegove izmjene i dopune, te je u listopadu 2008. pokrenuta njegova provedba raspisivanjem javnog poziva za distribuciju ukapljenog naftnog plina na otoke. Subvencioniranje troškova pomorskog prijevoza ukapljenog naftnog plina na nepremoštene naseljene otoke ima za cilj da taj prijevoz ne optereti cijenu navedenog energenta te da otočani njegovo korištenje plaćaju po istoj cijeni kao i stanovnici u drugim krajevima Republike Hrvatske, a sve nastavno na odredbe definirane u Strategiji i Programu korištenja ukapljenog naftnog plina (UNP) na otocima (2008.-2012.). Uz subvenciju cijene prijevoza ukapljenog naftnog plina na otoke, sukladno Strategiji i Programu korištenja ukapljenog naftnog plina na otocima, za otočno stanovništvo i otočni javni sektor osigurano je financiranje projekata korištenja ukapljenog naftnog plina i sunčeve energije za zagrijavanje, hlađenje, pripremu tople vode i kuhanje. Nastavno na globalnu politiku prema otocima pri čemu se za otoke rade određeni ustupci, gradovima i općinama na otocima sukladno Zakonu o financiranju jedinica lokalne i područne (regionalne) samouprave ustupa se dio poreza na dohodak temeljem čega se vrše ulaganja u zajedničke kapitalne projekte od interesa za razvoj otoka. Radi se o kapitalnim projektima od interesa za razvoj otoka za koje je potpisano 19 sporazuma između Ministarstva i otočnih jedinica lokalne samouprave, a kapitalni projekti podrazumijevaju vodoopskrbu i odvodnju, energetiku, prostorno planiranje, zaštitu okoliša i zbrinjavanje otpada, poboljšanje prometne povezanosti otoka s kopnom i unutar otočnog prijevoza, stvaranje preduvjeta za gospodarski razvitak (malih i srednjih poduzetnika u turizmu, poljoprivredi, stočarstvu i dr.) te obrazovanje i kulturu.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stalno prijavljenih stanovnika na otocima i u priobalju</w:t>
            </w:r>
          </w:p>
        </w:tc>
        <w:tc>
          <w:tcPr>
            <w:tcW w:w="1300" w:type="dxa"/>
          </w:tcPr>
          <w:p w:rsidR="00E0536D" w:rsidRPr="00C67E85" w:rsidRDefault="00E0536D">
            <w:pPr>
              <w:pStyle w:val="CellColumn"/>
              <w:rPr>
                <w:lang w:val="hr-HR"/>
              </w:rPr>
            </w:pPr>
            <w:r w:rsidRPr="00C67E85">
              <w:rPr>
                <w:lang w:val="hr-HR"/>
              </w:rPr>
              <w:t>Provođenjem brojnih aktivnosti kojima se omogućava stanovništvu poboljšanje kvalitete i uvjeta života na otocima i u priobalju rezultirati će povećanjem broja stanovnika, odnosno smanjenjem depopulacije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1.427.008</w:t>
            </w:r>
          </w:p>
        </w:tc>
        <w:tc>
          <w:tcPr>
            <w:tcW w:w="1300" w:type="dxa"/>
          </w:tcPr>
          <w:p w:rsidR="00E0536D" w:rsidRPr="00C67E85" w:rsidRDefault="00E0536D">
            <w:pPr>
              <w:pStyle w:val="CellColumn"/>
              <w:rPr>
                <w:lang w:val="hr-HR"/>
              </w:rPr>
            </w:pPr>
            <w:r w:rsidRPr="00C67E85">
              <w:rPr>
                <w:lang w:val="hr-HR"/>
              </w:rPr>
              <w:t>Državni zavod za statistiku</w:t>
            </w:r>
          </w:p>
        </w:tc>
        <w:tc>
          <w:tcPr>
            <w:tcW w:w="1300" w:type="dxa"/>
          </w:tcPr>
          <w:p w:rsidR="00E0536D" w:rsidRPr="00C67E85" w:rsidRDefault="00E0536D">
            <w:pPr>
              <w:pStyle w:val="CellColumn"/>
              <w:rPr>
                <w:lang w:val="hr-HR"/>
              </w:rPr>
            </w:pPr>
            <w:r w:rsidRPr="00C67E85">
              <w:rPr>
                <w:lang w:val="hr-HR"/>
              </w:rPr>
              <w:t>1.441.278</w:t>
            </w:r>
          </w:p>
        </w:tc>
        <w:tc>
          <w:tcPr>
            <w:tcW w:w="1300" w:type="dxa"/>
          </w:tcPr>
          <w:p w:rsidR="00E0536D" w:rsidRPr="00C67E85" w:rsidRDefault="00E0536D">
            <w:pPr>
              <w:pStyle w:val="CellColumn"/>
              <w:rPr>
                <w:lang w:val="hr-HR"/>
              </w:rPr>
            </w:pPr>
            <w:r w:rsidRPr="00C67E85">
              <w:rPr>
                <w:lang w:val="hr-HR"/>
              </w:rPr>
              <w:t>1.413.328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A570352 POTICANJE OTOČNOG JAVNOG CESTOVNOG PRIJEVOZA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A570352-POTICANJE OTOČNOG JAVNOG CESTOVNOG PRIJEVOZA</w:t>
            </w:r>
          </w:p>
        </w:tc>
        <w:tc>
          <w:tcPr>
            <w:tcW w:w="2322" w:type="dxa"/>
          </w:tcPr>
          <w:p w:rsidR="00E0536D" w:rsidRPr="00C67E85" w:rsidRDefault="00E0536D">
            <w:pPr>
              <w:pStyle w:val="CellColumn"/>
              <w:rPr>
                <w:lang w:val="hr-HR"/>
              </w:rPr>
            </w:pPr>
            <w:r w:rsidRPr="00C67E85">
              <w:rPr>
                <w:lang w:val="hr-HR"/>
              </w:rPr>
              <w:t>36.700.000</w:t>
            </w:r>
          </w:p>
        </w:tc>
        <w:tc>
          <w:tcPr>
            <w:tcW w:w="2322" w:type="dxa"/>
          </w:tcPr>
          <w:p w:rsidR="00E0536D" w:rsidRPr="00C67E85" w:rsidRDefault="00E0536D">
            <w:pPr>
              <w:pStyle w:val="CellColumn"/>
              <w:rPr>
                <w:lang w:val="hr-HR"/>
              </w:rPr>
            </w:pPr>
            <w:r w:rsidRPr="00C67E85">
              <w:rPr>
                <w:lang w:val="hr-HR"/>
              </w:rPr>
              <w:t>36.692.086</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Proračunskim sredstvima omogućeno je ostvarivanje prava na besplatan prijevoz učenicima, studentima, umirovljenicima i osobama starijim od 65 godina, te invalidnim osobama, koji imaju prebivalište na otoku. Sredstva za besplatan prijevoz odobravaju se otočnim javnim cestovnim prijevoznicima, a u cilju provođenja odredbi članka 10. Zakona o otocima. To je mjera koja omogućava smanjenje troškova prijevoza otočnog stanovništva, što za posljedicu ima bolju mobilnost otočnog stanovništva te bolju povezanost mjesta na otoku i unaprjeđenje unutar-otočnog cestovnog prijevoza. Najveći učinak ove mjere odražava se na otočne obitelji sa školskom djecom, jer zbog smanjena troškova prijevoza, većina učenika se svakodnevno vraća svojim obiteljima u mjestima na otocima, za razliku od prije kada su mnogi već u osnovnoj školi odlazili u veća mjesta i gradove izvan otoka (zbog visokih troškova prijevoza i neodgovarajuće usluge) što je dodatno utjecalo na povećanje iseljavanja s otoka. Realizacija u 2011. za aktivnost A570352 Poticanje otočnog javnog cestovnog prijevoza iznosila je 29,73 mil kn. Mjera direktno utječe na razvoj i bolji status otočnih prijevoznika, a samim tim i na razvoj određenog dijela gospodarstva. Značajno je poboljšana kvaliteta, frekvencija i cijena obavljanja djelatnosti otočnog javnog cestovnog prijevoza, a zakonom definirane kategorije putnika otočnog stanovništva voze se potpuno besplatno, što je utjecalo na porast broja putnika koji se koriste otočnim javnim cestovnim prijevozom. Devet različitih cestovnih prijevoznika sudjeluje u provođenju i unaprjeđeniju ove mjere, kroz ulaganja u modernizaciju voznog parka, nove i učestalije prijevozne linije potpuno prilagođene potrebama stanovništva stvarajući kvalitetan i siguran prijevozni sustav na otocima. Također se ovom mjerom pomaže i osobama s invaliditetom i/ili posebnim potrebama koja imaju prebivalište na otocima omogućavajući im prikladniji i odgovarajući prijevoz po otocima. Besplatni prijelaz preko mosta Krk za fizičke i pravne osobe koje imaju prebivalište, odnosno sjedište na otoku Krku, kao i fizičke i pravne osobe s prebivalištem na otocima koji su s otokom Krkom povezani brodom i trajektom (Cres, Lošinj, Unijie, Susak, Ilovik, Srakane, Rab) – Koncesionaru koji upravlja mostom Krk za naknadu nenaplaćene mostarine u 2011. isplaćeno je 6,9 mil kn.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prevezenih putnika</w:t>
            </w:r>
          </w:p>
        </w:tc>
        <w:tc>
          <w:tcPr>
            <w:tcW w:w="1300" w:type="dxa"/>
          </w:tcPr>
          <w:p w:rsidR="00E0536D" w:rsidRPr="00C67E85" w:rsidRDefault="00E0536D">
            <w:pPr>
              <w:pStyle w:val="CellColumn"/>
              <w:rPr>
                <w:lang w:val="hr-HR"/>
              </w:rPr>
            </w:pPr>
            <w:r w:rsidRPr="00C67E85">
              <w:rPr>
                <w:lang w:val="hr-HR"/>
              </w:rPr>
              <w:t>Ostvarivanjem prava na besplatni otočni javni cestovni prijevoz smanjuju se troškovi života stanovništva na otocima čime se direktno utječe na povećanje životnih uvjeta. Kroz ovu aktivnost pojedinim kategorijama otočnog stanovništva (naročito učenicima i studentima) znatno su smanjeni životni troškovi pa se stoga oni odlučuju na dulji ili trajni ostanak na otoku.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44.580</w:t>
            </w:r>
          </w:p>
        </w:tc>
        <w:tc>
          <w:tcPr>
            <w:tcW w:w="1300" w:type="dxa"/>
          </w:tcPr>
          <w:p w:rsidR="00E0536D" w:rsidRPr="00C67E85" w:rsidRDefault="00E0536D">
            <w:pPr>
              <w:pStyle w:val="CellColumn"/>
              <w:rPr>
                <w:lang w:val="hr-HR"/>
              </w:rPr>
            </w:pPr>
            <w:r w:rsidRPr="00C67E85">
              <w:rPr>
                <w:lang w:val="hr-HR"/>
              </w:rPr>
              <w:t>MMPI</w:t>
            </w:r>
          </w:p>
        </w:tc>
        <w:tc>
          <w:tcPr>
            <w:tcW w:w="1300" w:type="dxa"/>
          </w:tcPr>
          <w:p w:rsidR="00E0536D" w:rsidRPr="00C67E85" w:rsidRDefault="00E0536D">
            <w:pPr>
              <w:pStyle w:val="CellColumn"/>
              <w:rPr>
                <w:lang w:val="hr-HR"/>
              </w:rPr>
            </w:pPr>
            <w:r w:rsidRPr="00C67E85">
              <w:rPr>
                <w:lang w:val="hr-HR"/>
              </w:rPr>
              <w:t>45.500</w:t>
            </w:r>
          </w:p>
        </w:tc>
        <w:tc>
          <w:tcPr>
            <w:tcW w:w="1300" w:type="dxa"/>
          </w:tcPr>
          <w:p w:rsidR="00E0536D" w:rsidRPr="00C67E85" w:rsidRDefault="00E0536D">
            <w:pPr>
              <w:pStyle w:val="CellColumn"/>
              <w:rPr>
                <w:lang w:val="hr-HR"/>
              </w:rPr>
            </w:pPr>
            <w:r w:rsidRPr="00C67E85">
              <w:rPr>
                <w:lang w:val="hr-HR"/>
              </w:rPr>
              <w:t>45.250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A570354 VODOOPSKRBA JADRANSKIH OTOKA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A570354-VODOOPSKRBA JADRANSKIH OTOKA</w:t>
            </w:r>
          </w:p>
        </w:tc>
        <w:tc>
          <w:tcPr>
            <w:tcW w:w="2322" w:type="dxa"/>
          </w:tcPr>
          <w:p w:rsidR="00E0536D" w:rsidRPr="00C67E85" w:rsidRDefault="00E0536D">
            <w:pPr>
              <w:pStyle w:val="CellColumn"/>
              <w:rPr>
                <w:lang w:val="hr-HR"/>
              </w:rPr>
            </w:pPr>
            <w:r w:rsidRPr="00C67E85">
              <w:rPr>
                <w:lang w:val="hr-HR"/>
              </w:rPr>
              <w:t>15.500.000</w:t>
            </w:r>
          </w:p>
        </w:tc>
        <w:tc>
          <w:tcPr>
            <w:tcW w:w="2322" w:type="dxa"/>
          </w:tcPr>
          <w:p w:rsidR="00E0536D" w:rsidRPr="00C67E85" w:rsidRDefault="00E0536D">
            <w:pPr>
              <w:pStyle w:val="CellColumn"/>
              <w:rPr>
                <w:lang w:val="hr-HR"/>
              </w:rPr>
            </w:pPr>
            <w:r w:rsidRPr="00C67E85">
              <w:rPr>
                <w:lang w:val="hr-HR"/>
              </w:rPr>
              <w:t>15.118.055</w:t>
            </w:r>
          </w:p>
        </w:tc>
        <w:tc>
          <w:tcPr>
            <w:tcW w:w="2322" w:type="dxa"/>
          </w:tcPr>
          <w:p w:rsidR="00E0536D" w:rsidRPr="00C67E85" w:rsidRDefault="00E0536D">
            <w:pPr>
              <w:pStyle w:val="CellColumn"/>
              <w:rPr>
                <w:lang w:val="hr-HR"/>
              </w:rPr>
            </w:pPr>
            <w:r w:rsidRPr="00C67E85">
              <w:rPr>
                <w:lang w:val="hr-HR"/>
              </w:rPr>
              <w:t>97,54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vodoopskrbe jadranskih otoka odnosi se na kućanstva koja nisu priključena na vodoopskrbne sustave a čiji članovi imaju prebivalište na otocima i opskrbljuju se vodom brodom vodonoscem ili cestovnim vozilom (cisternama). Takva kućanstva zahvaljujući potpori iz sredstava državnog proračuna, plaćaju vodu, do 20 m3 mjesečno tj. 150 m3 godišnje, po cijeni koja je jednaka prosječnoj cijeni isporuke vode u matičnoj obalno-otočnoj županiji. Na taj način nastoji se smanjiti troškove vodoopskrbe otočnog stanovništva i ujednačiti ih s cijenama na kopnu. Sredstva se odobravaju otočnim komunalnim poduzećima u svrhu provođenja spomenute zakonske odredbe. U provođenju mjere vodoopskrbe jadranskih otoka sudjeluje 17 komunalnih društava koji su u 2011. godini realizirali ukupno 15,12 mil kuna. Svi navedeni pokazatelji potkrepljuju činjenicu da se problematika opskrbe otoka pitkom vodom na većim i bližim otocima kopnu, pokušava, gdje je to moguće, riješiti ulaganjem u izgradnju vodoopskrbnih sustava i kompletne vodoopskrbne mreže. Dugoročno se planira da će potreba za ovom mjerom biti sve manja, te će se koristiti samo za udaljene otoke gdje niti operativno a niti zbog financijske isplativosti nije moguće osigurati uslugu pitkom vodom putem vodoopskrbnih sustava.</w:t>
      </w:r>
    </w:p>
    <w:p w:rsidR="00E0536D" w:rsidRPr="00C67E85" w:rsidRDefault="00E0536D">
      <w:pPr>
        <w:pStyle w:val="Heading2"/>
        <w:rPr>
          <w:lang w:val="hr-HR"/>
        </w:rPr>
      </w:pPr>
      <w:r w:rsidRPr="00C67E85">
        <w:rPr>
          <w:lang w:val="hr-HR"/>
        </w:rPr>
        <w:t>06545 Agencija za obalni linijski promet</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Agencija za obalni linijski pomorski promet obavlja sve poslove u vezi s davanjem koncesija za državne pomorske linije: raspisivanje javnih natječaja, donošenje odluka o davanju i oduzimanju koncesije, sklapanje ugovaora o koncesiji, prijenos koncesije na drugog brodara, davanje odobrenja za zamjenski brod, produženje koncesije u slučaju ponavljanja javnog natječaja, utvrđivanje sezonskog i izvansezonskog razdoblja plovidbe, objedinjavanje redova plovidbe, nadzire provedbu odredaba Zakona o prijevozu u linijskom i povremenom obalnom pomorskom prometu, odluke i ugovora o koncesiji u odnosu na potpore i plaćanje naknade za koncesije za državne linije. Agencija za obalni linijski pomorski promet je na aktivnosti A587023 Administracija i upravljanje Agencije za obalni linijski pomorski promet  iz koje se financira rad Agencije  izvršila 94,27% rashoda u odnosu na plan, a na aktivnosti A570323 Poticanje redovitih pomorskih putničkih i brzobrodskih linija je izvršila 100% rashoda u odnosu na financijski plan za 2011. 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06545-Agencija za obalni linijski promet</w:t>
            </w:r>
          </w:p>
        </w:tc>
        <w:tc>
          <w:tcPr>
            <w:tcW w:w="2322" w:type="dxa"/>
          </w:tcPr>
          <w:p w:rsidR="00E0536D" w:rsidRPr="00C67E85" w:rsidRDefault="00E0536D">
            <w:pPr>
              <w:pStyle w:val="CellColumn"/>
              <w:rPr>
                <w:lang w:val="hr-HR"/>
              </w:rPr>
            </w:pPr>
            <w:r w:rsidRPr="00C67E85">
              <w:rPr>
                <w:lang w:val="hr-HR"/>
              </w:rPr>
              <w:t>385.675.305</w:t>
            </w:r>
          </w:p>
        </w:tc>
        <w:tc>
          <w:tcPr>
            <w:tcW w:w="2322" w:type="dxa"/>
          </w:tcPr>
          <w:p w:rsidR="00E0536D" w:rsidRPr="00C67E85" w:rsidRDefault="00E0536D">
            <w:pPr>
              <w:pStyle w:val="CellColumn"/>
              <w:rPr>
                <w:lang w:val="hr-HR"/>
              </w:rPr>
            </w:pPr>
            <w:r w:rsidRPr="00C67E85">
              <w:rPr>
                <w:lang w:val="hr-HR"/>
              </w:rPr>
              <w:t>385.510.166</w:t>
            </w:r>
          </w:p>
        </w:tc>
        <w:tc>
          <w:tcPr>
            <w:tcW w:w="2322" w:type="dxa"/>
          </w:tcPr>
          <w:p w:rsidR="00E0536D" w:rsidRPr="00C67E85" w:rsidRDefault="00E0536D">
            <w:pPr>
              <w:pStyle w:val="CellColumn"/>
              <w:rPr>
                <w:lang w:val="hr-HR"/>
              </w:rPr>
            </w:pPr>
            <w:r w:rsidRPr="00C67E85">
              <w:rPr>
                <w:lang w:val="hr-HR"/>
              </w:rPr>
              <w:t>99,96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3104-RAZVOJ I SIGURNOST POMORSKOG PROMETA I LUČKE INFRASTRUKTURE</w:t>
            </w:r>
          </w:p>
        </w:tc>
        <w:tc>
          <w:tcPr>
            <w:tcW w:w="2322" w:type="dxa"/>
          </w:tcPr>
          <w:p w:rsidR="00E0536D" w:rsidRPr="00C67E85" w:rsidRDefault="00E0536D">
            <w:pPr>
              <w:pStyle w:val="CellColumnSmall"/>
              <w:rPr>
                <w:lang w:val="hr-HR"/>
              </w:rPr>
            </w:pPr>
            <w:r w:rsidRPr="00C67E85">
              <w:rPr>
                <w:lang w:val="hr-HR"/>
              </w:rPr>
              <w:t>385.675.305</w:t>
            </w:r>
          </w:p>
        </w:tc>
        <w:tc>
          <w:tcPr>
            <w:tcW w:w="2322" w:type="dxa"/>
          </w:tcPr>
          <w:p w:rsidR="00E0536D" w:rsidRPr="00C67E85" w:rsidRDefault="00E0536D">
            <w:pPr>
              <w:pStyle w:val="CellColumnSmall"/>
              <w:rPr>
                <w:lang w:val="hr-HR"/>
              </w:rPr>
            </w:pPr>
            <w:r w:rsidRPr="00C67E85">
              <w:rPr>
                <w:lang w:val="hr-HR"/>
              </w:rPr>
              <w:t>385.510.166</w:t>
            </w:r>
          </w:p>
        </w:tc>
        <w:tc>
          <w:tcPr>
            <w:tcW w:w="2322" w:type="dxa"/>
          </w:tcPr>
          <w:p w:rsidR="00E0536D" w:rsidRPr="00C67E85" w:rsidRDefault="00E0536D">
            <w:pPr>
              <w:pStyle w:val="CellColumnSmall"/>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3104 RAZVOJ I SIGURNOST POMORSKOG PROMETA I LUČKE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3104-RAZVOJ I SIGURNOST POMORSKOG PROMETA I LUČKE INFRASTRUKTURE</w:t>
            </w:r>
          </w:p>
        </w:tc>
        <w:tc>
          <w:tcPr>
            <w:tcW w:w="2322" w:type="dxa"/>
          </w:tcPr>
          <w:p w:rsidR="00E0536D" w:rsidRPr="00C67E85" w:rsidRDefault="00E0536D">
            <w:pPr>
              <w:pStyle w:val="CellColumn"/>
              <w:rPr>
                <w:lang w:val="hr-HR"/>
              </w:rPr>
            </w:pPr>
            <w:r w:rsidRPr="00C67E85">
              <w:rPr>
                <w:lang w:val="hr-HR"/>
              </w:rPr>
              <w:t>385.675.305</w:t>
            </w:r>
          </w:p>
        </w:tc>
        <w:tc>
          <w:tcPr>
            <w:tcW w:w="2322" w:type="dxa"/>
          </w:tcPr>
          <w:p w:rsidR="00E0536D" w:rsidRPr="00C67E85" w:rsidRDefault="00E0536D">
            <w:pPr>
              <w:pStyle w:val="CellColumn"/>
              <w:rPr>
                <w:lang w:val="hr-HR"/>
              </w:rPr>
            </w:pPr>
            <w:r w:rsidRPr="00C67E85">
              <w:rPr>
                <w:lang w:val="hr-HR"/>
              </w:rPr>
              <w:t>385.510.166</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Kroz ovaj program brodarima se dodjeljuju potpore za održavanje trajektnih, brodskih i brzobrodskih linija. Na taj način se  nastoji poboljšati sustav javnog linijskoga obalnog pomorskog prometa. Kroz podizanje kvalitete sustava javnog linijskog pomorskog prometa potiče se razvitak hrvatskih otoka, a posebno razvitak turizma kao glavne gospodarske djelatnosti na otocima. Odlukom Vlade Republike Hrvatske o određivanju državnih linija u javnom prijevozu u linijskom obalnom pomorskom prometu utvrđeno je 56 državnih linija od čega 16 brzobrodskih, 13 brodskih i 27 trajektnih linija.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prijevozu u linijskom i povremenom obalnom pomorskom prometu (NN 33/06, NN 38/09 i 87/09), </w:t>
      </w:r>
    </w:p>
    <w:p w:rsidR="00E0536D" w:rsidRPr="00C67E85" w:rsidRDefault="00E0536D">
      <w:pPr>
        <w:pStyle w:val="Normal5"/>
        <w:rPr>
          <w:lang w:val="hr-HR"/>
        </w:rPr>
      </w:pPr>
      <w:r w:rsidRPr="00C67E85">
        <w:rPr>
          <w:lang w:val="hr-HR"/>
        </w:rPr>
        <w:t xml:space="preserve">-Uredba o uvjetima i postupku davanja koncesije za obavljanje javnog prijevoza u linijskom i obalnom pomorskom prometu (NN132/06, 145/08, 4/10), </w:t>
      </w:r>
    </w:p>
    <w:p w:rsidR="00E0536D" w:rsidRPr="00C67E85" w:rsidRDefault="00E0536D">
      <w:pPr>
        <w:pStyle w:val="Normal5"/>
        <w:rPr>
          <w:lang w:val="hr-HR"/>
        </w:rPr>
      </w:pPr>
      <w:r w:rsidRPr="00C67E85">
        <w:rPr>
          <w:lang w:val="hr-HR"/>
        </w:rPr>
        <w:t xml:space="preserve">-Pravilnik o uvjetima koje mora ispunjavati brod i brodar za obavljanje javnog prijevoza u linijskom obalnom pomorskom prometu (NN 132/06,145/08), </w:t>
      </w:r>
    </w:p>
    <w:p w:rsidR="00E0536D" w:rsidRPr="00C67E85" w:rsidRDefault="00E0536D">
      <w:pPr>
        <w:pStyle w:val="Normal5"/>
        <w:rPr>
          <w:lang w:val="hr-HR"/>
        </w:rPr>
      </w:pPr>
      <w:r w:rsidRPr="00C67E85">
        <w:rPr>
          <w:lang w:val="hr-HR"/>
        </w:rPr>
        <w:t>-Odluka Vlade Republike Hrvatske o određivanju državnih linija u javnom prijevozu u linijskom obalnom pomorskom prometu (Klasa: 342-01/06-01/04, Ur. broj: 5030116-06-04 od 7.12.2006., Klasa:342-01/08-01/05, Ur. broj: 5030116-08-1 od 5.12.2008., klasa 342-01/10-01/01, ur.broj: 5030116-10-1 od 4.03.2010.</w:t>
      </w:r>
    </w:p>
    <w:p w:rsidR="00E0536D" w:rsidRPr="00C67E85" w:rsidRDefault="00E0536D">
      <w:pPr>
        <w:pStyle w:val="Heading7"/>
        <w:rPr>
          <w:lang w:val="hr-HR"/>
        </w:rPr>
      </w:pPr>
      <w:r w:rsidRPr="00C67E85">
        <w:rPr>
          <w:lang w:val="hr-HR"/>
        </w:rPr>
        <w:t>Cilj 1. Koncesioniranje svih državnih linija u javnom pomorskom prometu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provedbe programa je koncesioniranje svih državnih linija u javnom pomorskom prometu. Od ukupno 56 linija od čega 16 brzobrodskih, 13 brodskih i 27 trajektnih linija do kraja 2011. godine  bilo je koncesionirano 10 brzobrodskih, 4 brodske i jedna trajektna linija. Za 24 trajektne linije raspisan je natječaj u studenom 2011. godine i otvoren je do 30. travnja 2012. godine, natječaj za 1 brzobrodsku liniju je istekao 21. studenog 2011. godine i čeka se donošenje Odluke Upravnog vijeća o njenom koncesioniranju. U 2011. godini bili su raspisani i natječaji za 5 klasičnih brodskih linija, od kojih se natječaji moraju ponoviti za 4 linije. Osiguranjem i isplatom sredstava za poticaje brodarima koji održavaju i koncesionirane i nekoncesionirane linije u obalnom linijskom pomorskom prometu postignuta je puna sigurnost održavanja sustava obalnog linijskog pomorskog prometa. Zahvaljujući tome u 2011. godini prevezeno je 11.129.145 putnika i 2.796.999 vozila što je gotovo na razini rekordnih godina, pri čemu se promet odvijao bez teškoća, gužvi i čekanja što je bitno utjecalo na uspješan ishod turističke sezone 2011. Na dan 31.12.2011. godine bilo je koncesionirano 15 linija ili 27% od ukupnog broja linija. Razlog zašto je postotak koncesioniranih linija u 2011 manji od polazne vrijednosti je presuda Upavnod suda kojom su poništene Odluke Upravnog vijeća Agencije o dodjeli koncesija na 4 linije. Isto tako tokom 2011. godine raskinut je jedan Ugovor o koncesiji za koji se kroz 2011. godinu proveo postupak koncesioniranja ali Upravno vijeće nije donijelo odluku o dodjeli koncesije. U 2011. godini bili su raspisani i natječaji za 5 klasičnih brodskih linija, od kojih se natječaji moraju ponoviti za 4 linije. Za 24 trajektne linije raspisan je natječaj u studenom 2011. godine i otvoren je do 30. travnja 2012. godine.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1806"/>
        <w:gridCol w:w="1168"/>
        <w:gridCol w:w="1214"/>
        <w:gridCol w:w="1285"/>
        <w:gridCol w:w="1214"/>
        <w:gridCol w:w="123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trajektnih, brodskih i brzobrodskih linija koje brodar održava na temelju ugovora o koncesiji</w:t>
            </w:r>
          </w:p>
        </w:tc>
        <w:tc>
          <w:tcPr>
            <w:tcW w:w="1300" w:type="dxa"/>
          </w:tcPr>
          <w:p w:rsidR="00E0536D" w:rsidRPr="00C67E85" w:rsidRDefault="00E0536D">
            <w:pPr>
              <w:pStyle w:val="CellColumn"/>
              <w:rPr>
                <w:lang w:val="hr-HR"/>
              </w:rPr>
            </w:pPr>
            <w:r w:rsidRPr="00C67E85">
              <w:rPr>
                <w:lang w:val="hr-HR"/>
              </w:rPr>
              <w:t>Koncesioniranjem još 26 trajektnih i 10 klasičnih brodskih linija postići će se da brodari za buduće sudjelovanje u obavljanju javnog linijskog pomorskog prometa nabave nove trajekte i brza plovila i time pridonesu modernizaciji brodovlja u linijskom prometu, a time i kvaliteti sustava i sigurnosti plovidbe. Podizanjem kvalitete sustava javnog linijskog pomorskog prometa potiče se i održivi razvitak hrvatskih otoka, posebno razvitka turizma kao glavne gospodarske grane na otocima.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36%</w:t>
            </w:r>
          </w:p>
        </w:tc>
        <w:tc>
          <w:tcPr>
            <w:tcW w:w="1300" w:type="dxa"/>
          </w:tcPr>
          <w:p w:rsidR="00E0536D" w:rsidRPr="00C67E85" w:rsidRDefault="00E0536D">
            <w:pPr>
              <w:pStyle w:val="CellColumn"/>
              <w:rPr>
                <w:lang w:val="hr-HR"/>
              </w:rPr>
            </w:pPr>
            <w:r w:rsidRPr="00C67E85">
              <w:rPr>
                <w:lang w:val="hr-HR"/>
              </w:rPr>
              <w:t>Odluka Vlade Republike Hrvatske o određivanju državnih linija u javnom prijevozu u linijskom obalnom pomorskom prometu</w:t>
            </w:r>
          </w:p>
        </w:tc>
        <w:tc>
          <w:tcPr>
            <w:tcW w:w="1300" w:type="dxa"/>
          </w:tcPr>
          <w:p w:rsidR="00E0536D" w:rsidRPr="00C67E85" w:rsidRDefault="00E0536D">
            <w:pPr>
              <w:pStyle w:val="CellColumn"/>
              <w:rPr>
                <w:lang w:val="hr-HR"/>
              </w:rPr>
            </w:pPr>
            <w:r w:rsidRPr="00C67E85">
              <w:rPr>
                <w:lang w:val="hr-HR"/>
              </w:rPr>
              <w:t>44%</w:t>
            </w:r>
          </w:p>
        </w:tc>
        <w:tc>
          <w:tcPr>
            <w:tcW w:w="1300" w:type="dxa"/>
          </w:tcPr>
          <w:p w:rsidR="00E0536D" w:rsidRPr="00C67E85" w:rsidRDefault="00E0536D">
            <w:pPr>
              <w:pStyle w:val="CellColumn"/>
              <w:rPr>
                <w:lang w:val="hr-HR"/>
              </w:rPr>
            </w:pPr>
            <w:r w:rsidRPr="00C67E85">
              <w:rPr>
                <w:lang w:val="hr-HR"/>
              </w:rPr>
              <w:t>27%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A570323 POTICANJE REDOVITIH POMORSKIH PUTNIČKIH I BRZOBRODSKIH LINIJA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A570323-POTICANJE REDOVITIH POMORSKIH PUTNIČKIH I BRZOBRODSKIH LINIJA</w:t>
            </w:r>
          </w:p>
        </w:tc>
        <w:tc>
          <w:tcPr>
            <w:tcW w:w="2322" w:type="dxa"/>
          </w:tcPr>
          <w:p w:rsidR="00E0536D" w:rsidRPr="00C67E85" w:rsidRDefault="00E0536D">
            <w:pPr>
              <w:pStyle w:val="CellColumn"/>
              <w:rPr>
                <w:lang w:val="hr-HR"/>
              </w:rPr>
            </w:pPr>
            <w:r w:rsidRPr="00C67E85">
              <w:rPr>
                <w:lang w:val="hr-HR"/>
              </w:rPr>
              <w:t>382.794.417</w:t>
            </w:r>
          </w:p>
        </w:tc>
        <w:tc>
          <w:tcPr>
            <w:tcW w:w="2322" w:type="dxa"/>
          </w:tcPr>
          <w:p w:rsidR="00E0536D" w:rsidRPr="00C67E85" w:rsidRDefault="00E0536D">
            <w:pPr>
              <w:pStyle w:val="CellColumn"/>
              <w:rPr>
                <w:lang w:val="hr-HR"/>
              </w:rPr>
            </w:pPr>
            <w:r w:rsidRPr="00C67E85">
              <w:rPr>
                <w:lang w:val="hr-HR"/>
              </w:rPr>
              <w:t>382.794.417</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Rashodi iz ove aktivnosti se odnose na stavku 3512 Subvencije trgovačkim društvima u javnom sektoru. Rashodi za subvencije u obalnom linijskom pomorskom prometu su izvršeni 100% u odnosu na financijski plan. Ukupno isplaćena sredstva sa ove stavke su iznosila 382.794.417,00 kuna, a isplaćena su za 14 brodara za održavanje 53 državne linije. Od ukupno isplaćenih sredstava za održavanje obalnog linijskog pomorskog prometa za 20 koncesioniranih linija isplaćeno je 149.478.685,23 kuna. Državnom brodaru Jadroliniji za održavanje 10 koncesioniranih i  27 nekoncesioniranih linija je isplaćeno 312.481.592,38 kn ili 82% od ukupno isplaćenih sredstava za potpore u obalnom linijskom pomorskom prometu. U 2011. godini prevezeno je 11.129.145 putnika i 2.796.999 vozila. Pad prometa ostvaren je i u odnosu na polaznu vrijednost i u odnosu na plan, a kao posljedica gospodarske krize i recesije. Došlo je do smanjenja gospodarske aktivnosti na otocima, posebno u građevinarstvu što je izravno utjecalo na promet putnika i vozila. Iako je turistička sezona 2011. bila izuzetno uspješna u jednokoj mjeri je nije pratio povećani promet za otoke. Uz to su u dijelu godine vladali loši vremenski uvjeti što je dovelo do otkazivanja većeg broja putovanja nego prijašnjih godina.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839"/>
        <w:gridCol w:w="950"/>
        <w:gridCol w:w="1295"/>
        <w:gridCol w:w="1317"/>
        <w:gridCol w:w="1295"/>
        <w:gridCol w:w="1295"/>
      </w:tblGrid>
      <w:tr w:rsidR="00E0536D" w:rsidRPr="00C67E85" w:rsidTr="00E075EE">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863" w:type="dxa"/>
            <w:shd w:val="clear" w:color="auto" w:fill="B5C0D8"/>
          </w:tcPr>
          <w:p w:rsidR="00E0536D" w:rsidRPr="00C67E85" w:rsidRDefault="00E0536D">
            <w:pPr>
              <w:pStyle w:val="CellHeader"/>
              <w:rPr>
                <w:lang w:val="hr-HR"/>
              </w:rPr>
            </w:pPr>
            <w:r w:rsidRPr="00C67E85">
              <w:rPr>
                <w:lang w:val="hr-HR"/>
              </w:rPr>
              <w:t>Definicija</w:t>
            </w:r>
          </w:p>
        </w:tc>
        <w:tc>
          <w:tcPr>
            <w:tcW w:w="898"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17"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E075EE">
        <w:trPr>
          <w:jc w:val="center"/>
        </w:trPr>
        <w:tc>
          <w:tcPr>
            <w:tcW w:w="1300" w:type="dxa"/>
          </w:tcPr>
          <w:p w:rsidR="00E0536D" w:rsidRPr="00C67E85" w:rsidRDefault="00E0536D">
            <w:pPr>
              <w:pStyle w:val="CellColumn"/>
              <w:rPr>
                <w:lang w:val="hr-HR"/>
              </w:rPr>
            </w:pPr>
            <w:r w:rsidRPr="00C67E85">
              <w:rPr>
                <w:lang w:val="hr-HR"/>
              </w:rPr>
              <w:t>Broj prevezenih putnika i vozila u linijskom obalnom pomorskom prometu</w:t>
            </w:r>
          </w:p>
        </w:tc>
        <w:tc>
          <w:tcPr>
            <w:tcW w:w="1863" w:type="dxa"/>
          </w:tcPr>
          <w:p w:rsidR="00E0536D" w:rsidRPr="00C67E85" w:rsidRDefault="00E0536D">
            <w:pPr>
              <w:pStyle w:val="CellColumn"/>
              <w:rPr>
                <w:lang w:val="hr-HR"/>
              </w:rPr>
            </w:pPr>
            <w:r w:rsidRPr="00C67E85">
              <w:rPr>
                <w:lang w:val="hr-HR"/>
              </w:rPr>
              <w:t>Demografske, gospodarske i socijalne prilike na hrvatskim otocima takve su naravi da se javnom linijskom pomorskom prometu, kao dijelu politike održivoga razvitka otoka, primarno nameće zadaća zaustavljanja depopulacije otoka i stvaranje uvjeta za postupno oživljavanje otoka. Zato nije izgledno da će broj otočana koji koriste javni linijski pomorski promet značajnije rasti. Očekivanja rasta broja putnika i vozila temelje se na dodatnom razvitku turističkoga gospodarstva na otocima, uz realiziranje velikih investicijskih projekata. To će biti realna osnovica rasta prometa.</w:t>
            </w:r>
          </w:p>
        </w:tc>
        <w:tc>
          <w:tcPr>
            <w:tcW w:w="898"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11.576.975 putnika i 2.852.823 vozila</w:t>
            </w:r>
          </w:p>
        </w:tc>
        <w:tc>
          <w:tcPr>
            <w:tcW w:w="1317" w:type="dxa"/>
          </w:tcPr>
          <w:p w:rsidR="00E0536D" w:rsidRPr="00C67E85" w:rsidRDefault="00E0536D">
            <w:pPr>
              <w:pStyle w:val="CellColumn"/>
              <w:rPr>
                <w:lang w:val="hr-HR"/>
              </w:rPr>
            </w:pPr>
            <w:r w:rsidRPr="00C67E85">
              <w:rPr>
                <w:lang w:val="hr-HR"/>
              </w:rPr>
              <w:t>Statistički podaci brodara o prevezenom broju putnika</w:t>
            </w:r>
          </w:p>
        </w:tc>
        <w:tc>
          <w:tcPr>
            <w:tcW w:w="1300" w:type="dxa"/>
          </w:tcPr>
          <w:p w:rsidR="00E0536D" w:rsidRPr="00C67E85" w:rsidRDefault="00E0536D">
            <w:pPr>
              <w:pStyle w:val="CellColumn"/>
              <w:rPr>
                <w:lang w:val="hr-HR"/>
              </w:rPr>
            </w:pPr>
            <w:r w:rsidRPr="00C67E85">
              <w:rPr>
                <w:lang w:val="hr-HR"/>
              </w:rPr>
              <w:t>11.750.630 putnika i 2.878.498 vozila</w:t>
            </w:r>
          </w:p>
        </w:tc>
        <w:tc>
          <w:tcPr>
            <w:tcW w:w="1300" w:type="dxa"/>
          </w:tcPr>
          <w:p w:rsidR="00E0536D" w:rsidRPr="00C67E85" w:rsidRDefault="00E0536D">
            <w:pPr>
              <w:pStyle w:val="CellColumn"/>
              <w:rPr>
                <w:lang w:val="hr-HR"/>
              </w:rPr>
            </w:pPr>
            <w:r w:rsidRPr="00C67E85">
              <w:rPr>
                <w:lang w:val="hr-HR"/>
              </w:rPr>
              <w:t>11.129.145 putnika i 2.796.999 vozila</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06550 Agencija za vodne putove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Najznačajniji poslovi i zadaci Agencije za vodne putove prema Godišnjem programu  koji obuhvaćaju gradnju, tehničko unapređenje, prometno-tehnološka modernizacija vodnih putova , tehničko održavanje vodnih putova  i osposobljavanje vodnih putova kao i razvoj sustava CRORIS su 2011.god. i ostvareni. Sve planirane aktivnosti i projekte  Agencija je uspješno izvršila. Prema usvojenom  financijskom planu za 2011.god. planirano je 24.828.900,00 kuna, a do 31.12.2011.  izvršeno je 22.757.674,00 kuna što iznosi 91,66%.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06550-Agencija za vodne putove</w:t>
            </w:r>
          </w:p>
        </w:tc>
        <w:tc>
          <w:tcPr>
            <w:tcW w:w="2322" w:type="dxa"/>
          </w:tcPr>
          <w:p w:rsidR="00E0536D" w:rsidRPr="00C67E85" w:rsidRDefault="00E0536D">
            <w:pPr>
              <w:pStyle w:val="CellColumn"/>
              <w:rPr>
                <w:lang w:val="hr-HR"/>
              </w:rPr>
            </w:pPr>
            <w:r w:rsidRPr="00C67E85">
              <w:rPr>
                <w:lang w:val="hr-HR"/>
              </w:rPr>
              <w:t>24.828.900</w:t>
            </w:r>
          </w:p>
        </w:tc>
        <w:tc>
          <w:tcPr>
            <w:tcW w:w="2322" w:type="dxa"/>
          </w:tcPr>
          <w:p w:rsidR="00E0536D" w:rsidRPr="00C67E85" w:rsidRDefault="00E0536D">
            <w:pPr>
              <w:pStyle w:val="CellColumn"/>
              <w:rPr>
                <w:lang w:val="hr-HR"/>
              </w:rPr>
            </w:pPr>
            <w:r w:rsidRPr="00C67E85">
              <w:rPr>
                <w:lang w:val="hr-HR"/>
              </w:rPr>
              <w:t>22.757.674</w:t>
            </w:r>
          </w:p>
        </w:tc>
        <w:tc>
          <w:tcPr>
            <w:tcW w:w="2322" w:type="dxa"/>
          </w:tcPr>
          <w:p w:rsidR="00E0536D" w:rsidRPr="00C67E85" w:rsidRDefault="00E0536D">
            <w:pPr>
              <w:pStyle w:val="CellColumn"/>
              <w:rPr>
                <w:lang w:val="hr-HR"/>
              </w:rPr>
            </w:pPr>
            <w:r w:rsidRPr="00C67E85">
              <w:rPr>
                <w:lang w:val="hr-HR"/>
              </w:rPr>
              <w:t>91,66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3105-RAZVOJ I SIGURNOST UNUTARNJE PLOVIDBE, LUČKE INFRASTRUKTURE I PLOVNIH PUTOVA UNUTARNJIH VODA</w:t>
            </w:r>
          </w:p>
        </w:tc>
        <w:tc>
          <w:tcPr>
            <w:tcW w:w="2322" w:type="dxa"/>
          </w:tcPr>
          <w:p w:rsidR="00E0536D" w:rsidRPr="00C67E85" w:rsidRDefault="00E0536D">
            <w:pPr>
              <w:pStyle w:val="CellColumnSmall"/>
              <w:rPr>
                <w:lang w:val="hr-HR"/>
              </w:rPr>
            </w:pPr>
            <w:r w:rsidRPr="00C67E85">
              <w:rPr>
                <w:lang w:val="hr-HR"/>
              </w:rPr>
              <w:t>24.828.900</w:t>
            </w:r>
          </w:p>
        </w:tc>
        <w:tc>
          <w:tcPr>
            <w:tcW w:w="2322" w:type="dxa"/>
          </w:tcPr>
          <w:p w:rsidR="00E0536D" w:rsidRPr="00C67E85" w:rsidRDefault="00E0536D">
            <w:pPr>
              <w:pStyle w:val="CellColumnSmall"/>
              <w:rPr>
                <w:lang w:val="hr-HR"/>
              </w:rPr>
            </w:pPr>
            <w:r w:rsidRPr="00C67E85">
              <w:rPr>
                <w:lang w:val="hr-HR"/>
              </w:rPr>
              <w:t>22.757.674</w:t>
            </w:r>
          </w:p>
        </w:tc>
        <w:tc>
          <w:tcPr>
            <w:tcW w:w="2322" w:type="dxa"/>
          </w:tcPr>
          <w:p w:rsidR="00E0536D" w:rsidRPr="00C67E85" w:rsidRDefault="00E0536D">
            <w:pPr>
              <w:pStyle w:val="CellColumnSmall"/>
              <w:rPr>
                <w:lang w:val="hr-HR"/>
              </w:rPr>
            </w:pPr>
            <w:r w:rsidRPr="00C67E85">
              <w:rPr>
                <w:lang w:val="hr-HR"/>
              </w:rPr>
              <w:t>91,66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3105 RAZVOJ I SIGURNOST UNUTARNJE PLOVIDBE, LUČKE INFRASTRUKTURE I PLOVNIH PUTOVA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3105-RAZVOJ I SIGURNOST UNUTARNJE PLOVIDBE, LUČKE INFRASTRUKTURE I PLOVNIH PUTOVA UNUTARNJIH VODA</w:t>
            </w:r>
          </w:p>
        </w:tc>
        <w:tc>
          <w:tcPr>
            <w:tcW w:w="2322" w:type="dxa"/>
          </w:tcPr>
          <w:p w:rsidR="00E0536D" w:rsidRPr="00C67E85" w:rsidRDefault="00E0536D">
            <w:pPr>
              <w:pStyle w:val="CellColumn"/>
              <w:rPr>
                <w:lang w:val="hr-HR"/>
              </w:rPr>
            </w:pPr>
            <w:r w:rsidRPr="00C67E85">
              <w:rPr>
                <w:lang w:val="hr-HR"/>
              </w:rPr>
              <w:t>24.828.900</w:t>
            </w:r>
          </w:p>
        </w:tc>
        <w:tc>
          <w:tcPr>
            <w:tcW w:w="2322" w:type="dxa"/>
          </w:tcPr>
          <w:p w:rsidR="00E0536D" w:rsidRPr="00C67E85" w:rsidRDefault="00E0536D">
            <w:pPr>
              <w:pStyle w:val="CellColumn"/>
              <w:rPr>
                <w:lang w:val="hr-HR"/>
              </w:rPr>
            </w:pPr>
            <w:r w:rsidRPr="00C67E85">
              <w:rPr>
                <w:lang w:val="hr-HR"/>
              </w:rPr>
              <w:t>22.757.674</w:t>
            </w:r>
          </w:p>
        </w:tc>
        <w:tc>
          <w:tcPr>
            <w:tcW w:w="2322" w:type="dxa"/>
          </w:tcPr>
          <w:p w:rsidR="00E0536D" w:rsidRPr="00C67E85" w:rsidRDefault="00E0536D">
            <w:pPr>
              <w:pStyle w:val="CellColumn"/>
              <w:rPr>
                <w:lang w:val="hr-HR"/>
              </w:rPr>
            </w:pPr>
            <w:r w:rsidRPr="00C67E85">
              <w:rPr>
                <w:lang w:val="hr-HR"/>
              </w:rPr>
              <w:t>91,66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se odnosi na radove tehničko održavanje plovnih putova  koje obuhvaća snimanje vodnih putova, održavanje dubine plovnih putova, održavanje objekata sigurnosti plovidbe, obilježavanje plovnih putova, održavanje objekata, uređaja i opreme za RIS (CRORIS), interventno održavanje plovnih putova te uklanjanje plutajućih i potonulih predmeta koji ugrožavaju sigurnost plovidbe, a sve u svrhu razvijanja prometnog sustava odnosno prometne  infrastrukture. Planiranim sredstvima u okviru ovog programa financirali su se troškovi obavljanja redovite djelatnosti Agencije, izrada elaborata tehničkog čišćenja plovnog puta, izvođenje radova tehničkog održavanja plovnih putova, radova obilježavanja,  održavanje i nadogradnja sustava CRORIS, izgradnja regulacijskih građevina te projektna dokumentacija budućeg VKDS. Od planiranih sredstva u iznosu od 24.828.900,00 kuna izvršeno je 22.757.674,00 kuna što iznosi 91,66 %.</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plovidbi i lukama unutarnjih voda(N.N.br:109/07,132/07), </w:t>
      </w:r>
    </w:p>
    <w:p w:rsidR="00E0536D" w:rsidRPr="00C67E85" w:rsidRDefault="00E0536D">
      <w:pPr>
        <w:pStyle w:val="Normal5"/>
        <w:rPr>
          <w:lang w:val="hr-HR"/>
        </w:rPr>
      </w:pPr>
      <w:r w:rsidRPr="00C67E85">
        <w:rPr>
          <w:lang w:val="hr-HR"/>
        </w:rPr>
        <w:t xml:space="preserve">-Uredba o unutarnjem ustrojstvu Agencije za vodne putove, </w:t>
      </w:r>
    </w:p>
    <w:p w:rsidR="00E0536D" w:rsidRPr="00C67E85" w:rsidRDefault="00E0536D">
      <w:pPr>
        <w:pStyle w:val="Normal5"/>
        <w:rPr>
          <w:lang w:val="hr-HR"/>
        </w:rPr>
      </w:pPr>
      <w:r w:rsidRPr="00C67E85">
        <w:rPr>
          <w:lang w:val="hr-HR"/>
        </w:rPr>
        <w:t xml:space="preserve">-Pravilnik o tehničkom održavanju vodnih putova (N.N.br 62/09), </w:t>
      </w:r>
    </w:p>
    <w:p w:rsidR="00E0536D" w:rsidRPr="00C67E85" w:rsidRDefault="00E0536D">
      <w:pPr>
        <w:pStyle w:val="Normal5"/>
        <w:rPr>
          <w:lang w:val="hr-HR"/>
        </w:rPr>
      </w:pPr>
      <w:r w:rsidRPr="00C67E85">
        <w:rPr>
          <w:lang w:val="hr-HR"/>
        </w:rPr>
        <w:t xml:space="preserve">-Strategija razvitka riječnog prometa u Republici Hrvatskoj 2008-2018(Narodne novine br: 65/08), </w:t>
      </w:r>
    </w:p>
    <w:p w:rsidR="00E0536D" w:rsidRPr="00C67E85" w:rsidRDefault="00E0536D">
      <w:pPr>
        <w:pStyle w:val="Normal5"/>
        <w:rPr>
          <w:lang w:val="hr-HR"/>
        </w:rPr>
      </w:pPr>
      <w:r w:rsidRPr="00C67E85">
        <w:rPr>
          <w:lang w:val="hr-HR"/>
        </w:rPr>
        <w:t>-Srednjoročni plan razvitka plovnih putova i luka unutarnjih voda Republike Hrvatske 2009.-2016.</w:t>
      </w:r>
    </w:p>
    <w:p w:rsidR="00E0536D" w:rsidRPr="00C67E85" w:rsidRDefault="00E0536D">
      <w:pPr>
        <w:pStyle w:val="Heading7"/>
        <w:rPr>
          <w:lang w:val="hr-HR"/>
        </w:rPr>
      </w:pPr>
      <w:r w:rsidRPr="00C67E85">
        <w:rPr>
          <w:lang w:val="hr-HR"/>
        </w:rPr>
        <w:t>Cilj 1. Poboljšanje uvjeta plovidbe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Provedbom ovog programa, izvođenjem radove tehničkog održavanja i obilježavanja vodnih putova, nadogradnjom sustava CRORIS te izradom potrebne projektne dokumentacije povećana je  sigurnost plovidbe na unutarnjim plovnim putovima. Pokazatelj učinka predstavlja broj dana plovnosti na rijeci Savi min. gaza 160 cm za III klasu plovnog puta. Ciljana vrijednost za 2011. je bila 215 dana, a polazna 208. Ciljana vrijednost nije postignuta jer je zbog izrazito nepovoljnih hidroloških uvjeta sa odobrenim sredstvima bilo moguće samo održavati polaznu vrijednost.</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dana plovnosti na rijeci Savi s minimalnim gazom od 160cm za III klasu plovnog puta</w:t>
            </w:r>
          </w:p>
        </w:tc>
        <w:tc>
          <w:tcPr>
            <w:tcW w:w="1300" w:type="dxa"/>
          </w:tcPr>
          <w:p w:rsidR="00E0536D" w:rsidRPr="00C67E85" w:rsidRDefault="00E0536D">
            <w:pPr>
              <w:pStyle w:val="CellColumn"/>
              <w:rPr>
                <w:lang w:val="hr-HR"/>
              </w:rPr>
            </w:pPr>
            <w:r w:rsidRPr="00C67E85">
              <w:rPr>
                <w:lang w:val="hr-HR"/>
              </w:rPr>
              <w:t>Radovima tehničkog održavanja povećat će se broj dana plovnosti na rijeci Savi te stvoriti preduvjeti za uspostavu normirane klase plovnosti</w:t>
            </w:r>
          </w:p>
        </w:tc>
        <w:tc>
          <w:tcPr>
            <w:tcW w:w="1300" w:type="dxa"/>
          </w:tcPr>
          <w:p w:rsidR="00E0536D" w:rsidRPr="00C67E85" w:rsidRDefault="00E0536D">
            <w:pPr>
              <w:pStyle w:val="CellColumn"/>
              <w:rPr>
                <w:lang w:val="hr-HR"/>
              </w:rPr>
            </w:pPr>
            <w:r w:rsidRPr="00C67E85">
              <w:rPr>
                <w:lang w:val="hr-HR"/>
              </w:rPr>
              <w:t>broj dana</w:t>
            </w:r>
          </w:p>
        </w:tc>
        <w:tc>
          <w:tcPr>
            <w:tcW w:w="1300" w:type="dxa"/>
          </w:tcPr>
          <w:p w:rsidR="00E0536D" w:rsidRPr="00C67E85" w:rsidRDefault="00E0536D">
            <w:pPr>
              <w:pStyle w:val="CellColumn"/>
              <w:rPr>
                <w:lang w:val="hr-HR"/>
              </w:rPr>
            </w:pPr>
            <w:r w:rsidRPr="00C67E85">
              <w:rPr>
                <w:lang w:val="hr-HR"/>
              </w:rPr>
              <w:t>208</w:t>
            </w:r>
          </w:p>
        </w:tc>
        <w:tc>
          <w:tcPr>
            <w:tcW w:w="1300" w:type="dxa"/>
          </w:tcPr>
          <w:p w:rsidR="00E0536D" w:rsidRPr="00C67E85" w:rsidRDefault="00E0536D">
            <w:pPr>
              <w:pStyle w:val="CellColumn"/>
              <w:rPr>
                <w:lang w:val="hr-HR"/>
              </w:rPr>
            </w:pPr>
            <w:r w:rsidRPr="00C67E85">
              <w:rPr>
                <w:lang w:val="hr-HR"/>
              </w:rPr>
              <w:t>Agencija za vodne putove</w:t>
            </w:r>
          </w:p>
        </w:tc>
        <w:tc>
          <w:tcPr>
            <w:tcW w:w="1300" w:type="dxa"/>
          </w:tcPr>
          <w:p w:rsidR="00E0536D" w:rsidRPr="00C67E85" w:rsidRDefault="00E0536D">
            <w:pPr>
              <w:pStyle w:val="CellColumn"/>
              <w:rPr>
                <w:lang w:val="hr-HR"/>
              </w:rPr>
            </w:pPr>
            <w:r w:rsidRPr="00C67E85">
              <w:rPr>
                <w:lang w:val="hr-HR"/>
              </w:rPr>
              <w:t>215</w:t>
            </w:r>
          </w:p>
        </w:tc>
        <w:tc>
          <w:tcPr>
            <w:tcW w:w="1300" w:type="dxa"/>
          </w:tcPr>
          <w:p w:rsidR="00E0536D" w:rsidRPr="00C67E85" w:rsidRDefault="00E0536D">
            <w:pPr>
              <w:pStyle w:val="CellColumn"/>
              <w:rPr>
                <w:lang w:val="hr-HR"/>
              </w:rPr>
            </w:pPr>
            <w:r w:rsidRPr="00C67E85">
              <w:rPr>
                <w:lang w:val="hr-HR"/>
              </w:rPr>
              <w:t>208</w:t>
            </w:r>
          </w:p>
        </w:tc>
      </w:tr>
    </w:tbl>
    <w:p w:rsidR="00E0536D" w:rsidRDefault="00E0536D">
      <w:pPr>
        <w:pStyle w:val="Heading6"/>
        <w:rPr>
          <w:b w:val="0"/>
          <w:sz w:val="22"/>
          <w:szCs w:val="20"/>
          <w:lang w:val="hr-HR"/>
        </w:rPr>
      </w:pPr>
    </w:p>
    <w:p w:rsidR="00E0536D" w:rsidRDefault="00E0536D" w:rsidP="00E075EE">
      <w:pPr>
        <w:rPr>
          <w:lang w:val="hr-HR"/>
        </w:rPr>
      </w:pPr>
    </w:p>
    <w:p w:rsidR="00E0536D" w:rsidRPr="00E075EE" w:rsidRDefault="00E0536D" w:rsidP="00E075EE">
      <w:pPr>
        <w:rPr>
          <w:lang w:val="hr-HR"/>
        </w:rPr>
      </w:pPr>
    </w:p>
    <w:p w:rsidR="00E0536D" w:rsidRPr="00C67E85" w:rsidRDefault="00E0536D">
      <w:pPr>
        <w:pStyle w:val="Heading6"/>
        <w:rPr>
          <w:lang w:val="hr-HR"/>
        </w:rPr>
      </w:pPr>
      <w:r w:rsidRPr="00C67E85">
        <w:rPr>
          <w:lang w:val="hr-HR"/>
        </w:rPr>
        <w:t>K810001 GRADNJA I TEHNIČKO ODRŽAVANJE PLOVNIH PUTOVA UNUTARNJIH 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K810001-GRADNJA I TEHNIČKO ODRŽAVANJE PLOVNIH PUTOVA UNUTARNJIH VODA</w:t>
            </w:r>
          </w:p>
        </w:tc>
        <w:tc>
          <w:tcPr>
            <w:tcW w:w="2322" w:type="dxa"/>
          </w:tcPr>
          <w:p w:rsidR="00E0536D" w:rsidRPr="00C67E85" w:rsidRDefault="00E0536D">
            <w:pPr>
              <w:pStyle w:val="CellColumn"/>
              <w:rPr>
                <w:lang w:val="hr-HR"/>
              </w:rPr>
            </w:pPr>
            <w:r w:rsidRPr="00C67E85">
              <w:rPr>
                <w:lang w:val="hr-HR"/>
              </w:rPr>
              <w:t>16.750.000</w:t>
            </w:r>
          </w:p>
        </w:tc>
        <w:tc>
          <w:tcPr>
            <w:tcW w:w="2322" w:type="dxa"/>
          </w:tcPr>
          <w:p w:rsidR="00E0536D" w:rsidRPr="00C67E85" w:rsidRDefault="00E0536D">
            <w:pPr>
              <w:pStyle w:val="CellColumn"/>
              <w:rPr>
                <w:lang w:val="hr-HR"/>
              </w:rPr>
            </w:pPr>
            <w:r w:rsidRPr="00C67E85">
              <w:rPr>
                <w:lang w:val="hr-HR"/>
              </w:rPr>
              <w:t>15.330.048</w:t>
            </w:r>
          </w:p>
        </w:tc>
        <w:tc>
          <w:tcPr>
            <w:tcW w:w="2322" w:type="dxa"/>
          </w:tcPr>
          <w:p w:rsidR="00E0536D" w:rsidRPr="00C67E85" w:rsidRDefault="00E0536D">
            <w:pPr>
              <w:pStyle w:val="CellColumn"/>
              <w:rPr>
                <w:lang w:val="hr-HR"/>
              </w:rPr>
            </w:pPr>
            <w:r w:rsidRPr="00C67E85">
              <w:rPr>
                <w:lang w:val="hr-HR"/>
              </w:rPr>
              <w:t>91,52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Sredstvima ovog projekta financirana je izrada elaborata tehničkog čišćenja plovnog puta, izvođenje radova tehničkog održavanja plovnih putova, radova obilježavanja,  održavanje i nadogradnja sustava CRORIS te izgradnja regulacijskih građevina.  Nešto manji  postotak  izvršenja ovog projekta rezultat je nepovoljnih hidroloških uvjeta prilikom radova izgradnje regulacijskih građevina (obaloutvrda na Kupi) te ugovoreni opseg radova nije bilo moguće u potpunosti izvesti. Planirani ciljevi ovog projekta su unatoč tome postignuti, jer sigurnost plovidbe nije bila ugrožena. Pokazatelj rezultata provedbe projekta prestavlja broj kilometara plovnih putova obilježenih za sigurnu plovidbu. Polazna vrijednost je 725 km, a ciljana za 2011. 790km koja je trebala obuhvatiti  obilježavanje rijeke Save od Siska do Rugvice. Ciljana vrijednost nije postignuta jer projekti koji su potrebni  za to novo obilježavanje nisu zgotovljeni kako je planirano. Odobrenim sredstvima, a zbog nepovoljnih hidroloških uvjeta i većeg intenziteta radova  moguće je bilo održavati  samo postojeće stanje.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73"/>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riječnih kilometara obilježenih za sigurnu plovidbu</w:t>
            </w:r>
          </w:p>
        </w:tc>
        <w:tc>
          <w:tcPr>
            <w:tcW w:w="1300" w:type="dxa"/>
          </w:tcPr>
          <w:p w:rsidR="00E0536D" w:rsidRPr="00C67E85" w:rsidRDefault="00E0536D">
            <w:pPr>
              <w:pStyle w:val="CellColumn"/>
              <w:rPr>
                <w:lang w:val="hr-HR"/>
              </w:rPr>
            </w:pPr>
            <w:r w:rsidRPr="00C67E85">
              <w:rPr>
                <w:lang w:val="hr-HR"/>
              </w:rPr>
              <w:t>Radovima obilježavanja postići će se veći stupanj sigurnosti plovidbe za učesnike u plovidbi</w:t>
            </w:r>
          </w:p>
        </w:tc>
        <w:tc>
          <w:tcPr>
            <w:tcW w:w="1300" w:type="dxa"/>
          </w:tcPr>
          <w:p w:rsidR="00E0536D" w:rsidRPr="00C67E85" w:rsidRDefault="00E0536D">
            <w:pPr>
              <w:pStyle w:val="CellColumn"/>
              <w:rPr>
                <w:lang w:val="hr-HR"/>
              </w:rPr>
            </w:pPr>
            <w:r w:rsidRPr="00C67E85">
              <w:rPr>
                <w:lang w:val="hr-HR"/>
              </w:rPr>
              <w:t>km</w:t>
            </w:r>
          </w:p>
        </w:tc>
        <w:tc>
          <w:tcPr>
            <w:tcW w:w="1300" w:type="dxa"/>
          </w:tcPr>
          <w:p w:rsidR="00E0536D" w:rsidRPr="00C67E85" w:rsidRDefault="00E0536D">
            <w:pPr>
              <w:pStyle w:val="CellColumn"/>
              <w:rPr>
                <w:lang w:val="hr-HR"/>
              </w:rPr>
            </w:pPr>
            <w:r w:rsidRPr="00C67E85">
              <w:rPr>
                <w:lang w:val="hr-HR"/>
              </w:rPr>
              <w:t>725</w:t>
            </w:r>
          </w:p>
        </w:tc>
        <w:tc>
          <w:tcPr>
            <w:tcW w:w="1300" w:type="dxa"/>
          </w:tcPr>
          <w:p w:rsidR="00E0536D" w:rsidRPr="00C67E85" w:rsidRDefault="00E0536D">
            <w:pPr>
              <w:pStyle w:val="CellColumn"/>
              <w:rPr>
                <w:lang w:val="hr-HR"/>
              </w:rPr>
            </w:pPr>
            <w:r w:rsidRPr="00C67E85">
              <w:rPr>
                <w:lang w:val="hr-HR"/>
              </w:rPr>
              <w:t>Agencija za vodne putove</w:t>
            </w:r>
          </w:p>
        </w:tc>
        <w:tc>
          <w:tcPr>
            <w:tcW w:w="1300" w:type="dxa"/>
          </w:tcPr>
          <w:p w:rsidR="00E0536D" w:rsidRPr="00C67E85" w:rsidRDefault="00E0536D">
            <w:pPr>
              <w:pStyle w:val="CellColumn"/>
              <w:rPr>
                <w:lang w:val="hr-HR"/>
              </w:rPr>
            </w:pPr>
            <w:r w:rsidRPr="00C67E85">
              <w:rPr>
                <w:lang w:val="hr-HR"/>
              </w:rPr>
              <w:t>790</w:t>
            </w:r>
          </w:p>
        </w:tc>
        <w:tc>
          <w:tcPr>
            <w:tcW w:w="1300" w:type="dxa"/>
          </w:tcPr>
          <w:p w:rsidR="00E0536D" w:rsidRPr="00C67E85" w:rsidRDefault="00E0536D">
            <w:pPr>
              <w:pStyle w:val="CellColumn"/>
              <w:rPr>
                <w:lang w:val="hr-HR"/>
              </w:rPr>
            </w:pPr>
            <w:r w:rsidRPr="00C67E85">
              <w:rPr>
                <w:lang w:val="hr-HR"/>
              </w:rPr>
              <w:t>725</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44934 Agencija za regulaciju tržišta željezničkih usluga</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Djelatnost Agencije od posebnog je interesa za Republiku Hrvatsku. Osnivanje i djelovanje Agencije predstavlja jednu  od  obveza  koje  je  RH  preuzela  u procesu</w:t>
      </w:r>
      <w:r>
        <w:rPr>
          <w:lang w:val="hr-HR"/>
        </w:rPr>
        <w:t xml:space="preserve"> pristupanja</w:t>
      </w:r>
      <w:r w:rsidRPr="00C67E85">
        <w:rPr>
          <w:lang w:val="hr-HR"/>
        </w:rPr>
        <w:t xml:space="preserve"> EU. Djelatnost  Agencije  čine  poslovi: </w:t>
      </w:r>
    </w:p>
    <w:p w:rsidR="00E0536D" w:rsidRPr="00C67E85" w:rsidRDefault="00E0536D">
      <w:pPr>
        <w:pStyle w:val="Normal5"/>
        <w:rPr>
          <w:lang w:val="hr-HR"/>
        </w:rPr>
      </w:pPr>
      <w:r w:rsidRPr="00C67E85">
        <w:rPr>
          <w:lang w:val="hr-HR"/>
        </w:rPr>
        <w:t xml:space="preserve">1. rješavanje o žalbama željezničkih prijevoznika na odluke upravitelja infrastrukture u vezi: </w:t>
      </w:r>
    </w:p>
    <w:p w:rsidR="00E0536D" w:rsidRPr="00C67E85" w:rsidRDefault="00E0536D">
      <w:pPr>
        <w:pStyle w:val="Normal5"/>
        <w:rPr>
          <w:lang w:val="hr-HR"/>
        </w:rPr>
      </w:pPr>
      <w:r w:rsidRPr="00C67E85">
        <w:rPr>
          <w:lang w:val="hr-HR"/>
        </w:rPr>
        <w:t xml:space="preserve">a) Izvješća o mreži, </w:t>
      </w:r>
    </w:p>
    <w:p w:rsidR="00E0536D" w:rsidRPr="00C67E85" w:rsidRDefault="00E0536D">
      <w:pPr>
        <w:pStyle w:val="Normal5"/>
        <w:rPr>
          <w:lang w:val="hr-HR"/>
        </w:rPr>
      </w:pPr>
      <w:r w:rsidRPr="00C67E85">
        <w:rPr>
          <w:lang w:val="hr-HR"/>
        </w:rPr>
        <w:t>b) kriterija sadržanih u Izvješću o mreži,</w:t>
      </w:r>
    </w:p>
    <w:p w:rsidR="00E0536D" w:rsidRPr="00C67E85" w:rsidRDefault="00E0536D">
      <w:pPr>
        <w:pStyle w:val="Normal5"/>
        <w:rPr>
          <w:lang w:val="hr-HR"/>
        </w:rPr>
      </w:pPr>
      <w:r w:rsidRPr="00C67E85">
        <w:rPr>
          <w:lang w:val="hr-HR"/>
        </w:rPr>
        <w:t>c) postupku i rezultatima raspodjele željezničkih infrastrukturnih kapaciteta,</w:t>
      </w:r>
      <w:r w:rsidRPr="00C67E85">
        <w:rPr>
          <w:lang w:val="hr-HR"/>
        </w:rPr>
        <w:tab/>
        <w:t xml:space="preserve"> </w:t>
      </w:r>
    </w:p>
    <w:p w:rsidR="00E0536D" w:rsidRPr="00C67E85" w:rsidRDefault="00E0536D">
      <w:pPr>
        <w:pStyle w:val="Normal5"/>
        <w:rPr>
          <w:lang w:val="hr-HR"/>
        </w:rPr>
      </w:pPr>
      <w:r w:rsidRPr="00C67E85">
        <w:rPr>
          <w:lang w:val="hr-HR"/>
        </w:rPr>
        <w:t>d) kriterija za određivanje</w:t>
      </w:r>
      <w:r w:rsidRPr="00C67E85">
        <w:rPr>
          <w:lang w:val="hr-HR"/>
        </w:rPr>
        <w:tab/>
        <w:t xml:space="preserve">pristojbi za korištenje željezničke  infrastrukture,   </w:t>
      </w:r>
    </w:p>
    <w:p w:rsidR="00E0536D" w:rsidRPr="00C67E85" w:rsidRDefault="00E0536D">
      <w:pPr>
        <w:pStyle w:val="Normal5"/>
        <w:rPr>
          <w:lang w:val="hr-HR"/>
        </w:rPr>
      </w:pPr>
      <w:r w:rsidRPr="00C67E85">
        <w:rPr>
          <w:lang w:val="hr-HR"/>
        </w:rPr>
        <w:t xml:space="preserve">e) visine i  strukture pristojbi za  korištenje željezničke infrastrukture,  </w:t>
      </w:r>
    </w:p>
    <w:p w:rsidR="00E0536D" w:rsidRPr="00C67E85" w:rsidRDefault="00E0536D">
      <w:pPr>
        <w:pStyle w:val="Normal5"/>
        <w:rPr>
          <w:lang w:val="hr-HR"/>
        </w:rPr>
      </w:pPr>
      <w:r w:rsidRPr="00C67E85">
        <w:rPr>
          <w:lang w:val="hr-HR"/>
        </w:rPr>
        <w:t>f) odluke o odobrenju pristupa željezničkog prijevoznika u</w:t>
      </w:r>
      <w:r>
        <w:rPr>
          <w:lang w:val="hr-HR"/>
        </w:rPr>
        <w:t xml:space="preserve"> </w:t>
      </w:r>
      <w:r w:rsidRPr="00C67E85">
        <w:rPr>
          <w:lang w:val="hr-HR"/>
        </w:rPr>
        <w:t xml:space="preserve">željezničku  infrastrukturu,   </w:t>
      </w:r>
    </w:p>
    <w:p w:rsidR="00E0536D" w:rsidRPr="00C67E85" w:rsidRDefault="00E0536D">
      <w:pPr>
        <w:pStyle w:val="Normal5"/>
        <w:rPr>
          <w:lang w:val="hr-HR"/>
        </w:rPr>
      </w:pPr>
      <w:r w:rsidRPr="00C67E85">
        <w:rPr>
          <w:lang w:val="hr-HR"/>
        </w:rPr>
        <w:t>g) ostalih  slučajeva osiguranja pristupa i  korištenja željezničke</w:t>
      </w:r>
      <w:r>
        <w:rPr>
          <w:lang w:val="hr-HR"/>
        </w:rPr>
        <w:t xml:space="preserve"> </w:t>
      </w:r>
      <w:r w:rsidRPr="00C67E85">
        <w:rPr>
          <w:lang w:val="hr-HR"/>
        </w:rPr>
        <w:t xml:space="preserve">infrastrukture;  </w:t>
      </w:r>
    </w:p>
    <w:p w:rsidR="00E0536D" w:rsidRPr="00C67E85" w:rsidRDefault="00E0536D">
      <w:pPr>
        <w:pStyle w:val="Normal5"/>
        <w:rPr>
          <w:lang w:val="hr-HR"/>
        </w:rPr>
      </w:pPr>
      <w:r w:rsidRPr="00C67E85">
        <w:rPr>
          <w:lang w:val="hr-HR"/>
        </w:rPr>
        <w:t>2. nadzor nad pregovorima upravitelja infrastrukture i željezničkog</w:t>
      </w:r>
      <w:r>
        <w:rPr>
          <w:lang w:val="hr-HR"/>
        </w:rPr>
        <w:t xml:space="preserve"> </w:t>
      </w:r>
      <w:r w:rsidRPr="00C67E85">
        <w:rPr>
          <w:lang w:val="hr-HR"/>
        </w:rPr>
        <w:t xml:space="preserve">prijevoznika o visini pristojbe za korištenje željezničke infrastrukture;  </w:t>
      </w:r>
    </w:p>
    <w:p w:rsidR="00E0536D" w:rsidRPr="00C67E85" w:rsidRDefault="00E0536D">
      <w:pPr>
        <w:pStyle w:val="Normal5"/>
        <w:rPr>
          <w:lang w:val="hr-HR"/>
        </w:rPr>
      </w:pPr>
      <w:r w:rsidRPr="00C67E85">
        <w:rPr>
          <w:lang w:val="hr-HR"/>
        </w:rPr>
        <w:t xml:space="preserve">3. nadzor  kvalitete pružanja  željezničkih  usluga  željezničkog  prijevoznika.   </w:t>
      </w:r>
    </w:p>
    <w:p w:rsidR="00E0536D" w:rsidRPr="00C67E85" w:rsidRDefault="00E0536D">
      <w:pPr>
        <w:pStyle w:val="Normal5"/>
        <w:rPr>
          <w:lang w:val="hr-HR"/>
        </w:rPr>
      </w:pPr>
      <w:r w:rsidRPr="00C67E85">
        <w:rPr>
          <w:lang w:val="hr-HR"/>
        </w:rPr>
        <w:t xml:space="preserve">4. davanje prethodne  suglasnosti na  imenovanje  i  razrješenje  članova  upravljačkog  tijela upravitelja  infrastrukture,  </w:t>
      </w:r>
    </w:p>
    <w:p w:rsidR="00E0536D" w:rsidRPr="00C67E85" w:rsidRDefault="00E0536D">
      <w:pPr>
        <w:pStyle w:val="Normal5"/>
        <w:rPr>
          <w:lang w:val="hr-HR"/>
        </w:rPr>
      </w:pPr>
      <w:r w:rsidRPr="00C67E85">
        <w:rPr>
          <w:lang w:val="hr-HR"/>
        </w:rPr>
        <w:t xml:space="preserve">5. analiza  i  praćenje  stanja  konkurentnosti na  tržištu željezničkih usluga iz nadležnosti Agencije, uključujući i željeznički prijevoz robe. Ukupnost poslova Agencije može se podvesti pod svrhu osnivanja Agencije izražene u članku 1. Zakona  o  Agenciji,  a  to  je osiguravanje  preglednog  i  nepristranog obavljanja djelatnosti željezničkog prijevoza i osiguravanje otvorenog i nediskriminirajućeg ponašanja između upravitelja infrastrukture i željezničkih prijevoznika. Izvršenje ukupnog plana Agencije za 2011. godinu je 54,23%. Do ovakvog odstupanja je došlo jer dvije od planirane tri aktivnosti nisu realizirane:  </w:t>
      </w:r>
    </w:p>
    <w:p w:rsidR="00E0536D" w:rsidRPr="00C67E85" w:rsidRDefault="00E0536D">
      <w:pPr>
        <w:pStyle w:val="Normal5"/>
        <w:rPr>
          <w:lang w:val="hr-HR"/>
        </w:rPr>
      </w:pPr>
      <w:r w:rsidRPr="00C67E85">
        <w:rPr>
          <w:lang w:val="hr-HR"/>
        </w:rPr>
        <w:t xml:space="preserve">-T839003 IPA I 2009-Jačanje administrativne sposobnosti Agencije za regulaciju tržišta željezničkih usluga nije došlo do realizacije planiranog IPA programa što je bilo u nadležnosti Središnje agencije za financiranje i ugovaranje programa i projekata EU. Agencija je u 2011. godini samostalno provodila intenzivnu edukaciju i suradnju s regulatornim tijelima drugih država u svrhu stvaranja sposobnosti za djelovanje u punoj nadležnosti, jednom kad se tržište liberalizira. </w:t>
      </w:r>
    </w:p>
    <w:p w:rsidR="00E0536D" w:rsidRPr="00C67E85" w:rsidRDefault="00E0536D">
      <w:pPr>
        <w:pStyle w:val="Normal5"/>
        <w:rPr>
          <w:lang w:val="hr-HR"/>
        </w:rPr>
      </w:pPr>
      <w:r w:rsidRPr="00C67E85">
        <w:rPr>
          <w:lang w:val="hr-HR"/>
        </w:rPr>
        <w:t xml:space="preserve">-K839002 Obnova voznog parka - nije dobivena suglasnost za nabavu službenog vozila na operativni leasing,  </w:t>
      </w:r>
    </w:p>
    <w:p w:rsidR="00E0536D" w:rsidRPr="00C67E85" w:rsidRDefault="00E0536D">
      <w:pPr>
        <w:pStyle w:val="Normal5"/>
        <w:rPr>
          <w:lang w:val="hr-HR"/>
        </w:rPr>
      </w:pPr>
      <w:r w:rsidRPr="00C67E85">
        <w:rPr>
          <w:lang w:val="hr-HR"/>
        </w:rPr>
        <w:t>- A839001 Rad i opremanje Agencije za regulaciju tržišta željezničkih usluga – je realizirana za 84,80% iz razloga što planirani i očekivani broj zaposlenika nije popunjen jer je ocijenjeno da se sa postojećim ljudskim resursima može udovoljiti potrebama.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44934-Agencija za regulaciju tržišta željezničkih usluga</w:t>
            </w:r>
          </w:p>
        </w:tc>
        <w:tc>
          <w:tcPr>
            <w:tcW w:w="2322" w:type="dxa"/>
          </w:tcPr>
          <w:p w:rsidR="00E0536D" w:rsidRPr="00C67E85" w:rsidRDefault="00E0536D">
            <w:pPr>
              <w:pStyle w:val="CellColumn"/>
              <w:rPr>
                <w:lang w:val="hr-HR"/>
              </w:rPr>
            </w:pPr>
            <w:r w:rsidRPr="00C67E85">
              <w:rPr>
                <w:lang w:val="hr-HR"/>
              </w:rPr>
              <w:t>4.659.524</w:t>
            </w:r>
          </w:p>
        </w:tc>
        <w:tc>
          <w:tcPr>
            <w:tcW w:w="2322" w:type="dxa"/>
          </w:tcPr>
          <w:p w:rsidR="00E0536D" w:rsidRPr="00C67E85" w:rsidRDefault="00E0536D">
            <w:pPr>
              <w:pStyle w:val="CellColumn"/>
              <w:rPr>
                <w:lang w:val="hr-HR"/>
              </w:rPr>
            </w:pPr>
            <w:r w:rsidRPr="00C67E85">
              <w:rPr>
                <w:lang w:val="hr-HR"/>
              </w:rPr>
              <w:t>2.526.720</w:t>
            </w:r>
          </w:p>
        </w:tc>
        <w:tc>
          <w:tcPr>
            <w:tcW w:w="2322" w:type="dxa"/>
          </w:tcPr>
          <w:p w:rsidR="00E0536D" w:rsidRPr="00C67E85" w:rsidRDefault="00E0536D">
            <w:pPr>
              <w:pStyle w:val="CellColumn"/>
              <w:rPr>
                <w:lang w:val="hr-HR"/>
              </w:rPr>
            </w:pPr>
            <w:r w:rsidRPr="00C67E85">
              <w:rPr>
                <w:lang w:val="hr-HR"/>
              </w:rPr>
              <w:t>54,23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3102-RAZVOJ I SIGURNOST ŽELJEZNIČKOG PROMETA, INFRASTRUKTURE I ŽIČARA</w:t>
            </w:r>
          </w:p>
        </w:tc>
        <w:tc>
          <w:tcPr>
            <w:tcW w:w="2322" w:type="dxa"/>
          </w:tcPr>
          <w:p w:rsidR="00E0536D" w:rsidRPr="00C67E85" w:rsidRDefault="00E0536D">
            <w:pPr>
              <w:pStyle w:val="CellColumnSmall"/>
              <w:rPr>
                <w:lang w:val="hr-HR"/>
              </w:rPr>
            </w:pPr>
            <w:r w:rsidRPr="00C67E85">
              <w:rPr>
                <w:lang w:val="hr-HR"/>
              </w:rPr>
              <w:t>4.659.524</w:t>
            </w:r>
          </w:p>
        </w:tc>
        <w:tc>
          <w:tcPr>
            <w:tcW w:w="2322" w:type="dxa"/>
          </w:tcPr>
          <w:p w:rsidR="00E0536D" w:rsidRPr="00C67E85" w:rsidRDefault="00E0536D">
            <w:pPr>
              <w:pStyle w:val="CellColumnSmall"/>
              <w:rPr>
                <w:lang w:val="hr-HR"/>
              </w:rPr>
            </w:pPr>
            <w:r w:rsidRPr="00C67E85">
              <w:rPr>
                <w:lang w:val="hr-HR"/>
              </w:rPr>
              <w:t>2.526.720</w:t>
            </w:r>
          </w:p>
        </w:tc>
        <w:tc>
          <w:tcPr>
            <w:tcW w:w="2322" w:type="dxa"/>
          </w:tcPr>
          <w:p w:rsidR="00E0536D" w:rsidRPr="00C67E85" w:rsidRDefault="00E0536D">
            <w:pPr>
              <w:pStyle w:val="CellColumnSmall"/>
              <w:rPr>
                <w:lang w:val="hr-HR"/>
              </w:rPr>
            </w:pPr>
            <w:r w:rsidRPr="00C67E85">
              <w:rPr>
                <w:lang w:val="hr-HR"/>
              </w:rPr>
              <w:t>54,23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3102 RAZVOJ I SIGURNOST ŽELJEZNIČKOG PROMETA, INFRASTRUKTURE I ŽIČARA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3102-RAZVOJ I SIGURNOST ŽELJEZNIČKOG PROMETA, INFRASTRUKTURE I ŽIČARA</w:t>
            </w:r>
          </w:p>
        </w:tc>
        <w:tc>
          <w:tcPr>
            <w:tcW w:w="2322" w:type="dxa"/>
          </w:tcPr>
          <w:p w:rsidR="00E0536D" w:rsidRPr="00C67E85" w:rsidRDefault="00E0536D">
            <w:pPr>
              <w:pStyle w:val="CellColumn"/>
              <w:rPr>
                <w:lang w:val="hr-HR"/>
              </w:rPr>
            </w:pPr>
            <w:r w:rsidRPr="00C67E85">
              <w:rPr>
                <w:lang w:val="hr-HR"/>
              </w:rPr>
              <w:t>4.659.524</w:t>
            </w:r>
          </w:p>
        </w:tc>
        <w:tc>
          <w:tcPr>
            <w:tcW w:w="2322" w:type="dxa"/>
          </w:tcPr>
          <w:p w:rsidR="00E0536D" w:rsidRPr="00C67E85" w:rsidRDefault="00E0536D">
            <w:pPr>
              <w:pStyle w:val="CellColumn"/>
              <w:rPr>
                <w:lang w:val="hr-HR"/>
              </w:rPr>
            </w:pPr>
            <w:r w:rsidRPr="00C67E85">
              <w:rPr>
                <w:lang w:val="hr-HR"/>
              </w:rPr>
              <w:t>2.526.720</w:t>
            </w:r>
          </w:p>
        </w:tc>
        <w:tc>
          <w:tcPr>
            <w:tcW w:w="2322" w:type="dxa"/>
          </w:tcPr>
          <w:p w:rsidR="00E0536D" w:rsidRPr="00C67E85" w:rsidRDefault="00E0536D">
            <w:pPr>
              <w:pStyle w:val="CellColumn"/>
              <w:rPr>
                <w:lang w:val="hr-HR"/>
              </w:rPr>
            </w:pPr>
            <w:r w:rsidRPr="00C67E85">
              <w:rPr>
                <w:lang w:val="hr-HR"/>
              </w:rPr>
              <w:t>54,23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Program obuhvaća poslove analiza i praćenje stanja konkurentnosti na tržištu željezničkih usluga, rješavanja žalbi željezničkih prijevoznika na odluke upravitelja infrastrukture, nadzor nad pregovorima upravitelja infrastrukture i željezničkog prijevoznika, nadzor kvalitete pružanja željezničkih usluga željezničkog prijevoznika, davanje prethodne suglasnosti na imenovanje i razrješenje članova upravljačkog tijela upravitelja infrastrukture.</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-U članku 27. Zakona o željeznici (NN 123/03, 194/03, 30/04, 79/07 i 75/09) propisana je obveza osnivanja regulatornog tijela „radi osiguranja preglednog i nepristranog obavljanja djelatnosti željezničkog prijevoza“. </w:t>
      </w:r>
    </w:p>
    <w:p w:rsidR="00E0536D" w:rsidRPr="00C67E85" w:rsidRDefault="00E0536D">
      <w:pPr>
        <w:rPr>
          <w:lang w:val="hr-HR"/>
        </w:rPr>
      </w:pPr>
      <w:r w:rsidRPr="00C67E85">
        <w:rPr>
          <w:lang w:val="hr-HR"/>
        </w:rPr>
        <w:t xml:space="preserve">-U članku 1. Zakona o Agenciji za regulaciju tržišta željezničkih usluga (NN 79/07, 75/09 i 61/11) stoji da se Agencija osniva radi osiguravanja preglednog i nepristranog obavljanja djelatnosti željezničkog prijevoza, koje se obavljaju kao usluge javnog prijevoza i osiguravanja otvorenog i nediskriminirajućeg ponašanja između upravitelja infrastrukture i željezničkih prijevoznika.  </w:t>
      </w:r>
    </w:p>
    <w:p w:rsidR="00E0536D" w:rsidRPr="00C67E85" w:rsidRDefault="00E0536D">
      <w:pPr>
        <w:rPr>
          <w:lang w:val="hr-HR"/>
        </w:rPr>
      </w:pPr>
      <w:r w:rsidRPr="00C67E85">
        <w:rPr>
          <w:lang w:val="hr-HR"/>
        </w:rPr>
        <w:t>-U odnosu na Strategiju Vladinih programa za razdoblje 2011.-2013., djelatnost Agencije pridonosi ostvarenju Općeg cilja 5. - Ravnomjerni regionalni razvoj, odnosno Posebnog cilja 5.6. – Razvijanje prometnog sustava, a kroz način 5.6.2. - Visoka kvaliteta i razvijeno tržište prometnih usluga. U Strategiji je navedeno da “(…) željezničko transportno tržište postepeno će se harmonizirati sa zakonodavstvom Europske unije te ujedno pripremati za liberalizaciju”, što nužno podrazumijeva uspostavu učinkovitog i sposobnog regulatornog tijela, u skladu s Direktivom 2001/14/EC. Navedeno ujedno predstavlja i mjerilo za zatvaranje Poglavlja 14 pretpristupnih pregovora.</w:t>
      </w:r>
    </w:p>
    <w:p w:rsidR="00E0536D" w:rsidRPr="00C67E85" w:rsidRDefault="00E0536D">
      <w:pPr>
        <w:pStyle w:val="Heading7"/>
        <w:rPr>
          <w:lang w:val="hr-HR"/>
        </w:rPr>
      </w:pPr>
      <w:r w:rsidRPr="00C67E85">
        <w:rPr>
          <w:lang w:val="hr-HR"/>
        </w:rPr>
        <w:t>Cilj 1. Jačanje administrativnih sposobnosti Agencije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Zadaća Agencije je nadzor i osiguranje preglednog i nepristranog obavljanja djelatnosti željezničkog prijevoza i otvoreno i nediskriminirajuće ponašanje između upravitelja infrastrukture i željezničkih prijevoznika. Na taj način Agencija sudjeluje u ostvarenu šireg cilja - potpune integracije hrvatskog tržišta željezničkih usluga u tržište EU. Pokazatelji uspješnosti u tom razdoblju bit će postotak riješenih žalbenih predmeta, ocjena kvalitete pružanja željezničkih usluga i povećanje te kvalitete i drugi pokazatelji. Međutim, 2011. godini tržište nije u potpunosti liberalizirano. Agencija je u okviru svoje nadležnosti praćenja i analize stanja konkurentnosti na tržištu željezničkih usluga nadzirala uvjete na tržištu, uočavala nedostatke i poduzimala mjere na njihovu otklanjanju. Agencija provodi intenzivnu edukaciju i suradnju s regulatornim tijelima drugih država u svrhu stvaranja sposobnosti za djelovanje u punoj nadležnosti, jednom kad se tržište liberalizira. Za sada je cilj što kvalitetnija edukacija zaposlenika u području regulacije tržišta željezničkih usluga. Pokazatelj uspješnosti je broj radionica na kojim su prisustvovali zaposlenici Agencije.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595"/>
        <w:gridCol w:w="1268"/>
        <w:gridCol w:w="1279"/>
        <w:gridCol w:w="1282"/>
        <w:gridCol w:w="1279"/>
        <w:gridCol w:w="128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radionica, seminara, konferencija i drugih oblika edukacije</w:t>
            </w:r>
          </w:p>
        </w:tc>
        <w:tc>
          <w:tcPr>
            <w:tcW w:w="1300" w:type="dxa"/>
          </w:tcPr>
          <w:p w:rsidR="00E0536D" w:rsidRPr="00C67E85" w:rsidRDefault="00E0536D">
            <w:pPr>
              <w:pStyle w:val="CellColumn"/>
              <w:rPr>
                <w:lang w:val="hr-HR"/>
              </w:rPr>
            </w:pPr>
            <w:r w:rsidRPr="00C67E85">
              <w:rPr>
                <w:lang w:val="hr-HR"/>
              </w:rPr>
              <w:t>Održavanje radionica i drugih oblika usavršavanja osigurava se potrebna razina osposobljenosti zaposlenika Agencije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w:t>
            </w:r>
          </w:p>
        </w:tc>
        <w:tc>
          <w:tcPr>
            <w:tcW w:w="1300" w:type="dxa"/>
          </w:tcPr>
          <w:p w:rsidR="00E0536D" w:rsidRPr="00C67E85" w:rsidRDefault="00E0536D">
            <w:pPr>
              <w:pStyle w:val="CellColumn"/>
              <w:rPr>
                <w:lang w:val="hr-HR"/>
              </w:rPr>
            </w:pPr>
            <w:r w:rsidRPr="00C67E85">
              <w:rPr>
                <w:lang w:val="hr-HR"/>
              </w:rPr>
              <w:t>Interna evidencija Agencije</w:t>
            </w:r>
          </w:p>
        </w:tc>
        <w:tc>
          <w:tcPr>
            <w:tcW w:w="1300" w:type="dxa"/>
          </w:tcPr>
          <w:p w:rsidR="00E0536D" w:rsidRPr="00C67E85" w:rsidRDefault="00E0536D">
            <w:pPr>
              <w:pStyle w:val="CellColumn"/>
              <w:rPr>
                <w:lang w:val="hr-HR"/>
              </w:rPr>
            </w:pPr>
            <w:r w:rsidRPr="00C67E85">
              <w:rPr>
                <w:lang w:val="hr-HR"/>
              </w:rPr>
              <w:t>14</w:t>
            </w:r>
          </w:p>
        </w:tc>
        <w:tc>
          <w:tcPr>
            <w:tcW w:w="1300" w:type="dxa"/>
          </w:tcPr>
          <w:p w:rsidR="00E0536D" w:rsidRPr="00C67E85" w:rsidRDefault="00E0536D">
            <w:pPr>
              <w:pStyle w:val="CellColumn"/>
              <w:rPr>
                <w:lang w:val="hr-HR"/>
              </w:rPr>
            </w:pPr>
            <w:r w:rsidRPr="00C67E85">
              <w:rPr>
                <w:lang w:val="hr-HR"/>
              </w:rPr>
              <w:t>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A839001 ADMINISTRACIJA I UPRAVLJANJE AGENCIJE ZA REGULACIJU TRŽIŠTA ŽELJEZNIČKIH USLUGA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A839001-ADMINISTRACIJA I UPRAVLJANJE AGENCIJE ZA REGULACIJU TRŽIŠTA ŽELJEZNIČKIH USLUGA</w:t>
            </w:r>
          </w:p>
        </w:tc>
        <w:tc>
          <w:tcPr>
            <w:tcW w:w="2322" w:type="dxa"/>
          </w:tcPr>
          <w:p w:rsidR="00E0536D" w:rsidRPr="00C67E85" w:rsidRDefault="00E0536D">
            <w:pPr>
              <w:pStyle w:val="CellColumn"/>
              <w:rPr>
                <w:lang w:val="hr-HR"/>
              </w:rPr>
            </w:pPr>
            <w:r w:rsidRPr="00C67E85">
              <w:rPr>
                <w:lang w:val="hr-HR"/>
              </w:rPr>
              <w:t>2.979.524</w:t>
            </w:r>
          </w:p>
        </w:tc>
        <w:tc>
          <w:tcPr>
            <w:tcW w:w="2322" w:type="dxa"/>
          </w:tcPr>
          <w:p w:rsidR="00E0536D" w:rsidRPr="00C67E85" w:rsidRDefault="00E0536D">
            <w:pPr>
              <w:pStyle w:val="CellColumn"/>
              <w:rPr>
                <w:lang w:val="hr-HR"/>
              </w:rPr>
            </w:pPr>
            <w:r w:rsidRPr="00C67E85">
              <w:rPr>
                <w:lang w:val="hr-HR"/>
              </w:rPr>
              <w:t>2.526.720</w:t>
            </w:r>
          </w:p>
        </w:tc>
        <w:tc>
          <w:tcPr>
            <w:tcW w:w="2322" w:type="dxa"/>
          </w:tcPr>
          <w:p w:rsidR="00E0536D" w:rsidRPr="00C67E85" w:rsidRDefault="00E0536D">
            <w:pPr>
              <w:pStyle w:val="CellColumn"/>
              <w:rPr>
                <w:lang w:val="hr-HR"/>
              </w:rPr>
            </w:pPr>
            <w:r w:rsidRPr="00C67E85">
              <w:rPr>
                <w:lang w:val="hr-HR"/>
              </w:rPr>
              <w:t>84,80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ove aktivnosti planirana su sredstva za redovno funkcioniranje Agencije. Zaposlenici Agencije pohađaju stručne radionice, konferencije, okrugle stolove i druge oblike edukacije u cilju usvajanja specifičnih znanja iz područja tržišta željezničkih usluga. Postoji i zakonska obveza suradnje s regulatornim tijelima država članica EU. Agencija također sudjeluje u radu Radne grupe regulatornih tijela, osnovane pri DG MOVE Europske komisije, trenutno u statusu promatrača a kasnije i kao ravnopravni član te grupe.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179"/>
        <w:gridCol w:w="1221"/>
        <w:gridCol w:w="1233"/>
        <w:gridCol w:w="1221"/>
        <w:gridCol w:w="124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osposobljenosti zaposlenika posebnim znanjima</w:t>
            </w:r>
          </w:p>
        </w:tc>
        <w:tc>
          <w:tcPr>
            <w:tcW w:w="1300" w:type="dxa"/>
          </w:tcPr>
          <w:p w:rsidR="00E0536D" w:rsidRPr="00C67E85" w:rsidRDefault="00E0536D">
            <w:pPr>
              <w:pStyle w:val="CellColumn"/>
              <w:rPr>
                <w:lang w:val="hr-HR"/>
              </w:rPr>
            </w:pPr>
            <w:r w:rsidRPr="00C67E85">
              <w:rPr>
                <w:lang w:val="hr-HR"/>
              </w:rPr>
              <w:t>Jačanje stručne osposobljenosti postiže se kontinuiranim usavršavanjem i kontaktima s europskim regulatornim tijelima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Interna evidencija Agencije</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25%</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45084 Agencija za istraživanje nesreća i ozbiljnih nezgoda zrakoplova</w:t>
      </w:r>
    </w:p>
    <w:p w:rsidR="00E0536D" w:rsidRPr="00C67E85" w:rsidRDefault="00E0536D">
      <w:pPr>
        <w:pStyle w:val="Heading4"/>
        <w:rPr>
          <w:lang w:val="hr-HR"/>
        </w:rPr>
      </w:pPr>
      <w:r w:rsidRPr="00C67E85">
        <w:rPr>
          <w:lang w:val="hr-HR"/>
        </w:rPr>
        <w:t>Uvod</w:t>
      </w:r>
    </w:p>
    <w:p w:rsidR="00E0536D" w:rsidRDefault="00E0536D">
      <w:pPr>
        <w:pStyle w:val="Normal5"/>
        <w:rPr>
          <w:lang w:val="hr-HR"/>
        </w:rPr>
      </w:pPr>
      <w:r w:rsidRPr="00C67E85">
        <w:rPr>
          <w:lang w:val="hr-HR"/>
        </w:rPr>
        <w:t>Agencija za istraživanje nesreća i ozbiljnih nezgoda zrakoplova je osnovana Uredbom o osnivanju Agencije za istraživanje nesreća i ozbiljnih nezgoda zrakoplova (NN 110/09 i 152/09), a na temelju javne ovlasti obavlja poslove istraživanja nesreća, ozbiljnih nezgoda i događaja zrakoplova, kao djelatnosti od interesa za Republiku Hrvatsku s ciljem poboljšanja sigurnosti zračnog prometa. Na razini RKP-a Agencija istražuje zrakoplovne nesreće, ozbiljnih nezgoda i događaja, daje sigurnosne preporuke radi poboljšanja sigurnosti u zračnom prometu, vodi nacionalnu bazu podataka, daje prijedloge na Nacrt nacionalnog programa sigurnosti u zračnom prometu, dostavlja podatke o događajima iz Nacionalne baze podataka u Središnju bazu Europske komisije, razmjenjuje podatke iz Nacionalne baze podataka s drugim istražnim tijelima uz uvjet očuvanja tajnosti podataka, daje stručnu pomoć nadležnim istražnim tijelima Republike Hrvatske, surađuje s drugim istražnim tijelima za istragu zrakoplovnih nesreća članicama Međunarodne organizacije za civilno zrakoplovstvo (ICAO), objavljuje rezultate istrage poštujući načela tajnosti i utvrđuje popis stručnjaka za istragu zrakoplovnih nesreća. Agencija je sredstva planirana u proračunu za 2011. godinu izvršila s oko 24%. Izvršena sredstva utrošena su u svrhu osiguranja obavljanja redovite djelatnosti Agencije (rashodi za zaposlene i ostali materijalni rashodi). Rezultat niskog izvršenja leži u činjenici što Agencija, iz opravdanih razloga, nije uspjela pronaći odogovarajući prostor ili zemljište za hangar u kojem bi se obavljala forenzička vještačenja na ostacima zrakoplova nakon zrakoplovne nesreće, iz administrativnih razloga nije izvršena obnova voznog parka, tj. nisu nabavljena odgovarajuća vozila koja bi omogućila djelatnicima Agencije prijeko potrebnu hitnost izlaska na mjesto događaja, što je jedan od uvjeta za normalno funkcioniranje i istragu zrakoplovnih nesreća, ozbiljnih nezgoda i događaja, te izostanka aktivnosti nabave odogovarajuće IT opreme i usavršavanja istražitelja i analitičara kroz treninge za što je razlog dugotrajnost procedura oko pripreme natječajne dokumentacije i potpisivanje ugovora za nabavke koje se financiraju sredstvima pretpristupnog programa pomoći Europske unije IPA I 2009.</w:t>
      </w:r>
    </w:p>
    <w:p w:rsidR="00E0536D" w:rsidRDefault="00E0536D">
      <w:pPr>
        <w:pStyle w:val="Normal5"/>
        <w:rPr>
          <w:lang w:val="hr-HR"/>
        </w:rPr>
      </w:pPr>
    </w:p>
    <w:p w:rsidR="00E0536D" w:rsidRDefault="00E0536D">
      <w:pPr>
        <w:pStyle w:val="Normal5"/>
        <w:rPr>
          <w:lang w:val="hr-HR"/>
        </w:rPr>
      </w:pPr>
    </w:p>
    <w:p w:rsidR="00E0536D" w:rsidRPr="00C67E85" w:rsidRDefault="00E0536D">
      <w:pPr>
        <w:pStyle w:val="Normal5"/>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45084-Agencija za istraživanje nesreća i ozbiljnih nezgoda zrakoplova</w:t>
            </w:r>
          </w:p>
        </w:tc>
        <w:tc>
          <w:tcPr>
            <w:tcW w:w="2322" w:type="dxa"/>
          </w:tcPr>
          <w:p w:rsidR="00E0536D" w:rsidRPr="00C67E85" w:rsidRDefault="00E0536D">
            <w:pPr>
              <w:pStyle w:val="CellColumn"/>
              <w:rPr>
                <w:lang w:val="hr-HR"/>
              </w:rPr>
            </w:pPr>
            <w:r w:rsidRPr="00C67E85">
              <w:rPr>
                <w:lang w:val="hr-HR"/>
              </w:rPr>
              <w:t>11.031.981</w:t>
            </w:r>
          </w:p>
        </w:tc>
        <w:tc>
          <w:tcPr>
            <w:tcW w:w="2322" w:type="dxa"/>
          </w:tcPr>
          <w:p w:rsidR="00E0536D" w:rsidRPr="00C67E85" w:rsidRDefault="00E0536D">
            <w:pPr>
              <w:pStyle w:val="CellColumn"/>
              <w:rPr>
                <w:lang w:val="hr-HR"/>
              </w:rPr>
            </w:pPr>
            <w:r w:rsidRPr="00C67E85">
              <w:rPr>
                <w:lang w:val="hr-HR"/>
              </w:rPr>
              <w:t>2.643.949</w:t>
            </w:r>
          </w:p>
        </w:tc>
        <w:tc>
          <w:tcPr>
            <w:tcW w:w="2322" w:type="dxa"/>
          </w:tcPr>
          <w:p w:rsidR="00E0536D" w:rsidRPr="00C67E85" w:rsidRDefault="00E0536D">
            <w:pPr>
              <w:pStyle w:val="CellColumn"/>
              <w:rPr>
                <w:lang w:val="hr-HR"/>
              </w:rPr>
            </w:pPr>
            <w:r w:rsidRPr="00C67E85">
              <w:rPr>
                <w:lang w:val="hr-HR"/>
              </w:rPr>
              <w:t>23,97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3106-RAZVOJ I SIGURNOST ZRAČNOG PROMETA I INFRASTRUKTURE</w:t>
            </w:r>
          </w:p>
        </w:tc>
        <w:tc>
          <w:tcPr>
            <w:tcW w:w="2322" w:type="dxa"/>
          </w:tcPr>
          <w:p w:rsidR="00E0536D" w:rsidRPr="00C67E85" w:rsidRDefault="00E0536D">
            <w:pPr>
              <w:pStyle w:val="CellColumnSmall"/>
              <w:rPr>
                <w:lang w:val="hr-HR"/>
              </w:rPr>
            </w:pPr>
            <w:r w:rsidRPr="00C67E85">
              <w:rPr>
                <w:lang w:val="hr-HR"/>
              </w:rPr>
              <w:t>11.031.981</w:t>
            </w:r>
          </w:p>
        </w:tc>
        <w:tc>
          <w:tcPr>
            <w:tcW w:w="2322" w:type="dxa"/>
          </w:tcPr>
          <w:p w:rsidR="00E0536D" w:rsidRPr="00C67E85" w:rsidRDefault="00E0536D">
            <w:pPr>
              <w:pStyle w:val="CellColumnSmall"/>
              <w:rPr>
                <w:lang w:val="hr-HR"/>
              </w:rPr>
            </w:pPr>
            <w:r w:rsidRPr="00C67E85">
              <w:rPr>
                <w:lang w:val="hr-HR"/>
              </w:rPr>
              <w:t>2.643.949</w:t>
            </w:r>
          </w:p>
        </w:tc>
        <w:tc>
          <w:tcPr>
            <w:tcW w:w="2322" w:type="dxa"/>
          </w:tcPr>
          <w:p w:rsidR="00E0536D" w:rsidRPr="00C67E85" w:rsidRDefault="00E0536D">
            <w:pPr>
              <w:pStyle w:val="CellColumnSmall"/>
              <w:rPr>
                <w:lang w:val="hr-HR"/>
              </w:rPr>
            </w:pPr>
            <w:r w:rsidRPr="00C67E85">
              <w:rPr>
                <w:lang w:val="hr-HR"/>
              </w:rPr>
              <w:t>23,97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3106 RAZVOJ I SIGURNOST ZRAČNOG PROMETA I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3106-RAZVOJ I SIGURNOST ZRAČNOG PROMETA I INFRASTRUKTURE</w:t>
            </w:r>
          </w:p>
        </w:tc>
        <w:tc>
          <w:tcPr>
            <w:tcW w:w="2322" w:type="dxa"/>
          </w:tcPr>
          <w:p w:rsidR="00E0536D" w:rsidRPr="00C67E85" w:rsidRDefault="00E0536D">
            <w:pPr>
              <w:pStyle w:val="CellColumn"/>
              <w:rPr>
                <w:lang w:val="hr-HR"/>
              </w:rPr>
            </w:pPr>
            <w:r w:rsidRPr="00C67E85">
              <w:rPr>
                <w:lang w:val="hr-HR"/>
              </w:rPr>
              <w:t>11.031.981</w:t>
            </w:r>
          </w:p>
        </w:tc>
        <w:tc>
          <w:tcPr>
            <w:tcW w:w="2322" w:type="dxa"/>
          </w:tcPr>
          <w:p w:rsidR="00E0536D" w:rsidRPr="00C67E85" w:rsidRDefault="00E0536D">
            <w:pPr>
              <w:pStyle w:val="CellColumn"/>
              <w:rPr>
                <w:lang w:val="hr-HR"/>
              </w:rPr>
            </w:pPr>
            <w:r w:rsidRPr="00C67E85">
              <w:rPr>
                <w:lang w:val="hr-HR"/>
              </w:rPr>
              <w:t>2.643.949</w:t>
            </w:r>
          </w:p>
        </w:tc>
        <w:tc>
          <w:tcPr>
            <w:tcW w:w="2322" w:type="dxa"/>
          </w:tcPr>
          <w:p w:rsidR="00E0536D" w:rsidRPr="00C67E85" w:rsidRDefault="00E0536D">
            <w:pPr>
              <w:pStyle w:val="CellColumn"/>
              <w:rPr>
                <w:lang w:val="hr-HR"/>
              </w:rPr>
            </w:pPr>
            <w:r w:rsidRPr="00C67E85">
              <w:rPr>
                <w:lang w:val="hr-HR"/>
              </w:rPr>
              <w:t>23,97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U okviru ovog programa provode se aktivnosti istraživanja nesreća, nezgoda i događaja u civilnom zrakoplovstvu, ažuriranja i upravljanja Nacionalnom bazom podataka o nesrećama, nezgodama i događajima u civilnom zračnom prometu te objavljivanja rezultata istraga. U 2011. godini Agencija je izdala 16 završnih izvješća i 11 sigurnosnih preporuka.</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-Zakon o zračnom prometu (NN 69/09 i 84/11), </w:t>
      </w:r>
    </w:p>
    <w:p w:rsidR="00E0536D" w:rsidRPr="00C67E85" w:rsidRDefault="00E0536D">
      <w:pPr>
        <w:rPr>
          <w:lang w:val="hr-HR"/>
        </w:rPr>
      </w:pPr>
      <w:r w:rsidRPr="00C67E85">
        <w:rPr>
          <w:lang w:val="hr-HR"/>
        </w:rPr>
        <w:t xml:space="preserve">-Uredba 996/2010, </w:t>
      </w:r>
    </w:p>
    <w:p w:rsidR="00E0536D" w:rsidRPr="00C67E85" w:rsidRDefault="00E0536D">
      <w:pPr>
        <w:rPr>
          <w:lang w:val="hr-HR"/>
        </w:rPr>
      </w:pPr>
      <w:r w:rsidRPr="00C67E85">
        <w:rPr>
          <w:lang w:val="hr-HR"/>
        </w:rPr>
        <w:t xml:space="preserve">-Uredbe 1321/2007 i 1330/2007 EZ, </w:t>
      </w:r>
    </w:p>
    <w:p w:rsidR="00E0536D" w:rsidRPr="00C67E85" w:rsidRDefault="00E0536D">
      <w:pPr>
        <w:rPr>
          <w:lang w:val="hr-HR"/>
        </w:rPr>
      </w:pPr>
      <w:r w:rsidRPr="00C67E85">
        <w:rPr>
          <w:lang w:val="hr-HR"/>
        </w:rPr>
        <w:t xml:space="preserve">-Pravilnik o izvješćivanju i istraživanju događaja koji ugrožavaju sigurnost te nesreća i ozbiljnih nezgoda zrakoplova (NN 138/09), </w:t>
      </w:r>
    </w:p>
    <w:p w:rsidR="00E0536D" w:rsidRPr="00C67E85" w:rsidRDefault="00E0536D">
      <w:pPr>
        <w:rPr>
          <w:lang w:val="hr-HR"/>
        </w:rPr>
      </w:pPr>
      <w:r w:rsidRPr="00C67E85">
        <w:rPr>
          <w:lang w:val="hr-HR"/>
        </w:rPr>
        <w:t xml:space="preserve">-Regulativa Vijeća Europe 2009/0170, </w:t>
      </w:r>
    </w:p>
    <w:p w:rsidR="00E0536D" w:rsidRPr="00C67E85" w:rsidRDefault="00E0536D">
      <w:pPr>
        <w:rPr>
          <w:lang w:val="hr-HR"/>
        </w:rPr>
      </w:pPr>
      <w:r w:rsidRPr="00C67E85">
        <w:rPr>
          <w:lang w:val="hr-HR"/>
        </w:rPr>
        <w:t xml:space="preserve">-Direktiva 2003/42 EZ, </w:t>
      </w:r>
    </w:p>
    <w:p w:rsidR="00E0536D" w:rsidRPr="00C67E85" w:rsidRDefault="00E0536D">
      <w:pPr>
        <w:rPr>
          <w:lang w:val="hr-HR"/>
        </w:rPr>
      </w:pPr>
      <w:r w:rsidRPr="00C67E85">
        <w:rPr>
          <w:lang w:val="hr-HR"/>
        </w:rPr>
        <w:t>-ICAO dodatak 13 i nalazi ICAO audita.</w:t>
      </w:r>
    </w:p>
    <w:p w:rsidR="00E0536D" w:rsidRPr="00C67E85" w:rsidRDefault="00E0536D">
      <w:pPr>
        <w:pStyle w:val="Heading7"/>
        <w:rPr>
          <w:lang w:val="hr-HR"/>
        </w:rPr>
      </w:pPr>
      <w:r w:rsidRPr="00C67E85">
        <w:rPr>
          <w:lang w:val="hr-HR"/>
        </w:rPr>
        <w:t>Cilj 1. Povećanje sigurnosti u zračnom prometu sukladno EU standardima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provedbe programa je poboljšanje i povećanje sigurnosti u zračnom prometu sukladno EU standardima i pozitivnoj praksi ICAO-a. To se nastoji ostvariti kontinuiranim osposobljavanjem djelatnika za istragu nesreća, nezgoda i događaja, jačanjem tehničke sposobnosti Agencije nabavkom odgovarajuće opreme te provedbom aktivnosti za koje je Agencija i osnovana. Tijekom 2011. godine obaljen je dio programa osposobljavanja te je postignut ciljani stupanj osposobljenosti istražiteljskog tima od 30%. Unutar same organizacije obaljalo se osposobljavanje na radnom mjestu, a u 2011. godini započelo se i sa stručnim usavršavanjem kod ovlaštenih europskih institucija. Do kraja 2011. godine nabavljeno je oko 40% planirane opreme. Razlog što se nije nabavila sva potrebna oprema je u neekipiranosti Agencije i kašnjenju sa stvarnim početkom rada Agencije. Napominje se da se sve aktivnosti, započete ili planirane u 2010. i 2011. godini, a koje nisu realizirane, nastavljaju u slijedećem proračunskom razdoblju.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173"/>
        <w:gridCol w:w="1217"/>
        <w:gridCol w:w="1250"/>
        <w:gridCol w:w="1217"/>
        <w:gridCol w:w="124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osposobljenosti istražiteljskog tima i djelatnika za analizu i upravljanje nacionalnom bazom podataka</w:t>
            </w:r>
          </w:p>
        </w:tc>
        <w:tc>
          <w:tcPr>
            <w:tcW w:w="1300" w:type="dxa"/>
          </w:tcPr>
          <w:p w:rsidR="00E0536D" w:rsidRPr="00C67E85" w:rsidRDefault="00E0536D">
            <w:pPr>
              <w:pStyle w:val="CellColumn"/>
              <w:rPr>
                <w:lang w:val="hr-HR"/>
              </w:rPr>
            </w:pPr>
            <w:r w:rsidRPr="00C67E85">
              <w:rPr>
                <w:lang w:val="hr-HR"/>
              </w:rPr>
              <w:t>Povećavanjem stupnja osposobljenosti istražiteljskog tima i djelatnika za analizu i upravljanje nacionalnom bazom podataka povećat će se sigurnost u zračnom prometu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školovanja</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K838001 IPA I 2009-JAČANJE TEHNIČKE SPOSOBNOSTI AGENCIJE ZA ISTRAŽIVANJE NESREĆA I OZBILJNIH NEZGODA ZRAKOPLOVA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K838001-IPA I 2009-JAČANJE TEHNIČKE SPOSOBNOSTI AGENCIJE ZA ISTRAŽIVANJE NESREĆA I OZBILJNIH NEZGODA ZRAKOPLOVA</w:t>
            </w:r>
          </w:p>
        </w:tc>
        <w:tc>
          <w:tcPr>
            <w:tcW w:w="2322" w:type="dxa"/>
          </w:tcPr>
          <w:p w:rsidR="00E0536D" w:rsidRPr="00C67E85" w:rsidRDefault="00E0536D">
            <w:pPr>
              <w:pStyle w:val="CellColumn"/>
              <w:rPr>
                <w:lang w:val="hr-HR"/>
              </w:rPr>
            </w:pPr>
            <w:r w:rsidRPr="00C67E85">
              <w:rPr>
                <w:lang w:val="hr-HR"/>
              </w:rPr>
              <w:t>6.809.481</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provedbe ovog projekta je povećanje učinkovitosti rada djelatnika Agencije nabavkom odgovarajuće IT opreme, stručnim usavršavanjem istražitelja i analitičara kroz organizaciju treninga. U 2011. godini sredstva planirana za provedbu ovog projekta nisu korištena iz razloga složene i dugotrajne procedure pripreme natječajne dokumentacije i potpisivanje ugovora što je uzrokovalo kašnjenje u provedbi. Provedba ovog programa nastavlja se u slijedećem proračunskom razdoblju.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nabavljene IT opreme</w:t>
            </w:r>
          </w:p>
        </w:tc>
        <w:tc>
          <w:tcPr>
            <w:tcW w:w="1300" w:type="dxa"/>
          </w:tcPr>
          <w:p w:rsidR="00E0536D" w:rsidRPr="00C67E85" w:rsidRDefault="00E0536D">
            <w:pPr>
              <w:pStyle w:val="CellColumn"/>
              <w:rPr>
                <w:lang w:val="hr-HR"/>
              </w:rPr>
            </w:pPr>
            <w:r w:rsidRPr="00C67E85">
              <w:rPr>
                <w:lang w:val="hr-HR"/>
              </w:rPr>
              <w:t>Sa nabavljenom IT opremom povećava se učinkovitost rada istražiteljskog tima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Operativni program nabave</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45228 Agencija za sigurnost željezničkog prometa</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Agencija za sigurnost željezničkog prometa osnovana je kao neovisna i nadzorna ustanova, zadužena za nadzor, upravljanje i promicanje sigurnosti u željezničkom prometu. Osnivanje Agencije proizlazi kao pravna posljedica usklađivanja domaćeg zakonodavstva s pravnom stečevinom EU. Aktivnosti koje Agencija obavlja propisane su posebnim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45228-Agencija za sigurnost željezničkog prometa</w:t>
            </w:r>
          </w:p>
        </w:tc>
        <w:tc>
          <w:tcPr>
            <w:tcW w:w="2322" w:type="dxa"/>
          </w:tcPr>
          <w:p w:rsidR="00E0536D" w:rsidRPr="00C67E85" w:rsidRDefault="00E0536D">
            <w:pPr>
              <w:pStyle w:val="CellColumn"/>
              <w:rPr>
                <w:lang w:val="hr-HR"/>
              </w:rPr>
            </w:pPr>
            <w:r w:rsidRPr="00C67E85">
              <w:rPr>
                <w:lang w:val="hr-HR"/>
              </w:rPr>
              <w:t>3.142.060</w:t>
            </w:r>
          </w:p>
        </w:tc>
        <w:tc>
          <w:tcPr>
            <w:tcW w:w="2322" w:type="dxa"/>
          </w:tcPr>
          <w:p w:rsidR="00E0536D" w:rsidRPr="00C67E85" w:rsidRDefault="00E0536D">
            <w:pPr>
              <w:pStyle w:val="CellColumn"/>
              <w:rPr>
                <w:lang w:val="hr-HR"/>
              </w:rPr>
            </w:pPr>
            <w:r w:rsidRPr="00C67E85">
              <w:rPr>
                <w:lang w:val="hr-HR"/>
              </w:rPr>
              <w:t>925.780</w:t>
            </w:r>
          </w:p>
        </w:tc>
        <w:tc>
          <w:tcPr>
            <w:tcW w:w="2322" w:type="dxa"/>
          </w:tcPr>
          <w:p w:rsidR="00E0536D" w:rsidRPr="00C67E85" w:rsidRDefault="00E0536D">
            <w:pPr>
              <w:pStyle w:val="CellColumn"/>
              <w:rPr>
                <w:lang w:val="hr-HR"/>
              </w:rPr>
            </w:pPr>
            <w:r w:rsidRPr="00C67E85">
              <w:rPr>
                <w:lang w:val="hr-HR"/>
              </w:rPr>
              <w:t>29,46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3102-RAZVOJ I SIGURNOST ŽELJEZNIČKOG PROMETA, INFRASTRUKTURE I ŽIČARA</w:t>
            </w:r>
          </w:p>
        </w:tc>
        <w:tc>
          <w:tcPr>
            <w:tcW w:w="2322" w:type="dxa"/>
          </w:tcPr>
          <w:p w:rsidR="00E0536D" w:rsidRPr="00C67E85" w:rsidRDefault="00E0536D">
            <w:pPr>
              <w:pStyle w:val="CellColumnSmall"/>
              <w:rPr>
                <w:lang w:val="hr-HR"/>
              </w:rPr>
            </w:pPr>
            <w:r w:rsidRPr="00C67E85">
              <w:rPr>
                <w:lang w:val="hr-HR"/>
              </w:rPr>
              <w:t>3.142.060</w:t>
            </w:r>
          </w:p>
        </w:tc>
        <w:tc>
          <w:tcPr>
            <w:tcW w:w="2322" w:type="dxa"/>
          </w:tcPr>
          <w:p w:rsidR="00E0536D" w:rsidRPr="00C67E85" w:rsidRDefault="00E0536D">
            <w:pPr>
              <w:pStyle w:val="CellColumnSmall"/>
              <w:rPr>
                <w:lang w:val="hr-HR"/>
              </w:rPr>
            </w:pPr>
            <w:r w:rsidRPr="00C67E85">
              <w:rPr>
                <w:lang w:val="hr-HR"/>
              </w:rPr>
              <w:t>925.780</w:t>
            </w:r>
          </w:p>
        </w:tc>
        <w:tc>
          <w:tcPr>
            <w:tcW w:w="2322" w:type="dxa"/>
          </w:tcPr>
          <w:p w:rsidR="00E0536D" w:rsidRPr="00C67E85" w:rsidRDefault="00E0536D">
            <w:pPr>
              <w:pStyle w:val="CellColumnSmall"/>
              <w:rPr>
                <w:lang w:val="hr-HR"/>
              </w:rPr>
            </w:pPr>
            <w:r w:rsidRPr="00C67E85">
              <w:rPr>
                <w:lang w:val="hr-HR"/>
              </w:rPr>
              <w:t>29,46</w:t>
            </w:r>
          </w:p>
        </w:tc>
      </w:tr>
    </w:tbl>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3102 RAZVOJ I SIGURNOST ŽELJEZNIČKOG PROMETA, INFRASTRUKTURE I ŽIČARA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3102-RAZVOJ I SIGURNOST ŽELJEZNIČKOG PROMETA, INFRASTRUKTURE I ŽIČARA</w:t>
            </w:r>
          </w:p>
        </w:tc>
        <w:tc>
          <w:tcPr>
            <w:tcW w:w="2322" w:type="dxa"/>
          </w:tcPr>
          <w:p w:rsidR="00E0536D" w:rsidRPr="00C67E85" w:rsidRDefault="00E0536D">
            <w:pPr>
              <w:pStyle w:val="CellColumn"/>
              <w:rPr>
                <w:lang w:val="hr-HR"/>
              </w:rPr>
            </w:pPr>
            <w:r w:rsidRPr="00C67E85">
              <w:rPr>
                <w:lang w:val="hr-HR"/>
              </w:rPr>
              <w:t>3.142.060</w:t>
            </w:r>
          </w:p>
        </w:tc>
        <w:tc>
          <w:tcPr>
            <w:tcW w:w="2322" w:type="dxa"/>
          </w:tcPr>
          <w:p w:rsidR="00E0536D" w:rsidRPr="00C67E85" w:rsidRDefault="00E0536D">
            <w:pPr>
              <w:pStyle w:val="CellColumn"/>
              <w:rPr>
                <w:lang w:val="hr-HR"/>
              </w:rPr>
            </w:pPr>
            <w:r w:rsidRPr="00C67E85">
              <w:rPr>
                <w:lang w:val="hr-HR"/>
              </w:rPr>
              <w:t>925.780</w:t>
            </w:r>
          </w:p>
        </w:tc>
        <w:tc>
          <w:tcPr>
            <w:tcW w:w="2322" w:type="dxa"/>
          </w:tcPr>
          <w:p w:rsidR="00E0536D" w:rsidRPr="00C67E85" w:rsidRDefault="00E0536D">
            <w:pPr>
              <w:pStyle w:val="CellColumn"/>
              <w:rPr>
                <w:lang w:val="hr-HR"/>
              </w:rPr>
            </w:pPr>
            <w:r w:rsidRPr="00C67E85">
              <w:rPr>
                <w:lang w:val="hr-HR"/>
              </w:rPr>
              <w:t>29,46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Zadaća ovog programa je provedba svih aktivnosti vezanih za djelatnost i rad Agencije za sigurnost željezničkog prometa koja je, između ostalog, prvenstveno zadužena za nadzor, upravljanje i promicanje sigurnosti u željezničkom prometu. Djelatnosti u  nadležnosti Agencije, temeljem postojećeg Zakona, jesu  izdavanje rješenja o sigurnosti, obavljanje tehničkih pregleda, donošenje rješenja za pokusne dionice, vođenje registra željezničkih vozila, nadzor valjanosti registracije voznog parka, obavljanje stručnih ispita i provjere znanja izvršnih radnika,  izdavanje  uvjerenja  o  položenim  ispitima,  praćenje  i  promicanje  razvoja sustava sigurnosti željezničkog prometa kroz provedbu nacionalnih pravila sigurnosti prometa, dostava redovitih  izvješća nadležnim državnim  institucijama te suradnja sa stranim Agencijama za sigurnost željezničkog prometa. Agencija je tijekom 2011. godine započela s obavljanjem nekih od djelatnosti propisanih Zakonom te aktivnostima koje se odnose na zapošljavanje i izobrazbu zaposlenika te opremanje i informatizaciju Agencije. Odstupanje ukupnog izvršenja na ovom programu s obzirom na iznos planiranih financijskih sredstava u 2011. godini, vezano je prvenstveno uz neostvareni predviđeni broj zapošljavanja u Agenciji, budući je tek u mjesecu svibnju 2011. Agencija zaposlila 2 zaposlenika te je do kraja 2011. godine ostvareno zapošljavanje svega 4 zaposlenika + ravnatelj Agencije.</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 xml:space="preserve">-Zakon o Agenciji za sigurnost željezničkog prometa (NN 120/08), </w:t>
      </w:r>
    </w:p>
    <w:p w:rsidR="00E0536D" w:rsidRPr="00C67E85" w:rsidRDefault="00E0536D">
      <w:pPr>
        <w:rPr>
          <w:lang w:val="hr-HR"/>
        </w:rPr>
      </w:pPr>
      <w:r w:rsidRPr="00C67E85">
        <w:rPr>
          <w:lang w:val="hr-HR"/>
        </w:rPr>
        <w:t xml:space="preserve">-Zakon o sigurnosti željezničkog prometa (NN 40/07), </w:t>
      </w:r>
    </w:p>
    <w:p w:rsidR="00E0536D" w:rsidRPr="00C67E85" w:rsidRDefault="00E0536D">
      <w:pPr>
        <w:rPr>
          <w:lang w:val="hr-HR"/>
        </w:rPr>
      </w:pPr>
      <w:r w:rsidRPr="00C67E85">
        <w:rPr>
          <w:lang w:val="hr-HR"/>
        </w:rPr>
        <w:t xml:space="preserve">-Zakon o željeznici (NN 123/03, 194/03, 30/04, 79/07 i 75/09), </w:t>
      </w:r>
    </w:p>
    <w:p w:rsidR="00E0536D" w:rsidRPr="00C67E85" w:rsidRDefault="00E0536D">
      <w:pPr>
        <w:rPr>
          <w:lang w:val="hr-HR"/>
        </w:rPr>
      </w:pPr>
      <w:r w:rsidRPr="00C67E85">
        <w:rPr>
          <w:lang w:val="hr-HR"/>
        </w:rPr>
        <w:t>-Zakon o ustanovama (NN 76/93, 29/97, 47/99 i 35/08).</w:t>
      </w:r>
    </w:p>
    <w:p w:rsidR="00E0536D" w:rsidRPr="00C67E85" w:rsidRDefault="00E0536D">
      <w:pPr>
        <w:pStyle w:val="Heading7"/>
        <w:rPr>
          <w:lang w:val="hr-HR"/>
        </w:rPr>
      </w:pPr>
      <w:r w:rsidRPr="00C67E85">
        <w:rPr>
          <w:lang w:val="hr-HR"/>
        </w:rPr>
        <w:t>Cilj 1. Jačanje administrativne sposobnosti djelatnika Agencije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ovog programa je jačanje administrativnih kapaciteta Agencije, odnosno jačanje administrativnih sposobnosti zaposlenika Agencije, kako bi se u doglednoj budućnosti spremno odgovorilo zahtjevima i potrebama korisnika. Radi širokog spektra nadležnosti Agencije, od iznimne je važnosti zapošljavanje kvalificiranih i kompetentnih stručnjaka raznih profila. Nadalje, da bi se osigurao zadovoljavajući stupanj osposobljenosti zaposlenika Agencije s posebnim znanjima i vještinama, potrebno je njihovo stalno  stručno usavršavanje koje će se odvijati kontinuirano i permanentno, te prvenstveno kroz direktnu suradnju s europskim nadležnim institucijama i sličnim Agencijama. Na ovom programu nije ostvarena ciljana vrijednost pokazatelja na kraju 2011. godine od 15 % osposobljenosti djelatnika s posebnim znanjima i vještinama, ali su obavljene sve pripremne radnje, odnosno kontakti s europskim nadležnim institucijama i sličnim Agencijama slijedom čega je izrađen i plan potrebnih školovanja zaposlenika u 2012. godini.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179"/>
        <w:gridCol w:w="1221"/>
        <w:gridCol w:w="1233"/>
        <w:gridCol w:w="1221"/>
        <w:gridCol w:w="124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Stupanj osposobljenosti djelatnika s posebnim znanjima i vještinama</w:t>
            </w:r>
          </w:p>
        </w:tc>
        <w:tc>
          <w:tcPr>
            <w:tcW w:w="1300" w:type="dxa"/>
          </w:tcPr>
          <w:p w:rsidR="00E0536D" w:rsidRPr="00C67E85" w:rsidRDefault="00E0536D">
            <w:pPr>
              <w:pStyle w:val="CellColumn"/>
              <w:rPr>
                <w:lang w:val="hr-HR"/>
              </w:rPr>
            </w:pPr>
            <w:r w:rsidRPr="00C67E85">
              <w:rPr>
                <w:lang w:val="hr-HR"/>
              </w:rPr>
              <w:t>Usavršavanjem stručnih znanja zaposlenika osigurava se adekvatno i neovisno funkcioniranje Agencije.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Interna evidencija Agencije</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A840001 ADMINISTRACIJA I UPRAVLJANJE AGENCIJE ZA SIGURNOST ŽELJEZNIČKOG PROMETA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A840001-ADMINISTRACIJA I UPRAVLJANJE AGENCIJE ZA SIGURNOST ŽELJEZNIČKOG PROMETA</w:t>
            </w:r>
          </w:p>
        </w:tc>
        <w:tc>
          <w:tcPr>
            <w:tcW w:w="2322" w:type="dxa"/>
          </w:tcPr>
          <w:p w:rsidR="00E0536D" w:rsidRPr="00C67E85" w:rsidRDefault="00E0536D">
            <w:pPr>
              <w:pStyle w:val="CellColumn"/>
              <w:rPr>
                <w:lang w:val="hr-HR"/>
              </w:rPr>
            </w:pPr>
            <w:r w:rsidRPr="00C67E85">
              <w:rPr>
                <w:lang w:val="hr-HR"/>
              </w:rPr>
              <w:t>2.427.060</w:t>
            </w:r>
          </w:p>
        </w:tc>
        <w:tc>
          <w:tcPr>
            <w:tcW w:w="2322" w:type="dxa"/>
          </w:tcPr>
          <w:p w:rsidR="00E0536D" w:rsidRPr="00C67E85" w:rsidRDefault="00E0536D">
            <w:pPr>
              <w:pStyle w:val="CellColumn"/>
              <w:rPr>
                <w:lang w:val="hr-HR"/>
              </w:rPr>
            </w:pPr>
            <w:r w:rsidRPr="00C67E85">
              <w:rPr>
                <w:lang w:val="hr-HR"/>
              </w:rPr>
              <w:t>925.780</w:t>
            </w:r>
          </w:p>
        </w:tc>
        <w:tc>
          <w:tcPr>
            <w:tcW w:w="2322" w:type="dxa"/>
          </w:tcPr>
          <w:p w:rsidR="00E0536D" w:rsidRPr="00C67E85" w:rsidRDefault="00E0536D">
            <w:pPr>
              <w:pStyle w:val="CellColumn"/>
              <w:rPr>
                <w:lang w:val="hr-HR"/>
              </w:rPr>
            </w:pPr>
            <w:r w:rsidRPr="00C67E85">
              <w:rPr>
                <w:lang w:val="hr-HR"/>
              </w:rPr>
              <w:t>38,14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Financijski najznačajnija aktivnost je Administracija i upravljanje Agencije za sigurnost željezničkog prometa. Na ovoj aktivnosti u 2011. godini planirani su troškovi za pokriće troškova zaposlenika, stručno usavršavanje i službena putovanja, opremanje radnih mjesta potrebnom uredskom i komunikacijskom opremom i drugi materijalni troškovi. Agencija je započela zapošljavanje u mjesecu svibnju 2011. godine kada je zaposlila 2 zaposlenika te je do kraja 2011. godine ostvareno zapošljavanje svega 4 zaposlenika + ravnatelj Agencije. Važno je naglasiti da je predviđeni broj zaposlenih u Agenciji  49 zaposlenika, što je trenutno i broj sistematiziranih radnih mjesta. Odstupanje ukupnog izvršenja na ovoj aktivnosti s obzirom na iznos planiranih financijskih sredstava u 2011. godini, vezano je uz neostvareni broj zapošljavanja u Agenciji tijekom 2011. godine.Tijekom 2011. godine Agencija je započela s obavljanjem nekih od djelatnosti iz nadležnosti Agencije te je Upravno vijeće Agencije u 2011. godini donijelo 2 rješenja o odbacivanju zahtjeva za izdavanjem rješenja o sigurnosti za obavljanje prijevoza za vlastite potrebe, a ravnatelj Agencije je donio 2 rješenja za osnivanje pokusnih pružnih dionica. Na ovoj aktivnosti ostvarena je ciljana vrijednost pokazatelja na kraju 2011. godine (4 izdana rješenja), te se stoga može reći da su planirani ciljevi ove aktivnosti postignuti. Međutim, potrebno je naglasiti da je za obavljanje svih djelatnosti iz nadležnosti Agencije, potrebno prvenstveno zapošljavanje 49 zaposlenika, sukladno Pravilniku o unutarnjem ustroju, sistematizaciji i načinu rada Agencije za sigurnost željezničkog prometa, kojeg je donijelo Upravno vijeće Agencije u srpnju 2011. godine.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Ukupan broj izdanih rješenja o sigurnosti za željezničke prijevoznike</w:t>
            </w:r>
          </w:p>
        </w:tc>
        <w:tc>
          <w:tcPr>
            <w:tcW w:w="1300" w:type="dxa"/>
          </w:tcPr>
          <w:p w:rsidR="00E0536D" w:rsidRPr="00C67E85" w:rsidRDefault="00E0536D">
            <w:pPr>
              <w:pStyle w:val="CellColumn"/>
              <w:rPr>
                <w:lang w:val="hr-HR"/>
              </w:rPr>
            </w:pPr>
            <w:r w:rsidRPr="00C67E85">
              <w:rPr>
                <w:lang w:val="hr-HR"/>
              </w:rPr>
              <w:t>Do 2010. godine izdana su ukupno 2 rješenja o sigurnosti za željezničke prijevoznike. Na tržištu djeluje 1 željeznički operater u teretnom prijevozu i 1 u željeznički operater u putničkom prijevozu.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Interna evidencija MMPI</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4</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06560 Hrvatski hidrografski institut</w:t>
      </w:r>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Hrvatski hidrografski institut je javna ustanova osnovana Zakonom o hidrografskoj djelatnosti („Narodne novine 68/1998, 110/1998 i 163/2003), a obavlja hidrografske poslove od interesa za Republiku Hrvatsku. Hidrografska djelatnost obuhvaća hidrografsku izmjeru mora, marinsku geodeziju, geodetska i druga snimanja objekata u priobalju, snimanje mora, morskog dna i podmorja, geofiziku mora, oceanologiju i zaštitu okoliša u dijelu od značaja za hidrografiju. Nadalje, obuhvaća hidrografsko-navigacijsko osiguranje plovidbe morem za sve brodove i brodice i službu navigacijskih obavijesti, prikupljanje, obradu i razmjenu hidrografskih i navigacijskih obavijesti te obavljanje njihovih izmjena i dopuna u Oglasu za pomorce. Hrvatski hidrografski institut projektira, izrađuje, izdaje i održava službene pomorske navigacijske karte i priručnike, usklađuje ih s preporukama Međunarodne hidrografske organizacije (IHO) i Međunarodne pomorske organizacije (IMO), te održava i pohranjuje izvornike. Djelatnost HHI je i opisivanje i ucrtavanje geodetski određene granice suvereniteta Republike Hrvatske na moru, održavanje i praćenje baze službenih podataka o moru iz područja navigacije, hidrografije, kartografije, geologije, geofizike, oceanologije, te ustrojavanje i vođenje pomorskog katastra, predstavljanje Republike Hrvatske u međunarodnim organizacijama za područje svoje djelatnosti, te ostale poslove koji proistječu iz međunarodnih konvencija koje je Republika Hrvatska ratificirala kao i ostale poslove po nalogu tijela državne vlasti. Nije bilo značajnijih odstupanja izvršenih rashoda u odnosu na financijski plan.</w:t>
      </w: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06560-Hrvatski hidrografski institut</w:t>
            </w:r>
          </w:p>
        </w:tc>
        <w:tc>
          <w:tcPr>
            <w:tcW w:w="2322" w:type="dxa"/>
          </w:tcPr>
          <w:p w:rsidR="00E0536D" w:rsidRPr="00C67E85" w:rsidRDefault="00E0536D">
            <w:pPr>
              <w:pStyle w:val="CellColumn"/>
              <w:rPr>
                <w:lang w:val="hr-HR"/>
              </w:rPr>
            </w:pPr>
            <w:r w:rsidRPr="00C67E85">
              <w:rPr>
                <w:lang w:val="hr-HR"/>
              </w:rPr>
              <w:t>12.104.670</w:t>
            </w:r>
          </w:p>
        </w:tc>
        <w:tc>
          <w:tcPr>
            <w:tcW w:w="2322" w:type="dxa"/>
          </w:tcPr>
          <w:p w:rsidR="00E0536D" w:rsidRPr="00C67E85" w:rsidRDefault="00E0536D">
            <w:pPr>
              <w:pStyle w:val="CellColumn"/>
              <w:rPr>
                <w:lang w:val="hr-HR"/>
              </w:rPr>
            </w:pPr>
            <w:r w:rsidRPr="00C67E85">
              <w:rPr>
                <w:lang w:val="hr-HR"/>
              </w:rPr>
              <w:t>11.476.228</w:t>
            </w:r>
          </w:p>
        </w:tc>
        <w:tc>
          <w:tcPr>
            <w:tcW w:w="2322" w:type="dxa"/>
          </w:tcPr>
          <w:p w:rsidR="00E0536D" w:rsidRPr="00C67E85" w:rsidRDefault="00E0536D">
            <w:pPr>
              <w:pStyle w:val="CellColumn"/>
              <w:rPr>
                <w:lang w:val="hr-HR"/>
              </w:rPr>
            </w:pPr>
            <w:r w:rsidRPr="00C67E85">
              <w:rPr>
                <w:lang w:val="hr-HR"/>
              </w:rPr>
              <w:t>94,81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3104-RAZVOJ I SIGURNOST POMORSKOG PROMETA I LUČKE INFRASTRUKTURE</w:t>
            </w:r>
          </w:p>
        </w:tc>
        <w:tc>
          <w:tcPr>
            <w:tcW w:w="2322" w:type="dxa"/>
          </w:tcPr>
          <w:p w:rsidR="00E0536D" w:rsidRPr="00C67E85" w:rsidRDefault="00E0536D">
            <w:pPr>
              <w:pStyle w:val="CellColumnSmall"/>
              <w:rPr>
                <w:lang w:val="hr-HR"/>
              </w:rPr>
            </w:pPr>
            <w:r w:rsidRPr="00C67E85">
              <w:rPr>
                <w:lang w:val="hr-HR"/>
              </w:rPr>
              <w:t>12.104.670</w:t>
            </w:r>
          </w:p>
        </w:tc>
        <w:tc>
          <w:tcPr>
            <w:tcW w:w="2322" w:type="dxa"/>
          </w:tcPr>
          <w:p w:rsidR="00E0536D" w:rsidRPr="00C67E85" w:rsidRDefault="00E0536D">
            <w:pPr>
              <w:pStyle w:val="CellColumnSmall"/>
              <w:rPr>
                <w:lang w:val="hr-HR"/>
              </w:rPr>
            </w:pPr>
            <w:r w:rsidRPr="00C67E85">
              <w:rPr>
                <w:lang w:val="hr-HR"/>
              </w:rPr>
              <w:t>11.476.228</w:t>
            </w:r>
          </w:p>
        </w:tc>
        <w:tc>
          <w:tcPr>
            <w:tcW w:w="2322" w:type="dxa"/>
          </w:tcPr>
          <w:p w:rsidR="00E0536D" w:rsidRPr="00C67E85" w:rsidRDefault="00E0536D">
            <w:pPr>
              <w:pStyle w:val="CellColumnSmall"/>
              <w:rPr>
                <w:lang w:val="hr-HR"/>
              </w:rPr>
            </w:pPr>
            <w:r w:rsidRPr="00C67E85">
              <w:rPr>
                <w:lang w:val="hr-HR"/>
              </w:rPr>
              <w:t>94,81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3104 RAZVOJ I SIGURNOST POMORSKOG PROMETA I LUČKE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3104-RAZVOJ I SIGURNOST POMORSKOG PROMETA I LUČKE INFRASTRUKTURE</w:t>
            </w:r>
          </w:p>
        </w:tc>
        <w:tc>
          <w:tcPr>
            <w:tcW w:w="2322" w:type="dxa"/>
          </w:tcPr>
          <w:p w:rsidR="00E0536D" w:rsidRPr="00C67E85" w:rsidRDefault="00E0536D">
            <w:pPr>
              <w:pStyle w:val="CellColumn"/>
              <w:rPr>
                <w:lang w:val="hr-HR"/>
              </w:rPr>
            </w:pPr>
            <w:r w:rsidRPr="00C67E85">
              <w:rPr>
                <w:lang w:val="hr-HR"/>
              </w:rPr>
              <w:t>12.104.670</w:t>
            </w:r>
          </w:p>
        </w:tc>
        <w:tc>
          <w:tcPr>
            <w:tcW w:w="2322" w:type="dxa"/>
          </w:tcPr>
          <w:p w:rsidR="00E0536D" w:rsidRPr="00C67E85" w:rsidRDefault="00E0536D">
            <w:pPr>
              <w:pStyle w:val="CellColumn"/>
              <w:rPr>
                <w:lang w:val="hr-HR"/>
              </w:rPr>
            </w:pPr>
            <w:r w:rsidRPr="00C67E85">
              <w:rPr>
                <w:lang w:val="hr-HR"/>
              </w:rPr>
              <w:t>11.476.228</w:t>
            </w:r>
          </w:p>
        </w:tc>
        <w:tc>
          <w:tcPr>
            <w:tcW w:w="2322" w:type="dxa"/>
          </w:tcPr>
          <w:p w:rsidR="00E0536D" w:rsidRPr="00C67E85" w:rsidRDefault="00E0536D">
            <w:pPr>
              <w:pStyle w:val="CellColumn"/>
              <w:rPr>
                <w:lang w:val="hr-HR"/>
              </w:rPr>
            </w:pPr>
            <w:r w:rsidRPr="00C67E85">
              <w:rPr>
                <w:lang w:val="hr-HR"/>
              </w:rPr>
              <w:t>94,81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je opisan u okviru Glave 06505 Ministarstvo pomorstva, prometa i infrastrukture, a u jednom dijelu provodi se kroz djelatnost Hrvatskog hidrografskog instituta. U svom dijelu nadležnosti Hrvatski hidrografski institut provođenjem hidrografskih istraživanja mora, morskog dna i podmorja, te obradom i javnom objavom službenih pomorskih navigacijskih karata, priručnika i drugih informacija stvara pretpostavke kako održavanja, tako i daljnjeg razvoja sveukupnog pomorskog prometnog sustava.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hidrografskoj djelatnosti (NN 68/1998, 110/2008 – ispr. i 163/2003), </w:t>
      </w:r>
    </w:p>
    <w:p w:rsidR="00E0536D" w:rsidRPr="00C67E85" w:rsidRDefault="00E0536D">
      <w:pPr>
        <w:pStyle w:val="Normal5"/>
        <w:rPr>
          <w:lang w:val="hr-HR"/>
        </w:rPr>
      </w:pPr>
      <w:r w:rsidRPr="00C67E85">
        <w:rPr>
          <w:lang w:val="hr-HR"/>
        </w:rPr>
        <w:t xml:space="preserve">-Pomorski zakonik (NN 181/2004, 76/2007 i 61/2011, članak 18, te 51. st. 2 i 3, a u svezi s člankom 52), </w:t>
      </w:r>
    </w:p>
    <w:p w:rsidR="00E0536D" w:rsidRPr="00C67E85" w:rsidRDefault="00E0536D">
      <w:pPr>
        <w:pStyle w:val="Normal5"/>
        <w:rPr>
          <w:lang w:val="hr-HR"/>
        </w:rPr>
      </w:pPr>
      <w:r w:rsidRPr="00C67E85">
        <w:rPr>
          <w:lang w:val="hr-HR"/>
        </w:rPr>
        <w:t xml:space="preserve">-Pravilnik o mjestima zakloništa („Narodne novine“ br. 3/2008), </w:t>
      </w:r>
    </w:p>
    <w:p w:rsidR="00E0536D" w:rsidRPr="00C67E85" w:rsidRDefault="00E0536D">
      <w:pPr>
        <w:pStyle w:val="Normal5"/>
        <w:rPr>
          <w:lang w:val="hr-HR"/>
        </w:rPr>
      </w:pPr>
      <w:r w:rsidRPr="00C67E85">
        <w:rPr>
          <w:lang w:val="hr-HR"/>
        </w:rPr>
        <w:t xml:space="preserve">-Strateški plan Ministarstvo mora, prometa i infrastrukture za razdoblje 2011.-2013.,  </w:t>
      </w:r>
    </w:p>
    <w:p w:rsidR="00E0536D" w:rsidRPr="00C67E85" w:rsidRDefault="00E0536D">
      <w:pPr>
        <w:pStyle w:val="Normal5"/>
        <w:rPr>
          <w:lang w:val="hr-HR"/>
        </w:rPr>
      </w:pPr>
      <w:r w:rsidRPr="00C67E85">
        <w:rPr>
          <w:lang w:val="hr-HR"/>
        </w:rPr>
        <w:t xml:space="preserve">-EU   Directiva 2002/59/EC on  Traffic Monitoring (s  dopunama 2005),   </w:t>
      </w:r>
    </w:p>
    <w:p w:rsidR="00E0536D" w:rsidRPr="00C67E85" w:rsidRDefault="00E0536D">
      <w:pPr>
        <w:pStyle w:val="Normal5"/>
        <w:rPr>
          <w:lang w:val="hr-HR"/>
        </w:rPr>
      </w:pPr>
      <w:r w:rsidRPr="00C67E85">
        <w:rPr>
          <w:lang w:val="hr-HR"/>
        </w:rPr>
        <w:t xml:space="preserve">-IMO  Rezolucija o  mjestima zakloništa A.949(23), A.950(23), kao i prijedlog EU Marine Strategy Directive COM 2005/505, </w:t>
      </w:r>
    </w:p>
    <w:p w:rsidR="00E0536D" w:rsidRPr="00C67E85" w:rsidRDefault="00E0536D">
      <w:pPr>
        <w:pStyle w:val="Normal5"/>
        <w:rPr>
          <w:lang w:val="hr-HR"/>
        </w:rPr>
      </w:pPr>
      <w:r w:rsidRPr="00C67E85">
        <w:rPr>
          <w:lang w:val="hr-HR"/>
        </w:rPr>
        <w:t xml:space="preserve"> -UN Konvencija o pravu mora (UNCLOS),  </w:t>
      </w:r>
    </w:p>
    <w:p w:rsidR="00E0536D" w:rsidRPr="00C67E85" w:rsidRDefault="00E0536D">
      <w:pPr>
        <w:pStyle w:val="Normal5"/>
        <w:rPr>
          <w:lang w:val="hr-HR"/>
        </w:rPr>
      </w:pPr>
      <w:r w:rsidRPr="00C67E85">
        <w:rPr>
          <w:lang w:val="hr-HR"/>
        </w:rPr>
        <w:t xml:space="preserve">-revidirana Konencija o sigurnosti navigacije na moru (“SOLAS – Safety Of Life At Sea, propis 9, poglavlje V, anex 1), </w:t>
      </w:r>
    </w:p>
    <w:p w:rsidR="00E0536D" w:rsidRPr="00C67E85" w:rsidRDefault="00E0536D">
      <w:pPr>
        <w:pStyle w:val="Normal5"/>
        <w:rPr>
          <w:lang w:val="hr-HR"/>
        </w:rPr>
      </w:pPr>
      <w:r w:rsidRPr="00C67E85">
        <w:rPr>
          <w:lang w:val="hr-HR"/>
        </w:rPr>
        <w:t>- Pariška konvencija.</w:t>
      </w:r>
    </w:p>
    <w:p w:rsidR="00E0536D" w:rsidRPr="00C67E85" w:rsidRDefault="00E0536D">
      <w:pPr>
        <w:pStyle w:val="Heading7"/>
        <w:rPr>
          <w:lang w:val="hr-HR"/>
        </w:rPr>
      </w:pPr>
      <w:r w:rsidRPr="00C67E85">
        <w:rPr>
          <w:lang w:val="hr-HR"/>
        </w:rPr>
        <w:t>Cilj 1. Povećanje postotka pokrivenosti hrvatskog dijela Jadranskog mora ažuriranim pomorskim navigacijskim kartama i priručnicima sa svim informacijama neophodnim radi sigurne plovidbe.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Sukladno Konvenciji Ujedinjenih naroda o pravu mora (čl. 16,24, 40, 75, 84.), SOLAS Konvenciji (čl. 20) i Pomorskom zakoniku, definirana je djelatnost i nadležnost HHI u poslovima sigurnosti plovidbe, kao i obveza korištenja službenih pomorskih navigacijskih karata i publikacija. Realizacijom ovog cilja HHI je osigurao da su korisnicima pomorskih navigacijskih karata i priručnika u svakom trenutku dostupne ažurne pomorske navigacijske karte i priručnici za plovidbu, te je uspostavljen sustav njihova održavanja kroz redovito mjesečno izdavanje publikacije „Oglas za pomorce“ temeljem koje pomorci i drugi zainteresirani korisnici održavaju u ažurnom stanju karte i publikacije tijekom vijeka njihova trajanja. Korisnici pomorskih navigacijskih karata i priručnika su svi pomorci trgovačke mornarice, ratne mornarice i plovila MUP-a, turisti - nautičari i pomorsko gospodarstvo i pomorska administracija u cjelini (brodarske organizacije, brodogradilišta, lučke kapetanije i ispostave, lučke uprave i niz drugih). Cilj programa realiziran je u skladu sa zacrtanim i usvojenim planovima rada na način da je HHI provedenim terenskim radovima i razmjenom informacija u skladu sa svojom ulogom koordinatora za navigacijske obavijesti (WWNWS i Joint IMO/IHOWMO Manual on Maritime Safety Information) prikupljao podatke čijom se obradom i publiciranjem zadovoljavaju svi međunarodni i nacionalni standardi po pitanju zahtjeva za informacijama koje su rezultat hidrografske djelatnosti.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8"/>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pokrivenosti hrvatskog dijela Jadranskog mora ažuriranim pomorskim kartama i publikacijama</w:t>
            </w:r>
          </w:p>
        </w:tc>
        <w:tc>
          <w:tcPr>
            <w:tcW w:w="1300" w:type="dxa"/>
          </w:tcPr>
          <w:p w:rsidR="00E0536D" w:rsidRPr="00C67E85" w:rsidRDefault="00E0536D">
            <w:pPr>
              <w:pStyle w:val="CellColumn"/>
              <w:rPr>
                <w:lang w:val="hr-HR"/>
              </w:rPr>
            </w:pPr>
            <w:r w:rsidRPr="00C67E85">
              <w:rPr>
                <w:lang w:val="hr-HR"/>
              </w:rPr>
              <w:t>Pomorske karte i publikacije moraju se stalno ažurirati zbog sigurnosti plovidbe.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39%</w:t>
            </w:r>
          </w:p>
        </w:tc>
        <w:tc>
          <w:tcPr>
            <w:tcW w:w="1300" w:type="dxa"/>
          </w:tcPr>
          <w:p w:rsidR="00E0536D" w:rsidRPr="00C67E85" w:rsidRDefault="00E0536D">
            <w:pPr>
              <w:pStyle w:val="CellColumn"/>
              <w:rPr>
                <w:lang w:val="hr-HR"/>
              </w:rPr>
            </w:pPr>
            <w:r w:rsidRPr="00C67E85">
              <w:rPr>
                <w:lang w:val="hr-HR"/>
              </w:rPr>
              <w:t>Oglas za pomorce, Katalog pomorskih karata i publikacija</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pStyle w:val="Heading6"/>
        <w:rPr>
          <w:lang w:val="hr-HR"/>
        </w:rPr>
      </w:pPr>
      <w:r w:rsidRPr="00C67E85">
        <w:rPr>
          <w:lang w:val="hr-HR"/>
        </w:rPr>
        <w:t>A663000 ADMINISTRACIJA I UPRAVLJANJE HRVATSKOG HIDROGRAFSKOG INSTITUTA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2016"/>
        <w:gridCol w:w="2322"/>
        <w:gridCol w:w="2322"/>
      </w:tblGrid>
      <w:tr w:rsidR="00E0536D" w:rsidRPr="00C67E85" w:rsidTr="00E075EE">
        <w:trPr>
          <w:jc w:val="center"/>
        </w:trPr>
        <w:tc>
          <w:tcPr>
            <w:tcW w:w="2628" w:type="dxa"/>
            <w:shd w:val="clear" w:color="auto" w:fill="B5C0D8"/>
          </w:tcPr>
          <w:p w:rsidR="00E0536D" w:rsidRPr="00C67E85" w:rsidRDefault="00E0536D">
            <w:pPr>
              <w:pStyle w:val="CellHeader"/>
              <w:rPr>
                <w:lang w:val="hr-HR"/>
              </w:rPr>
            </w:pPr>
            <w:r w:rsidRPr="00C67E85">
              <w:rPr>
                <w:lang w:val="hr-HR"/>
              </w:rPr>
              <w:t>Naziv aktivnosti</w:t>
            </w:r>
          </w:p>
        </w:tc>
        <w:tc>
          <w:tcPr>
            <w:tcW w:w="201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E075EE">
        <w:trPr>
          <w:jc w:val="center"/>
        </w:trPr>
        <w:tc>
          <w:tcPr>
            <w:tcW w:w="2628" w:type="dxa"/>
          </w:tcPr>
          <w:p w:rsidR="00E0536D" w:rsidRPr="00C67E85" w:rsidRDefault="00E0536D">
            <w:pPr>
              <w:pStyle w:val="CellColumn"/>
              <w:rPr>
                <w:lang w:val="hr-HR"/>
              </w:rPr>
            </w:pPr>
            <w:r w:rsidRPr="00C67E85">
              <w:rPr>
                <w:lang w:val="hr-HR"/>
              </w:rPr>
              <w:t>A663000-ADMINISTRACIJA I UPRAVLJANJE HRVATSKOG HIDROGRAFSKOG INSTITUTA</w:t>
            </w:r>
          </w:p>
        </w:tc>
        <w:tc>
          <w:tcPr>
            <w:tcW w:w="2016" w:type="dxa"/>
          </w:tcPr>
          <w:p w:rsidR="00E0536D" w:rsidRPr="00C67E85" w:rsidRDefault="00E0536D">
            <w:pPr>
              <w:pStyle w:val="CellColumn"/>
              <w:rPr>
                <w:lang w:val="hr-HR"/>
              </w:rPr>
            </w:pPr>
            <w:r w:rsidRPr="00C67E85">
              <w:rPr>
                <w:lang w:val="hr-HR"/>
              </w:rPr>
              <w:t>11.315.810</w:t>
            </w:r>
          </w:p>
        </w:tc>
        <w:tc>
          <w:tcPr>
            <w:tcW w:w="2322" w:type="dxa"/>
          </w:tcPr>
          <w:p w:rsidR="00E0536D" w:rsidRPr="00C67E85" w:rsidRDefault="00E0536D">
            <w:pPr>
              <w:pStyle w:val="CellColumn"/>
              <w:rPr>
                <w:lang w:val="hr-HR"/>
              </w:rPr>
            </w:pPr>
            <w:r w:rsidRPr="00C67E85">
              <w:rPr>
                <w:lang w:val="hr-HR"/>
              </w:rPr>
              <w:t>10.767.508</w:t>
            </w:r>
          </w:p>
        </w:tc>
        <w:tc>
          <w:tcPr>
            <w:tcW w:w="2322" w:type="dxa"/>
          </w:tcPr>
          <w:p w:rsidR="00E0536D" w:rsidRPr="00C67E85" w:rsidRDefault="00E0536D">
            <w:pPr>
              <w:pStyle w:val="CellColumn"/>
              <w:rPr>
                <w:lang w:val="hr-HR"/>
              </w:rPr>
            </w:pPr>
            <w:r w:rsidRPr="00C67E85">
              <w:rPr>
                <w:lang w:val="hr-HR"/>
              </w:rPr>
              <w:t>95,15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Administracija i upravljanje Hrvatskog hidrografskog instituta financiran je najveći dio obavljene hidrografske djelatnosti. Ona se sastoji od rashoda za plaće djelatnika, te troškova održavanja i goriva dva hidrografska istraživačka broda kojima se obavlja terenski istraživački dio poslova. Na taj se način dobivaju temeljni podaci kartografskih izvornika koji se koriste za izradu novih i korekciju postojećih pomorskih karata. Oceanološka mjerenja i motrenja provode se s ciljem prikupljanja i pripreme oceanoloških podataka za potrebe pripreme te pri sastavljanju općeg sadržaja pomorske karte, plana ili publikacije, dok se reambulacijom prikupljaju pomorske sigurnosne informacije i podaci o morskim područjima plovidbe sa svrhom održavanja pomorskih karata i publikacija. U izvještajnom razdoblju primljeno je, obrađeno, prevedeno na engleski jezik i pripremljeno za distribuciju ukupno 267 radiooglasa od toga 231 lokalnog karaktera, 35 obalno i 1 Navtex-Navarea. Izvršeno je ažuriranje uredničkih primjeraka karata i publikacija, kako onih izdanja HHI tako i IH Republike Italije i British Admiralty za područje Jadranskog i Jonskog mora. Izrađivani su bilteni radio-oglasa i nastavljena validacija elektroničke navigacijske karte (ENC) te dijela planova. Dovršeni su poslovi na uređivanju Peljara Jadranskog mora – istočna obala te je nastavljeno održavanje uspostavljenog e-servisa radiooglasa na snazi koji je izuzetno dobro prihvaćen od sudionika u pomorskom prometu i ustanova koje participiraju u sustavu sigurnosti pomorskog prometa. Sastavljeno je, pripremljeno za tisak, tiskano te distriburirano 12 brojeva Oglasa za pomorce kroz službu HHI kao koordinatora za navigacijske obavijesti koja se odvija kao 24-satna služba tijekom cijele godine. U izdavačkom segmentu sigurnosti plovidbe u novom izdanju izrađen je pomorski plan 63 – Ploče, a u novoj nakladi pomorska karta 101 – Jadransko more, pomorska karta 100-21, te je izvršen dotisak pomorskih karata 100-15, 100-18, 100-21, 100-22 i 151, objavljivani su kuponi za karte – 2 kupona za područje plana 37 (Srednji Jadran – prolaz Mali Ždrelac) i 2 kupona za područje plana 83 (Dubrovnik – Luka Gruž). U novom izdanju objavljena je pomorska karta 101 INFO, publikacije Nautički godišnjak za 2011. i Tablice morskih mijena za 2011. godinu, te su izvršene pripreme za nova izdanja publikacija Nautički godišnjak za 2012, Tablice morskih mijena za 2012, Katalog pomorskih karata i publikacija i Znaci i kratice za pomorskim kartama. Uspostavljeni sustav korigiranja karata metodom plotanja je funkcionirao, te je ukupno korigirano 1.082 pomorskih karata, a digitalizirana je velika većina postojećih izdanja. U izvještajnom razdoblju ukupno je otiskano i zaprimljeno u skladište 72.391 komada pomorskih karata te 2.266 komada publikacija, tj. 74.657 artikala koji su stavljeni na dispoziciju zainteresiranim korisnicima, čime su premašene očekivane planske veličine. Uz nastavak održavanja razgranate međunarodne suradnje sa srodnim institucijama, angažirani su i svi ostali segmenti hidrografske službe. Obavljena je hidrografska izmjera navigacijski osjetljivih područja (primjer višekratne izmjere prolaza Mali Ždrelac između O. Ugljana i O. Pašmana uslijed njegova produbljivanja čime je omogućen znatno kraći linijski prijevoz do Iža i Rave), te magnetometrijska istraživanja, oceanološka izmjera i redovita mareografska mjerenja kroz uspostavljenu vlastitu mrežu mareografskih postaja.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428"/>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Ukupan broj otiskanih pomorskih karata i publikacija zaprimljenih u skladište i stavljenih na dispoziciju korisnicima</w:t>
            </w:r>
          </w:p>
        </w:tc>
        <w:tc>
          <w:tcPr>
            <w:tcW w:w="1300" w:type="dxa"/>
          </w:tcPr>
          <w:p w:rsidR="00E0536D" w:rsidRPr="00C67E85" w:rsidRDefault="00E0536D">
            <w:pPr>
              <w:pStyle w:val="CellColumn"/>
              <w:rPr>
                <w:lang w:val="hr-HR"/>
              </w:rPr>
            </w:pPr>
            <w:r w:rsidRPr="00C67E85">
              <w:rPr>
                <w:lang w:val="hr-HR"/>
              </w:rPr>
              <w:t>Ovaj pokazatelj rezultata odnosi se na proizvedena dobra – otiskane pomorske navigacijske karte i publikacije, a rezultat je redovite izdavačke aktivnosti, te je strateškim planom postavljen na razini načina ostvarenja koji je orijentiran prema proizvodnji, odnosno prema konkretnom rezultatu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61.498</w:t>
            </w:r>
          </w:p>
        </w:tc>
        <w:tc>
          <w:tcPr>
            <w:tcW w:w="1300" w:type="dxa"/>
          </w:tcPr>
          <w:p w:rsidR="00E0536D" w:rsidRPr="00C67E85" w:rsidRDefault="00E0536D">
            <w:pPr>
              <w:pStyle w:val="CellColumn"/>
              <w:rPr>
                <w:lang w:val="hr-HR"/>
              </w:rPr>
            </w:pPr>
            <w:r w:rsidRPr="00C67E85">
              <w:rPr>
                <w:lang w:val="hr-HR"/>
              </w:rPr>
              <w:t>Robno-materijalno knjigovodstvo HHI</w:t>
            </w:r>
          </w:p>
        </w:tc>
        <w:tc>
          <w:tcPr>
            <w:tcW w:w="1300" w:type="dxa"/>
          </w:tcPr>
          <w:p w:rsidR="00E0536D" w:rsidRPr="00C67E85" w:rsidRDefault="00E0536D">
            <w:pPr>
              <w:pStyle w:val="CellColumn"/>
              <w:rPr>
                <w:lang w:val="hr-HR"/>
              </w:rPr>
            </w:pPr>
            <w:r w:rsidRPr="00C67E85">
              <w:rPr>
                <w:lang w:val="hr-HR"/>
              </w:rPr>
              <w:t>64.572</w:t>
            </w:r>
          </w:p>
        </w:tc>
        <w:tc>
          <w:tcPr>
            <w:tcW w:w="1300" w:type="dxa"/>
          </w:tcPr>
          <w:p w:rsidR="00E0536D" w:rsidRPr="00C67E85" w:rsidRDefault="00E0536D">
            <w:pPr>
              <w:pStyle w:val="CellColumn"/>
              <w:rPr>
                <w:lang w:val="hr-HR"/>
              </w:rPr>
            </w:pPr>
            <w:r w:rsidRPr="00C67E85">
              <w:rPr>
                <w:lang w:val="hr-HR"/>
              </w:rPr>
              <w:t>74.657</w:t>
            </w:r>
          </w:p>
        </w:tc>
      </w:tr>
    </w:tbl>
    <w:p w:rsidR="00E0536D" w:rsidRPr="00C67E85" w:rsidRDefault="00E0536D">
      <w:pPr>
        <w:jc w:val="left"/>
        <w:rPr>
          <w:lang w:val="hr-HR"/>
        </w:rPr>
      </w:pPr>
    </w:p>
    <w:p w:rsidR="00E0536D" w:rsidRPr="00C67E85" w:rsidRDefault="00E0536D">
      <w:pPr>
        <w:pStyle w:val="Heading1"/>
        <w:rPr>
          <w:lang w:val="hr-HR"/>
        </w:rPr>
      </w:pPr>
      <w:bookmarkStart w:id="19" w:name="_Toc323210380"/>
      <w:r w:rsidRPr="00C67E85">
        <w:rPr>
          <w:lang w:val="hr-HR"/>
        </w:rPr>
        <w:t>075 MINISTARSTVO ZAŠTITE OKOLIŠA, PROSTORNOG UREĐENJA I GRADITELJSTVA</w:t>
      </w:r>
      <w:bookmarkEnd w:id="19"/>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Ministarstvo zaštite okoliša, prostornog uređenja i graditeljstva na razini razdjela od planiranih sredstava u proračunu 2011. godine u iznosu od 605.145.884 kuna izvršilo je 661.805.209 kuna odnosno izvršenje iznosi 109% u odnosu na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07505-Ministarstvo zaštite okoliša, prostornog uređenja i graditeljstva</w:t>
            </w:r>
          </w:p>
        </w:tc>
        <w:tc>
          <w:tcPr>
            <w:tcW w:w="2322" w:type="dxa"/>
          </w:tcPr>
          <w:p w:rsidR="00E0536D" w:rsidRPr="00C67E85" w:rsidRDefault="00E0536D">
            <w:pPr>
              <w:pStyle w:val="CellColumn"/>
              <w:rPr>
                <w:lang w:val="hr-HR"/>
              </w:rPr>
            </w:pPr>
            <w:r w:rsidRPr="00C67E85">
              <w:rPr>
                <w:lang w:val="hr-HR"/>
              </w:rPr>
              <w:t>248.386.139</w:t>
            </w:r>
          </w:p>
        </w:tc>
        <w:tc>
          <w:tcPr>
            <w:tcW w:w="2322" w:type="dxa"/>
          </w:tcPr>
          <w:p w:rsidR="00E0536D" w:rsidRPr="00C67E85" w:rsidRDefault="00E0536D">
            <w:pPr>
              <w:pStyle w:val="CellColumn"/>
              <w:rPr>
                <w:lang w:val="hr-HR"/>
              </w:rPr>
            </w:pPr>
            <w:r w:rsidRPr="00C67E85">
              <w:rPr>
                <w:lang w:val="hr-HR"/>
              </w:rPr>
              <w:t>247.976.316</w:t>
            </w:r>
          </w:p>
        </w:tc>
        <w:tc>
          <w:tcPr>
            <w:tcW w:w="2322" w:type="dxa"/>
          </w:tcPr>
          <w:p w:rsidR="00E0536D" w:rsidRPr="00C67E85" w:rsidRDefault="00E0536D">
            <w:pPr>
              <w:pStyle w:val="CellColumn"/>
              <w:rPr>
                <w:lang w:val="hr-HR"/>
              </w:rPr>
            </w:pPr>
            <w:r w:rsidRPr="00C67E85">
              <w:rPr>
                <w:lang w:val="hr-HR"/>
              </w:rPr>
              <w:t>99,84</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07515-Agencija za zaštitu okoliša</w:t>
            </w:r>
          </w:p>
        </w:tc>
        <w:tc>
          <w:tcPr>
            <w:tcW w:w="2322" w:type="dxa"/>
          </w:tcPr>
          <w:p w:rsidR="00E0536D" w:rsidRPr="00C67E85" w:rsidRDefault="00E0536D">
            <w:pPr>
              <w:pStyle w:val="CellColumn"/>
              <w:rPr>
                <w:lang w:val="hr-HR"/>
              </w:rPr>
            </w:pPr>
            <w:r w:rsidRPr="00C67E85">
              <w:rPr>
                <w:lang w:val="hr-HR"/>
              </w:rPr>
              <w:t>15.136.000</w:t>
            </w:r>
          </w:p>
        </w:tc>
        <w:tc>
          <w:tcPr>
            <w:tcW w:w="2322" w:type="dxa"/>
          </w:tcPr>
          <w:p w:rsidR="00E0536D" w:rsidRPr="00C67E85" w:rsidRDefault="00E0536D">
            <w:pPr>
              <w:pStyle w:val="CellColumn"/>
              <w:rPr>
                <w:lang w:val="hr-HR"/>
              </w:rPr>
            </w:pPr>
            <w:r w:rsidRPr="00C67E85">
              <w:rPr>
                <w:lang w:val="hr-HR"/>
              </w:rPr>
              <w:t>15.212.735</w:t>
            </w:r>
          </w:p>
        </w:tc>
        <w:tc>
          <w:tcPr>
            <w:tcW w:w="2322" w:type="dxa"/>
          </w:tcPr>
          <w:p w:rsidR="00E0536D" w:rsidRPr="00C67E85" w:rsidRDefault="00E0536D">
            <w:pPr>
              <w:pStyle w:val="CellColumn"/>
              <w:rPr>
                <w:lang w:val="hr-HR"/>
              </w:rPr>
            </w:pPr>
            <w:r w:rsidRPr="00C67E85">
              <w:rPr>
                <w:lang w:val="hr-HR"/>
              </w:rPr>
              <w:t>100,51</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07520-Agencija za pravni promet i posredovanje nekretninama</w:t>
            </w:r>
          </w:p>
        </w:tc>
        <w:tc>
          <w:tcPr>
            <w:tcW w:w="2322" w:type="dxa"/>
          </w:tcPr>
          <w:p w:rsidR="00E0536D" w:rsidRPr="00C67E85" w:rsidRDefault="00E0536D">
            <w:pPr>
              <w:pStyle w:val="CellColumn"/>
              <w:rPr>
                <w:lang w:val="hr-HR"/>
              </w:rPr>
            </w:pPr>
            <w:r w:rsidRPr="00C67E85">
              <w:rPr>
                <w:lang w:val="hr-HR"/>
              </w:rPr>
              <w:t>123.911.041</w:t>
            </w:r>
          </w:p>
        </w:tc>
        <w:tc>
          <w:tcPr>
            <w:tcW w:w="2322" w:type="dxa"/>
          </w:tcPr>
          <w:p w:rsidR="00E0536D" w:rsidRPr="00C67E85" w:rsidRDefault="00E0536D">
            <w:pPr>
              <w:pStyle w:val="CellColumn"/>
              <w:rPr>
                <w:lang w:val="hr-HR"/>
              </w:rPr>
            </w:pPr>
            <w:r w:rsidRPr="00C67E85">
              <w:rPr>
                <w:lang w:val="hr-HR"/>
              </w:rPr>
              <w:t>185.008.394</w:t>
            </w:r>
          </w:p>
        </w:tc>
        <w:tc>
          <w:tcPr>
            <w:tcW w:w="2322" w:type="dxa"/>
          </w:tcPr>
          <w:p w:rsidR="00E0536D" w:rsidRPr="00C67E85" w:rsidRDefault="00E0536D">
            <w:pPr>
              <w:pStyle w:val="CellColumn"/>
              <w:rPr>
                <w:lang w:val="hr-HR"/>
              </w:rPr>
            </w:pPr>
            <w:r w:rsidRPr="00C67E85">
              <w:rPr>
                <w:lang w:val="hr-HR"/>
              </w:rPr>
              <w:t>149,31</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07525-Državna geodetska uprava</w:t>
            </w:r>
          </w:p>
        </w:tc>
        <w:tc>
          <w:tcPr>
            <w:tcW w:w="2322" w:type="dxa"/>
          </w:tcPr>
          <w:p w:rsidR="00E0536D" w:rsidRPr="00C67E85" w:rsidRDefault="00E0536D">
            <w:pPr>
              <w:pStyle w:val="CellColumn"/>
              <w:rPr>
                <w:lang w:val="hr-HR"/>
              </w:rPr>
            </w:pPr>
            <w:r w:rsidRPr="00C67E85">
              <w:rPr>
                <w:lang w:val="hr-HR"/>
              </w:rPr>
              <w:t>217.712.704</w:t>
            </w:r>
          </w:p>
        </w:tc>
        <w:tc>
          <w:tcPr>
            <w:tcW w:w="2322" w:type="dxa"/>
          </w:tcPr>
          <w:p w:rsidR="00E0536D" w:rsidRPr="00C67E85" w:rsidRDefault="00E0536D">
            <w:pPr>
              <w:pStyle w:val="CellColumn"/>
              <w:rPr>
                <w:lang w:val="hr-HR"/>
              </w:rPr>
            </w:pPr>
            <w:r w:rsidRPr="00C67E85">
              <w:rPr>
                <w:lang w:val="hr-HR"/>
              </w:rPr>
              <w:t>213.607.763</w:t>
            </w:r>
          </w:p>
        </w:tc>
        <w:tc>
          <w:tcPr>
            <w:tcW w:w="2322" w:type="dxa"/>
          </w:tcPr>
          <w:p w:rsidR="00E0536D" w:rsidRPr="00C67E85" w:rsidRDefault="00E0536D">
            <w:pPr>
              <w:pStyle w:val="CellColumn"/>
              <w:rPr>
                <w:lang w:val="hr-HR"/>
              </w:rPr>
            </w:pPr>
            <w:r w:rsidRPr="00C67E85">
              <w:rPr>
                <w:lang w:val="hr-HR"/>
              </w:rPr>
              <w:t>98,11</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075-MINISTARSTVO ZAŠTITE OKOLIŠA, PROSTORNOG UREĐENJA I GRADITELJSTVA</w:t>
            </w:r>
          </w:p>
        </w:tc>
        <w:tc>
          <w:tcPr>
            <w:tcW w:w="2322" w:type="dxa"/>
            <w:shd w:val="clear" w:color="auto" w:fill="B5C0D8"/>
          </w:tcPr>
          <w:p w:rsidR="00E0536D" w:rsidRPr="00C67E85" w:rsidRDefault="00E0536D">
            <w:pPr>
              <w:pStyle w:val="CellColumn"/>
              <w:rPr>
                <w:lang w:val="hr-HR"/>
              </w:rPr>
            </w:pPr>
            <w:r w:rsidRPr="00C67E85">
              <w:rPr>
                <w:lang w:val="hr-HR"/>
              </w:rPr>
              <w:t>605.145.884</w:t>
            </w:r>
          </w:p>
        </w:tc>
        <w:tc>
          <w:tcPr>
            <w:tcW w:w="2322" w:type="dxa"/>
            <w:shd w:val="clear" w:color="auto" w:fill="B5C0D8"/>
          </w:tcPr>
          <w:p w:rsidR="00E0536D" w:rsidRPr="00C67E85" w:rsidRDefault="00E0536D">
            <w:pPr>
              <w:pStyle w:val="CellColumn"/>
              <w:rPr>
                <w:lang w:val="hr-HR"/>
              </w:rPr>
            </w:pPr>
            <w:r w:rsidRPr="00C67E85">
              <w:rPr>
                <w:lang w:val="hr-HR"/>
              </w:rPr>
              <w:t>661.805.209</w:t>
            </w:r>
          </w:p>
        </w:tc>
        <w:tc>
          <w:tcPr>
            <w:tcW w:w="2322" w:type="dxa"/>
            <w:shd w:val="clear" w:color="auto" w:fill="B5C0D8"/>
          </w:tcPr>
          <w:p w:rsidR="00E0536D" w:rsidRPr="00C67E85" w:rsidRDefault="00E0536D">
            <w:pPr>
              <w:pStyle w:val="CellColumn"/>
              <w:rPr>
                <w:lang w:val="hr-HR"/>
              </w:rPr>
            </w:pPr>
            <w:r w:rsidRPr="00C67E85">
              <w:rPr>
                <w:lang w:val="hr-HR"/>
              </w:rPr>
              <w:t>109,36</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07505 Ministarstvo zaštite okoliša, prostornog uređenja i graditeljstva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Djelokrug rada Ministarstva zaštite okoliša, prostornog uređenja i graditeljstva je zaštita okoliša, prostorno uređenje, graditeljstvo, stanovanje, komunalno gospodarstvo i unapređenje stanja u prostoru. </w:t>
      </w:r>
    </w:p>
    <w:p w:rsidR="00E0536D" w:rsidRPr="00C67E85" w:rsidRDefault="00E0536D">
      <w:pPr>
        <w:pStyle w:val="Normal3"/>
        <w:rPr>
          <w:lang w:val="hr-HR"/>
        </w:rPr>
      </w:pPr>
      <w:r w:rsidRPr="00C67E85">
        <w:rPr>
          <w:lang w:val="hr-HR"/>
        </w:rPr>
        <w:t xml:space="preserve">Ministarstvo zaštite okoliša, prostornog uređenja i graditeljstva izvršilo je proračun u ukupnom iznosu od 247.976.316 kuna što iznosi 99,84% od planiranog proračuna u iznosu 248.386.139 kuna odnosno po izvorima: </w:t>
      </w:r>
    </w:p>
    <w:p w:rsidR="00E0536D" w:rsidRPr="00C67E85" w:rsidRDefault="00E0536D">
      <w:pPr>
        <w:pStyle w:val="Normal3"/>
        <w:rPr>
          <w:lang w:val="hr-HR"/>
        </w:rPr>
      </w:pPr>
      <w:r w:rsidRPr="00C67E85">
        <w:rPr>
          <w:lang w:val="hr-HR"/>
        </w:rPr>
        <w:t xml:space="preserve">PRORAČUN (11) 177.656.559  172.211.658  96,94%  </w:t>
      </w:r>
    </w:p>
    <w:p w:rsidR="00E0536D" w:rsidRPr="00C67E85" w:rsidRDefault="00E0536D">
      <w:pPr>
        <w:pStyle w:val="Normal3"/>
        <w:rPr>
          <w:lang w:val="hr-HR"/>
        </w:rPr>
      </w:pPr>
      <w:r w:rsidRPr="00C67E85">
        <w:rPr>
          <w:lang w:val="hr-HR"/>
        </w:rPr>
        <w:t xml:space="preserve">PRORAČUN (12) 2.338.400  698.075  29,86%  </w:t>
      </w:r>
    </w:p>
    <w:p w:rsidR="00E0536D" w:rsidRPr="00C67E85" w:rsidRDefault="00E0536D">
      <w:pPr>
        <w:pStyle w:val="Normal3"/>
        <w:rPr>
          <w:lang w:val="hr-HR"/>
        </w:rPr>
      </w:pPr>
      <w:r w:rsidRPr="00C67E85">
        <w:rPr>
          <w:lang w:val="hr-HR"/>
        </w:rPr>
        <w:t xml:space="preserve">PRORAČUN (13) - - -  </w:t>
      </w:r>
    </w:p>
    <w:p w:rsidR="00E0536D" w:rsidRPr="00C67E85" w:rsidRDefault="00E0536D">
      <w:pPr>
        <w:pStyle w:val="Normal3"/>
        <w:rPr>
          <w:lang w:val="hr-HR"/>
        </w:rPr>
      </w:pPr>
      <w:r w:rsidRPr="00C67E85">
        <w:rPr>
          <w:lang w:val="hr-HR"/>
        </w:rPr>
        <w:t xml:space="preserve">OSTALI PRIH. ZA POS. NAMJENJE (43) 4.430.000  3.408.668  76,95%  </w:t>
      </w:r>
    </w:p>
    <w:p w:rsidR="00E0536D" w:rsidRPr="00C67E85" w:rsidRDefault="00E0536D">
      <w:pPr>
        <w:pStyle w:val="Normal3"/>
        <w:rPr>
          <w:lang w:val="hr-HR"/>
        </w:rPr>
      </w:pPr>
      <w:r w:rsidRPr="00C67E85">
        <w:rPr>
          <w:lang w:val="hr-HR"/>
        </w:rPr>
        <w:t xml:space="preserve">POMOĆI EU (51) 63.304.180  71.405.142  112,80%  </w:t>
      </w:r>
    </w:p>
    <w:p w:rsidR="00E0536D" w:rsidRPr="00C67E85" w:rsidRDefault="00E0536D">
      <w:pPr>
        <w:pStyle w:val="Normal3"/>
        <w:rPr>
          <w:lang w:val="hr-HR"/>
        </w:rPr>
      </w:pPr>
      <w:r w:rsidRPr="00C67E85">
        <w:rPr>
          <w:lang w:val="hr-HR"/>
        </w:rPr>
        <w:t xml:space="preserve">OSTALE POMOĆI (52) 657.000  210.523  32,05%  </w:t>
      </w:r>
    </w:p>
    <w:p w:rsidR="00E0536D" w:rsidRPr="00C67E85" w:rsidRDefault="00E0536D">
      <w:pPr>
        <w:pStyle w:val="Normal3"/>
        <w:rPr>
          <w:lang w:val="hr-HR"/>
        </w:rPr>
      </w:pPr>
      <w:r w:rsidRPr="00C67E85">
        <w:rPr>
          <w:lang w:val="hr-HR"/>
        </w:rPr>
        <w:t xml:space="preserve">INO ZADUŽIVANJE (83) - - - 248.386.139  247.976.316  99,84%  </w:t>
      </w:r>
    </w:p>
    <w:p w:rsidR="00E0536D" w:rsidRPr="00C67E85" w:rsidRDefault="00E0536D">
      <w:pPr>
        <w:pStyle w:val="Normal3"/>
        <w:rPr>
          <w:lang w:val="hr-HR"/>
        </w:rPr>
      </w:pPr>
      <w:r w:rsidRPr="00C67E85">
        <w:rPr>
          <w:lang w:val="hr-HR"/>
        </w:rPr>
        <w:t>Značajna odstupanja nastala su u izvršenju izvora 12 i 52, jer realizaciju projekata za koje su sredstva bila planirana nije bilo moguće ostvariti u planiranom razdoblju.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07505-Ministarstvo zaštite okoliša, prostornog uređenja i graditeljstva</w:t>
            </w:r>
          </w:p>
        </w:tc>
        <w:tc>
          <w:tcPr>
            <w:tcW w:w="2322" w:type="dxa"/>
          </w:tcPr>
          <w:p w:rsidR="00E0536D" w:rsidRPr="00C67E85" w:rsidRDefault="00E0536D">
            <w:pPr>
              <w:pStyle w:val="CellColumn"/>
              <w:rPr>
                <w:lang w:val="hr-HR"/>
              </w:rPr>
            </w:pPr>
            <w:r w:rsidRPr="00C67E85">
              <w:rPr>
                <w:lang w:val="hr-HR"/>
              </w:rPr>
              <w:t>248.386.139</w:t>
            </w:r>
          </w:p>
        </w:tc>
        <w:tc>
          <w:tcPr>
            <w:tcW w:w="2322" w:type="dxa"/>
          </w:tcPr>
          <w:p w:rsidR="00E0536D" w:rsidRPr="00C67E85" w:rsidRDefault="00E0536D">
            <w:pPr>
              <w:pStyle w:val="CellColumn"/>
              <w:rPr>
                <w:lang w:val="hr-HR"/>
              </w:rPr>
            </w:pPr>
            <w:r w:rsidRPr="00C67E85">
              <w:rPr>
                <w:lang w:val="hr-HR"/>
              </w:rPr>
              <w:t>247.976.316</w:t>
            </w:r>
          </w:p>
        </w:tc>
        <w:tc>
          <w:tcPr>
            <w:tcW w:w="2322" w:type="dxa"/>
          </w:tcPr>
          <w:p w:rsidR="00E0536D" w:rsidRPr="00C67E85" w:rsidRDefault="00E0536D">
            <w:pPr>
              <w:pStyle w:val="CellColumn"/>
              <w:rPr>
                <w:lang w:val="hr-HR"/>
              </w:rPr>
            </w:pPr>
            <w:r w:rsidRPr="00C67E85">
              <w:rPr>
                <w:lang w:val="hr-HR"/>
              </w:rPr>
              <w:t>99,84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3402-ZAŠTITA OKOLIŠA</w:t>
            </w:r>
          </w:p>
        </w:tc>
        <w:tc>
          <w:tcPr>
            <w:tcW w:w="2322" w:type="dxa"/>
          </w:tcPr>
          <w:p w:rsidR="00E0536D" w:rsidRPr="00C67E85" w:rsidRDefault="00E0536D">
            <w:pPr>
              <w:pStyle w:val="CellColumnSmall"/>
              <w:rPr>
                <w:lang w:val="hr-HR"/>
              </w:rPr>
            </w:pPr>
            <w:r w:rsidRPr="00C67E85">
              <w:rPr>
                <w:lang w:val="hr-HR"/>
              </w:rPr>
              <w:t>141.585.400</w:t>
            </w:r>
          </w:p>
        </w:tc>
        <w:tc>
          <w:tcPr>
            <w:tcW w:w="2322" w:type="dxa"/>
          </w:tcPr>
          <w:p w:rsidR="00E0536D" w:rsidRPr="00C67E85" w:rsidRDefault="00E0536D">
            <w:pPr>
              <w:pStyle w:val="CellColumnSmall"/>
              <w:rPr>
                <w:lang w:val="hr-HR"/>
              </w:rPr>
            </w:pPr>
            <w:r w:rsidRPr="00C67E85">
              <w:rPr>
                <w:lang w:val="hr-HR"/>
              </w:rPr>
              <w:t>130.651.262</w:t>
            </w:r>
          </w:p>
        </w:tc>
        <w:tc>
          <w:tcPr>
            <w:tcW w:w="2322" w:type="dxa"/>
          </w:tcPr>
          <w:p w:rsidR="00E0536D" w:rsidRPr="00C67E85" w:rsidRDefault="00E0536D">
            <w:pPr>
              <w:pStyle w:val="CellColumnSmall"/>
              <w:rPr>
                <w:lang w:val="hr-HR"/>
              </w:rPr>
            </w:pPr>
            <w:r w:rsidRPr="00C67E85">
              <w:rPr>
                <w:lang w:val="hr-HR"/>
              </w:rPr>
              <w:t>92,28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3405-GOSPODARENJE OTPADOM</w:t>
            </w:r>
          </w:p>
        </w:tc>
        <w:tc>
          <w:tcPr>
            <w:tcW w:w="2322" w:type="dxa"/>
          </w:tcPr>
          <w:p w:rsidR="00E0536D" w:rsidRPr="00C67E85" w:rsidRDefault="00E0536D">
            <w:pPr>
              <w:pStyle w:val="CellColumnSmall"/>
              <w:rPr>
                <w:lang w:val="hr-HR"/>
              </w:rPr>
            </w:pPr>
            <w:r w:rsidRPr="00C67E85">
              <w:rPr>
                <w:lang w:val="hr-HR"/>
              </w:rPr>
              <w:t>50.319.180</w:t>
            </w:r>
          </w:p>
        </w:tc>
        <w:tc>
          <w:tcPr>
            <w:tcW w:w="2322" w:type="dxa"/>
          </w:tcPr>
          <w:p w:rsidR="00E0536D" w:rsidRPr="00C67E85" w:rsidRDefault="00E0536D">
            <w:pPr>
              <w:pStyle w:val="CellColumnSmall"/>
              <w:rPr>
                <w:lang w:val="hr-HR"/>
              </w:rPr>
            </w:pPr>
            <w:r w:rsidRPr="00C67E85">
              <w:rPr>
                <w:lang w:val="hr-HR"/>
              </w:rPr>
              <w:t>63.545.707</w:t>
            </w:r>
          </w:p>
        </w:tc>
        <w:tc>
          <w:tcPr>
            <w:tcW w:w="2322" w:type="dxa"/>
          </w:tcPr>
          <w:p w:rsidR="00E0536D" w:rsidRPr="00C67E85" w:rsidRDefault="00E0536D">
            <w:pPr>
              <w:pStyle w:val="CellColumnSmall"/>
              <w:rPr>
                <w:lang w:val="hr-HR"/>
              </w:rPr>
            </w:pPr>
            <w:r w:rsidRPr="00C67E85">
              <w:rPr>
                <w:lang w:val="hr-HR"/>
              </w:rPr>
              <w:t>126,29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3501-RAZVOJ I UPRAVLJANJE PROSTORNIM UREĐENJEM</w:t>
            </w:r>
          </w:p>
        </w:tc>
        <w:tc>
          <w:tcPr>
            <w:tcW w:w="2322" w:type="dxa"/>
          </w:tcPr>
          <w:p w:rsidR="00E0536D" w:rsidRPr="00C67E85" w:rsidRDefault="00E0536D">
            <w:pPr>
              <w:pStyle w:val="CellColumnSmall"/>
              <w:rPr>
                <w:lang w:val="hr-HR"/>
              </w:rPr>
            </w:pPr>
            <w:r w:rsidRPr="00C67E85">
              <w:rPr>
                <w:lang w:val="hr-HR"/>
              </w:rPr>
              <w:t>7.240.000</w:t>
            </w:r>
          </w:p>
        </w:tc>
        <w:tc>
          <w:tcPr>
            <w:tcW w:w="2322" w:type="dxa"/>
          </w:tcPr>
          <w:p w:rsidR="00E0536D" w:rsidRPr="00C67E85" w:rsidRDefault="00E0536D">
            <w:pPr>
              <w:pStyle w:val="CellColumnSmall"/>
              <w:rPr>
                <w:lang w:val="hr-HR"/>
              </w:rPr>
            </w:pPr>
            <w:r w:rsidRPr="00C67E85">
              <w:rPr>
                <w:lang w:val="hr-HR"/>
              </w:rPr>
              <w:t>6.463.905</w:t>
            </w:r>
          </w:p>
        </w:tc>
        <w:tc>
          <w:tcPr>
            <w:tcW w:w="2322" w:type="dxa"/>
          </w:tcPr>
          <w:p w:rsidR="00E0536D" w:rsidRPr="00C67E85" w:rsidRDefault="00E0536D">
            <w:pPr>
              <w:pStyle w:val="CellColumnSmall"/>
              <w:rPr>
                <w:lang w:val="hr-HR"/>
              </w:rPr>
            </w:pPr>
            <w:r w:rsidRPr="00C67E85">
              <w:rPr>
                <w:lang w:val="hr-HR"/>
              </w:rPr>
              <w:t>89,28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3502-REGULATIVA I NADZOR U GRADITELJSTVU</w:t>
            </w:r>
          </w:p>
        </w:tc>
        <w:tc>
          <w:tcPr>
            <w:tcW w:w="2322" w:type="dxa"/>
          </w:tcPr>
          <w:p w:rsidR="00E0536D" w:rsidRPr="00C67E85" w:rsidRDefault="00E0536D">
            <w:pPr>
              <w:pStyle w:val="CellColumnSmall"/>
              <w:rPr>
                <w:lang w:val="hr-HR"/>
              </w:rPr>
            </w:pPr>
            <w:r w:rsidRPr="00C67E85">
              <w:rPr>
                <w:lang w:val="hr-HR"/>
              </w:rPr>
              <w:t>4.248.000</w:t>
            </w:r>
          </w:p>
        </w:tc>
        <w:tc>
          <w:tcPr>
            <w:tcW w:w="2322" w:type="dxa"/>
          </w:tcPr>
          <w:p w:rsidR="00E0536D" w:rsidRPr="00C67E85" w:rsidRDefault="00E0536D">
            <w:pPr>
              <w:pStyle w:val="CellColumnSmall"/>
              <w:rPr>
                <w:lang w:val="hr-HR"/>
              </w:rPr>
            </w:pPr>
            <w:r w:rsidRPr="00C67E85">
              <w:rPr>
                <w:lang w:val="hr-HR"/>
              </w:rPr>
              <w:t>2.735.740</w:t>
            </w:r>
          </w:p>
        </w:tc>
        <w:tc>
          <w:tcPr>
            <w:tcW w:w="2322" w:type="dxa"/>
          </w:tcPr>
          <w:p w:rsidR="00E0536D" w:rsidRPr="00C67E85" w:rsidRDefault="00E0536D">
            <w:pPr>
              <w:pStyle w:val="CellColumnSmall"/>
              <w:rPr>
                <w:lang w:val="hr-HR"/>
              </w:rPr>
            </w:pPr>
            <w:r w:rsidRPr="00C67E85">
              <w:rPr>
                <w:lang w:val="hr-HR"/>
              </w:rPr>
              <w:t>64,40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3504-POTICANJE STAMBENE GRADNJE</w:t>
            </w:r>
          </w:p>
        </w:tc>
        <w:tc>
          <w:tcPr>
            <w:tcW w:w="2322" w:type="dxa"/>
          </w:tcPr>
          <w:p w:rsidR="00E0536D" w:rsidRPr="00C67E85" w:rsidRDefault="00E0536D">
            <w:pPr>
              <w:pStyle w:val="CellColumnSmall"/>
              <w:rPr>
                <w:lang w:val="hr-HR"/>
              </w:rPr>
            </w:pPr>
            <w:r w:rsidRPr="00C67E85">
              <w:rPr>
                <w:lang w:val="hr-HR"/>
              </w:rPr>
              <w:t>43.993.559</w:t>
            </w:r>
          </w:p>
        </w:tc>
        <w:tc>
          <w:tcPr>
            <w:tcW w:w="2322" w:type="dxa"/>
          </w:tcPr>
          <w:p w:rsidR="00E0536D" w:rsidRPr="00C67E85" w:rsidRDefault="00E0536D">
            <w:pPr>
              <w:pStyle w:val="CellColumnSmall"/>
              <w:rPr>
                <w:lang w:val="hr-HR"/>
              </w:rPr>
            </w:pPr>
            <w:r w:rsidRPr="00C67E85">
              <w:rPr>
                <w:lang w:val="hr-HR"/>
              </w:rPr>
              <w:t>43.768.526</w:t>
            </w:r>
          </w:p>
        </w:tc>
        <w:tc>
          <w:tcPr>
            <w:tcW w:w="2322" w:type="dxa"/>
          </w:tcPr>
          <w:p w:rsidR="00E0536D" w:rsidRPr="00C67E85" w:rsidRDefault="00E0536D">
            <w:pPr>
              <w:pStyle w:val="CellColumnSmall"/>
              <w:rPr>
                <w:lang w:val="hr-HR"/>
              </w:rPr>
            </w:pPr>
            <w:r w:rsidRPr="00C67E85">
              <w:rPr>
                <w:lang w:val="hr-HR"/>
              </w:rPr>
              <w:t>99,49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3910-OČUVANJE KULTURNE BAŠTINE - SANACIJA OBJEKATA</w:t>
            </w:r>
          </w:p>
        </w:tc>
        <w:tc>
          <w:tcPr>
            <w:tcW w:w="2322" w:type="dxa"/>
          </w:tcPr>
          <w:p w:rsidR="00E0536D" w:rsidRPr="00C67E85" w:rsidRDefault="00E0536D">
            <w:pPr>
              <w:pStyle w:val="CellColumnSmall"/>
              <w:rPr>
                <w:lang w:val="hr-HR"/>
              </w:rPr>
            </w:pPr>
            <w:r w:rsidRPr="00C67E85">
              <w:rPr>
                <w:lang w:val="hr-HR"/>
              </w:rPr>
              <w:t>1.000.000</w:t>
            </w:r>
          </w:p>
        </w:tc>
        <w:tc>
          <w:tcPr>
            <w:tcW w:w="2322" w:type="dxa"/>
          </w:tcPr>
          <w:p w:rsidR="00E0536D" w:rsidRPr="00C67E85" w:rsidRDefault="00E0536D">
            <w:pPr>
              <w:pStyle w:val="CellColumnSmall"/>
              <w:rPr>
                <w:lang w:val="hr-HR"/>
              </w:rPr>
            </w:pPr>
            <w:r w:rsidRPr="00C67E85">
              <w:rPr>
                <w:lang w:val="hr-HR"/>
              </w:rPr>
              <w:t>811.177</w:t>
            </w:r>
          </w:p>
        </w:tc>
        <w:tc>
          <w:tcPr>
            <w:tcW w:w="2322" w:type="dxa"/>
          </w:tcPr>
          <w:p w:rsidR="00E0536D" w:rsidRPr="00C67E85" w:rsidRDefault="00E0536D">
            <w:pPr>
              <w:pStyle w:val="CellColumnSmall"/>
              <w:rPr>
                <w:lang w:val="hr-HR"/>
              </w:rPr>
            </w:pPr>
            <w:r w:rsidRPr="00C67E85">
              <w:rPr>
                <w:lang w:val="hr-HR"/>
              </w:rPr>
              <w:t>81,12</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3402 ZAŠTITA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3402-ZAŠTITA OKOLIŠA</w:t>
            </w:r>
          </w:p>
        </w:tc>
        <w:tc>
          <w:tcPr>
            <w:tcW w:w="2322" w:type="dxa"/>
          </w:tcPr>
          <w:p w:rsidR="00E0536D" w:rsidRPr="00C67E85" w:rsidRDefault="00E0536D">
            <w:pPr>
              <w:pStyle w:val="CellColumn"/>
              <w:rPr>
                <w:lang w:val="hr-HR"/>
              </w:rPr>
            </w:pPr>
            <w:r w:rsidRPr="00C67E85">
              <w:rPr>
                <w:lang w:val="hr-HR"/>
              </w:rPr>
              <w:t>141.585.400</w:t>
            </w:r>
          </w:p>
        </w:tc>
        <w:tc>
          <w:tcPr>
            <w:tcW w:w="2322" w:type="dxa"/>
          </w:tcPr>
          <w:p w:rsidR="00E0536D" w:rsidRPr="00C67E85" w:rsidRDefault="00E0536D">
            <w:pPr>
              <w:pStyle w:val="CellColumn"/>
              <w:rPr>
                <w:lang w:val="hr-HR"/>
              </w:rPr>
            </w:pPr>
            <w:r w:rsidRPr="00C67E85">
              <w:rPr>
                <w:lang w:val="hr-HR"/>
              </w:rPr>
              <w:t>130.651.262</w:t>
            </w:r>
          </w:p>
        </w:tc>
        <w:tc>
          <w:tcPr>
            <w:tcW w:w="2322" w:type="dxa"/>
          </w:tcPr>
          <w:p w:rsidR="00E0536D" w:rsidRPr="00C67E85" w:rsidRDefault="00E0536D">
            <w:pPr>
              <w:pStyle w:val="CellColumn"/>
              <w:rPr>
                <w:lang w:val="hr-HR"/>
              </w:rPr>
            </w:pPr>
            <w:r w:rsidRPr="00C67E85">
              <w:rPr>
                <w:lang w:val="hr-HR"/>
              </w:rPr>
              <w:t>92,28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881349">
      <w:pPr>
        <w:pStyle w:val="Normal5"/>
        <w:rPr>
          <w:lang w:val="hr-HR"/>
        </w:rPr>
      </w:pPr>
      <w:r w:rsidRPr="00C67E85">
        <w:rPr>
          <w:lang w:val="hr-HR"/>
        </w:rPr>
        <w:t>Kroz program zaštite okoliša ostvaruje se posebni cilj Strategije Vladinih programa koji se odnosi na zaštitu okoliša i djelotvorno upravljanje okolišem, a ujedno obuhvaća i posebne ciljeve Strateškog plana Ministarstva za naredno trogodišnje razdoblje u vidu stvaranja preduvjeta za sprečavanje svih vrsta zagañenja te za pojačani nadzor i postupanje u pravcu smanjenja onečišćenja okoliša. Uz praćenje promjena u zakonodavstvu Europske unije i izvršavanju potrebnih prilagodbi Ministarstvo konstantno radi na unapreñenju i provedbi administrativnih i fiskalnih mjera potrebnih za očuvanje i smanjenje onečišćenja svih sastavnica okoliša te ulaže napore u provedbu projekata u cilju zaštite i poboljšanja kakvoće zraka, tla i mora. Program takoñer obuhvaća aktivnosti vezane uz promicanje zaštite okoliša i informiranje o stanju u okolišu, upravljanju okolišem te održivom razvoju; Informiranje, educiranje i podizanje svijesti o instrumentima zaštite okoliša, informiranje javnosti o projektima sufinanciranim od strane Europske unije; izradu akcijskih planova temeljem Strategije održivog razvitka; tehničku podršku organizaciji sastanaka, okruglih stolova, radionica, konferencija i drugih dogañanja u zaštiti okoliša; osiguranje administrativne podrške radu Savjeta za zaštitu okoliša i održivi razvitak te ostalih povjerenstava, kao npr. Povjerenstvo za dodjelu znaka zaštite okoliša i predstavničkih tijela čije su aktivnosti usmjerene na unapreñenje stanja u zaštiti okoliša. Aktivnosti vezane za ovaj program financiraju se dijelom proračunskim sredstvima i dijelom sredstvima predpristupnih fondova.</w:t>
      </w:r>
    </w:p>
    <w:p w:rsidR="00E0536D" w:rsidRPr="00C67E85" w:rsidRDefault="00E0536D">
      <w:pPr>
        <w:pStyle w:val="Heading6"/>
        <w:rPr>
          <w:lang w:val="hr-HR"/>
        </w:rPr>
      </w:pPr>
      <w:r w:rsidRPr="00C67E85">
        <w:rPr>
          <w:lang w:val="hr-HR"/>
        </w:rPr>
        <w:t>Zakonske i druge pravne osnove</w:t>
      </w:r>
    </w:p>
    <w:p w:rsidR="00E0536D" w:rsidRPr="00C67E85" w:rsidRDefault="00E0536D" w:rsidP="00881349">
      <w:pPr>
        <w:pStyle w:val="Normal5"/>
        <w:rPr>
          <w:lang w:val="hr-HR"/>
        </w:rPr>
      </w:pPr>
      <w:r w:rsidRPr="00C67E85">
        <w:rPr>
          <w:lang w:val="hr-HR"/>
        </w:rPr>
        <w:t>Strategija održivog razvitka, Nacionalna strategija zaštite okoliša, Nacionalni plan djelovanja na okoliš, Strategija gospodarenja otpadom RH, Plan gospodarenja otpadom RH Zakon o zaštiti okoliša, Zakon o zaštiti zraka, Zakon o otpadu, Uredba o standardima kakvoće mora na morskim plažama, Odluka Vlade RH o predaji brodica čistača mora ECO 13 u vlasništvo županijama, Ugovor o financiranju dijela aktivnosti Centra za regionalne aktivnosti Programa prioritetnih akcija MAP-a, Split za 2008.g., travanj 2008., Stockholmska konvencija, Bečka konvencija, Konvencija o zaštiti Sredozemnog mora od onečišćavanja, Konvencija Ujedinjenih Naroda o suzbijanju dezertifikacije u zemljama pogoñenim jakim sušama i/ili dezertifikacijom, Konvencija o prekograničnom onečišćenju zraka na velikim udaljenostima, Okvirna konvencija UN o promjeni klime i Kyotski protokol, Konvencija o pristupu informacijama, sudjelovanju javnosti u odlučivanju i pristupu pravosuñu u pitanjima okoliša, Zakon o udrugama (NN 88/1 i 11/22-ispr.) i odredbe “Programa suradnje Vlade RH i nevladinog neprofitnog sektora u Republici Hrvatskoj“, Natječajna procedura prema Smjernicama Svjetske banke, Zakon o potvrñivanju Ugovora o Zajmu izmeñu RH i IBRD za financiranje projekta zaštite od onečišćenja voda u priobalnom području (COASTAL CITIES WATER POLLUTION CONTROL PROJECT, IBRD 7226/HR), Uredba o procjeni utjecaja zahvata na okoliš, Uredba o strateškoj procjeni utjecaja plana i programa na okoliš, Uredba o uključivanju organizacija u sustav upravljanja okolišem i neovisnog ocjenjivanja, Uredba o sprječavanju velikih nesreća koje uključuju opasne tvari, Uredba o postupku utvrđivanja objedinjenih uvjeta zaštite okoliša i Uredba o načinu utvrñivanja šteta u okolišu.</w:t>
      </w:r>
    </w:p>
    <w:p w:rsidR="00E0536D" w:rsidRPr="00C67E85" w:rsidRDefault="00E0536D">
      <w:pPr>
        <w:pStyle w:val="Heading7"/>
        <w:rPr>
          <w:lang w:val="hr-HR"/>
        </w:rPr>
      </w:pPr>
      <w:r w:rsidRPr="00C67E85">
        <w:rPr>
          <w:lang w:val="hr-HR"/>
        </w:rPr>
        <w:t>Cilj 1. Poboljšati preduvjete za sprečavanje svih vrsta zagađenja okoliša, nadzor i postupanje u zaštiti okoliša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881349">
      <w:pPr>
        <w:pStyle w:val="Normal6"/>
        <w:rPr>
          <w:lang w:val="hr-HR"/>
        </w:rPr>
      </w:pPr>
      <w:r w:rsidRPr="00C67E85">
        <w:rPr>
          <w:lang w:val="hr-HR"/>
        </w:rPr>
        <w:t xml:space="preserve">Ministarstvo zaštite okoliša i prirode je do sada uskladilosve postojeće propise sa zakonodavstvom EU (direktive u dijelu zaštite okoliša). Uslijedećem periodu Ministarstvo će uz praćenje promjena u EU zakonodavstvu i izvršavanju potrebnih prilagodbi konstantno raditi na unaprjeđenju i provedbiadministrativnih i fiskalnih mjera potrebnih za očuvanje i smanjenje onečišćenja svih sastavnica okoliša. </w:t>
      </w:r>
    </w:p>
    <w:p w:rsidR="00E0536D" w:rsidRPr="00C67E85" w:rsidRDefault="00E0536D">
      <w:pPr>
        <w:pStyle w:val="Normal6"/>
        <w:rPr>
          <w:lang w:val="hr-HR"/>
        </w:rPr>
      </w:pPr>
      <w:r w:rsidRPr="00C67E85">
        <w:rPr>
          <w:lang w:val="hr-HR"/>
        </w:rPr>
        <w:t xml:space="preserve">Zakon o zaštiti zraka usvojen je 28. listopada 2011. godine. Zbog kasnog donošenja zakona predviđene aktivnosti donošenja i usvajanja provedbenih propisa iz područja zaštite zraka, klime i ozonskog sloja nisu mogle biti realizirane u 2011. godini te se usvajanje prolongira za 2012. godinu.  </w:t>
      </w:r>
    </w:p>
    <w:p w:rsidR="00E0536D" w:rsidRPr="00C67E85" w:rsidRDefault="00E0536D">
      <w:pPr>
        <w:pStyle w:val="Normal6"/>
        <w:rPr>
          <w:lang w:val="hr-HR"/>
        </w:rPr>
      </w:pPr>
      <w:r w:rsidRPr="00C67E85">
        <w:rPr>
          <w:lang w:val="hr-HR"/>
        </w:rPr>
        <w:t xml:space="preserve">Ministarstvo izdaje dozvole pravnim osobama za obavljanje djelatnosti praćenja kvalitete zraka i emisija onečišćujućih tvari u zrak iz nepokretnih izvora, izdaje dozvole za obavljanje djelatnosti servisiranja i isključivanja iz uporabe rashladnih i klimatizacijskih uređaja, servisiranje protupožarnih uređaja, te za prikupljanje, obnavljanje i oporabu uporabljenih kontroliranih i zamjenskih tvari, izdaje dozvole za emisije stakleničkih plinova. Vodi Registar pravnih i fizičkih osoba koje se bave djelatnošću uvoza/izvoza i stavljanja u promet kontroliranih i zamjenskih tvari, servisiranja, prikupljanja, obnavljanja i oporabe tih tvari, baze podataka o instaliranim uređajima koji sadrže 3 kg ili više tvari koje oštećuju ozonski sloj ili zamjenskih tvari i o preuzetim uporabljenim količinama i postupanju s tim tvarima i o količinama unesenih novih ili oporabljenih tvari.  </w:t>
      </w:r>
    </w:p>
    <w:p w:rsidR="00E0536D" w:rsidRPr="00C67E85" w:rsidRDefault="00E0536D">
      <w:pPr>
        <w:pStyle w:val="Normal6"/>
        <w:rPr>
          <w:lang w:val="hr-HR"/>
        </w:rPr>
      </w:pPr>
      <w:r w:rsidRPr="00C67E85">
        <w:rPr>
          <w:lang w:val="hr-HR"/>
        </w:rPr>
        <w:t>Planirani cilj je djelomično ostvaren.</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362"/>
        <w:gridCol w:w="1262"/>
        <w:gridCol w:w="1276"/>
        <w:gridCol w:w="1278"/>
        <w:gridCol w:w="1276"/>
        <w:gridCol w:w="128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Kontinuiranost usklađenosti sustava zaštite zraka, mora i tla s EU standardima i ratificiranim međunarodnim sporazumima</w:t>
            </w:r>
          </w:p>
        </w:tc>
        <w:tc>
          <w:tcPr>
            <w:tcW w:w="1300" w:type="dxa"/>
          </w:tcPr>
          <w:p w:rsidR="00E0536D" w:rsidRPr="00C67E85" w:rsidRDefault="00E0536D">
            <w:pPr>
              <w:pStyle w:val="CellColumn"/>
              <w:rPr>
                <w:lang w:val="hr-HR"/>
              </w:rPr>
            </w:pPr>
            <w:r w:rsidRPr="00C67E85">
              <w:rPr>
                <w:lang w:val="hr-HR"/>
              </w:rPr>
              <w:t>Ministarstvo konstantno prati i usklađuje dokumente sa regulativnom EU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izdanih dozvola, mišljenja i rješenja usklađenih sa ciljevima iz propisa</w:t>
            </w:r>
          </w:p>
        </w:tc>
        <w:tc>
          <w:tcPr>
            <w:tcW w:w="1300" w:type="dxa"/>
          </w:tcPr>
          <w:p w:rsidR="00E0536D" w:rsidRPr="00C67E85" w:rsidRDefault="00E0536D">
            <w:pPr>
              <w:pStyle w:val="CellColumn"/>
              <w:rPr>
                <w:lang w:val="hr-HR"/>
              </w:rPr>
            </w:pPr>
            <w:r w:rsidRPr="00C67E85">
              <w:rPr>
                <w:lang w:val="hr-HR"/>
              </w:rPr>
              <w:t>Ministarstvo izdaje dozvole za emisiju stakleničkih plinova, rješenja za servisiranje klima uređaja i mišljenja na uvoz i izvoz stvari koja onečišćuju okoliš</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62</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A576007 ADMINISTRACIJA I UPRAVLJANJE OKOLIŠEM, PROSTORNIM UREĐENJEM  I GRADITELJSTVOM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A576007-ADMINISTRACIJA I UPRAVLJANJE OKOLIŠEM, PROSTORNIM UREĐENJEM  I GRADITELJSTVOM</w:t>
            </w:r>
          </w:p>
        </w:tc>
        <w:tc>
          <w:tcPr>
            <w:tcW w:w="2322" w:type="dxa"/>
          </w:tcPr>
          <w:p w:rsidR="00E0536D" w:rsidRPr="00C67E85" w:rsidRDefault="00E0536D">
            <w:pPr>
              <w:pStyle w:val="CellColumn"/>
              <w:rPr>
                <w:lang w:val="hr-HR"/>
              </w:rPr>
            </w:pPr>
            <w:r w:rsidRPr="00C67E85">
              <w:rPr>
                <w:lang w:val="hr-HR"/>
              </w:rPr>
              <w:t>102.480.000</w:t>
            </w:r>
          </w:p>
        </w:tc>
        <w:tc>
          <w:tcPr>
            <w:tcW w:w="2322" w:type="dxa"/>
          </w:tcPr>
          <w:p w:rsidR="00E0536D" w:rsidRPr="00C67E85" w:rsidRDefault="00E0536D">
            <w:pPr>
              <w:pStyle w:val="CellColumn"/>
              <w:rPr>
                <w:lang w:val="hr-HR"/>
              </w:rPr>
            </w:pPr>
            <w:r w:rsidRPr="00C67E85">
              <w:rPr>
                <w:lang w:val="hr-HR"/>
              </w:rPr>
              <w:t>102.003.138</w:t>
            </w:r>
          </w:p>
        </w:tc>
        <w:tc>
          <w:tcPr>
            <w:tcW w:w="2322" w:type="dxa"/>
          </w:tcPr>
          <w:p w:rsidR="00E0536D" w:rsidRPr="00C67E85" w:rsidRDefault="00E0536D">
            <w:pPr>
              <w:pStyle w:val="CellColumn"/>
              <w:rPr>
                <w:lang w:val="hr-HR"/>
              </w:rPr>
            </w:pPr>
            <w:r w:rsidRPr="00C67E85">
              <w:rPr>
                <w:lang w:val="hr-HR"/>
              </w:rPr>
              <w:t>99,53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81349">
      <w:pPr>
        <w:pStyle w:val="Normal6"/>
        <w:rPr>
          <w:lang w:val="hr-HR"/>
        </w:rPr>
      </w:pPr>
      <w:r w:rsidRPr="00C67E85">
        <w:rPr>
          <w:lang w:val="hr-HR"/>
        </w:rP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Temeljem obveza preuzetih Planom za uspostavu potrebnih administrativnih kapaciteta na nacionalnoj, regionalnoj i lokalnoj razini i potrebnih financijskih sredstava za primjenu okolišnog acquisa, te Nacionalnim programom za pristupanje Europskoj uniji , a obzirom na sadašnji opseg poslova i zadataka te proširenje aktivnosti Ministarstva,  nedostatan broj službenika Ministarstva za provedbu  aktivnosti koje su u tijeku i koje se ubrzano povećavaju nadoknadio se djelomično zapošljavanjem novih djelatnika. Novim zapošljavanjem nije dostignuta ciljana vrijednost od 90% popunjenosti sistematiziranih radnih mjesta.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428"/>
        <w:gridCol w:w="1227"/>
        <w:gridCol w:w="1252"/>
        <w:gridCol w:w="1257"/>
        <w:gridCol w:w="1252"/>
        <w:gridCol w:w="126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Ostvarenost plana za uspostavu potrebnih administrativnih kapaciteta</w:t>
            </w:r>
          </w:p>
        </w:tc>
        <w:tc>
          <w:tcPr>
            <w:tcW w:w="1300" w:type="dxa"/>
          </w:tcPr>
          <w:p w:rsidR="00E0536D" w:rsidRPr="00C67E85" w:rsidRDefault="00E0536D">
            <w:pPr>
              <w:pStyle w:val="CellColumn"/>
              <w:rPr>
                <w:lang w:val="hr-HR"/>
              </w:rPr>
            </w:pPr>
            <w:r w:rsidRPr="00C67E85">
              <w:rPr>
                <w:lang w:val="hr-HR"/>
              </w:rPr>
              <w:t>MZOPUG je u obvezi zapošljavanja određenog broja djelatnika u zaštiti okoliša, a posebno u inspekciji zaštite okoliša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A576173 SURADNJA NA LOKALNOJ, REGIONALNOJ I MEĐUNARODNOJ RAZINI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A576173-SURADNJA NA LOKALNOJ, REGIONALNOJ I MEĐUNARODNOJ RAZINI</w:t>
            </w:r>
          </w:p>
        </w:tc>
        <w:tc>
          <w:tcPr>
            <w:tcW w:w="2322" w:type="dxa"/>
          </w:tcPr>
          <w:p w:rsidR="00E0536D" w:rsidRPr="00C67E85" w:rsidRDefault="00E0536D">
            <w:pPr>
              <w:pStyle w:val="CellColumn"/>
              <w:rPr>
                <w:lang w:val="hr-HR"/>
              </w:rPr>
            </w:pPr>
            <w:r w:rsidRPr="00C67E85">
              <w:rPr>
                <w:lang w:val="hr-HR"/>
              </w:rPr>
              <w:t>2.680.000</w:t>
            </w:r>
          </w:p>
        </w:tc>
        <w:tc>
          <w:tcPr>
            <w:tcW w:w="2322" w:type="dxa"/>
          </w:tcPr>
          <w:p w:rsidR="00E0536D" w:rsidRPr="00C67E85" w:rsidRDefault="00E0536D">
            <w:pPr>
              <w:pStyle w:val="CellColumn"/>
              <w:rPr>
                <w:lang w:val="hr-HR"/>
              </w:rPr>
            </w:pPr>
            <w:r w:rsidRPr="00C67E85">
              <w:rPr>
                <w:lang w:val="hr-HR"/>
              </w:rPr>
              <w:t>2.375.028</w:t>
            </w:r>
          </w:p>
        </w:tc>
        <w:tc>
          <w:tcPr>
            <w:tcW w:w="2322" w:type="dxa"/>
          </w:tcPr>
          <w:p w:rsidR="00E0536D" w:rsidRPr="00C67E85" w:rsidRDefault="00E0536D">
            <w:pPr>
              <w:pStyle w:val="CellColumn"/>
              <w:rPr>
                <w:lang w:val="hr-HR"/>
              </w:rPr>
            </w:pPr>
            <w:r w:rsidRPr="00C67E85">
              <w:rPr>
                <w:lang w:val="hr-HR"/>
              </w:rPr>
              <w:t>88,62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Provodile su se aktivnosti jačanja suradnje na lokalnoj, regionalnoj i međunarodnoj razini kroz sudjelovanja u multilateralnim, regionalnim i bilateralnim aktivnostima te aktivnostima vezanim za proces pridruživanja Europskoj Uniji. Republika Hrvatska potpisnik je 10 međunarodnih konvencija i njihovih pratećih protokola za čiju provedbu je bio zadužen MZOPUG, što podrazumijeva i obvezu sudjelovanja u radu konferencija stranaka i sastanaka radnih tijela konvencija i međunarodnih organizacija. Uz to proračunska sredstva ovog programa koristila su se i za pokrivanje troškova sudjelovanja izaslanstava na sastancima u okviru međunarodne i EU suradnje. RH također podliježe obvezi plaćanja doprinosa za članstvo u međunarodnim sporazumima i organizacijama koji se podmiruju iz ove aktivnosti.Većina aktivnosti u potpunosti je realizirana prema Programu, postotak realizacije varira ovisno o količini međunarodnih sastanaka, budući da nisu svi niti tuzemni niti međunarodni sastanci planirani dovoljno unaprijed,te se sredstva moraju planirati okvirno.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495"/>
        <w:gridCol w:w="1239"/>
        <w:gridCol w:w="1261"/>
        <w:gridCol w:w="1265"/>
        <w:gridCol w:w="1261"/>
        <w:gridCol w:w="127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Uspješnost provedbe međunarodnih konvencija</w:t>
            </w:r>
          </w:p>
        </w:tc>
        <w:tc>
          <w:tcPr>
            <w:tcW w:w="1300" w:type="dxa"/>
          </w:tcPr>
          <w:p w:rsidR="00E0536D" w:rsidRPr="00C67E85" w:rsidRDefault="00E0536D">
            <w:pPr>
              <w:pStyle w:val="CellColumn"/>
              <w:rPr>
                <w:lang w:val="hr-HR"/>
              </w:rPr>
            </w:pPr>
            <w:r w:rsidRPr="00C67E85">
              <w:rPr>
                <w:lang w:val="hr-HR"/>
              </w:rPr>
              <w:t>Kao potpisnih međunarodnih konvencija Hrvatska je dužna provesti time preuzete obveze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72</w:t>
            </w:r>
          </w:p>
        </w:tc>
        <w:tc>
          <w:tcPr>
            <w:tcW w:w="1300" w:type="dxa"/>
          </w:tcPr>
          <w:p w:rsidR="00E0536D" w:rsidRPr="00C67E85" w:rsidRDefault="00E0536D">
            <w:pPr>
              <w:pStyle w:val="CellColumn"/>
              <w:rPr>
                <w:lang w:val="hr-HR"/>
              </w:rPr>
            </w:pPr>
            <w:r w:rsidRPr="00C67E85">
              <w:rPr>
                <w:lang w:val="hr-HR"/>
              </w:rPr>
              <w:t>72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A576189 NADZOR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A576189-NADZOR OKOLIŠA</w:t>
            </w:r>
          </w:p>
        </w:tc>
        <w:tc>
          <w:tcPr>
            <w:tcW w:w="2322" w:type="dxa"/>
          </w:tcPr>
          <w:p w:rsidR="00E0536D" w:rsidRPr="00C67E85" w:rsidRDefault="00E0536D">
            <w:pPr>
              <w:pStyle w:val="CellColumn"/>
              <w:rPr>
                <w:lang w:val="hr-HR"/>
              </w:rPr>
            </w:pPr>
            <w:r w:rsidRPr="00C67E85">
              <w:rPr>
                <w:lang w:val="hr-HR"/>
              </w:rPr>
              <w:t>1.730.000</w:t>
            </w:r>
          </w:p>
        </w:tc>
        <w:tc>
          <w:tcPr>
            <w:tcW w:w="2322" w:type="dxa"/>
          </w:tcPr>
          <w:p w:rsidR="00E0536D" w:rsidRPr="00C67E85" w:rsidRDefault="00E0536D">
            <w:pPr>
              <w:pStyle w:val="CellColumn"/>
              <w:rPr>
                <w:lang w:val="hr-HR"/>
              </w:rPr>
            </w:pPr>
            <w:r w:rsidRPr="00C67E85">
              <w:rPr>
                <w:lang w:val="hr-HR"/>
              </w:rPr>
              <w:t>1.696.618</w:t>
            </w:r>
          </w:p>
        </w:tc>
        <w:tc>
          <w:tcPr>
            <w:tcW w:w="2322" w:type="dxa"/>
          </w:tcPr>
          <w:p w:rsidR="00E0536D" w:rsidRPr="00C67E85" w:rsidRDefault="00E0536D">
            <w:pPr>
              <w:pStyle w:val="CellColumn"/>
              <w:rPr>
                <w:lang w:val="hr-HR"/>
              </w:rPr>
            </w:pPr>
            <w:r w:rsidRPr="00C67E85">
              <w:rPr>
                <w:lang w:val="hr-HR"/>
              </w:rPr>
              <w:t>98,07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Inspekcija zaštite okoliša u okviru svojih nadležnosti obavlja inspekcijski nadzor pravnih i fizičkih osoba na temelju odredbi Zakona o zaštiti okoliša, Zakona o zaštiti zraka, Zakona o otpadu te propisa donesenih na temelju tih zakona u vezi primjene odredbi kojima se reguliraju opća pitanja zaštite okoliša, zaštita zraka i postupanje s otpadom prema godišnjem planu rada. </w:t>
      </w:r>
    </w:p>
    <w:p w:rsidR="00E0536D" w:rsidRPr="00C67E85" w:rsidRDefault="00E0536D">
      <w:pPr>
        <w:pStyle w:val="Normal6"/>
        <w:rPr>
          <w:lang w:val="hr-HR"/>
        </w:rPr>
      </w:pPr>
      <w:r w:rsidRPr="00C67E85">
        <w:rPr>
          <w:lang w:val="hr-HR"/>
        </w:rPr>
        <w:t xml:space="preserve">Polazište za izradu plana rada inspekcije zaštite okoliša u 2011. godini bilo je Zakonom o zaštiti okoliša propisana obveza provedbe koordiniranih nadzora operatera obveznika primjene objedinjenih uvjeta zaštite okoliša i operatera koji proizvode ili skladište opasne tvari, izvršenje zadaća propisanih posebnim Programima aktivnosti od interesa za RH, kontinuitet provedbe sustavnih nadzora, saznanja o mogućem negativnom utjecaju na okoliš temeljem određenih pokazatelja i/ili subjektivnim razlozima odnosno percepciji javnosti, obveza provedbe kontrole izvršenja rješenja, te obveza stručnog osposobljavanja i unaprjeđenja rada. </w:t>
      </w:r>
    </w:p>
    <w:p w:rsidR="00E0536D" w:rsidRPr="00C67E85" w:rsidRDefault="00E0536D">
      <w:pPr>
        <w:pStyle w:val="Normal6"/>
        <w:rPr>
          <w:lang w:val="hr-HR"/>
        </w:rPr>
      </w:pPr>
      <w:r w:rsidRPr="00C67E85">
        <w:rPr>
          <w:lang w:val="hr-HR"/>
        </w:rPr>
        <w:t xml:space="preserve">Inspekcija zaštite okoliša je u 2011. godini pojačala svoje aktivnosti na način da je osim provedbe prvih nadzora obveznika primjene propisa, povećala i broj nadzora onih subjekata kojima je radi usklađenja s propisima o zaštiti okoliša, osobito gospodarenja otpadom, u prethodnom razdoblju bilo naređeno provođenje inspekcijskih mjera. </w:t>
      </w:r>
    </w:p>
    <w:p w:rsidR="00E0536D" w:rsidRPr="00C67E85" w:rsidRDefault="00E0536D">
      <w:pPr>
        <w:pStyle w:val="Normal6"/>
        <w:rPr>
          <w:lang w:val="hr-HR"/>
        </w:rPr>
      </w:pPr>
      <w:r w:rsidRPr="00C67E85">
        <w:rPr>
          <w:lang w:val="hr-HR"/>
        </w:rPr>
        <w:t xml:space="preserve">Temeljem Sporazuma o suradnji inspekcijskih službi nadležnih u području okoliša tijekom 2011. godine inspekcija zaštite okoliša obavila je 52 koordinirana inspekcijska nadzora operatera obveznika ishođenja objedinjenih uvjeta zaštite okoliša i operatera koji podliježu primjeni propisa kojim se uređuje sprječavanje velikih nesreća zbog opasnih tvari. Obavljeni su i planirani tematski nadzori odlagališta otpada, turističkih pravaca, luka nautičkog turizma, svinjogojskih i peradarskih farmi, nadzori subjekata koji koriste hlapive organske spojeve, nadzori ovlaštenika za gospodarenje otpadom i obavljanje poslova iz područja zaštite zraka, nadzori predstavnika prehrambene industrije, površinske eksploatacije mineralnih sirovina, kontrolni nadzori, nadzori po prijavama građana i nadzori povodom izvanrednih događaja.  </w:t>
      </w:r>
    </w:p>
    <w:p w:rsidR="00E0536D" w:rsidRPr="00C67E85" w:rsidRDefault="00E0536D">
      <w:pPr>
        <w:pStyle w:val="Normal6"/>
        <w:rPr>
          <w:lang w:val="hr-HR"/>
        </w:rPr>
      </w:pPr>
      <w:r w:rsidRPr="00C67E85">
        <w:rPr>
          <w:lang w:val="hr-HR"/>
        </w:rPr>
        <w:t>Provedenim inspekcijskim nadzorima i nazorima kontrole izvršenja rješenja u slučaju od 85% izdanih rješenja donesenih u 2011. godini, broj nadziranih osoba koje su svoj rad kroz inspekcijsko postupanje uskladile s propisima o zaštiti okoliša, zaštiti zraka i gospodarenja otpadom, veći je od očekivanog za 25%, čime se provođenjem inspekcijskih nadzora potiče unaprjeđenje stanja okoliša. Provedenim inspekcijskim nadzorima i nazorima kontrole izvršenja rješenja u slučaju od 85% izdanih rješenja donesenih u 2011. godini, broj nadziranih osoba koje su svoj rad kroz inspekcijsko postupanje uskladile s propisima o zaštiti okoliša, zaštiti zraka i gospodarenja otpadom, veći je od očekivanog za 25%, čime se provođenjem inspekcijskih nadzora potiče unaprjeđenje stanja okoliša.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9"/>
        <w:gridCol w:w="1373"/>
        <w:gridCol w:w="1296"/>
        <w:gridCol w:w="1297"/>
        <w:gridCol w:w="1298"/>
        <w:gridCol w:w="1297"/>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planiranih inspekcijskih nadzora</w:t>
            </w:r>
          </w:p>
        </w:tc>
        <w:tc>
          <w:tcPr>
            <w:tcW w:w="1300" w:type="dxa"/>
          </w:tcPr>
          <w:p w:rsidR="00E0536D" w:rsidRPr="00C67E85" w:rsidRDefault="00E0536D">
            <w:pPr>
              <w:pStyle w:val="CellColumn"/>
              <w:rPr>
                <w:lang w:val="hr-HR"/>
              </w:rPr>
            </w:pPr>
            <w:r w:rsidRPr="00C67E85">
              <w:rPr>
                <w:lang w:val="hr-HR"/>
              </w:rPr>
              <w:t>Provedba obveznih nadzora osoba određenih djelatnosti s rizikom od onečišćenja okoliša, smanjuje se njihov mogući utjecaj na okoliš iznad propisanih vrijednosti svih sastavnica i opterećenja okoliša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6000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6500</w:t>
            </w:r>
          </w:p>
        </w:tc>
        <w:tc>
          <w:tcPr>
            <w:tcW w:w="1300" w:type="dxa"/>
          </w:tcPr>
          <w:p w:rsidR="00E0536D" w:rsidRPr="00C67E85" w:rsidRDefault="00E0536D">
            <w:pPr>
              <w:pStyle w:val="CellColumn"/>
              <w:rPr>
                <w:lang w:val="hr-HR"/>
              </w:rPr>
            </w:pPr>
            <w:r w:rsidRPr="00C67E85">
              <w:rPr>
                <w:lang w:val="hr-HR"/>
              </w:rPr>
              <w:t>7288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nadziranih osoba usklađenih s propisima o zaštiti okoliša, zaštiti zraka i gospodarenju otpadom</w:t>
            </w:r>
          </w:p>
        </w:tc>
        <w:tc>
          <w:tcPr>
            <w:tcW w:w="1300" w:type="dxa"/>
          </w:tcPr>
          <w:p w:rsidR="00E0536D" w:rsidRPr="00C67E85" w:rsidRDefault="00E0536D">
            <w:pPr>
              <w:pStyle w:val="CellColumn"/>
              <w:rPr>
                <w:lang w:val="hr-HR"/>
              </w:rPr>
            </w:pPr>
            <w:r w:rsidRPr="00C67E85">
              <w:rPr>
                <w:lang w:val="hr-HR"/>
              </w:rPr>
              <w:t>Usklađenost rada nadziranih osoba osigurava svijest, znanje i postupanje u cilju unaprjeđenja stanja okoliša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2700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3100</w:t>
            </w:r>
          </w:p>
        </w:tc>
        <w:tc>
          <w:tcPr>
            <w:tcW w:w="1300" w:type="dxa"/>
          </w:tcPr>
          <w:p w:rsidR="00E0536D" w:rsidRPr="00C67E85" w:rsidRDefault="00E0536D">
            <w:pPr>
              <w:pStyle w:val="CellColumn"/>
              <w:rPr>
                <w:lang w:val="hr-HR"/>
              </w:rPr>
            </w:pPr>
            <w:r w:rsidRPr="00C67E85">
              <w:rPr>
                <w:lang w:val="hr-HR"/>
              </w:rPr>
              <w:t>4128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A576208 PROMICANJE, INFORMIRANJE I ORGANIZIRANJE DOGAĐANJA U ZAŠTITI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A576208-PROMICANJE, INFORMIRANJE I ORGANIZIRANJE DOGAĐANJA U ZAŠTITI OKOLIŠA</w:t>
            </w:r>
          </w:p>
        </w:tc>
        <w:tc>
          <w:tcPr>
            <w:tcW w:w="2322" w:type="dxa"/>
          </w:tcPr>
          <w:p w:rsidR="00E0536D" w:rsidRPr="00C67E85" w:rsidRDefault="00E0536D">
            <w:pPr>
              <w:pStyle w:val="CellColumn"/>
              <w:rPr>
                <w:lang w:val="hr-HR"/>
              </w:rPr>
            </w:pPr>
            <w:r w:rsidRPr="00C67E85">
              <w:rPr>
                <w:lang w:val="hr-HR"/>
              </w:rPr>
              <w:t>1.740.000</w:t>
            </w:r>
          </w:p>
        </w:tc>
        <w:tc>
          <w:tcPr>
            <w:tcW w:w="2322" w:type="dxa"/>
          </w:tcPr>
          <w:p w:rsidR="00E0536D" w:rsidRPr="00C67E85" w:rsidRDefault="00E0536D">
            <w:pPr>
              <w:pStyle w:val="CellColumn"/>
              <w:rPr>
                <w:lang w:val="hr-HR"/>
              </w:rPr>
            </w:pPr>
            <w:r w:rsidRPr="00C67E85">
              <w:rPr>
                <w:lang w:val="hr-HR"/>
              </w:rPr>
              <w:t>1.210.372</w:t>
            </w:r>
          </w:p>
        </w:tc>
        <w:tc>
          <w:tcPr>
            <w:tcW w:w="2322" w:type="dxa"/>
          </w:tcPr>
          <w:p w:rsidR="00E0536D" w:rsidRPr="00C67E85" w:rsidRDefault="00E0536D">
            <w:pPr>
              <w:pStyle w:val="CellColumn"/>
              <w:rPr>
                <w:lang w:val="hr-HR"/>
              </w:rPr>
            </w:pPr>
            <w:r w:rsidRPr="00C67E85">
              <w:rPr>
                <w:lang w:val="hr-HR"/>
              </w:rPr>
              <w:t>69,56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provodila kontinuirano s ciljem informiranja i osvješćivanja javnosti te uključivanja iste u uspostavljeni sustav zaštite okoliša, izrade različitih promotivnih materijala, oglašavanja, organizacije radionica, informiranja javnosti o projektima, aktivnosti vezanih za znak zaštite okoliša, kao i rad Savjeta za održiv razvoj i zaštitu okoliša. Do uštede u realizaciji dijela sredstava došlo je pokrivanjem troškova kroz UN i H2020 projekte, te smanjenjem naknada za rad predstavničkih tijela sukladno Odluci Vlade RH. Većina planiranih aktivnosti je započeto ili u potpunosti realizirano pogotovo vezano uz prijevod, grafički dizajn i tisak Akcijskog plana za obrazovanje za održivi razvoj, te naknade za rad predstavničkih tijela – Savjeta za održivi razvoj i zaštitu okoliša, Povjerenstva za dodjelu znaka zaštite okoliša.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417"/>
        <w:gridCol w:w="1263"/>
        <w:gridCol w:w="1276"/>
        <w:gridCol w:w="1278"/>
        <w:gridCol w:w="1276"/>
        <w:gridCol w:w="128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Kontinuiranost broja informativnih i promidžbenih aktivnosti</w:t>
            </w:r>
          </w:p>
        </w:tc>
        <w:tc>
          <w:tcPr>
            <w:tcW w:w="1300" w:type="dxa"/>
          </w:tcPr>
          <w:p w:rsidR="00E0536D" w:rsidRPr="00C67E85" w:rsidRDefault="00E0536D">
            <w:pPr>
              <w:pStyle w:val="CellColumn"/>
              <w:rPr>
                <w:lang w:val="hr-HR"/>
              </w:rPr>
            </w:pPr>
            <w:r w:rsidRPr="00C67E85">
              <w:rPr>
                <w:lang w:val="hr-HR"/>
              </w:rPr>
              <w:t>sukladno hrvatskim propisima, donijetim strateškim dokumentima i direktivama obvezni smo informirati javnost o aktivnostima i mjerama koje se poduzimaju s ciljem zaštite okoliša, te uspostavu i rad Savjeta za održivi razvoj i zaštitu okoliša (čl.36. Zakona o zaštiti okoliša NN110/07)</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70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A576231 UPRAVLJANJE OPERATIVNIM PROGRAMOM I IZGRADNJA SPOSOBNOSTI - IPA  OPERATIVNI PROGRAM - MJERA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A576231-UPRAVLJANJE OPERATIVNIM PROGRAMOM I IZGRADNJA SPOSOBNOSTI - IPA  OPERATIVNI PROGRAM - MJERA 3.1.</w:t>
            </w:r>
          </w:p>
        </w:tc>
        <w:tc>
          <w:tcPr>
            <w:tcW w:w="2322" w:type="dxa"/>
          </w:tcPr>
          <w:p w:rsidR="00E0536D" w:rsidRPr="00C67E85" w:rsidRDefault="00E0536D">
            <w:pPr>
              <w:pStyle w:val="CellColumn"/>
              <w:rPr>
                <w:lang w:val="hr-HR"/>
              </w:rPr>
            </w:pPr>
            <w:r w:rsidRPr="00C67E85">
              <w:rPr>
                <w:lang w:val="hr-HR"/>
              </w:rPr>
              <w:t>2.712.000</w:t>
            </w:r>
          </w:p>
        </w:tc>
        <w:tc>
          <w:tcPr>
            <w:tcW w:w="2322" w:type="dxa"/>
          </w:tcPr>
          <w:p w:rsidR="00E0536D" w:rsidRPr="00C67E85" w:rsidRDefault="00E0536D">
            <w:pPr>
              <w:pStyle w:val="CellColumn"/>
              <w:rPr>
                <w:lang w:val="hr-HR"/>
              </w:rPr>
            </w:pPr>
            <w:r w:rsidRPr="00C67E85">
              <w:rPr>
                <w:lang w:val="hr-HR"/>
              </w:rPr>
              <w:t>3.138.413</w:t>
            </w:r>
          </w:p>
        </w:tc>
        <w:tc>
          <w:tcPr>
            <w:tcW w:w="2322" w:type="dxa"/>
          </w:tcPr>
          <w:p w:rsidR="00E0536D" w:rsidRPr="00C67E85" w:rsidRDefault="00E0536D">
            <w:pPr>
              <w:pStyle w:val="CellColumn"/>
              <w:rPr>
                <w:lang w:val="hr-HR"/>
              </w:rPr>
            </w:pPr>
            <w:r w:rsidRPr="00C67E85">
              <w:rPr>
                <w:lang w:val="hr-HR"/>
              </w:rPr>
              <w:t>115,72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prioritetne osi 3 IPA IIIb Operativnog programa zaštite okoliša u 2011. nastavljena je provedba mjere 3.1 Upravljanje operativnim programom i izgradnja sposobnosti. U okviru ove mjere u 2011. bila su u provedbi dva ugovora u ukupnom iznosu od 852.081 EUR odnosno 6.330.962 kn, nacionalno sufinanciranje iznosi 15% od ukupne vrijednosti ugovora. </w:t>
      </w:r>
    </w:p>
    <w:p w:rsidR="00E0536D" w:rsidRPr="00C67E85" w:rsidRDefault="00E0536D">
      <w:pPr>
        <w:pStyle w:val="Normal6"/>
        <w:rPr>
          <w:lang w:val="hr-HR"/>
        </w:rPr>
      </w:pPr>
      <w:r w:rsidRPr="00C67E85">
        <w:rPr>
          <w:lang w:val="hr-HR"/>
        </w:rPr>
        <w:t xml:space="preserve">1.Provedba ugovora „Tehnička pomoć za upravljanje OPZO-om“ započela je u svibnju 2010., ukupna vrijednost ugovora je 742.560 EUR odnosno 5.517.221 kn (od toga iznosa 4.689.638 kn odnosi se na EU dio, a nacionalno sufinanciranje je 827.583 kn). Tijekom 2011. prihvaćena su dva šestomjesečna izvješća o provedbi projekta, temeljem čega je izvođaču u 2011. isplaćen iznos od 357.365 EUR, odnosno 2.646. 401 kn (od toga iznosa, 234.097 kn odnosi se na nacionalno sufinanciranje, a 2.412.304 kn je EU dio). Ukupno je za provedbu ovoga projekta u 2010. i 2011. isplaćeno 78% ugovorenog iznosa. Tijekom 2011. u okviru ovoga ugovora održan je niz specijaliziranih treninga za djelatnike IPA IIIb operativne strukture, priređeni su vodiči i upute za pripremu malih projekata za područje otpada za EU financiranje, provedena je ocjena dokumentacije za dva velika projekta iz područja otpada za EU financiranje, pružena je podrška za pripremu operativnog programa za prvu generaciju strukturnih fondova, iz ugovora su podmireni troškovi organizacije dva sastanka sektorskog odbora za praćenje. Provedba ugovora nastavlja se do 01. svibnja 2012. </w:t>
      </w:r>
    </w:p>
    <w:p w:rsidR="00E0536D" w:rsidRPr="00C67E85" w:rsidRDefault="00E0536D">
      <w:pPr>
        <w:pStyle w:val="Normal6"/>
        <w:rPr>
          <w:lang w:val="hr-HR"/>
        </w:rPr>
      </w:pPr>
      <w:r w:rsidRPr="00C67E85">
        <w:rPr>
          <w:lang w:val="hr-HR"/>
        </w:rPr>
        <w:t xml:space="preserve">2 .Ugovor „Odnosi s javnošću br. 2“ zaključen je u kolovozu 2011. na iznos od 109.521 EUR, odnosno 813.741 kn (od toga iznosa, 122.060 kn odnosi se na nacionalno sufinanciranje, a 691.681 kn je EU dio). Sukladno odredbama ugovora, izvođaču je u 2011. isplaćen predujam od 60% ugovorenog iznosa 65.713 EUR, tj. 492.012 kn (od toga iznosa, 73.789 kn odnosi se na nacionalno sufinanciranje, a 418.223 kn je EU dio). U okviru ovoga ugovora izrađen je logo IPA IIIb Operativnog programa, započeta je izrada posebne web-stranice Operativnog programa, a tijekom daljnje provedbe bit će priređene razne brošure i promotivni materijali te će organizirati javno događanje u smislu promidžbe Operativnog programa. Sve ove aktivnosti dio su obveza za vidljivost i informiranje javnosti, sukladno IPA propisima. Provedba ugovora trajat će do rujna 2012. </w:t>
      </w:r>
    </w:p>
    <w:p w:rsidR="00E0536D" w:rsidRPr="00C67E85" w:rsidRDefault="00E0536D">
      <w:pPr>
        <w:pStyle w:val="Normal6"/>
        <w:rPr>
          <w:lang w:val="hr-HR"/>
        </w:rPr>
      </w:pPr>
      <w:r w:rsidRPr="00C67E85">
        <w:rPr>
          <w:lang w:val="hr-HR"/>
        </w:rPr>
        <w:t xml:space="preserve">U 2010. dovršen je ugovor „Odnosi s javnošću br. 1“ za provedbu kojeg je u 2009. i 2010. ukupno isplaćeno 112.525 EUR, odnosno 834.935 kn (od toga iznosa 125.240 kn odnosi se na nacionalno sufinanciranje, a 709.695 kn je EU dio) </w:t>
      </w:r>
    </w:p>
    <w:p w:rsidR="00E0536D" w:rsidRPr="00C67E85" w:rsidRDefault="00E0536D">
      <w:pPr>
        <w:pStyle w:val="Normal6"/>
        <w:rPr>
          <w:lang w:val="hr-HR"/>
        </w:rPr>
      </w:pPr>
      <w:r w:rsidRPr="00C67E85">
        <w:rPr>
          <w:lang w:val="hr-HR"/>
        </w:rPr>
        <w:t xml:space="preserve">Uzimajući i obzir ukupan iznos na raspolaganju za mjeru 3.1 Upravljanje operativnim programom i izgradnja sposobnosti te izvršena plaćanja za sve dosadašnje ugovore u razdoblju 2009.-2011. ostvarena vrijednost za pokazatelj učinka „Postotak dovršenosti projekata“ je 46% (2011).  </w:t>
      </w:r>
    </w:p>
    <w:p w:rsidR="00E0536D" w:rsidRPr="00C67E85" w:rsidRDefault="00E0536D">
      <w:pPr>
        <w:pStyle w:val="Normal6"/>
        <w:rPr>
          <w:lang w:val="hr-HR"/>
        </w:rPr>
      </w:pPr>
      <w:r w:rsidRPr="00C67E85">
        <w:rPr>
          <w:lang w:val="hr-HR"/>
        </w:rPr>
        <w:t>Zakon o potvrđivanju Sporazuma između Vlade Republike Hrvatske i Europske komisije kojim se mijenja Sporazum o financiranju između Vlade Republike Hrvatske i Europske komisije za višegodišnji operativni program „Zaštita okoliša“ za pomoć Zajednice iz Instrumenta Pretpristupne Pomoći u sklopu komponente „Regionalni razvoj“ u Hrvatskoj („Narodne novine – Međunarodni ugovori“ br. 11/2010).</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dovršenosti projekta</w:t>
            </w:r>
          </w:p>
        </w:tc>
        <w:tc>
          <w:tcPr>
            <w:tcW w:w="1300" w:type="dxa"/>
          </w:tcPr>
          <w:p w:rsidR="00E0536D" w:rsidRPr="00C67E85" w:rsidRDefault="00E0536D">
            <w:pPr>
              <w:pStyle w:val="CellColumn"/>
              <w:rPr>
                <w:lang w:val="hr-HR"/>
              </w:rPr>
            </w:pPr>
            <w:r w:rsidRPr="00C67E85">
              <w:rPr>
                <w:lang w:val="hr-HR"/>
              </w:rPr>
              <w:t>Jačanje kapaciteta za upravljanje Operativnim programom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18</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39</w:t>
            </w:r>
          </w:p>
        </w:tc>
        <w:tc>
          <w:tcPr>
            <w:tcW w:w="1300" w:type="dxa"/>
          </w:tcPr>
          <w:p w:rsidR="00E0536D" w:rsidRPr="00C67E85" w:rsidRDefault="00E0536D">
            <w:pPr>
              <w:pStyle w:val="CellColumn"/>
              <w:rPr>
                <w:lang w:val="hr-HR"/>
              </w:rPr>
            </w:pPr>
            <w:r w:rsidRPr="00C67E85">
              <w:rPr>
                <w:lang w:val="hr-HR"/>
              </w:rPr>
              <w:t>46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A576235 IZRADA I PROVEDBA DOKUMENATA ZA POBOLJŠANJE UPRAVLJANJA OKOLIŠEM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A576235-IZRADA I PROVEDBA DOKUMENATA ZA POBOLJŠANJE UPRAVLJANJA OKOLIŠEM</w:t>
            </w:r>
          </w:p>
        </w:tc>
        <w:tc>
          <w:tcPr>
            <w:tcW w:w="2322" w:type="dxa"/>
          </w:tcPr>
          <w:p w:rsidR="00E0536D" w:rsidRPr="00C67E85" w:rsidRDefault="00E0536D">
            <w:pPr>
              <w:pStyle w:val="CellColumn"/>
              <w:rPr>
                <w:lang w:val="hr-HR"/>
              </w:rPr>
            </w:pPr>
            <w:r w:rsidRPr="00C67E85">
              <w:rPr>
                <w:lang w:val="hr-HR"/>
              </w:rPr>
              <w:t>7.430.000</w:t>
            </w:r>
          </w:p>
        </w:tc>
        <w:tc>
          <w:tcPr>
            <w:tcW w:w="2322" w:type="dxa"/>
          </w:tcPr>
          <w:p w:rsidR="00E0536D" w:rsidRPr="00C67E85" w:rsidRDefault="00E0536D">
            <w:pPr>
              <w:pStyle w:val="CellColumn"/>
              <w:rPr>
                <w:lang w:val="hr-HR"/>
              </w:rPr>
            </w:pPr>
            <w:r w:rsidRPr="00C67E85">
              <w:rPr>
                <w:lang w:val="hr-HR"/>
              </w:rPr>
              <w:t>5.549.521</w:t>
            </w:r>
          </w:p>
        </w:tc>
        <w:tc>
          <w:tcPr>
            <w:tcW w:w="2322" w:type="dxa"/>
          </w:tcPr>
          <w:p w:rsidR="00E0536D" w:rsidRPr="00C67E85" w:rsidRDefault="00E0536D">
            <w:pPr>
              <w:pStyle w:val="CellColumn"/>
              <w:rPr>
                <w:lang w:val="hr-HR"/>
              </w:rPr>
            </w:pPr>
            <w:r w:rsidRPr="00C67E85">
              <w:rPr>
                <w:lang w:val="hr-HR"/>
              </w:rPr>
              <w:t>74,69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Izrađena je konačna verzija Akcijskog plana za obrazovanje za održivi razvitak prema ugovorenoj  obavezi. Izrađen je drugi nacrt Akcijskog plana za zaštitu okoliša Republike Hrvatske prema ugovorenoj obavezi. Izrađen je drugi nacrt Akcijskog plana za zaštitu Jadranskog mora priobalja i otoka prema ugovorenoj obavezi. </w:t>
      </w:r>
    </w:p>
    <w:p w:rsidR="00E0536D" w:rsidRPr="00C67E85" w:rsidRDefault="00E0536D">
      <w:pPr>
        <w:pStyle w:val="Normal6"/>
        <w:rPr>
          <w:lang w:val="hr-HR"/>
        </w:rPr>
      </w:pPr>
      <w:r w:rsidRPr="00C67E85">
        <w:rPr>
          <w:lang w:val="hr-HR"/>
        </w:rPr>
        <w:t xml:space="preserve">U svibnju 2011. godine temeljem provedenog otvorenog postupka javne nabave sklopljeni su ugovori za pružanje usluga gravimetrijske i kemijske analize u laboratoriju uzoraka lebdećih čestica PM10 uzorkovanih na mjernim postajama za praćenje kakvoće zraka Zagreb-1, Sisak-1 i Rijeka-1 i to u iznosima od 950.720,00 kn bez PDV-a (za Zagreb-1 i Sisak-1) s Institutom za medicinska istraživanja Zagreb i 412.955,00 kn bez PDV-a (za Rijeka-1) s Zavodom za javno zdravstvo Dr. A. Štampar. Dodatno su ugovorene usluge izrade studije ekvivalencije za ne-referentnu metodu mjerenja PM10 na MP Zagreb-1 za razdoblje 2006.-2011. i usluge kemijske analize aniona i kationa iz uzoraka lebdećih čestica PM10. </w:t>
      </w:r>
    </w:p>
    <w:p w:rsidR="00E0536D" w:rsidRPr="00C67E85" w:rsidRDefault="00E0536D">
      <w:pPr>
        <w:pStyle w:val="Normal6"/>
        <w:rPr>
          <w:lang w:val="hr-HR"/>
        </w:rPr>
      </w:pPr>
      <w:r w:rsidRPr="00C67E85">
        <w:rPr>
          <w:lang w:val="hr-HR"/>
        </w:rPr>
        <w:t xml:space="preserve">Proveden je postupak javne nabave koji je obuhvaćao sudjelovanje u procesu revizije referentne vrijednosti i tehničke procjene podataka o emisijama i projekcijama vezano za Podnesak o referentnoj vrijednosti odliva CO2 u sektoru šumarstva za Hrvatsku, koji je  15. travnja 2011. dostavljen Tajništvu UNFCCC te prezentaciju i  obrazlaganje predložene referentne vrijednosti i ostalih podataka na sastancima vezano za pregovore o postkyotskom razdoblju. Pojašnjenja i odgovori na pitanja stručnjaka za reviziju su davana na temelju projekcije razvoja šumarskog sektora, a vezano za opcije budućeg obračunavanja odliva u šumsku biomasu u MtCO2-eq po godini u razdoblju 2013. - 2020. godine.  </w:t>
      </w:r>
    </w:p>
    <w:p w:rsidR="00E0536D" w:rsidRPr="00C67E85" w:rsidRDefault="00E0536D">
      <w:pPr>
        <w:pStyle w:val="Normal6"/>
        <w:rPr>
          <w:lang w:val="hr-HR"/>
        </w:rPr>
      </w:pPr>
      <w:r w:rsidRPr="00C67E85">
        <w:rPr>
          <w:lang w:val="hr-HR"/>
        </w:rPr>
        <w:t xml:space="preserve">Proveden je postupak javne nabave za izradu stručnih podloga za prijenos zakonodavstva EU u dijelu koji se odnosi na klimatske promjene u hrvatsko zakonodavstvo </w:t>
      </w:r>
    </w:p>
    <w:p w:rsidR="00E0536D" w:rsidRPr="00C67E85" w:rsidRDefault="00E0536D">
      <w:pPr>
        <w:pStyle w:val="Normal6"/>
        <w:rPr>
          <w:lang w:val="hr-HR"/>
        </w:rPr>
      </w:pPr>
      <w:r w:rsidRPr="00C67E85">
        <w:rPr>
          <w:lang w:val="hr-HR"/>
        </w:rPr>
        <w:t xml:space="preserve">Planirani cilj je djelomično ostvaren. </w:t>
      </w:r>
    </w:p>
    <w:p w:rsidR="00E0536D" w:rsidRPr="00C67E85" w:rsidRDefault="00E0536D">
      <w:pPr>
        <w:pStyle w:val="Normal6"/>
        <w:rPr>
          <w:lang w:val="hr-HR"/>
        </w:rPr>
      </w:pPr>
      <w:r w:rsidRPr="00C67E85">
        <w:rPr>
          <w:lang w:val="hr-HR"/>
        </w:rPr>
        <w:t xml:space="preserve">Realizacija proračunom planiranih sredstava je 69, 37 % u dijelu koji se odnosi na stavku 3237 Intelektualne i osobne usluge. </w:t>
      </w:r>
    </w:p>
    <w:p w:rsidR="00E0536D" w:rsidRPr="00C67E85" w:rsidRDefault="00E0536D">
      <w:pPr>
        <w:pStyle w:val="Normal6"/>
        <w:rPr>
          <w:lang w:val="hr-HR"/>
        </w:rPr>
      </w:pPr>
      <w:r w:rsidRPr="00C67E85">
        <w:rPr>
          <w:lang w:val="hr-HR"/>
        </w:rPr>
        <w:t xml:space="preserve">Razlozi neostvarivanja predviđenih aktivnosti: </w:t>
      </w:r>
    </w:p>
    <w:p w:rsidR="00E0536D" w:rsidRPr="00C67E85" w:rsidRDefault="00E0536D">
      <w:pPr>
        <w:pStyle w:val="Normal6"/>
        <w:rPr>
          <w:lang w:val="hr-HR"/>
        </w:rPr>
      </w:pPr>
      <w:r w:rsidRPr="00C67E85">
        <w:rPr>
          <w:lang w:val="hr-HR"/>
        </w:rPr>
        <w:t xml:space="preserve">-Kasno usvajanje Zakona o zaštiti zraka  zbog čega nije bilo mogućnosti realizacije ugovorenih poslova Izrade stručnih podloga za prijenos zakonodavstva EU neophodnih za donošenje provedbenih propisa vezano za klimu, čija konačna realizacija i puna isplata je vezana za usvajanje provedbenih propisa. </w:t>
      </w:r>
    </w:p>
    <w:p w:rsidR="00E0536D" w:rsidRPr="00C67E85" w:rsidRDefault="00E0536D">
      <w:pPr>
        <w:pStyle w:val="Normal6"/>
        <w:rPr>
          <w:lang w:val="hr-HR"/>
        </w:rPr>
      </w:pPr>
      <w:r w:rsidRPr="00C67E85">
        <w:rPr>
          <w:lang w:val="hr-HR"/>
        </w:rPr>
        <w:t>-Nemogućnost potpune realizacije provedenog postupaka javne nabave za obavljanje poslova provođenja gravimetrijske i kemijske analize u laboratoriju uzoraka lebdećih čestica PM10 uzorkovanih na mjernim postajama Zagreb-1, Sisak-1 i Rijeka-1. Ista aktivnost se provodi kontinuirano kroz period cijele godine dok se konačna izvješća sukladno rokovima ugovora dostavljaju u prvom kvartalu naredne godine.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3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dovršenosti izrade dokumenata</w:t>
            </w:r>
          </w:p>
        </w:tc>
        <w:tc>
          <w:tcPr>
            <w:tcW w:w="1300" w:type="dxa"/>
          </w:tcPr>
          <w:p w:rsidR="00E0536D" w:rsidRPr="00C67E85" w:rsidRDefault="00E0536D">
            <w:pPr>
              <w:pStyle w:val="CellColumn"/>
              <w:rPr>
                <w:lang w:val="hr-HR"/>
              </w:rPr>
            </w:pPr>
            <w:r w:rsidRPr="00C67E85">
              <w:rPr>
                <w:lang w:val="hr-HR"/>
              </w:rPr>
              <w:t>Izrada dokumenata značajnih za zaštitu okoliša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34</w:t>
            </w:r>
          </w:p>
        </w:tc>
        <w:tc>
          <w:tcPr>
            <w:tcW w:w="1300" w:type="dxa"/>
          </w:tcPr>
          <w:p w:rsidR="00E0536D" w:rsidRPr="00C67E85" w:rsidRDefault="00E0536D">
            <w:pPr>
              <w:pStyle w:val="CellColumn"/>
              <w:rPr>
                <w:lang w:val="hr-HR"/>
              </w:rPr>
            </w:pPr>
            <w:r w:rsidRPr="00C67E85">
              <w:rPr>
                <w:lang w:val="hr-HR"/>
              </w:rPr>
              <w:t>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A576257 NACIONALNI AKCIJSKI PLAN ZA ODRŽIVU PROIZVODNJU I POTROŠNJU 2010-2011 UNEP/MAP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A576257-NACIONALNI AKCIJSKI PLAN ZA ODRŽIVU PROIZVODNJU I POTROŠNJU 2010-2011 UNEP/MAP</w:t>
            </w:r>
          </w:p>
        </w:tc>
        <w:tc>
          <w:tcPr>
            <w:tcW w:w="2322" w:type="dxa"/>
          </w:tcPr>
          <w:p w:rsidR="00E0536D" w:rsidRPr="00C67E85" w:rsidRDefault="00E0536D">
            <w:pPr>
              <w:pStyle w:val="CellColumn"/>
              <w:rPr>
                <w:lang w:val="hr-HR"/>
              </w:rPr>
            </w:pPr>
            <w:r w:rsidRPr="00C67E85">
              <w:rPr>
                <w:lang w:val="hr-HR"/>
              </w:rPr>
              <w:t>182.000</w:t>
            </w:r>
          </w:p>
        </w:tc>
        <w:tc>
          <w:tcPr>
            <w:tcW w:w="2322" w:type="dxa"/>
          </w:tcPr>
          <w:p w:rsidR="00E0536D" w:rsidRPr="00C67E85" w:rsidRDefault="00E0536D">
            <w:pPr>
              <w:pStyle w:val="CellColumn"/>
              <w:rPr>
                <w:lang w:val="hr-HR"/>
              </w:rPr>
            </w:pPr>
            <w:r w:rsidRPr="00C67E85">
              <w:rPr>
                <w:lang w:val="hr-HR"/>
              </w:rPr>
              <w:t>25.282</w:t>
            </w:r>
          </w:p>
        </w:tc>
        <w:tc>
          <w:tcPr>
            <w:tcW w:w="2322" w:type="dxa"/>
          </w:tcPr>
          <w:p w:rsidR="00E0536D" w:rsidRPr="00C67E85" w:rsidRDefault="00E0536D">
            <w:pPr>
              <w:pStyle w:val="CellColumn"/>
              <w:rPr>
                <w:lang w:val="hr-HR"/>
              </w:rPr>
            </w:pPr>
            <w:r w:rsidRPr="00C67E85">
              <w:rPr>
                <w:lang w:val="hr-HR"/>
              </w:rPr>
              <w:t>13,89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Provedene su aktivnosti vezane za izradu Akcijskog plana za održivu proizvodnju i potrošnju, izrađena su tri nacrta, dvije verzije su prevedene na engleski jezik, održane su radionice i sastanci. Akcijski plan je dobio pozitivno mišljenje relevantnih tijela te je bio spreman za upućivanje na Vladu RH radi usvajanja. Slijedom parlamentarnih izbora i ustroja nove vlasti došlo je do određenog zastoja tako da do kraja godine Akcijski plan nije usvojen.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izrađenosti akcijskog plana</w:t>
            </w:r>
          </w:p>
        </w:tc>
        <w:tc>
          <w:tcPr>
            <w:tcW w:w="1300" w:type="dxa"/>
          </w:tcPr>
          <w:p w:rsidR="00E0536D" w:rsidRPr="00C67E85" w:rsidRDefault="00E0536D">
            <w:pPr>
              <w:pStyle w:val="CellColumn"/>
              <w:rPr>
                <w:lang w:val="hr-HR"/>
              </w:rPr>
            </w:pPr>
            <w:r w:rsidRPr="00C67E85">
              <w:rPr>
                <w:lang w:val="hr-HR"/>
              </w:rPr>
              <w:t>Postotak izrađenosti akcijskog plana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A576258 IPA 2009 - USPOSTAVA CENTARA ZA PROVEDBU IPPC  DIREKTIVE NA REGIONALNOM NIVOU U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A576258-IPA 2009 - USPOSTAVA CENTARA ZA PROVEDBU IPPC  DIREKTIVE NA REGIONALNOM NIVOU U HRVATSKOJ</w:t>
            </w:r>
          </w:p>
        </w:tc>
        <w:tc>
          <w:tcPr>
            <w:tcW w:w="2322" w:type="dxa"/>
          </w:tcPr>
          <w:p w:rsidR="00E0536D" w:rsidRPr="00C67E85" w:rsidRDefault="00E0536D">
            <w:pPr>
              <w:pStyle w:val="CellColumn"/>
              <w:rPr>
                <w:lang w:val="hr-HR"/>
              </w:rPr>
            </w:pPr>
            <w:r w:rsidRPr="00C67E85">
              <w:rPr>
                <w:lang w:val="hr-HR"/>
              </w:rPr>
              <w:t>7.459.200</w:t>
            </w:r>
          </w:p>
        </w:tc>
        <w:tc>
          <w:tcPr>
            <w:tcW w:w="2322" w:type="dxa"/>
          </w:tcPr>
          <w:p w:rsidR="00E0536D" w:rsidRPr="00C67E85" w:rsidRDefault="00E0536D">
            <w:pPr>
              <w:pStyle w:val="CellColumn"/>
              <w:rPr>
                <w:lang w:val="hr-HR"/>
              </w:rPr>
            </w:pPr>
            <w:r w:rsidRPr="00C67E85">
              <w:rPr>
                <w:lang w:val="hr-HR"/>
              </w:rPr>
              <w:t>2.395.296</w:t>
            </w:r>
          </w:p>
        </w:tc>
        <w:tc>
          <w:tcPr>
            <w:tcW w:w="2322" w:type="dxa"/>
          </w:tcPr>
          <w:p w:rsidR="00E0536D" w:rsidRPr="00C67E85" w:rsidRDefault="00E0536D">
            <w:pPr>
              <w:pStyle w:val="CellColumn"/>
              <w:rPr>
                <w:lang w:val="hr-HR"/>
              </w:rPr>
            </w:pPr>
            <w:r w:rsidRPr="00C67E85">
              <w:rPr>
                <w:lang w:val="hr-HR"/>
              </w:rPr>
              <w:t>32,11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je počeo 10. studenog 2011. godine. U toj početnoj fazi projekta koja je trajala do kraja 2011. godine projektni tim od strane tvrtke SAFEGE Consulting Engineers u konzorciju s PROSPECT C&amp;S i WITTEVEEN+BOS imao je zadatak ocijeniti u kojoj mjeri Nacrt opisa poslova održava promatranu situaciju u Hrvatskoj, uzimajući u obzir i predodžbu korisnika projekta i ostalih sudionika u projektu o svrsi i obimu projekta, te na koji način bi se projekt implementirao. Sukladno toj analizi, izrađen je nacrt izvještaja koji obuhvaća aktivnosti u navedenoj početnoj fazu projekta.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9"/>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educiranih stručnjaka iz industrije, administracije i ostalih interesnih organizacija na regionalnom nivou.</w:t>
            </w:r>
          </w:p>
        </w:tc>
        <w:tc>
          <w:tcPr>
            <w:tcW w:w="1300" w:type="dxa"/>
          </w:tcPr>
          <w:p w:rsidR="00E0536D" w:rsidRPr="00C67E85" w:rsidRDefault="00E0536D">
            <w:pPr>
              <w:pStyle w:val="CellColumn"/>
              <w:rPr>
                <w:lang w:val="hr-HR"/>
              </w:rPr>
            </w:pPr>
            <w:r w:rsidRPr="00C67E85">
              <w:rPr>
                <w:lang w:val="hr-HR"/>
              </w:rPr>
              <w:t>MZOPUG je u obvezi sudjelovati u projektu u visini od 10% pokrivajući dio materijalnih troškova u dogovoru s projektom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K576223 MONTREALSKI PROTOKOL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K576223-MONTREALSKI PROTOKOL</w:t>
            </w:r>
          </w:p>
        </w:tc>
        <w:tc>
          <w:tcPr>
            <w:tcW w:w="2322" w:type="dxa"/>
          </w:tcPr>
          <w:p w:rsidR="00E0536D" w:rsidRPr="00C67E85" w:rsidRDefault="00E0536D">
            <w:pPr>
              <w:pStyle w:val="CellColumn"/>
              <w:rPr>
                <w:lang w:val="hr-HR"/>
              </w:rPr>
            </w:pPr>
            <w:r w:rsidRPr="00C67E85">
              <w:rPr>
                <w:lang w:val="hr-HR"/>
              </w:rPr>
              <w:t>300.000</w:t>
            </w:r>
          </w:p>
        </w:tc>
        <w:tc>
          <w:tcPr>
            <w:tcW w:w="2322" w:type="dxa"/>
          </w:tcPr>
          <w:p w:rsidR="00E0536D" w:rsidRPr="00C67E85" w:rsidRDefault="00E0536D">
            <w:pPr>
              <w:pStyle w:val="CellColumn"/>
              <w:rPr>
                <w:lang w:val="hr-HR"/>
              </w:rPr>
            </w:pPr>
            <w:r w:rsidRPr="00C67E85">
              <w:rPr>
                <w:lang w:val="hr-HR"/>
              </w:rPr>
              <w:t>153.909</w:t>
            </w:r>
          </w:p>
        </w:tc>
        <w:tc>
          <w:tcPr>
            <w:tcW w:w="2322" w:type="dxa"/>
          </w:tcPr>
          <w:p w:rsidR="00E0536D" w:rsidRPr="00C67E85" w:rsidRDefault="00E0536D">
            <w:pPr>
              <w:pStyle w:val="CellColumn"/>
              <w:rPr>
                <w:lang w:val="hr-HR"/>
              </w:rPr>
            </w:pPr>
            <w:r w:rsidRPr="00C67E85">
              <w:rPr>
                <w:lang w:val="hr-HR"/>
              </w:rPr>
              <w:t>51,30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Provedba projekta Institucijsko osnaživanje u svrhu provedbe Montrealskog </w:t>
      </w:r>
    </w:p>
    <w:p w:rsidR="00E0536D" w:rsidRPr="00C67E85" w:rsidRDefault="00E0536D">
      <w:pPr>
        <w:pStyle w:val="Normal6"/>
        <w:rPr>
          <w:lang w:val="hr-HR"/>
        </w:rPr>
      </w:pPr>
      <w:r w:rsidRPr="00C67E85">
        <w:rPr>
          <w:lang w:val="hr-HR"/>
        </w:rPr>
        <w:t xml:space="preserve">protokola u Republici Hrvatskoj – U suradnji s međunarodnom agencijom UNEP </w:t>
      </w:r>
    </w:p>
    <w:p w:rsidR="00E0536D" w:rsidRPr="00C67E85" w:rsidRDefault="00E0536D">
      <w:pPr>
        <w:pStyle w:val="Normal6"/>
        <w:rPr>
          <w:lang w:val="hr-HR"/>
        </w:rPr>
      </w:pPr>
      <w:r w:rsidRPr="00C67E85">
        <w:rPr>
          <w:lang w:val="hr-HR"/>
        </w:rPr>
        <w:t xml:space="preserve">MZOPUG provodi projekt „Institucijsko osnaživanje u svrhu provedbe Montrealskog </w:t>
      </w:r>
    </w:p>
    <w:p w:rsidR="00E0536D" w:rsidRPr="00C67E85" w:rsidRDefault="00E0536D">
      <w:pPr>
        <w:pStyle w:val="Normal6"/>
        <w:rPr>
          <w:lang w:val="hr-HR"/>
        </w:rPr>
      </w:pPr>
      <w:r w:rsidRPr="00C67E85">
        <w:rPr>
          <w:lang w:val="hr-HR"/>
        </w:rPr>
        <w:t xml:space="preserve">protokola u RH“. U 2011. godini planirane su i provedene aktivnosti osvješćivanja </w:t>
      </w:r>
    </w:p>
    <w:p w:rsidR="00E0536D" w:rsidRPr="00C67E85" w:rsidRDefault="00E0536D">
      <w:pPr>
        <w:pStyle w:val="Normal6"/>
        <w:rPr>
          <w:lang w:val="hr-HR"/>
        </w:rPr>
      </w:pPr>
      <w:r w:rsidRPr="00C67E85">
        <w:rPr>
          <w:lang w:val="hr-HR"/>
        </w:rPr>
        <w:t xml:space="preserve">javnosti i nabava uredske opreme za potrebe provedbe projekta. Aktivnosti za </w:t>
      </w:r>
    </w:p>
    <w:p w:rsidR="00E0536D" w:rsidRPr="00C67E85" w:rsidRDefault="00E0536D">
      <w:pPr>
        <w:pStyle w:val="Normal6"/>
        <w:rPr>
          <w:lang w:val="hr-HR"/>
        </w:rPr>
      </w:pPr>
      <w:r w:rsidRPr="00C67E85">
        <w:rPr>
          <w:lang w:val="hr-HR"/>
        </w:rPr>
        <w:t xml:space="preserve">osvješćivanje javnosti su bile: izrada promotivnih materijala (majica i platnenih vrećica) s </w:t>
      </w:r>
    </w:p>
    <w:p w:rsidR="00E0536D" w:rsidRPr="00C67E85" w:rsidRDefault="00E0536D">
      <w:pPr>
        <w:pStyle w:val="Normal6"/>
        <w:rPr>
          <w:lang w:val="hr-HR"/>
        </w:rPr>
      </w:pPr>
      <w:r w:rsidRPr="00C67E85">
        <w:rPr>
          <w:lang w:val="hr-HR"/>
        </w:rPr>
        <w:t>jedinstvenim motivima te podjela promotivnih materijala Dječjem selu Lekenik i Ladimirevci te gradovima uključenima u promociju Europskog tjedna kretanja, izrada jumbo plakata koji su bili postavljeni na 30 mjesta širom Hrvatske. Materijali su podijeljeni i ostalim školama i dječjim vrtićima te eko školama na njihov zahtjev. U suradnji s Hrvatskim dermatovenerološkim Društvom podijeljeni su i njihovi edukativni materijali povodom obilježavanja 16. rujna Međunarodog dana zaštite ozonskog sloja i carinskim službenicima za vrijeme održavanja obuke za carinske službenike. U prosincu 2010. godine potpisan je „Sporazum o financiranju manjih iznosa“ s UNEPom za osnivanje hrvatskog udruženja za rashladnu i klima tehniku. U 2011. su nastavljene aktivnosti za osnivanje hrvatskog udruženja za rashladnu i klima tehniku. Odlaskom voditeljice projekta nisu potrošena sva sredstva planirana za plaće, te je stoga indeks izvršenja niži od planiranog. Planirani ciljevi su ostvareni.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potrošnje TOOS-a</w:t>
            </w:r>
          </w:p>
        </w:tc>
        <w:tc>
          <w:tcPr>
            <w:tcW w:w="1300" w:type="dxa"/>
          </w:tcPr>
          <w:p w:rsidR="00E0536D" w:rsidRPr="00C67E85" w:rsidRDefault="00E0536D">
            <w:pPr>
              <w:pStyle w:val="CellColumn"/>
              <w:rPr>
                <w:lang w:val="hr-HR"/>
              </w:rPr>
            </w:pPr>
            <w:r w:rsidRPr="00C67E85">
              <w:rPr>
                <w:lang w:val="hr-HR"/>
              </w:rPr>
              <w:t>RH mora ukinuti potrošnju zbog pridržavanja odredbama Montrealskog protokola i EU</w:t>
            </w:r>
          </w:p>
        </w:tc>
        <w:tc>
          <w:tcPr>
            <w:tcW w:w="1300" w:type="dxa"/>
          </w:tcPr>
          <w:p w:rsidR="00E0536D" w:rsidRPr="00C67E85" w:rsidRDefault="00E0536D">
            <w:pPr>
              <w:pStyle w:val="CellColumn"/>
              <w:rPr>
                <w:lang w:val="hr-HR"/>
              </w:rPr>
            </w:pPr>
            <w:r w:rsidRPr="00C67E85">
              <w:rPr>
                <w:lang w:val="hr-HR"/>
              </w:rPr>
              <w:t>tona</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3405 GOSPODARENJE OTPADOM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3405-GOSPODARENJE OTPADOM</w:t>
            </w:r>
          </w:p>
        </w:tc>
        <w:tc>
          <w:tcPr>
            <w:tcW w:w="2322" w:type="dxa"/>
          </w:tcPr>
          <w:p w:rsidR="00E0536D" w:rsidRPr="00C67E85" w:rsidRDefault="00E0536D">
            <w:pPr>
              <w:pStyle w:val="CellColumn"/>
              <w:rPr>
                <w:lang w:val="hr-HR"/>
              </w:rPr>
            </w:pPr>
            <w:r w:rsidRPr="00C67E85">
              <w:rPr>
                <w:lang w:val="hr-HR"/>
              </w:rPr>
              <w:t>50.319.180</w:t>
            </w:r>
          </w:p>
        </w:tc>
        <w:tc>
          <w:tcPr>
            <w:tcW w:w="2322" w:type="dxa"/>
          </w:tcPr>
          <w:p w:rsidR="00E0536D" w:rsidRPr="00C67E85" w:rsidRDefault="00E0536D">
            <w:pPr>
              <w:pStyle w:val="CellColumn"/>
              <w:rPr>
                <w:lang w:val="hr-HR"/>
              </w:rPr>
            </w:pPr>
            <w:r w:rsidRPr="00C67E85">
              <w:rPr>
                <w:lang w:val="hr-HR"/>
              </w:rPr>
              <w:t>63.545.707</w:t>
            </w:r>
          </w:p>
        </w:tc>
        <w:tc>
          <w:tcPr>
            <w:tcW w:w="2322" w:type="dxa"/>
          </w:tcPr>
          <w:p w:rsidR="00E0536D" w:rsidRPr="00C67E85" w:rsidRDefault="00E0536D">
            <w:pPr>
              <w:pStyle w:val="CellColumn"/>
              <w:rPr>
                <w:lang w:val="hr-HR"/>
              </w:rPr>
            </w:pPr>
            <w:r w:rsidRPr="00C67E85">
              <w:rPr>
                <w:lang w:val="hr-HR"/>
              </w:rPr>
              <w:t>126,29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Neodgovarajuće gospodarenje otpadom najveći je problem zaštite okoliša u Hrvatskoj. </w:t>
      </w:r>
    </w:p>
    <w:p w:rsidR="00E0536D" w:rsidRPr="00C67E85" w:rsidRDefault="00E0536D">
      <w:pPr>
        <w:pStyle w:val="Normal5"/>
        <w:rPr>
          <w:lang w:val="hr-HR"/>
        </w:rPr>
      </w:pPr>
      <w:r w:rsidRPr="00C67E85">
        <w:rPr>
          <w:lang w:val="hr-HR"/>
        </w:rPr>
        <w:t xml:space="preserve">Potencijalno najveće štetno djelovanje može izazvati otpad (uključujući i opasni otpad) </w:t>
      </w:r>
    </w:p>
    <w:p w:rsidR="00E0536D" w:rsidRPr="00C67E85" w:rsidRDefault="00E0536D">
      <w:pPr>
        <w:pStyle w:val="Normal5"/>
        <w:rPr>
          <w:lang w:val="hr-HR"/>
        </w:rPr>
      </w:pPr>
      <w:r w:rsidRPr="00C67E85">
        <w:rPr>
          <w:lang w:val="hr-HR"/>
        </w:rPr>
        <w:t xml:space="preserve">koji se gomila kod posjednika otpada zbog mogućeg rizika za okoliš i ljudsko zdravlje. </w:t>
      </w:r>
    </w:p>
    <w:p w:rsidR="00E0536D" w:rsidRPr="00C67E85" w:rsidRDefault="00E0536D">
      <w:pPr>
        <w:pStyle w:val="Normal5"/>
        <w:rPr>
          <w:lang w:val="hr-HR"/>
        </w:rPr>
      </w:pPr>
      <w:r w:rsidRPr="00C67E85">
        <w:rPr>
          <w:lang w:val="hr-HR"/>
        </w:rPr>
        <w:t xml:space="preserve">Prepoznat kao glavni izazov i problem zahtijeva i najveće napore Ministarstva za njegovo </w:t>
      </w:r>
    </w:p>
    <w:p w:rsidR="00E0536D" w:rsidRPr="00C67E85" w:rsidRDefault="00E0536D">
      <w:pPr>
        <w:pStyle w:val="Normal5"/>
        <w:rPr>
          <w:lang w:val="hr-HR"/>
        </w:rPr>
      </w:pPr>
      <w:r w:rsidRPr="00C67E85">
        <w:rPr>
          <w:lang w:val="hr-HR"/>
        </w:rPr>
        <w:t xml:space="preserve">djelotvorno rješenje. </w:t>
      </w:r>
    </w:p>
    <w:p w:rsidR="00E0536D" w:rsidRPr="00C67E85" w:rsidRDefault="00E0536D">
      <w:pPr>
        <w:pStyle w:val="Normal5"/>
        <w:rPr>
          <w:lang w:val="hr-HR"/>
        </w:rPr>
      </w:pPr>
      <w:r w:rsidRPr="00C67E85">
        <w:rPr>
          <w:lang w:val="hr-HR"/>
        </w:rPr>
        <w:t xml:space="preserve">Od ukupnih godišnjih količina otpada koji nastaje na teritoriju Republike Hrvatske 53% </w:t>
      </w:r>
    </w:p>
    <w:p w:rsidR="00E0536D" w:rsidRPr="00C67E85" w:rsidRDefault="00E0536D">
      <w:pPr>
        <w:pStyle w:val="Normal5"/>
        <w:rPr>
          <w:lang w:val="hr-HR"/>
        </w:rPr>
      </w:pPr>
      <w:r w:rsidRPr="00C67E85">
        <w:rPr>
          <w:lang w:val="hr-HR"/>
        </w:rPr>
        <w:t xml:space="preserve">se odnosi na otpad iz poljoprivrede i šumarstva, 20% na građevinski otpad, 12% na otpad </w:t>
      </w:r>
    </w:p>
    <w:p w:rsidR="00E0536D" w:rsidRPr="00C67E85" w:rsidRDefault="00E0536D">
      <w:pPr>
        <w:pStyle w:val="Normal5"/>
        <w:rPr>
          <w:lang w:val="hr-HR"/>
        </w:rPr>
      </w:pPr>
      <w:r w:rsidRPr="00C67E85">
        <w:rPr>
          <w:lang w:val="hr-HR"/>
        </w:rPr>
        <w:t xml:space="preserve">iz industrije i rudarstva, 9% na komunalni otpad, 2% na odvojeno skupljeni otpad, 1% na </w:t>
      </w:r>
    </w:p>
    <w:p w:rsidR="00E0536D" w:rsidRPr="00C67E85" w:rsidRDefault="00E0536D">
      <w:pPr>
        <w:pStyle w:val="Normal5"/>
        <w:rPr>
          <w:lang w:val="hr-HR"/>
        </w:rPr>
      </w:pPr>
      <w:r w:rsidRPr="00C67E85">
        <w:rPr>
          <w:lang w:val="hr-HR"/>
        </w:rPr>
        <w:t xml:space="preserve">opasni otpad te 3% na ostali otpad. </w:t>
      </w:r>
    </w:p>
    <w:p w:rsidR="00E0536D" w:rsidRPr="00C67E85" w:rsidRDefault="00E0536D">
      <w:pPr>
        <w:pStyle w:val="Normal5"/>
        <w:rPr>
          <w:lang w:val="hr-HR"/>
        </w:rPr>
      </w:pPr>
      <w:r w:rsidRPr="00C67E85">
        <w:rPr>
          <w:lang w:val="hr-HR"/>
        </w:rPr>
        <w:t xml:space="preserve">U Hrvatskoj je zakonodavni dio sustava gospodarenja otpadom najvećim dijelom riješen i </w:t>
      </w:r>
    </w:p>
    <w:p w:rsidR="00E0536D" w:rsidRPr="00C67E85" w:rsidRDefault="00E0536D">
      <w:pPr>
        <w:pStyle w:val="Normal5"/>
        <w:rPr>
          <w:lang w:val="hr-HR"/>
        </w:rPr>
      </w:pPr>
      <w:r w:rsidRPr="00C67E85">
        <w:rPr>
          <w:lang w:val="hr-HR"/>
        </w:rPr>
        <w:t xml:space="preserve">usklađen s propisima EU. Provedba propisa međutim još nije zadovoljavajuća, nije </w:t>
      </w:r>
    </w:p>
    <w:p w:rsidR="00E0536D" w:rsidRPr="00C67E85" w:rsidRDefault="00E0536D">
      <w:pPr>
        <w:pStyle w:val="Normal5"/>
        <w:rPr>
          <w:lang w:val="hr-HR"/>
        </w:rPr>
      </w:pPr>
      <w:r w:rsidRPr="00C67E85">
        <w:rPr>
          <w:lang w:val="hr-HR"/>
        </w:rPr>
        <w:t xml:space="preserve">odgovarajući stupanj kontrole kao i poznavanje podataka o količinama i tokovima otpada. </w:t>
      </w:r>
    </w:p>
    <w:p w:rsidR="00E0536D" w:rsidRPr="00C67E85" w:rsidRDefault="00E0536D">
      <w:pPr>
        <w:pStyle w:val="Normal5"/>
        <w:rPr>
          <w:lang w:val="hr-HR"/>
        </w:rPr>
      </w:pPr>
      <w:r w:rsidRPr="00C67E85">
        <w:rPr>
          <w:lang w:val="hr-HR"/>
        </w:rPr>
        <w:t xml:space="preserve">Potrebno je razvijati infrastrukturu za uporabu i zbrinjavanje otpada, odnosno postojeću </w:t>
      </w:r>
    </w:p>
    <w:p w:rsidR="00E0536D" w:rsidRPr="00C67E85" w:rsidRDefault="00E0536D">
      <w:pPr>
        <w:pStyle w:val="Normal5"/>
        <w:rPr>
          <w:lang w:val="hr-HR"/>
        </w:rPr>
      </w:pPr>
      <w:r w:rsidRPr="00C67E85">
        <w:rPr>
          <w:lang w:val="hr-HR"/>
        </w:rPr>
        <w:t>prilagoditi standardima EU, te jačati edukaciju i aktivnosti podizanja svijesti javnosti.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potvrđivanju Sporazuma između Vlade Republike Hrvatske i Europske komisije kojim se mijenja Sporazum o financiranju između Vlade Republike Hrvatske i Europske komisije za višegodišnji operativni program „Zaštita okoliša“ za pomoć Zajednice iz Instrumenta Pretpristupne Pomoći u sklopu komponente „Regionalni razvoj“ u Hrvatskoj („Narodne novine – Međunarodni ugovori“ br. 11/2010). </w:t>
      </w:r>
    </w:p>
    <w:p w:rsidR="00E0536D" w:rsidRPr="00C67E85" w:rsidRDefault="00E0536D">
      <w:pPr>
        <w:pStyle w:val="Normal5"/>
        <w:rPr>
          <w:lang w:val="hr-HR"/>
        </w:rPr>
      </w:pPr>
      <w:r w:rsidRPr="00C67E85">
        <w:rPr>
          <w:lang w:val="hr-HR"/>
        </w:rPr>
        <w:t xml:space="preserve">Uredba o objavi izmjene dvostranog sporazuma o projektu između Vlade Republike Hrvatske i Europske komisije vezano uz sufinanciranje velikog projekta: »Županijski centar za gospodarenje otpadom Marišćina« CCI br.: 2007HR16IPR001 u okviru Instrumenta Pretpristupne Pomoći (IPA) IPA komponenta III – »Regionalni razvoj« Operativni program »zaštita okoliša« („Narodne novine – Međunarodni ugovori“ br. 11/2011). </w:t>
      </w:r>
    </w:p>
    <w:p w:rsidR="00E0536D" w:rsidRPr="00C67E85" w:rsidRDefault="00E0536D">
      <w:pPr>
        <w:pStyle w:val="Normal5"/>
        <w:rPr>
          <w:lang w:val="hr-HR"/>
        </w:rPr>
      </w:pPr>
      <w:r w:rsidRPr="00C67E85">
        <w:rPr>
          <w:lang w:val="hr-HR"/>
        </w:rPr>
        <w:t>Uredba o objavi izmjene dvostranog sporazuma o projektu između Vlade Republike Hrvatske i Europske komisije vezano uz sufinanciranje velikog projekta: »Županijski centar za gospodarenje otpadom Kaštijun« CCI br.: 2008HR16IPR001 u okviru Instrumenta Pretpristupne Pomoći (IPA) IPA komponenta III – »Regionalni razvoj« Operativni program »zaštita okoliša« („Narodne novine – Međunarodni ugovori“ br. 13/2011).</w:t>
      </w:r>
    </w:p>
    <w:p w:rsidR="00E0536D" w:rsidRPr="00C67E85" w:rsidRDefault="00E0536D">
      <w:pPr>
        <w:pStyle w:val="Heading7"/>
        <w:rPr>
          <w:lang w:val="hr-HR"/>
        </w:rPr>
      </w:pPr>
      <w:r w:rsidRPr="00C67E85">
        <w:rPr>
          <w:lang w:val="hr-HR"/>
        </w:rPr>
        <w:t>Cilj 1. Osigurati preduvjete za uspostavu cjelovitog sustava gospodarenja otpadom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Jačanje sposobnosti relevantnih tijela, institucija i svih ostalih sudionika u Hrvatskoj </w:t>
      </w:r>
    </w:p>
    <w:p w:rsidR="00E0536D" w:rsidRPr="00C67E85" w:rsidRDefault="00E0536D">
      <w:pPr>
        <w:pStyle w:val="Normal6"/>
        <w:rPr>
          <w:lang w:val="hr-HR"/>
        </w:rPr>
      </w:pPr>
      <w:r w:rsidRPr="00C67E85">
        <w:rPr>
          <w:lang w:val="hr-HR"/>
        </w:rPr>
        <w:t xml:space="preserve">za primjenu i provedbu propisa koji se odnose na gospodarenje otpadom kao i u </w:t>
      </w:r>
    </w:p>
    <w:p w:rsidR="00E0536D" w:rsidRPr="00C67E85" w:rsidRDefault="00E0536D">
      <w:pPr>
        <w:pStyle w:val="Normal6"/>
        <w:rPr>
          <w:lang w:val="hr-HR"/>
        </w:rPr>
      </w:pPr>
      <w:r w:rsidRPr="00C67E85">
        <w:rPr>
          <w:lang w:val="hr-HR"/>
        </w:rPr>
        <w:t xml:space="preserve">odnosu na identifikaciju, karakterizaciju i sustav upravljanja potencijalno sumnjivim </w:t>
      </w:r>
    </w:p>
    <w:p w:rsidR="00E0536D" w:rsidRPr="00C67E85" w:rsidRDefault="00E0536D">
      <w:pPr>
        <w:pStyle w:val="Normal6"/>
        <w:rPr>
          <w:lang w:val="hr-HR"/>
        </w:rPr>
      </w:pPr>
      <w:r w:rsidRPr="00C67E85">
        <w:rPr>
          <w:lang w:val="hr-HR"/>
        </w:rPr>
        <w:t xml:space="preserve">i/ili onečišćenim lokacijama u Hrvatskoj te unapređenje i poboljšanje potrebne </w:t>
      </w:r>
    </w:p>
    <w:p w:rsidR="00E0536D" w:rsidRPr="00C67E85" w:rsidRDefault="00E0536D">
      <w:pPr>
        <w:pStyle w:val="Normal6"/>
        <w:rPr>
          <w:lang w:val="hr-HR"/>
        </w:rPr>
      </w:pPr>
      <w:r w:rsidRPr="00C67E85">
        <w:rPr>
          <w:lang w:val="hr-HR"/>
        </w:rPr>
        <w:t xml:space="preserve">infrastrukture (građevina, uređaja, opreme) za uspostavu integriranog održivog </w:t>
      </w:r>
    </w:p>
    <w:p w:rsidR="00E0536D" w:rsidRPr="00C67E85" w:rsidRDefault="00E0536D">
      <w:pPr>
        <w:pStyle w:val="Normal6"/>
        <w:rPr>
          <w:lang w:val="hr-HR"/>
        </w:rPr>
      </w:pPr>
      <w:r w:rsidRPr="00C67E85">
        <w:rPr>
          <w:lang w:val="hr-HR"/>
        </w:rPr>
        <w:t>sustava gospodarenja komunalnim i opasnim otpadom.</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ostvarenih ciljeva propisanih pravilnicima i Operativnim programom</w:t>
            </w:r>
          </w:p>
        </w:tc>
        <w:tc>
          <w:tcPr>
            <w:tcW w:w="1300" w:type="dxa"/>
          </w:tcPr>
          <w:p w:rsidR="00E0536D" w:rsidRPr="00C67E85" w:rsidRDefault="00E0536D">
            <w:pPr>
              <w:pStyle w:val="CellColumn"/>
              <w:rPr>
                <w:lang w:val="hr-HR"/>
              </w:rPr>
            </w:pPr>
            <w:r w:rsidRPr="00C67E85">
              <w:rPr>
                <w:lang w:val="hr-HR"/>
              </w:rPr>
              <w:t>Ciljevi propisani u gospodarenju otpadom ostvaruju se kroz smanjenje nastajanja otpada, ponovne upotrebe korisnih sastojaka otpada i smanjenje količine otpada koja odlazi na odlagališta uz ograničeni broj organiziranih centara za gospodaernje s otpadom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27</w:t>
            </w:r>
          </w:p>
        </w:tc>
        <w:tc>
          <w:tcPr>
            <w:tcW w:w="1300" w:type="dxa"/>
          </w:tcPr>
          <w:p w:rsidR="00E0536D" w:rsidRPr="00C67E85" w:rsidRDefault="00E0536D">
            <w:pPr>
              <w:pStyle w:val="CellColumn"/>
              <w:rPr>
                <w:lang w:val="hr-HR"/>
              </w:rPr>
            </w:pPr>
            <w:r w:rsidRPr="00C67E85">
              <w:rPr>
                <w:lang w:val="hr-HR"/>
              </w:rPr>
              <w:t>27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A576233 SANACIJA LOKACIJA VISOKO ONEČIŠĆENIH OTPADOM (CRNE TOČKE) - IPA OPERATIVNI PROGRAM - MJERA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A576233-SANACIJA LOKACIJA VISOKO ONEČIŠĆENIH OTPADOM (CRNE TOČKE) - IPA OPERATIVNI PROGRAM - MJERA 1.2.</w:t>
            </w:r>
          </w:p>
        </w:tc>
        <w:tc>
          <w:tcPr>
            <w:tcW w:w="2322" w:type="dxa"/>
          </w:tcPr>
          <w:p w:rsidR="00E0536D" w:rsidRPr="00C67E85" w:rsidRDefault="00E0536D">
            <w:pPr>
              <w:pStyle w:val="CellColumn"/>
              <w:rPr>
                <w:lang w:val="hr-HR"/>
              </w:rPr>
            </w:pPr>
            <w:r w:rsidRPr="00C67E85">
              <w:rPr>
                <w:lang w:val="hr-HR"/>
              </w:rPr>
              <w:t>2.320.000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provodio se postupak javne nabave usluga za izradu tehničke dokumentacije za sanaciju lokacija visokoonečišćenih otpadom, međutim zbog kašnjenja ugovor nije sklopljen tokom 2011., već u 2012.  iz tog razloga nisu izvršena plaćanja.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dovršenosti projekta</w:t>
            </w:r>
          </w:p>
        </w:tc>
        <w:tc>
          <w:tcPr>
            <w:tcW w:w="1300" w:type="dxa"/>
          </w:tcPr>
          <w:p w:rsidR="00E0536D" w:rsidRPr="00C67E85" w:rsidRDefault="00E0536D">
            <w:pPr>
              <w:pStyle w:val="CellColumn"/>
              <w:rPr>
                <w:lang w:val="hr-HR"/>
              </w:rPr>
            </w:pPr>
            <w:r w:rsidRPr="00C67E85">
              <w:rPr>
                <w:lang w:val="hr-HR"/>
              </w:rPr>
              <w:t>Dovršenjem projekta trebala bi biti sanirana područja visoko onečišćena otpadom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26</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K576249 PROVEDBA PROJEKTA IZGRADNJE REGIONALNOG CENTRA ZA GOSPODARENJE OTPADOM - BIKARAC - ISPA 2005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K576249-PROVEDBA PROJEKTA IZGRADNJE REGIONALNOG CENTRA ZA GOSPODARENJE OTPADOM - BIKARAC - ISPA 2005</w:t>
            </w:r>
          </w:p>
        </w:tc>
        <w:tc>
          <w:tcPr>
            <w:tcW w:w="2322" w:type="dxa"/>
          </w:tcPr>
          <w:p w:rsidR="00E0536D" w:rsidRPr="00C67E85" w:rsidRDefault="00E0536D">
            <w:pPr>
              <w:pStyle w:val="CellColumn"/>
              <w:rPr>
                <w:lang w:val="hr-HR"/>
              </w:rPr>
            </w:pPr>
            <w:r w:rsidRPr="00C67E85">
              <w:rPr>
                <w:lang w:val="hr-HR"/>
              </w:rPr>
              <w:t>26.720.000</w:t>
            </w:r>
          </w:p>
        </w:tc>
        <w:tc>
          <w:tcPr>
            <w:tcW w:w="2322" w:type="dxa"/>
          </w:tcPr>
          <w:p w:rsidR="00E0536D" w:rsidRPr="00C67E85" w:rsidRDefault="00E0536D">
            <w:pPr>
              <w:pStyle w:val="CellColumn"/>
              <w:rPr>
                <w:lang w:val="hr-HR"/>
              </w:rPr>
            </w:pPr>
            <w:r w:rsidRPr="00C67E85">
              <w:rPr>
                <w:lang w:val="hr-HR"/>
              </w:rPr>
              <w:t>28.438.895</w:t>
            </w:r>
          </w:p>
        </w:tc>
        <w:tc>
          <w:tcPr>
            <w:tcW w:w="2322" w:type="dxa"/>
          </w:tcPr>
          <w:p w:rsidR="00E0536D" w:rsidRPr="00C67E85" w:rsidRDefault="00E0536D">
            <w:pPr>
              <w:pStyle w:val="CellColumn"/>
              <w:rPr>
                <w:lang w:val="hr-HR"/>
              </w:rPr>
            </w:pPr>
            <w:r w:rsidRPr="00C67E85">
              <w:rPr>
                <w:lang w:val="hr-HR"/>
              </w:rPr>
              <w:t>106,43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izgradnje Regionalnog centra za gospodarenje otpadom RCGO Bikarac u 2011. provodio se kroz ugovore za: </w:t>
      </w:r>
    </w:p>
    <w:p w:rsidR="00E0536D" w:rsidRPr="00C67E85" w:rsidRDefault="00E0536D">
      <w:pPr>
        <w:pStyle w:val="Normal6"/>
        <w:rPr>
          <w:lang w:val="hr-HR"/>
        </w:rPr>
      </w:pPr>
      <w:r w:rsidRPr="00C67E85">
        <w:rPr>
          <w:lang w:val="hr-HR"/>
        </w:rPr>
        <w:t xml:space="preserve">1. građevinske radove na Bikarcu koji su završeni u studenom 2011. godine i ukupno je isplaćeno 4.009.621 EUR odnosno 20.249.839 kn EU dio sufinanciranja. </w:t>
      </w:r>
    </w:p>
    <w:p w:rsidR="00E0536D" w:rsidRPr="00C67E85" w:rsidRDefault="00E0536D">
      <w:pPr>
        <w:pStyle w:val="Normal6"/>
        <w:rPr>
          <w:lang w:val="hr-HR"/>
        </w:rPr>
      </w:pPr>
      <w:r w:rsidRPr="00C67E85">
        <w:rPr>
          <w:lang w:val="hr-HR"/>
        </w:rPr>
        <w:t xml:space="preserve">2. građevinske radove za sanaciju odlagališta Šljukine njive pokraj Pirovca – ugovor je potpisan u prosincu 2011. (trajanje prosinac 2011. – lipanj 2012.) u 2011. Isplaćen je predujam u iznosu od 37.818 EUR, od čega je EU dio 175.572 kn (68%) </w:t>
      </w:r>
    </w:p>
    <w:p w:rsidR="00E0536D" w:rsidRPr="00C67E85" w:rsidRDefault="00E0536D">
      <w:pPr>
        <w:pStyle w:val="Normal6"/>
        <w:rPr>
          <w:lang w:val="hr-HR"/>
        </w:rPr>
      </w:pPr>
      <w:r w:rsidRPr="00C67E85">
        <w:rPr>
          <w:lang w:val="hr-HR"/>
        </w:rPr>
        <w:t xml:space="preserve">3 nabava opreme sklopljeni su ugovori s 4 dobavljača i za nabavu utovarivača, kompaktora i dva kamiona te kanti i kontejnera isplaćeni su cjelokupni ugovoreni iznosi nakon preuzimanja opreme dok za drobilicu za građevinski otpad i stroj za baliranje otpada isplaćeni su predujmi s obzirom da je isporuka planirana u 2012. godini. Ukupno je isplaćeno 915.100 EUR odnosno 6.799.193 kn od čega je 4.657.730 kn EU dio. </w:t>
      </w:r>
    </w:p>
    <w:p w:rsidR="00E0536D" w:rsidRPr="00C67E85" w:rsidRDefault="00E0536D">
      <w:pPr>
        <w:pStyle w:val="Normal6"/>
        <w:rPr>
          <w:lang w:val="hr-HR"/>
        </w:rPr>
      </w:pPr>
      <w:r w:rsidRPr="00C67E85">
        <w:rPr>
          <w:lang w:val="hr-HR"/>
        </w:rPr>
        <w:t xml:space="preserve">4. nadzor radova u 2011. ukupno isplaćeno 516.226 EUR odnosno 3.866.157 kn od čega je 2.626.579 kn EU dio. </w:t>
      </w:r>
    </w:p>
    <w:p w:rsidR="00E0536D" w:rsidRPr="00C67E85" w:rsidRDefault="00E0536D">
      <w:pPr>
        <w:pStyle w:val="Normal6"/>
        <w:rPr>
          <w:lang w:val="hr-HR"/>
        </w:rPr>
      </w:pPr>
      <w:r w:rsidRPr="00C67E85">
        <w:rPr>
          <w:lang w:val="hr-HR"/>
        </w:rPr>
        <w:t xml:space="preserve">5. Odnosi s javnošću u 2011. ukupno isplaćeno 143.706 EUR odnosno 1.073.294 kn od čega je 729.175 kn EU dio sufinanciranja. </w:t>
      </w:r>
    </w:p>
    <w:p w:rsidR="00E0536D" w:rsidRPr="00C67E85" w:rsidRDefault="00E0536D">
      <w:pPr>
        <w:pStyle w:val="Normal6"/>
        <w:rPr>
          <w:lang w:val="hr-HR"/>
        </w:rPr>
      </w:pPr>
      <w:r w:rsidRPr="00C67E85">
        <w:rPr>
          <w:lang w:val="hr-HR"/>
        </w:rPr>
        <w:t>Do kraja 2011. godine utrošeno je ukupno 7,3 milijuna EUR za I fazu projekta Bikarac, uključujući ISPA sredstva u iznosu od 4,97 milijuna EUR. Ukupno je iz ISPA programa za projekt Bikarac bilo planirano 6,0 milijuna EUR. Prema odluci EK-a, krajnji rok za korištenje ISPA sredstava bio je 31. prosinca 2011. godine. Tokom provedbe ISPA projekta sredstva za sufinanciranje osiguravali su FZOEU (14,2%) i Grad Šibenik (17,8%) u 2012. nacionalna sredstva za dovršetak projekta u okvirnom iznosu 699.000 EUR odnosno 5.194.000 kn osigurati će FZOEU i Grad Šibenik.</w:t>
      </w: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dovršenosti projekta</w:t>
            </w:r>
          </w:p>
        </w:tc>
        <w:tc>
          <w:tcPr>
            <w:tcW w:w="1300" w:type="dxa"/>
          </w:tcPr>
          <w:p w:rsidR="00E0536D" w:rsidRPr="00C67E85" w:rsidRDefault="00E0536D">
            <w:pPr>
              <w:pStyle w:val="CellColumn"/>
              <w:rPr>
                <w:lang w:val="hr-HR"/>
              </w:rPr>
            </w:pPr>
            <w:r w:rsidRPr="00C67E85">
              <w:rPr>
                <w:lang w:val="hr-HR"/>
              </w:rPr>
              <w:t>Provedba mjere Izgradnja Regionalnog centra za gospodarenje otpadom Bikarac</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14</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82,8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K576253 IZGRADNJA ŽUPANIJSKOG CENTRA ZA GOSPODARENJE OTPADOM MARIŠĆINA - IPA OPERATIVNI PROGRAM 2007-2009 MJERA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K576253-IZGRADNJA ŽUPANIJSKOG CENTRA ZA GOSPODARENJE OTPADOM MARIŠĆINA - IPA OPERATIVNI PROGRAM 2007-2009 MJERA 1.1</w:t>
            </w:r>
          </w:p>
        </w:tc>
        <w:tc>
          <w:tcPr>
            <w:tcW w:w="2322" w:type="dxa"/>
          </w:tcPr>
          <w:p w:rsidR="00E0536D" w:rsidRPr="00C67E85" w:rsidRDefault="00E0536D">
            <w:pPr>
              <w:pStyle w:val="CellColumn"/>
              <w:rPr>
                <w:lang w:val="hr-HR"/>
              </w:rPr>
            </w:pPr>
            <w:r w:rsidRPr="00C67E85">
              <w:rPr>
                <w:lang w:val="hr-HR"/>
              </w:rPr>
              <w:t>5.482.500</w:t>
            </w:r>
          </w:p>
        </w:tc>
        <w:tc>
          <w:tcPr>
            <w:tcW w:w="2322" w:type="dxa"/>
          </w:tcPr>
          <w:p w:rsidR="00E0536D" w:rsidRPr="00C67E85" w:rsidRDefault="00E0536D">
            <w:pPr>
              <w:pStyle w:val="CellColumn"/>
              <w:rPr>
                <w:lang w:val="hr-HR"/>
              </w:rPr>
            </w:pPr>
            <w:r w:rsidRPr="00C67E85">
              <w:rPr>
                <w:lang w:val="hr-HR"/>
              </w:rPr>
              <w:t>14.658.998</w:t>
            </w:r>
          </w:p>
        </w:tc>
        <w:tc>
          <w:tcPr>
            <w:tcW w:w="2322" w:type="dxa"/>
          </w:tcPr>
          <w:p w:rsidR="00E0536D" w:rsidRPr="00C67E85" w:rsidRDefault="00E0536D">
            <w:pPr>
              <w:pStyle w:val="CellColumn"/>
              <w:rPr>
                <w:lang w:val="hr-HR"/>
              </w:rPr>
            </w:pPr>
            <w:r w:rsidRPr="00C67E85">
              <w:rPr>
                <w:lang w:val="hr-HR"/>
              </w:rPr>
              <w:t>267,38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projekta Izgradnje županijskog centra za gospodarenje otpadom (ŽCGO) Marišćina, tijekom 2011. u provedbi je bio ugovor „Odnosi s javnošću“, a 08. prosinca 2011. zaključen je ugovor za radove za izgradnju ŽCGO-a Marišćina. Ukupna vrijednost oba ova ugovora iznosi 27.637.742 EUR odnosno 205.348.423 kn  (od toga EU dio iznosi 12.514.231 EUR odnosno 92.980.736 kn). Preostali dio sufinanciranja osiguravaju FZOEU, Grad Rijeka, Primorsko-goranska županija i županijska komunalna tvrtka Ekoplus. </w:t>
      </w:r>
    </w:p>
    <w:p w:rsidR="00E0536D" w:rsidRPr="00C67E85" w:rsidRDefault="00E0536D">
      <w:pPr>
        <w:pStyle w:val="Normal6"/>
        <w:rPr>
          <w:lang w:val="hr-HR"/>
        </w:rPr>
      </w:pPr>
      <w:r w:rsidRPr="00C67E85">
        <w:rPr>
          <w:lang w:val="hr-HR"/>
        </w:rPr>
        <w:t xml:space="preserve">1.Za ugovor „Odnosi s javnošću“ (zaključen u prosincu 2010.), u 2011. isplaćen je predujam, a potom i iznos sukladno odobrenom privremenom izvješću o provedbi projekta. Ukupno je u 2011. za ovaj ugovor isplaćeno 219.156 EUR, odnosno 1.644.848,72 kn, od toga se 739.989 kn odnosi na EU dio koji se prikazuje na stavci K576253.  </w:t>
      </w:r>
    </w:p>
    <w:p w:rsidR="00E0536D" w:rsidRPr="00C67E85" w:rsidRDefault="00E0536D">
      <w:pPr>
        <w:pStyle w:val="Normal6"/>
        <w:rPr>
          <w:lang w:val="hr-HR"/>
        </w:rPr>
      </w:pPr>
      <w:r w:rsidRPr="00C67E85">
        <w:rPr>
          <w:lang w:val="hr-HR"/>
        </w:rPr>
        <w:t>2.Za ugovor za radove za izgradnju CGO-a „Marišćina“ izvođaču je isplaćen predujam u iznosu od 4.094.346,32 EUR, odnosno 30.729.618,69 kn. Od tog iznosa, 13.919.009 kn se odnosi na EU dio koji se prikazuje na stavci K576253. Ugovor za radove predviđa 6 mjeseci projektiranja, zatim ishođenje građevinske dozvole, a sama izgradnja predviđena je za jesen 2012.</w:t>
      </w:r>
    </w:p>
    <w:p w:rsidR="00E0536D" w:rsidRPr="00C67E85" w:rsidRDefault="00E0536D">
      <w:pPr>
        <w:pStyle w:val="Heading6"/>
        <w:rPr>
          <w:lang w:val="hr-HR"/>
        </w:rPr>
      </w:pPr>
      <w:r w:rsidRPr="00C67E85">
        <w:rPr>
          <w:lang w:val="hr-HR"/>
        </w:rPr>
        <w:t>K576254 IZGRADNJA ŽUPANIJSKOG CENTRA ZA GOSPODARENJE OTPADOM KAŠTIJUN - IPA OPERATIVNI PROGRAM 2007-2009 MJERA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K576254-IZGRADNJA ŽUPANIJSKOG CENTRA ZA GOSPODARENJE OTPADOM KAŠTIJUN - IPA OPERATIVNI PROGRAM 2007-2009 MJERA 1.1</w:t>
            </w:r>
          </w:p>
        </w:tc>
        <w:tc>
          <w:tcPr>
            <w:tcW w:w="2322" w:type="dxa"/>
          </w:tcPr>
          <w:p w:rsidR="00E0536D" w:rsidRPr="00C67E85" w:rsidRDefault="00E0536D">
            <w:pPr>
              <w:pStyle w:val="CellColumn"/>
              <w:rPr>
                <w:lang w:val="hr-HR"/>
              </w:rPr>
            </w:pPr>
            <w:r w:rsidRPr="00C67E85">
              <w:rPr>
                <w:lang w:val="hr-HR"/>
              </w:rPr>
              <w:t>5.242.500</w:t>
            </w:r>
          </w:p>
        </w:tc>
        <w:tc>
          <w:tcPr>
            <w:tcW w:w="2322" w:type="dxa"/>
          </w:tcPr>
          <w:p w:rsidR="00E0536D" w:rsidRPr="00C67E85" w:rsidRDefault="00E0536D">
            <w:pPr>
              <w:pStyle w:val="CellColumn"/>
              <w:rPr>
                <w:lang w:val="hr-HR"/>
              </w:rPr>
            </w:pPr>
            <w:r w:rsidRPr="00C67E85">
              <w:rPr>
                <w:lang w:val="hr-HR"/>
              </w:rPr>
              <w:t>15.222.864</w:t>
            </w:r>
          </w:p>
        </w:tc>
        <w:tc>
          <w:tcPr>
            <w:tcW w:w="2322" w:type="dxa"/>
          </w:tcPr>
          <w:p w:rsidR="00E0536D" w:rsidRPr="00C67E85" w:rsidRDefault="00E0536D">
            <w:pPr>
              <w:pStyle w:val="CellColumn"/>
              <w:rPr>
                <w:lang w:val="hr-HR"/>
              </w:rPr>
            </w:pPr>
            <w:r w:rsidRPr="00C67E85">
              <w:rPr>
                <w:lang w:val="hr-HR"/>
              </w:rPr>
              <w:t>290,37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projekta Izgradnje ŽCGO Kaštijun, tijekom 2011. u provedbi su bili ugovori „Odnosi s javnošću“, „Tehnička pomoć“, a 19. prosinca 2011. zaključen je ugovor za radove za izgradnju ŽCGO-a „Kaštijun“. Ukupna vrijednost ova tri ugovora iznosi 27.505.174 EUR odnosno 204.478.965 kn  (od toga EU dio iznosi 13.277.200 EUR odnosno 98.705.360 kn). Preostali dio sufinanciranja osiguravaju FZOEU i Istarska županija. </w:t>
      </w:r>
    </w:p>
    <w:p w:rsidR="00E0536D" w:rsidRPr="00C67E85" w:rsidRDefault="00E0536D">
      <w:pPr>
        <w:pStyle w:val="Normal6"/>
        <w:rPr>
          <w:lang w:val="hr-HR"/>
        </w:rPr>
      </w:pPr>
      <w:r w:rsidRPr="00C67E85">
        <w:rPr>
          <w:lang w:val="hr-HR"/>
        </w:rPr>
        <w:t xml:space="preserve">1 Za ugovor „Odnosi s javnošću“, u 2011. isplaćen je predujam u ukupnom iznosu od 89.350 EUR odnosno 671.030 kn, od toga se 321.800 kn odnosi na EU dio koji se prikazuje na stavci K576254.  </w:t>
      </w:r>
    </w:p>
    <w:p w:rsidR="00E0536D" w:rsidRPr="00C67E85" w:rsidRDefault="00E0536D">
      <w:pPr>
        <w:pStyle w:val="Normal6"/>
        <w:rPr>
          <w:lang w:val="hr-HR"/>
        </w:rPr>
      </w:pPr>
      <w:r w:rsidRPr="00C67E85">
        <w:rPr>
          <w:lang w:val="hr-HR"/>
        </w:rPr>
        <w:t xml:space="preserve">2. Za ugovor „Tehnička pomoć“ u 2011. isplaćen je predujam u ukupnom iznosu od 101.987 EUR, odnosno 765.931 kn, od toga se 366.286 kn odnosi na EU dio koji se prikazuje na stavci K576254.  </w:t>
      </w:r>
    </w:p>
    <w:p w:rsidR="00E0536D" w:rsidRDefault="00E0536D">
      <w:pPr>
        <w:pStyle w:val="Normal6"/>
        <w:rPr>
          <w:lang w:val="hr-HR"/>
        </w:rPr>
      </w:pPr>
      <w:r w:rsidRPr="00C67E85">
        <w:rPr>
          <w:lang w:val="hr-HR"/>
        </w:rPr>
        <w:t>3 .Za ugovor za radove za izgradnju ŽCGO-a  Kaštijun izvođaču je isplaćen predujam u iznosu od 4.007.770 EUR, odnosno 30.098.856 kn. Od tog iznosa, 14.534.778 kn se odnosi na EU dio koji se prikazuje na stavci K576254.</w:t>
      </w: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Heading6"/>
        <w:rPr>
          <w:lang w:val="hr-HR"/>
        </w:rPr>
      </w:pPr>
      <w:r w:rsidRPr="00C67E85">
        <w:rPr>
          <w:lang w:val="hr-HR"/>
        </w:rPr>
        <w:t>K576260 IPA OP 2007-2011 - IZGRADNJA POSTROJENJA ZA MEHANIČKO-BIOLOŠKU OBRADU OTPADA NA RCGO BIKARAC I IZGRADNJA PRETOVARNIH STANICA U ŠIBENSKO-KNINSKOJ ŽUPANIJI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K576260-IPA OP 2007-2011 - IZGRADNJA POSTROJENJA ZA MEHANIČKO-BIOLOŠKU OBRADU OTPADA NA RCGO BIKARAC I IZGRADNJA PRETOVARNIH STANICA U ŠIBENSKO-KNINSKOJ ŽUPANIJI</w:t>
            </w:r>
          </w:p>
        </w:tc>
        <w:tc>
          <w:tcPr>
            <w:tcW w:w="2322" w:type="dxa"/>
          </w:tcPr>
          <w:p w:rsidR="00E0536D" w:rsidRPr="00C67E85" w:rsidRDefault="00E0536D">
            <w:pPr>
              <w:pStyle w:val="CellColumn"/>
              <w:rPr>
                <w:lang w:val="hr-HR"/>
              </w:rPr>
            </w:pPr>
            <w:r w:rsidRPr="00C67E85">
              <w:rPr>
                <w:lang w:val="hr-HR"/>
              </w:rPr>
              <w:t>4.554.180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provodio se postupak javne nabave usluga za izradu tehničke dokumentacije zbog žalbi došlo je do kašnjenja i ugovor nije sklopljen tokom 2011., već u 2012. Što je dalje uzrokovalo kašnjenje s provedbom izgradnje.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dovršenosti projekta</w:t>
            </w:r>
          </w:p>
        </w:tc>
        <w:tc>
          <w:tcPr>
            <w:tcW w:w="1300" w:type="dxa"/>
          </w:tcPr>
          <w:p w:rsidR="00E0536D" w:rsidRPr="00C67E85" w:rsidRDefault="00E0536D">
            <w:pPr>
              <w:pStyle w:val="CellColumn"/>
              <w:rPr>
                <w:lang w:val="hr-HR"/>
              </w:rPr>
            </w:pPr>
            <w:r w:rsidRPr="00C67E85">
              <w:rPr>
                <w:lang w:val="hr-HR"/>
              </w:rPr>
              <w:t>Potrebno je izgraditi postrojenje za obradu otpada i pretovarne stanice</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14</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3501 RAZVOJ I UPRAVLJANJE PROSTORNIM UREĐENJEM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3501-RAZVOJ I UPRAVLJANJE PROSTORNIM UREĐENJEM</w:t>
            </w:r>
          </w:p>
        </w:tc>
        <w:tc>
          <w:tcPr>
            <w:tcW w:w="2322" w:type="dxa"/>
          </w:tcPr>
          <w:p w:rsidR="00E0536D" w:rsidRPr="00C67E85" w:rsidRDefault="00E0536D">
            <w:pPr>
              <w:pStyle w:val="CellColumn"/>
              <w:rPr>
                <w:lang w:val="hr-HR"/>
              </w:rPr>
            </w:pPr>
            <w:r w:rsidRPr="00C67E85">
              <w:rPr>
                <w:lang w:val="hr-HR"/>
              </w:rPr>
              <w:t>7.240.000</w:t>
            </w:r>
          </w:p>
        </w:tc>
        <w:tc>
          <w:tcPr>
            <w:tcW w:w="2322" w:type="dxa"/>
          </w:tcPr>
          <w:p w:rsidR="00E0536D" w:rsidRPr="00C67E85" w:rsidRDefault="00E0536D">
            <w:pPr>
              <w:pStyle w:val="CellColumn"/>
              <w:rPr>
                <w:lang w:val="hr-HR"/>
              </w:rPr>
            </w:pPr>
            <w:r w:rsidRPr="00C67E85">
              <w:rPr>
                <w:lang w:val="hr-HR"/>
              </w:rPr>
              <w:t>6.463.905</w:t>
            </w:r>
          </w:p>
        </w:tc>
        <w:tc>
          <w:tcPr>
            <w:tcW w:w="2322" w:type="dxa"/>
          </w:tcPr>
          <w:p w:rsidR="00E0536D" w:rsidRPr="00C67E85" w:rsidRDefault="00E0536D">
            <w:pPr>
              <w:pStyle w:val="CellColumn"/>
              <w:rPr>
                <w:lang w:val="hr-HR"/>
              </w:rPr>
            </w:pPr>
            <w:r w:rsidRPr="00C67E85">
              <w:rPr>
                <w:lang w:val="hr-HR"/>
              </w:rPr>
              <w:t>89,28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Razvojnom strategijom prostornog uređenja želi se postići prostorno uravnotežena mreža općina te velikih, srednjih i manjih gradova, očuvanje bogatstva i raznolikosti prirodnih resursa od kojih su mnoge rijetkost u europskim mjerilima (prirodne šume, nezagađena poljodjeljska tla, znatne zalihe kvalitetne pitke vode), očuvani prostor i velikim dijelom kvalitetan okoliš sa 10% površina prirode pod zaštitom te bogata graditeljska baština svjetske vrijednosti.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prostornom uređenju i gradnji, Strategija prostornog uređenja Republike Hrvatske, Program prostornog uređenja Republike Hrvatske</w:t>
      </w:r>
    </w:p>
    <w:p w:rsidR="00E0536D" w:rsidRPr="00C67E85" w:rsidRDefault="00E0536D">
      <w:pPr>
        <w:pStyle w:val="Heading7"/>
        <w:rPr>
          <w:lang w:val="hr-HR"/>
        </w:rPr>
      </w:pPr>
      <w:r w:rsidRPr="00C67E85">
        <w:rPr>
          <w:lang w:val="hr-HR"/>
        </w:rPr>
        <w:t>Cilj 1. Poboljšati preduvjete za održivo prostorno uređenje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Program se provodi izradom i donošenjem Planova, Strategije i drugih dokumenata kao i praćenjem stanja u prostoru.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dovršenosti i usklađenosti dokumenata prostornog uređenja kao podloge za održivi prostorni razvoj</w:t>
            </w:r>
          </w:p>
        </w:tc>
        <w:tc>
          <w:tcPr>
            <w:tcW w:w="1300" w:type="dxa"/>
          </w:tcPr>
          <w:p w:rsidR="00E0536D" w:rsidRPr="00C67E85" w:rsidRDefault="00E0536D">
            <w:pPr>
              <w:pStyle w:val="CellColumn"/>
              <w:rPr>
                <w:lang w:val="hr-HR"/>
              </w:rPr>
            </w:pPr>
            <w:r w:rsidRPr="00C67E85">
              <w:rPr>
                <w:lang w:val="hr-HR"/>
              </w:rPr>
              <w:t>Donošenjem i nadzorom dokumenata prostornog uređenja stvaraju se uvjeti za svrhovito upravljane prostorom u cilju održivog razvitka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72</w:t>
            </w:r>
          </w:p>
        </w:tc>
        <w:tc>
          <w:tcPr>
            <w:tcW w:w="1300" w:type="dxa"/>
          </w:tcPr>
          <w:p w:rsidR="00E0536D" w:rsidRPr="00C67E85" w:rsidRDefault="00E0536D">
            <w:pPr>
              <w:pStyle w:val="CellColumn"/>
              <w:rPr>
                <w:lang w:val="hr-HR"/>
              </w:rPr>
            </w:pPr>
            <w:r w:rsidRPr="00C67E85">
              <w:rPr>
                <w:lang w:val="hr-HR"/>
              </w:rPr>
              <w:t>72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A576060 NADZOR AKATA PROSTORNOG UREĐENJA I 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A576060-NADZOR AKATA PROSTORNOG UREĐENJA I GRADNJE</w:t>
            </w:r>
          </w:p>
        </w:tc>
        <w:tc>
          <w:tcPr>
            <w:tcW w:w="2322" w:type="dxa"/>
          </w:tcPr>
          <w:p w:rsidR="00E0536D" w:rsidRPr="00C67E85" w:rsidRDefault="00E0536D">
            <w:pPr>
              <w:pStyle w:val="CellColumn"/>
              <w:rPr>
                <w:lang w:val="hr-HR"/>
              </w:rPr>
            </w:pPr>
            <w:r w:rsidRPr="00C67E85">
              <w:rPr>
                <w:lang w:val="hr-HR"/>
              </w:rPr>
              <w:t>3.450.000</w:t>
            </w:r>
          </w:p>
        </w:tc>
        <w:tc>
          <w:tcPr>
            <w:tcW w:w="2322" w:type="dxa"/>
          </w:tcPr>
          <w:p w:rsidR="00E0536D" w:rsidRPr="00C67E85" w:rsidRDefault="00E0536D">
            <w:pPr>
              <w:pStyle w:val="CellColumn"/>
              <w:rPr>
                <w:lang w:val="hr-HR"/>
              </w:rPr>
            </w:pPr>
            <w:r w:rsidRPr="00C67E85">
              <w:rPr>
                <w:lang w:val="hr-HR"/>
              </w:rPr>
              <w:t>3.142.820</w:t>
            </w:r>
          </w:p>
        </w:tc>
        <w:tc>
          <w:tcPr>
            <w:tcW w:w="2322" w:type="dxa"/>
          </w:tcPr>
          <w:p w:rsidR="00E0536D" w:rsidRPr="00C67E85" w:rsidRDefault="00E0536D">
            <w:pPr>
              <w:pStyle w:val="CellColumn"/>
              <w:rPr>
                <w:lang w:val="hr-HR"/>
              </w:rPr>
            </w:pPr>
            <w:r w:rsidRPr="00C67E85">
              <w:rPr>
                <w:lang w:val="hr-HR"/>
              </w:rPr>
              <w:t>91,10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konstantno ulaže napore za unaprjeđenje zakonitosti izrade i donošenja, te provođenja prostornih planova inspekcijskim nadzorima urbanističke inspekcije u funkciji zaštite prostora i održivog razvoja.  Urbanistička inspekcija Ministarstva provodi inspekcijski nadzor nad općim ipojedinačnim aktima, uvjetima rada nadziranih osoba ovlaštenih za izradu dokumenata prostornog uređenja te poduzima i druge mjere određe Zakonom. Rad urbanističke inspekcije je usmjeren na prostorne planove, a potom i na druge opće i pojedinačne akte u funkciji izrade prostornih planova, postupka njihova donošenja i provođenja. Obzirom na zahtjevnost sustava prostornog uređenja i složenost postupka donošenja odluka, rad urbanističke inspekcije usmjeren je na preventivno djelovanje u postupku izrade prostornih planova, a manje na nadzor već donesenih prostornih planova. Polazište za planiranje sustavnih nadzora građevinske inspekcije su propisi o gradnji kojima je propisana obveza nadzora zakonitosti gradnje i kvalitete građevnih proizvoda. Obzirom na zatečeno stanje i veliki broj nelegalne gradnje, prioritetno dosadašnje postupanje građevinske inspekcije odnosilo se na nadzor takvih građevina, ali je u planiranom razdoblju potrebno posvetiti osobitu pozornost na pojačani i sustavni nadzor građevnih proizvoda kako bi se ostvarili uvjeti za propisanu kvalitetu gradnje. Sustavni pristup planiranju i provođenju inspekcijskih nadzora osnovni je preduvjet za postizanje veće usklađenosti nadziranih osoba u gradnji s propisima o gradnji. Zbog stupanja na snagu novog zakona o „ozakonjenju“ povećao se broj prijava nezakonite gradnje te nije bilo moguće smanjiti broj nadzora koji se obavlja temeljem tih prijava</w:t>
      </w: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13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planiranih inspekcijskih nadzora izdanih općih i posebnih akata prostornog uređenja</w:t>
            </w:r>
          </w:p>
        </w:tc>
        <w:tc>
          <w:tcPr>
            <w:tcW w:w="1300" w:type="dxa"/>
          </w:tcPr>
          <w:p w:rsidR="00E0536D" w:rsidRPr="00C67E85" w:rsidRDefault="00E0536D">
            <w:pPr>
              <w:pStyle w:val="CellColumn"/>
              <w:rPr>
                <w:lang w:val="hr-HR"/>
              </w:rPr>
            </w:pPr>
            <w:r w:rsidRPr="00C67E85">
              <w:rPr>
                <w:lang w:val="hr-HR"/>
              </w:rPr>
              <w:t>Zakonitost postupka izrade i donošenja prostornih planova osigurava propisani sadržaj i postupak donošenja prostornih planova Zakonitost akata na temelju kojih se osniva pravo zahvata u prostoru i pravo građenja osigurava zakonnito provođenje prostornih planova iizaštitu prostora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450</w:t>
            </w:r>
          </w:p>
        </w:tc>
        <w:tc>
          <w:tcPr>
            <w:tcW w:w="1300" w:type="dxa"/>
          </w:tcPr>
          <w:p w:rsidR="00E0536D" w:rsidRPr="00C67E85" w:rsidRDefault="00E0536D">
            <w:pPr>
              <w:pStyle w:val="CellColumn"/>
              <w:rPr>
                <w:lang w:val="hr-HR"/>
              </w:rPr>
            </w:pPr>
            <w:r w:rsidRPr="00C67E85">
              <w:rPr>
                <w:lang w:val="hr-HR"/>
              </w:rPr>
              <w:t>463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inspekcijskih nadzora povodom prijava i drugih saznanja o protupravnoj gradnji</w:t>
            </w:r>
          </w:p>
        </w:tc>
        <w:tc>
          <w:tcPr>
            <w:tcW w:w="1300" w:type="dxa"/>
          </w:tcPr>
          <w:p w:rsidR="00E0536D" w:rsidRPr="00C67E85" w:rsidRDefault="00E0536D">
            <w:pPr>
              <w:pStyle w:val="CellColumn"/>
              <w:rPr>
                <w:lang w:val="hr-HR"/>
              </w:rPr>
            </w:pPr>
            <w:r w:rsidRPr="00C67E85">
              <w:rPr>
                <w:lang w:val="hr-HR"/>
              </w:rPr>
              <w:t>Provedbom inspekcijskih nadzora investitora/ vlasnika za koje se u nadzoru utvrdi nezakonito građenje sprječava se daljnje činjenje kaznenog djela.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6500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6200</w:t>
            </w:r>
          </w:p>
        </w:tc>
        <w:tc>
          <w:tcPr>
            <w:tcW w:w="1300" w:type="dxa"/>
          </w:tcPr>
          <w:p w:rsidR="00E0536D" w:rsidRPr="00C67E85" w:rsidRDefault="00E0536D">
            <w:pPr>
              <w:pStyle w:val="CellColumn"/>
              <w:rPr>
                <w:lang w:val="hr-HR"/>
              </w:rPr>
            </w:pPr>
            <w:r w:rsidRPr="00C67E85">
              <w:rPr>
                <w:lang w:val="hr-HR"/>
              </w:rPr>
              <w:t>6500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A576150 DJELOVANJE NA UNAPREĐENJU PROSTORNOG UREĐENJA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A576150-DJELOVANJE NA UNAPREĐENJU PROSTORNOG UREĐENJA</w:t>
            </w:r>
          </w:p>
        </w:tc>
        <w:tc>
          <w:tcPr>
            <w:tcW w:w="2322" w:type="dxa"/>
          </w:tcPr>
          <w:p w:rsidR="00E0536D" w:rsidRPr="00C67E85" w:rsidRDefault="00E0536D">
            <w:pPr>
              <w:pStyle w:val="CellColumn"/>
              <w:rPr>
                <w:lang w:val="hr-HR"/>
              </w:rPr>
            </w:pPr>
            <w:r w:rsidRPr="00C67E85">
              <w:rPr>
                <w:lang w:val="hr-HR"/>
              </w:rPr>
              <w:t>400.000</w:t>
            </w:r>
          </w:p>
        </w:tc>
        <w:tc>
          <w:tcPr>
            <w:tcW w:w="2322" w:type="dxa"/>
          </w:tcPr>
          <w:p w:rsidR="00E0536D" w:rsidRPr="00C67E85" w:rsidRDefault="00E0536D">
            <w:pPr>
              <w:pStyle w:val="CellColumn"/>
              <w:rPr>
                <w:lang w:val="hr-HR"/>
              </w:rPr>
            </w:pPr>
            <w:r w:rsidRPr="00C67E85">
              <w:rPr>
                <w:lang w:val="hr-HR"/>
              </w:rPr>
              <w:t>367.993</w:t>
            </w:r>
          </w:p>
        </w:tc>
        <w:tc>
          <w:tcPr>
            <w:tcW w:w="2322" w:type="dxa"/>
          </w:tcPr>
          <w:p w:rsidR="00E0536D" w:rsidRPr="00C67E85" w:rsidRDefault="00E0536D">
            <w:pPr>
              <w:pStyle w:val="CellColumn"/>
              <w:rPr>
                <w:lang w:val="hr-HR"/>
              </w:rPr>
            </w:pPr>
            <w:r w:rsidRPr="00C67E85">
              <w:rPr>
                <w:lang w:val="hr-HR"/>
              </w:rPr>
              <w:t>92,00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Djelovanje na unapređenju prostornog uređenja Republike Hrvatske Izvršena je financijska pomoć jedinicama lokalne samouprave u izradi dokumenata prostornog uređenja prema obrađenim zahtjevima, a u skladu s kriterijima za dodjelu sredstava. </w:t>
      </w:r>
    </w:p>
    <w:p w:rsidR="00E0536D" w:rsidRPr="00C67E85" w:rsidRDefault="00E0536D">
      <w:pPr>
        <w:pStyle w:val="Normal6"/>
        <w:rPr>
          <w:lang w:val="hr-HR"/>
        </w:rPr>
      </w:pPr>
      <w:r w:rsidRPr="00C67E85">
        <w:rPr>
          <w:lang w:val="hr-HR"/>
        </w:rPr>
        <w:t xml:space="preserve">Cilj je što brža izrada prostornih planova uređenja općina i gradova i urbanističkih planova gospodarskih zona kao nužni preduvjet za realizaciju razvojnih programa JLS G/O. Sredstva su namjenski korištena, a ciljevi u cijelosti postignuti. </w:t>
      </w:r>
    </w:p>
    <w:p w:rsidR="00E0536D" w:rsidRPr="00C67E85" w:rsidRDefault="00E0536D">
      <w:pPr>
        <w:pStyle w:val="Normal6"/>
        <w:rPr>
          <w:lang w:val="hr-HR"/>
        </w:rPr>
      </w:pPr>
      <w:r w:rsidRPr="00C67E85">
        <w:rPr>
          <w:lang w:val="hr-HR"/>
        </w:rPr>
        <w:t xml:space="preserve">Dio sredstava je utrošena na pripremnu i analitičke poslove te prikupljanje dokumentacije vezano na informacijski sustav prostornog uređenja.  </w:t>
      </w:r>
    </w:p>
    <w:p w:rsidR="00E0536D" w:rsidRPr="00C67E85" w:rsidRDefault="00E0536D">
      <w:pPr>
        <w:pStyle w:val="Normal6"/>
        <w:rPr>
          <w:lang w:val="hr-HR"/>
        </w:rPr>
      </w:pPr>
      <w:r w:rsidRPr="00C67E85">
        <w:rPr>
          <w:lang w:val="hr-HR"/>
        </w:rPr>
        <w:t xml:space="preserve">Kontinuirano su praćene određene sektorske strategije i analizirani drugi dokumenti kao polazišta za pripremu Izvješća o stanju u prostoru i Strategije prostornog razvoja. Sukladno raspoloživim sredstvima i stručnim kapacitetima postavljeni ciljevi su postignuti. </w:t>
      </w:r>
    </w:p>
    <w:p w:rsidR="00E0536D" w:rsidRPr="00C67E85" w:rsidRDefault="00E0536D">
      <w:pPr>
        <w:pStyle w:val="Normal6"/>
        <w:rPr>
          <w:lang w:val="hr-HR"/>
        </w:rPr>
      </w:pPr>
      <w:r w:rsidRPr="00C67E85">
        <w:rPr>
          <w:lang w:val="hr-HR"/>
        </w:rPr>
        <w:t>U raznorodnim aktivnostima u okviru programa obavljaju se kontinuirano poslovi koji su od važnosti za cjelovito sagledavanje procesa u prostoru kao i djelovanje u pojedinim segmentima (rad Savjeta, izrada planova, izrada Strategije) što sve predstavlja strateški interes prostornog razvoja i uređenja prostora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izrađenosti dokumenta prostornog uređenja lokalne razine za koje je dana financijska pomoć.</w:t>
            </w:r>
          </w:p>
        </w:tc>
        <w:tc>
          <w:tcPr>
            <w:tcW w:w="1300" w:type="dxa"/>
          </w:tcPr>
          <w:p w:rsidR="00E0536D" w:rsidRPr="00C67E85" w:rsidRDefault="00E0536D">
            <w:pPr>
              <w:pStyle w:val="CellColumn"/>
              <w:rPr>
                <w:lang w:val="hr-HR"/>
              </w:rPr>
            </w:pPr>
            <w:r w:rsidRPr="00C67E85">
              <w:rPr>
                <w:lang w:val="hr-HR"/>
              </w:rPr>
              <w:t>Financijska pomoć pri izradi i dovršenju prostornih planova lokalne razine.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A576151 IZRADA DOKUMENATA PROSTORNOG UREĐENJA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A576151-IZRADA DOKUMENATA PROSTORNOG UREĐENJA</w:t>
            </w:r>
          </w:p>
        </w:tc>
        <w:tc>
          <w:tcPr>
            <w:tcW w:w="2322" w:type="dxa"/>
          </w:tcPr>
          <w:p w:rsidR="00E0536D" w:rsidRPr="00C67E85" w:rsidRDefault="00E0536D">
            <w:pPr>
              <w:pStyle w:val="CellColumn"/>
              <w:rPr>
                <w:lang w:val="hr-HR"/>
              </w:rPr>
            </w:pPr>
            <w:r w:rsidRPr="00C67E85">
              <w:rPr>
                <w:lang w:val="hr-HR"/>
              </w:rPr>
              <w:t>700.000</w:t>
            </w:r>
          </w:p>
        </w:tc>
        <w:tc>
          <w:tcPr>
            <w:tcW w:w="2322" w:type="dxa"/>
          </w:tcPr>
          <w:p w:rsidR="00E0536D" w:rsidRPr="00C67E85" w:rsidRDefault="00E0536D">
            <w:pPr>
              <w:pStyle w:val="CellColumn"/>
              <w:rPr>
                <w:lang w:val="hr-HR"/>
              </w:rPr>
            </w:pPr>
            <w:r w:rsidRPr="00C67E85">
              <w:rPr>
                <w:lang w:val="hr-HR"/>
              </w:rPr>
              <w:t>537.901</w:t>
            </w:r>
          </w:p>
        </w:tc>
        <w:tc>
          <w:tcPr>
            <w:tcW w:w="2322" w:type="dxa"/>
          </w:tcPr>
          <w:p w:rsidR="00E0536D" w:rsidRPr="00C67E85" w:rsidRDefault="00E0536D">
            <w:pPr>
              <w:pStyle w:val="CellColumn"/>
              <w:rPr>
                <w:lang w:val="hr-HR"/>
              </w:rPr>
            </w:pPr>
            <w:r w:rsidRPr="00C67E85">
              <w:rPr>
                <w:lang w:val="hr-HR"/>
              </w:rPr>
              <w:t>76,84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2011. godini izrađeni su slijedeći Prostorni planovi područja posebnih obilježja po etapama: </w:t>
      </w:r>
    </w:p>
    <w:p w:rsidR="00E0536D" w:rsidRPr="00C67E85" w:rsidRDefault="00E0536D">
      <w:pPr>
        <w:pStyle w:val="Normal6"/>
        <w:rPr>
          <w:lang w:val="hr-HR"/>
        </w:rPr>
      </w:pPr>
      <w:r w:rsidRPr="00C67E85">
        <w:rPr>
          <w:lang w:val="hr-HR"/>
        </w:rPr>
        <w:t xml:space="preserve">Prostorni plan Nacionalnog parka Sjeverni Velebit: obavljena je javna rasprava, izrađeno je Izvješće s javne rasprave, Plan je objavljen na web stranicama Ministarstva te je pripremljen za proceduru donošenja prema Vladi Republike Hrvatske. </w:t>
      </w:r>
    </w:p>
    <w:p w:rsidR="00E0536D" w:rsidRPr="00C67E85" w:rsidRDefault="00E0536D">
      <w:pPr>
        <w:pStyle w:val="Normal6"/>
        <w:rPr>
          <w:lang w:val="hr-HR"/>
        </w:rPr>
      </w:pPr>
      <w:r w:rsidRPr="00C67E85">
        <w:rPr>
          <w:lang w:val="hr-HR"/>
        </w:rPr>
        <w:t xml:space="preserve">Prostorni plan parka prirode Vransko jezero: obavljena je javna rasprava, izrađeno je Izvješće s javne rasprave, Plan je objavljen na web stranicama Ministarstva te je pripremljen za proceduru donošenja prema Vladi Republike Hrvatske. </w:t>
      </w:r>
    </w:p>
    <w:p w:rsidR="00E0536D" w:rsidRPr="00C67E85" w:rsidRDefault="00E0536D">
      <w:pPr>
        <w:pStyle w:val="Normal6"/>
        <w:rPr>
          <w:lang w:val="hr-HR"/>
        </w:rPr>
      </w:pPr>
      <w:r w:rsidRPr="00C67E85">
        <w:rPr>
          <w:lang w:val="hr-HR"/>
        </w:rPr>
        <w:t xml:space="preserve">Prostorni plan parka prirode Medvednica: potpisan je Ugovor o dopuni Plana te je izrađen Prijedlog Plana. </w:t>
      </w:r>
    </w:p>
    <w:p w:rsidR="00E0536D" w:rsidRPr="00C67E85" w:rsidRDefault="00E0536D">
      <w:pPr>
        <w:pStyle w:val="Normal6"/>
        <w:rPr>
          <w:lang w:val="hr-HR"/>
        </w:rPr>
      </w:pPr>
      <w:r w:rsidRPr="00C67E85">
        <w:rPr>
          <w:lang w:val="hr-HR"/>
        </w:rPr>
        <w:t xml:space="preserve">Prostorni plan parka prirode Žumberak-Samoborsko gorje: razriješeni su međusobni financijski odnosi temeljeni na razgraničenju računovodstva Javne ustanove i Županije te je pokrenut nastavak radova na Planu. </w:t>
      </w:r>
    </w:p>
    <w:p w:rsidR="00E0536D" w:rsidRPr="00C67E85" w:rsidRDefault="00E0536D">
      <w:pPr>
        <w:pStyle w:val="Normal6"/>
        <w:rPr>
          <w:lang w:val="hr-HR"/>
        </w:rPr>
      </w:pPr>
      <w:r w:rsidRPr="00C67E85">
        <w:rPr>
          <w:lang w:val="hr-HR"/>
        </w:rPr>
        <w:t xml:space="preserve">Izvan planiranih radova Zavod je obavio slijedeće: </w:t>
      </w:r>
    </w:p>
    <w:p w:rsidR="00E0536D" w:rsidRPr="00C67E85" w:rsidRDefault="00E0536D">
      <w:pPr>
        <w:pStyle w:val="Normal6"/>
        <w:rPr>
          <w:lang w:val="hr-HR"/>
        </w:rPr>
      </w:pPr>
      <w:r w:rsidRPr="00C67E85">
        <w:rPr>
          <w:lang w:val="hr-HR"/>
        </w:rPr>
        <w:t xml:space="preserve">Prostorni plan višenamjenskog kanala Dunav Sava: Zavod Ministarstva je kao koordinator izradio Plan, proveo proceduru ponovne javne rasprave, uputio Plan u proceduru donošenja te je isti donesen 28.10.2011. (NN br.121/11). Plan nije financiralo ovo Ministarstvo. </w:t>
      </w:r>
    </w:p>
    <w:p w:rsidR="00E0536D" w:rsidRPr="00C67E85" w:rsidRDefault="00E0536D">
      <w:pPr>
        <w:pStyle w:val="Normal6"/>
        <w:rPr>
          <w:lang w:val="hr-HR"/>
        </w:rPr>
      </w:pPr>
      <w:r w:rsidRPr="00C67E85">
        <w:rPr>
          <w:lang w:val="hr-HR"/>
        </w:rPr>
        <w:t>Prostorni plan parka prirode Biokovo: u prosincu 2011. je iznimno radi potrebe pripreme lokacije planirane žičare, potpisan ugovor za izradu elaborata Plana za prethodnu raspravu. Plan je do prethodne rasprave financiralo Ministarstvo, a trebaju ga sufinancirati Javna ustanova PP Biokovo, Grad Makarska i općina Baške vode.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39"/>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izrade Strategije prostornog razvoja RH i Programa prostornog uređenja RH</w:t>
            </w:r>
          </w:p>
        </w:tc>
        <w:tc>
          <w:tcPr>
            <w:tcW w:w="1300" w:type="dxa"/>
          </w:tcPr>
          <w:p w:rsidR="00E0536D" w:rsidRPr="00C67E85" w:rsidRDefault="00E0536D">
            <w:pPr>
              <w:pStyle w:val="CellColumn"/>
              <w:rPr>
                <w:lang w:val="hr-HR"/>
              </w:rPr>
            </w:pPr>
            <w:r w:rsidRPr="00C67E85">
              <w:rPr>
                <w:lang w:val="hr-HR"/>
              </w:rPr>
              <w:t>Strateški dokument koji će definirati preduvjete za održivo prostorno uređenje. Tijekom 2010. je započela analiza stanja za izradu nove Strategije prostornog uređenja RH. Izrada se planira tijekom 2011. i 2012., a završetak 2013. godine.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35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izrade prostornih planova područja posebnih obilježja</w:t>
            </w:r>
          </w:p>
        </w:tc>
        <w:tc>
          <w:tcPr>
            <w:tcW w:w="1300" w:type="dxa"/>
          </w:tcPr>
          <w:p w:rsidR="00E0536D" w:rsidRPr="00C67E85" w:rsidRDefault="00E0536D">
            <w:pPr>
              <w:pStyle w:val="CellColumn"/>
              <w:rPr>
                <w:lang w:val="hr-HR"/>
              </w:rPr>
            </w:pPr>
            <w:r w:rsidRPr="00C67E85">
              <w:rPr>
                <w:lang w:val="hr-HR"/>
              </w:rPr>
              <w:t>Kontroliranje usklađenosti prostornih planova lokalne razine sa relevantnim propisima i evidentirnje važećih prostornih planova.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35</w:t>
            </w:r>
          </w:p>
        </w:tc>
      </w:tr>
    </w:tbl>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6"/>
        <w:rPr>
          <w:lang w:val="hr-HR"/>
        </w:rPr>
      </w:pPr>
      <w:r w:rsidRPr="00C67E85">
        <w:rPr>
          <w:lang w:val="hr-HR"/>
        </w:rPr>
        <w:t>K576116 USPOSTAVA INFORMACIJSKOG SUSTAVA PROSTORNOG UREĐENJA REPUBLIKE HRVATSKE - GIS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K576116-USPOSTAVA INFORMACIJSKOG SUSTAVA PROSTORNOG UREĐENJA REPUBLIKE HRVATSKE - GIS</w:t>
            </w:r>
          </w:p>
        </w:tc>
        <w:tc>
          <w:tcPr>
            <w:tcW w:w="2322" w:type="dxa"/>
          </w:tcPr>
          <w:p w:rsidR="00E0536D" w:rsidRPr="00C67E85" w:rsidRDefault="00E0536D">
            <w:pPr>
              <w:pStyle w:val="CellColumn"/>
              <w:rPr>
                <w:lang w:val="hr-HR"/>
              </w:rPr>
            </w:pPr>
            <w:r w:rsidRPr="00C67E85">
              <w:rPr>
                <w:lang w:val="hr-HR"/>
              </w:rPr>
              <w:t>650.000</w:t>
            </w:r>
          </w:p>
        </w:tc>
        <w:tc>
          <w:tcPr>
            <w:tcW w:w="2322" w:type="dxa"/>
          </w:tcPr>
          <w:p w:rsidR="00E0536D" w:rsidRPr="00C67E85" w:rsidRDefault="00E0536D">
            <w:pPr>
              <w:pStyle w:val="CellColumn"/>
              <w:rPr>
                <w:lang w:val="hr-HR"/>
              </w:rPr>
            </w:pPr>
            <w:r w:rsidRPr="00C67E85">
              <w:rPr>
                <w:lang w:val="hr-HR"/>
              </w:rPr>
              <w:t>648.210</w:t>
            </w:r>
          </w:p>
        </w:tc>
        <w:tc>
          <w:tcPr>
            <w:tcW w:w="2322" w:type="dxa"/>
          </w:tcPr>
          <w:p w:rsidR="00E0536D" w:rsidRPr="00C67E85" w:rsidRDefault="00E0536D">
            <w:pPr>
              <w:pStyle w:val="CellColumn"/>
              <w:rPr>
                <w:lang w:val="hr-HR"/>
              </w:rPr>
            </w:pPr>
            <w:r w:rsidRPr="00C67E85">
              <w:rPr>
                <w:lang w:val="hr-HR"/>
              </w:rPr>
              <w:t>99,72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ISPU se uspostavlja za potrebe trajnog praćenja stanja u području prostornog uređenja i izrade Izvješća o stanju u prostoru, sa svrhom cjelovitog upravljanja zaštitom prostora, te izrade i praćenja provedbe Strategije prostornog razvoja i Programa prostornog uređenja Republike Hrvatske i drugih dokumenata prostornog uređenja. ISPU sadrži registre podataka o prostoru i druge registre podataka i informacija u vezi s prostornim uređenjem, a osobito (1) sadrži podatke i informacije o stvarnom korištenju zemljišta i listu prostornih pokazatelja, (2) osnovnoj namjeni prostora/površina određenoj u dokumentima prostornog uređenja, (3) uvjetima i ograničenjima korištenja prostora utvrđenih prostornim planovima, (4) javnoj, komunalnoj i drugoj infrastrukturi, (5) upravnim i drugim aktima nadležnih tijela donesenim u svrhu provedbe dokumenata prostornog uređenja, (6) planovima i programima u izradi ili donesenim u svrhu zaštite prostora. ISPU se vodi kao distributivni informacijski sustav sastavljen od većeg broja dislociranih, međusobno usklađenih i povezanih informacijskih sustava tematskih područja, a za to se određuju nadležni referentni centri u županijama. </w:t>
      </w:r>
    </w:p>
    <w:p w:rsidR="00E0536D" w:rsidRPr="00C67E85" w:rsidRDefault="00E0536D">
      <w:pPr>
        <w:pStyle w:val="Normal6"/>
        <w:rPr>
          <w:lang w:val="hr-HR"/>
        </w:rPr>
      </w:pPr>
      <w:r w:rsidRPr="00C67E85">
        <w:rPr>
          <w:lang w:val="hr-HR"/>
        </w:rPr>
        <w:t xml:space="preserve">Tijekom 2011. godine radilo se na uspostavi GIS-a Prostornih planova cijele Republike Hrvatske. On će sadržavati slijedeće dokumente </w:t>
      </w:r>
    </w:p>
    <w:p w:rsidR="00E0536D" w:rsidRPr="00C67E85" w:rsidRDefault="00E0536D">
      <w:pPr>
        <w:pStyle w:val="Normal6"/>
        <w:rPr>
          <w:lang w:val="hr-HR"/>
        </w:rPr>
      </w:pPr>
      <w:r w:rsidRPr="00C67E85">
        <w:rPr>
          <w:lang w:val="hr-HR"/>
        </w:rPr>
        <w:t>prostornog uređenja: PPŽ, PPU JLS G/O, PPPPO za NP i PP, GUP i UPU većih gradova. U kasnijim razdobljima (2013. i dalje) sustav će se proširivati i drugim sadržajima prostornog uređenja. Konačni cilj razvoja ovoga sustava je objedinjavanje svih podataka u jedinstvenu, usklađenu, homogeniziranu i ažurnu GIS bazu podataka, koja će kroz GIS sučelje povezati sve službe MZOPUG-a i ostalih državnih tijela.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proširenja podataka GIS-a prostornim planovima i relevantnim podacima</w:t>
            </w:r>
          </w:p>
        </w:tc>
        <w:tc>
          <w:tcPr>
            <w:tcW w:w="1300" w:type="dxa"/>
          </w:tcPr>
          <w:p w:rsidR="00E0536D" w:rsidRPr="00C67E85" w:rsidRDefault="00E0536D">
            <w:pPr>
              <w:pStyle w:val="CellColumn"/>
              <w:rPr>
                <w:lang w:val="hr-HR"/>
              </w:rPr>
            </w:pPr>
            <w:r w:rsidRPr="00C67E85">
              <w:rPr>
                <w:lang w:val="hr-HR"/>
              </w:rPr>
              <w:t>Kordinacija uspostavom informacijskog sustava prostornog uređenja RH (GIS)</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3502 REGULATIVA I NADZOR U GRADITELJSTVU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3502-REGULATIVA I NADZOR U GRADITELJSTVU</w:t>
            </w:r>
          </w:p>
        </w:tc>
        <w:tc>
          <w:tcPr>
            <w:tcW w:w="2322" w:type="dxa"/>
          </w:tcPr>
          <w:p w:rsidR="00E0536D" w:rsidRPr="00C67E85" w:rsidRDefault="00E0536D">
            <w:pPr>
              <w:pStyle w:val="CellColumn"/>
              <w:rPr>
                <w:lang w:val="hr-HR"/>
              </w:rPr>
            </w:pPr>
            <w:r w:rsidRPr="00C67E85">
              <w:rPr>
                <w:lang w:val="hr-HR"/>
              </w:rPr>
              <w:t>4.248.000</w:t>
            </w:r>
          </w:p>
        </w:tc>
        <w:tc>
          <w:tcPr>
            <w:tcW w:w="2322" w:type="dxa"/>
          </w:tcPr>
          <w:p w:rsidR="00E0536D" w:rsidRPr="00C67E85" w:rsidRDefault="00E0536D">
            <w:pPr>
              <w:pStyle w:val="CellColumn"/>
              <w:rPr>
                <w:lang w:val="hr-HR"/>
              </w:rPr>
            </w:pPr>
            <w:r w:rsidRPr="00C67E85">
              <w:rPr>
                <w:lang w:val="hr-HR"/>
              </w:rPr>
              <w:t>2.735.740</w:t>
            </w:r>
          </w:p>
        </w:tc>
        <w:tc>
          <w:tcPr>
            <w:tcW w:w="2322" w:type="dxa"/>
          </w:tcPr>
          <w:p w:rsidR="00E0536D" w:rsidRPr="00C67E85" w:rsidRDefault="00E0536D">
            <w:pPr>
              <w:pStyle w:val="CellColumn"/>
              <w:rPr>
                <w:lang w:val="hr-HR"/>
              </w:rPr>
            </w:pPr>
            <w:r w:rsidRPr="00C67E85">
              <w:rPr>
                <w:lang w:val="hr-HR"/>
              </w:rPr>
              <w:t>64,40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Regulatorni okvir kojim se uređuje područje graditeljstva i njegova uspješna primjena u praksi podrazumijeva osobito promicanje dobrog projektiranja i građenja kojima se ostvaruju sigurnosna, zdravstveno-ekološka i energetski primjerenija svojstva građevina, te izjednačavanje prava osoba smanjene pokretljivosti, a sve uz primjenu europskih načela. Cilj je osigurati sigurnost građevina i stabilnost tla na okolnom zemljištu, zaštita života i zdravlja ljudi, okoliša i prirode te kulturnih i krajobraznih vrijednosti, zaštita imovine, potrošača i drugih korisnika, energetska učinkovitost građevina, stvaranje iodržavanje dobre životne sredine koja je sociološki, funkcionalno i estetski uravnotežena, sigurna i ugodna te služi potrebama svojih korisnika. Također je važno istaknuti planiranu i kontinuiranu skrb i održavanje izgrađenih područja, slobodu kretanja roba i usluga unutar zajedničkog europskoga ekonomskog prostora.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prostornom uređenju i gradnji</w:t>
      </w:r>
    </w:p>
    <w:p w:rsidR="00E0536D" w:rsidRPr="00C67E85" w:rsidRDefault="00E0536D">
      <w:pPr>
        <w:pStyle w:val="Heading7"/>
        <w:rPr>
          <w:lang w:val="hr-HR"/>
        </w:rPr>
      </w:pPr>
      <w:r w:rsidRPr="00C67E85">
        <w:rPr>
          <w:lang w:val="hr-HR"/>
        </w:rPr>
        <w:t>Cilj 1. Poticati održivu gradnju sigurnijih, pristupačnijih te zdravstveno-ekološki i energetski primjerenijih građevina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cilju unaprjeđenja kvalitete gradnje poboljšava se regulatorni okvir graditeljstva, pojačava nadzor građenja, stimulira korištenje obnovljivih izvora energije te destimulira korištenje izvora energije koji su štetni za okoliš jačaju se sigurnosna, zdravstveno-ekološka i energetska svojstva građevina i izjednačavaju prava osoba smanjene pokretljivosti, što doprinosi kvaliteti života i rada.</w:t>
      </w:r>
    </w:p>
    <w:p w:rsidR="00E0536D" w:rsidRPr="00C67E85" w:rsidRDefault="00E0536D" w:rsidP="00881349">
      <w:pPr>
        <w:pStyle w:val="Heading8"/>
        <w:ind w:left="0"/>
        <w:jc w:val="left"/>
        <w:rPr>
          <w:lang w:val="hr-HR"/>
        </w:rPr>
      </w:pPr>
    </w:p>
    <w:p w:rsidR="00E0536D" w:rsidRDefault="00E0536D" w:rsidP="00881349">
      <w:pPr>
        <w:pStyle w:val="Heading8"/>
        <w:ind w:left="0"/>
        <w:jc w:val="left"/>
        <w:rPr>
          <w:lang w:val="hr-HR"/>
        </w:rPr>
      </w:pPr>
    </w:p>
    <w:p w:rsidR="00E0536D" w:rsidRDefault="00E0536D" w:rsidP="00E075EE">
      <w:pPr>
        <w:rPr>
          <w:lang w:val="hr-HR"/>
        </w:rPr>
      </w:pPr>
    </w:p>
    <w:p w:rsidR="00E0536D" w:rsidRDefault="00E0536D" w:rsidP="00E075EE">
      <w:pPr>
        <w:rPr>
          <w:lang w:val="hr-HR"/>
        </w:rPr>
      </w:pPr>
    </w:p>
    <w:p w:rsidR="00E0536D" w:rsidRDefault="00E0536D" w:rsidP="00E075EE">
      <w:pPr>
        <w:rPr>
          <w:lang w:val="hr-HR"/>
        </w:rPr>
      </w:pPr>
    </w:p>
    <w:p w:rsidR="00E0536D" w:rsidRDefault="00E0536D" w:rsidP="00E075EE">
      <w:pPr>
        <w:rPr>
          <w:lang w:val="hr-HR"/>
        </w:rPr>
      </w:pPr>
    </w:p>
    <w:p w:rsidR="00E0536D" w:rsidRDefault="00E0536D" w:rsidP="00E075EE">
      <w:pPr>
        <w:rPr>
          <w:lang w:val="hr-HR"/>
        </w:rPr>
      </w:pPr>
    </w:p>
    <w:p w:rsidR="00E0536D" w:rsidRDefault="00E0536D" w:rsidP="00E075EE">
      <w:pPr>
        <w:rPr>
          <w:lang w:val="hr-HR"/>
        </w:rPr>
      </w:pPr>
    </w:p>
    <w:p w:rsidR="00E0536D" w:rsidRDefault="00E0536D" w:rsidP="00E075EE">
      <w:pPr>
        <w:rPr>
          <w:lang w:val="hr-HR"/>
        </w:rPr>
      </w:pPr>
    </w:p>
    <w:p w:rsidR="00E0536D" w:rsidRDefault="00E0536D" w:rsidP="00E075EE">
      <w:pPr>
        <w:rPr>
          <w:lang w:val="hr-HR"/>
        </w:rPr>
      </w:pPr>
    </w:p>
    <w:p w:rsidR="00E0536D" w:rsidRPr="00E075EE" w:rsidRDefault="00E0536D" w:rsidP="00E075EE">
      <w:pPr>
        <w:rPr>
          <w:lang w:val="hr-HR"/>
        </w:rPr>
      </w:pPr>
    </w:p>
    <w:p w:rsidR="00E0536D" w:rsidRPr="00C67E85" w:rsidRDefault="00E0536D" w:rsidP="00881349">
      <w:pPr>
        <w:pStyle w:val="Heading8"/>
        <w:ind w:left="0"/>
        <w:jc w:val="left"/>
        <w:rPr>
          <w:lang w:val="hr-HR"/>
        </w:rPr>
      </w:pPr>
    </w:p>
    <w:p w:rsidR="00E0536D" w:rsidRPr="00C67E85" w:rsidRDefault="00E0536D" w:rsidP="00881349">
      <w:pPr>
        <w:pStyle w:val="Heading8"/>
        <w:ind w:left="0"/>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4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izdanih akata za uporabu u odnosu na dodijeljene kućne brojeve u godini dana</w:t>
            </w:r>
          </w:p>
        </w:tc>
        <w:tc>
          <w:tcPr>
            <w:tcW w:w="1300" w:type="dxa"/>
          </w:tcPr>
          <w:p w:rsidR="00E0536D" w:rsidRPr="00C67E85" w:rsidRDefault="00E0536D">
            <w:pPr>
              <w:pStyle w:val="CellColumn"/>
              <w:rPr>
                <w:lang w:val="hr-HR"/>
              </w:rPr>
            </w:pPr>
            <w:r w:rsidRPr="00C67E85">
              <w:rPr>
                <w:lang w:val="hr-HR"/>
              </w:rPr>
              <w:t>Postotokom izdanih akata za uporabu (koje dokazuje da građevina ispunjava propisane uvjete) u odnosu na sve građevine koje su se u toku godine počele koristiti (pa su dobile kućni broj) pokazuje se učinak aktivnosti sadržanih u načinima ostvarenja postavljenog cilja u smislu ostvarenja općeg cilja pouzdane te okolišu i prostoru primjerene gradnje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DSZ, DGU</w:t>
            </w:r>
          </w:p>
        </w:tc>
        <w:tc>
          <w:tcPr>
            <w:tcW w:w="1300" w:type="dxa"/>
          </w:tcPr>
          <w:p w:rsidR="00E0536D" w:rsidRPr="00C67E85" w:rsidRDefault="00E0536D">
            <w:pPr>
              <w:pStyle w:val="CellColumn"/>
              <w:rPr>
                <w:lang w:val="hr-HR"/>
              </w:rPr>
            </w:pPr>
            <w:r w:rsidRPr="00C67E85">
              <w:rPr>
                <w:lang w:val="hr-HR"/>
              </w:rPr>
              <w:t>53</w:t>
            </w:r>
          </w:p>
        </w:tc>
        <w:tc>
          <w:tcPr>
            <w:tcW w:w="1300" w:type="dxa"/>
          </w:tcPr>
          <w:p w:rsidR="00E0536D" w:rsidRPr="00C67E85" w:rsidRDefault="00E0536D">
            <w:pPr>
              <w:pStyle w:val="CellColumn"/>
              <w:rPr>
                <w:lang w:val="hr-HR"/>
              </w:rPr>
            </w:pPr>
            <w:r w:rsidRPr="00C67E85">
              <w:rPr>
                <w:lang w:val="hr-HR"/>
              </w:rPr>
              <w:t>57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A576056 STRUČNO-ANALITIČKI, UPRAVNI I NORMATIVNI POSLOVI GRADITELJSTVA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A576056-STRUČNO-ANALITIČKI, UPRAVNI I NORMATIVNI POSLOVI GRADITELJSTVA</w:t>
            </w:r>
          </w:p>
        </w:tc>
        <w:tc>
          <w:tcPr>
            <w:tcW w:w="2322" w:type="dxa"/>
          </w:tcPr>
          <w:p w:rsidR="00E0536D" w:rsidRPr="00C67E85" w:rsidRDefault="00E0536D">
            <w:pPr>
              <w:pStyle w:val="CellColumn"/>
              <w:rPr>
                <w:lang w:val="hr-HR"/>
              </w:rPr>
            </w:pPr>
            <w:r w:rsidRPr="00C67E85">
              <w:rPr>
                <w:lang w:val="hr-HR"/>
              </w:rPr>
              <w:t>620.000</w:t>
            </w:r>
          </w:p>
        </w:tc>
        <w:tc>
          <w:tcPr>
            <w:tcW w:w="2322" w:type="dxa"/>
          </w:tcPr>
          <w:p w:rsidR="00E0536D" w:rsidRPr="00C67E85" w:rsidRDefault="00E0536D">
            <w:pPr>
              <w:pStyle w:val="CellColumn"/>
              <w:rPr>
                <w:lang w:val="hr-HR"/>
              </w:rPr>
            </w:pPr>
            <w:r w:rsidRPr="00C67E85">
              <w:rPr>
                <w:lang w:val="hr-HR"/>
              </w:rPr>
              <w:t>331.176</w:t>
            </w:r>
          </w:p>
        </w:tc>
        <w:tc>
          <w:tcPr>
            <w:tcW w:w="2322" w:type="dxa"/>
          </w:tcPr>
          <w:p w:rsidR="00E0536D" w:rsidRPr="00C67E85" w:rsidRDefault="00E0536D">
            <w:pPr>
              <w:pStyle w:val="CellColumn"/>
              <w:rPr>
                <w:lang w:val="hr-HR"/>
              </w:rPr>
            </w:pPr>
            <w:r w:rsidRPr="00C67E85">
              <w:rPr>
                <w:lang w:val="hr-HR"/>
              </w:rPr>
              <w:t>53,42</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Normizacija i podaci kojima se preciznije određuju djelovanja na konstrukcije značajan su dio građevinske legislative i pridonose ostvarenju glavnog cilja. Potrebno je definirati skupine podataka i povećavati broj skupina podataka koje je potrebno trajno prikupljati i obrađivati.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skupina podataka za koje je ugovoreno trajno prikupljanje i/ili obrada</w:t>
            </w:r>
          </w:p>
        </w:tc>
        <w:tc>
          <w:tcPr>
            <w:tcW w:w="1300" w:type="dxa"/>
          </w:tcPr>
          <w:p w:rsidR="00E0536D" w:rsidRPr="00C67E85" w:rsidRDefault="00E0536D">
            <w:pPr>
              <w:pStyle w:val="CellColumn"/>
              <w:rPr>
                <w:lang w:val="hr-HR"/>
              </w:rPr>
            </w:pPr>
            <w:r w:rsidRPr="00C67E85">
              <w:rPr>
                <w:lang w:val="hr-HR"/>
              </w:rPr>
              <w:t>Normizacija i podaci kojima se preciznije određuju djelovanja na konstrukcije značajan su dio građevinske legislative i pridonose ostvarenju glavnog cilja</w:t>
            </w:r>
          </w:p>
        </w:tc>
        <w:tc>
          <w:tcPr>
            <w:tcW w:w="1300" w:type="dxa"/>
          </w:tcPr>
          <w:p w:rsidR="00E0536D" w:rsidRPr="00C67E85" w:rsidRDefault="00E0536D">
            <w:pPr>
              <w:pStyle w:val="CellColumn"/>
              <w:rPr>
                <w:lang w:val="hr-HR"/>
              </w:rPr>
            </w:pPr>
            <w:r w:rsidRPr="00C67E85">
              <w:rPr>
                <w:lang w:val="hr-HR"/>
              </w:rPr>
              <w:t>kom</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A576115 USKLAĐIVANJE GRAĐEVNO-TEHNIČKOGA ZAKONODAVSTVA S TEHNIČKIM ZAKONODAVSTVOM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A576115-USKLAĐIVANJE GRAĐEVNO-TEHNIČKOGA ZAKONODAVSTVA S TEHNIČKIM ZAKONODAVSTVOM EU</w:t>
            </w:r>
          </w:p>
        </w:tc>
        <w:tc>
          <w:tcPr>
            <w:tcW w:w="2322" w:type="dxa"/>
          </w:tcPr>
          <w:p w:rsidR="00E0536D" w:rsidRPr="00C67E85" w:rsidRDefault="00E0536D">
            <w:pPr>
              <w:pStyle w:val="CellColumn"/>
              <w:rPr>
                <w:lang w:val="hr-HR"/>
              </w:rPr>
            </w:pPr>
            <w:r w:rsidRPr="00C67E85">
              <w:rPr>
                <w:lang w:val="hr-HR"/>
              </w:rPr>
              <w:t>715.000</w:t>
            </w:r>
          </w:p>
        </w:tc>
        <w:tc>
          <w:tcPr>
            <w:tcW w:w="2322" w:type="dxa"/>
          </w:tcPr>
          <w:p w:rsidR="00E0536D" w:rsidRPr="00C67E85" w:rsidRDefault="00E0536D">
            <w:pPr>
              <w:pStyle w:val="CellColumn"/>
              <w:rPr>
                <w:lang w:val="hr-HR"/>
              </w:rPr>
            </w:pPr>
            <w:r w:rsidRPr="00C67E85">
              <w:rPr>
                <w:lang w:val="hr-HR"/>
              </w:rPr>
              <w:t>423.897</w:t>
            </w:r>
          </w:p>
        </w:tc>
        <w:tc>
          <w:tcPr>
            <w:tcW w:w="2322" w:type="dxa"/>
          </w:tcPr>
          <w:p w:rsidR="00E0536D" w:rsidRPr="00C67E85" w:rsidRDefault="00E0536D">
            <w:pPr>
              <w:pStyle w:val="CellColumn"/>
              <w:rPr>
                <w:lang w:val="hr-HR"/>
              </w:rPr>
            </w:pPr>
            <w:r w:rsidRPr="00C67E85">
              <w:rPr>
                <w:lang w:val="hr-HR"/>
              </w:rPr>
              <w:t>59,29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 Ministarstvo uz suradnju na lokalnoj, regionalnoj i globalnoj razini, te unapređenje nadzora, konstantno radi na unapređenju i provedbi administrativnih i fiskalnih mjera (dozvole, registri, mišljenja, naknade).</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postotka građevina za koje se tehničkim pregledom utvrđuju nedostaci glede ispunjavanja propisanih zahtjeva tijekom i neposredno po završetku građenja</w:t>
            </w:r>
          </w:p>
        </w:tc>
        <w:tc>
          <w:tcPr>
            <w:tcW w:w="1300" w:type="dxa"/>
          </w:tcPr>
          <w:p w:rsidR="00E0536D" w:rsidRPr="00C67E85" w:rsidRDefault="00E0536D">
            <w:pPr>
              <w:pStyle w:val="CellColumn"/>
              <w:rPr>
                <w:lang w:val="hr-HR"/>
              </w:rPr>
            </w:pPr>
            <w:r w:rsidRPr="00C67E85">
              <w:rPr>
                <w:lang w:val="hr-HR"/>
              </w:rPr>
              <w:t>Na temelju projekta koji nije izrađen u skladu s propisima ne smije se izdati građevinska dozvola, jer bi građevina bila izgrađena suprotno cilju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55</w:t>
            </w:r>
          </w:p>
        </w:tc>
        <w:tc>
          <w:tcPr>
            <w:tcW w:w="1300" w:type="dxa"/>
          </w:tcPr>
          <w:p w:rsidR="00E0536D" w:rsidRPr="00C67E85" w:rsidRDefault="00E0536D">
            <w:pPr>
              <w:pStyle w:val="CellColumn"/>
              <w:rPr>
                <w:lang w:val="hr-HR"/>
              </w:rPr>
            </w:pPr>
            <w:r w:rsidRPr="00C67E85">
              <w:rPr>
                <w:lang w:val="hr-HR"/>
              </w:rPr>
              <w:t>53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K576117 ODRŽIVA GRADNJA, ENERGETSKA EFIKASNOST I PRISTUPAČNOST GRAĐEVINA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K576117-ODRŽIVA GRADNJA, ENERGETSKA EFIKASNOST I PRISTUPAČNOST GRAĐEVINA</w:t>
            </w:r>
          </w:p>
        </w:tc>
        <w:tc>
          <w:tcPr>
            <w:tcW w:w="2322" w:type="dxa"/>
          </w:tcPr>
          <w:p w:rsidR="00E0536D" w:rsidRPr="00C67E85" w:rsidRDefault="00E0536D">
            <w:pPr>
              <w:pStyle w:val="CellColumn"/>
              <w:rPr>
                <w:lang w:val="hr-HR"/>
              </w:rPr>
            </w:pPr>
            <w:r w:rsidRPr="00C67E85">
              <w:rPr>
                <w:lang w:val="hr-HR"/>
              </w:rPr>
              <w:t>75.000</w:t>
            </w:r>
          </w:p>
        </w:tc>
        <w:tc>
          <w:tcPr>
            <w:tcW w:w="2322" w:type="dxa"/>
          </w:tcPr>
          <w:p w:rsidR="00E0536D" w:rsidRPr="00C67E85" w:rsidRDefault="00E0536D">
            <w:pPr>
              <w:pStyle w:val="CellColumn"/>
              <w:rPr>
                <w:lang w:val="hr-HR"/>
              </w:rPr>
            </w:pPr>
            <w:r w:rsidRPr="00C67E85">
              <w:rPr>
                <w:lang w:val="hr-HR"/>
              </w:rPr>
              <w:t>38.824</w:t>
            </w:r>
          </w:p>
        </w:tc>
        <w:tc>
          <w:tcPr>
            <w:tcW w:w="2322" w:type="dxa"/>
          </w:tcPr>
          <w:p w:rsidR="00E0536D" w:rsidRPr="00C67E85" w:rsidRDefault="00E0536D">
            <w:pPr>
              <w:pStyle w:val="CellColumn"/>
              <w:rPr>
                <w:lang w:val="hr-HR"/>
              </w:rPr>
            </w:pPr>
            <w:r w:rsidRPr="00C67E85">
              <w:rPr>
                <w:lang w:val="hr-HR"/>
              </w:rPr>
              <w:t>51,77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81349">
      <w:pPr>
        <w:pStyle w:val="Normal6"/>
        <w:rPr>
          <w:lang w:val="hr-HR"/>
        </w:rPr>
      </w:pPr>
      <w:r w:rsidRPr="00C67E85">
        <w:rPr>
          <w:lang w:val="hr-HR"/>
        </w:rPr>
        <w:t>Nacionalni energetski program povećanja energetske efikasnosti u zgradarstvu odnosi se na uspostavu mehanizama koji će osiguravati trajno smanjenje energetskih potreba pri projektiranju, izgradnji i korištenju novih zgrada i naselja, te sanaciji i rekonstrukciji postojećih, te uklanjanje barijera uvođenju mjera energetske efikasnosti u postojeći i novi stambeni i javni fond zgrada. Strožim zahtjevima o dopuštenim energetskim karakteristikama zgrada cilj je povećati energetsku efikasnost novih zgrada, npr. postavljanjem strožijih zahtjeva na potrošnju energije odnosno ograničenje emisija CO2, te postavljanjem viših kriterija na koeficijent prolaska topline građevnih elemenata koji čine ovojnicu zgrade. Poticajnim mjerama kojima se potiče povećanje energetske efikasnosti u zgradarstvu postiže se da vlasnici postojećih zgrada podignu njihovu energetsku efikasnost, npr. smanjenje komunalnog doprinosa, poticaji FZOUE i sl. Povećanjem broja jednostavnih građevina ili radova za koje nije potrebno posebno odobrenje za građenje (Ministarstvo određuje koje su to građevine i radovi – npr. kolektori za solarnu energiju, prilagodba fasade i sl.), smanjila bi se administrativna opterećenja za odobravanje ovakvih radova što bi u konačnici povećalo energetsku efikasnost.</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1672"/>
        <w:gridCol w:w="1141"/>
        <w:gridCol w:w="1197"/>
        <w:gridCol w:w="1182"/>
        <w:gridCol w:w="1197"/>
        <w:gridCol w:w="1227"/>
      </w:tblGrid>
      <w:tr w:rsidR="00E0536D" w:rsidRPr="00C67E85" w:rsidTr="00A01208">
        <w:trPr>
          <w:jc w:val="center"/>
        </w:trPr>
        <w:tc>
          <w:tcPr>
            <w:tcW w:w="1672"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672" w:type="dxa"/>
            <w:shd w:val="clear" w:color="auto" w:fill="B5C0D8"/>
          </w:tcPr>
          <w:p w:rsidR="00E0536D" w:rsidRPr="00C67E85" w:rsidRDefault="00E0536D">
            <w:pPr>
              <w:pStyle w:val="CellHeader"/>
              <w:rPr>
                <w:lang w:val="hr-HR"/>
              </w:rPr>
            </w:pPr>
            <w:r w:rsidRPr="00C67E85">
              <w:rPr>
                <w:lang w:val="hr-HR"/>
              </w:rPr>
              <w:t>Definicija</w:t>
            </w:r>
          </w:p>
        </w:tc>
        <w:tc>
          <w:tcPr>
            <w:tcW w:w="1141" w:type="dxa"/>
            <w:shd w:val="clear" w:color="auto" w:fill="B5C0D8"/>
          </w:tcPr>
          <w:p w:rsidR="00E0536D" w:rsidRPr="00C67E85" w:rsidRDefault="00E0536D">
            <w:pPr>
              <w:pStyle w:val="CellHeader"/>
              <w:rPr>
                <w:lang w:val="hr-HR"/>
              </w:rPr>
            </w:pPr>
            <w:r w:rsidRPr="00C67E85">
              <w:rPr>
                <w:lang w:val="hr-HR"/>
              </w:rPr>
              <w:t>Jedinica</w:t>
            </w:r>
          </w:p>
        </w:tc>
        <w:tc>
          <w:tcPr>
            <w:tcW w:w="1197" w:type="dxa"/>
            <w:shd w:val="clear" w:color="auto" w:fill="B5C0D8"/>
          </w:tcPr>
          <w:p w:rsidR="00E0536D" w:rsidRPr="00C67E85" w:rsidRDefault="00E0536D">
            <w:pPr>
              <w:pStyle w:val="CellHeader"/>
              <w:rPr>
                <w:lang w:val="hr-HR"/>
              </w:rPr>
            </w:pPr>
            <w:r w:rsidRPr="00C67E85">
              <w:rPr>
                <w:lang w:val="hr-HR"/>
              </w:rPr>
              <w:t>Polazna vrijednost</w:t>
            </w:r>
          </w:p>
        </w:tc>
        <w:tc>
          <w:tcPr>
            <w:tcW w:w="1182" w:type="dxa"/>
            <w:shd w:val="clear" w:color="auto" w:fill="B5C0D8"/>
          </w:tcPr>
          <w:p w:rsidR="00E0536D" w:rsidRPr="00C67E85" w:rsidRDefault="00E0536D">
            <w:pPr>
              <w:pStyle w:val="CellHeader"/>
              <w:rPr>
                <w:lang w:val="hr-HR"/>
              </w:rPr>
            </w:pPr>
            <w:r w:rsidRPr="00C67E85">
              <w:rPr>
                <w:lang w:val="hr-HR"/>
              </w:rPr>
              <w:t>Izvor podataka</w:t>
            </w:r>
          </w:p>
        </w:tc>
        <w:tc>
          <w:tcPr>
            <w:tcW w:w="1197" w:type="dxa"/>
            <w:shd w:val="clear" w:color="auto" w:fill="B5C0D8"/>
          </w:tcPr>
          <w:p w:rsidR="00E0536D" w:rsidRPr="00C67E85" w:rsidRDefault="00E0536D">
            <w:pPr>
              <w:pStyle w:val="CellHeader"/>
              <w:rPr>
                <w:lang w:val="hr-HR"/>
              </w:rPr>
            </w:pPr>
            <w:r w:rsidRPr="00C67E85">
              <w:rPr>
                <w:lang w:val="hr-HR"/>
              </w:rPr>
              <w:t>Ciljana vrijednost (2011.)</w:t>
            </w:r>
          </w:p>
        </w:tc>
        <w:tc>
          <w:tcPr>
            <w:tcW w:w="1227"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A01208">
        <w:trPr>
          <w:jc w:val="center"/>
        </w:trPr>
        <w:tc>
          <w:tcPr>
            <w:tcW w:w="1672" w:type="dxa"/>
          </w:tcPr>
          <w:p w:rsidR="00E0536D" w:rsidRPr="00C67E85" w:rsidRDefault="00E0536D">
            <w:pPr>
              <w:pStyle w:val="CellColumn"/>
              <w:rPr>
                <w:lang w:val="hr-HR"/>
              </w:rPr>
            </w:pPr>
            <w:r w:rsidRPr="00C67E85">
              <w:rPr>
                <w:lang w:val="hr-HR"/>
              </w:rPr>
              <w:t>Povećanje broja mjera kojima se potiče povećanje energetske efikasnosti u zgradarstvu</w:t>
            </w:r>
          </w:p>
        </w:tc>
        <w:tc>
          <w:tcPr>
            <w:tcW w:w="1672" w:type="dxa"/>
          </w:tcPr>
          <w:p w:rsidR="00E0536D" w:rsidRPr="00C67E85" w:rsidRDefault="00E0536D">
            <w:pPr>
              <w:pStyle w:val="CellColumn"/>
              <w:rPr>
                <w:lang w:val="hr-HR"/>
              </w:rPr>
            </w:pPr>
            <w:r w:rsidRPr="00C67E85">
              <w:rPr>
                <w:lang w:val="hr-HR"/>
              </w:rPr>
              <w:t>Poticajnim mjerama postiže se da vlasnici postojećih zgrada podignu njihovu energetsku efikasnost</w:t>
            </w:r>
          </w:p>
        </w:tc>
        <w:tc>
          <w:tcPr>
            <w:tcW w:w="1141" w:type="dxa"/>
          </w:tcPr>
          <w:p w:rsidR="00E0536D" w:rsidRPr="00C67E85" w:rsidRDefault="00E0536D">
            <w:pPr>
              <w:pStyle w:val="CellColumn"/>
              <w:rPr>
                <w:lang w:val="hr-HR"/>
              </w:rPr>
            </w:pPr>
            <w:r w:rsidRPr="00C67E85">
              <w:rPr>
                <w:lang w:val="hr-HR"/>
              </w:rPr>
              <w:t>kom</w:t>
            </w:r>
          </w:p>
        </w:tc>
        <w:tc>
          <w:tcPr>
            <w:tcW w:w="1197" w:type="dxa"/>
          </w:tcPr>
          <w:p w:rsidR="00E0536D" w:rsidRPr="00C67E85" w:rsidRDefault="00E0536D">
            <w:pPr>
              <w:pStyle w:val="CellColumn"/>
              <w:rPr>
                <w:lang w:val="hr-HR"/>
              </w:rPr>
            </w:pPr>
            <w:r w:rsidRPr="00C67E85">
              <w:rPr>
                <w:lang w:val="hr-HR"/>
              </w:rPr>
              <w:t>0</w:t>
            </w:r>
          </w:p>
        </w:tc>
        <w:tc>
          <w:tcPr>
            <w:tcW w:w="1182" w:type="dxa"/>
          </w:tcPr>
          <w:p w:rsidR="00E0536D" w:rsidRPr="00C67E85" w:rsidRDefault="00E0536D">
            <w:pPr>
              <w:pStyle w:val="CellColumn"/>
              <w:rPr>
                <w:lang w:val="hr-HR"/>
              </w:rPr>
            </w:pPr>
            <w:r w:rsidRPr="00C67E85">
              <w:rPr>
                <w:lang w:val="hr-HR"/>
              </w:rPr>
              <w:t>MZOPU</w:t>
            </w:r>
          </w:p>
        </w:tc>
        <w:tc>
          <w:tcPr>
            <w:tcW w:w="1197" w:type="dxa"/>
          </w:tcPr>
          <w:p w:rsidR="00E0536D" w:rsidRPr="00C67E85" w:rsidRDefault="00E0536D">
            <w:pPr>
              <w:pStyle w:val="CellColumn"/>
              <w:rPr>
                <w:lang w:val="hr-HR"/>
              </w:rPr>
            </w:pPr>
            <w:r w:rsidRPr="00C67E85">
              <w:rPr>
                <w:lang w:val="hr-HR"/>
              </w:rPr>
              <w:t>1</w:t>
            </w:r>
          </w:p>
        </w:tc>
        <w:tc>
          <w:tcPr>
            <w:tcW w:w="1227"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3504 POTICANJE STAMBENE 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3504-POTICANJE STAMBENE GRADNJE</w:t>
            </w:r>
          </w:p>
        </w:tc>
        <w:tc>
          <w:tcPr>
            <w:tcW w:w="2322" w:type="dxa"/>
          </w:tcPr>
          <w:p w:rsidR="00E0536D" w:rsidRPr="00C67E85" w:rsidRDefault="00E0536D">
            <w:pPr>
              <w:pStyle w:val="CellColumn"/>
              <w:rPr>
                <w:lang w:val="hr-HR"/>
              </w:rPr>
            </w:pPr>
            <w:r w:rsidRPr="00C67E85">
              <w:rPr>
                <w:lang w:val="hr-HR"/>
              </w:rPr>
              <w:t>43.993.559</w:t>
            </w:r>
          </w:p>
        </w:tc>
        <w:tc>
          <w:tcPr>
            <w:tcW w:w="2322" w:type="dxa"/>
          </w:tcPr>
          <w:p w:rsidR="00E0536D" w:rsidRPr="00C67E85" w:rsidRDefault="00E0536D">
            <w:pPr>
              <w:pStyle w:val="CellColumn"/>
              <w:rPr>
                <w:lang w:val="hr-HR"/>
              </w:rPr>
            </w:pPr>
            <w:r w:rsidRPr="00C67E85">
              <w:rPr>
                <w:lang w:val="hr-HR"/>
              </w:rPr>
              <w:t>43.768.526</w:t>
            </w:r>
          </w:p>
        </w:tc>
        <w:tc>
          <w:tcPr>
            <w:tcW w:w="2322" w:type="dxa"/>
          </w:tcPr>
          <w:p w:rsidR="00E0536D" w:rsidRPr="00C67E85" w:rsidRDefault="00E0536D">
            <w:pPr>
              <w:pStyle w:val="CellColumn"/>
              <w:rPr>
                <w:lang w:val="hr-HR"/>
              </w:rPr>
            </w:pPr>
            <w:r w:rsidRPr="00C67E85">
              <w:rPr>
                <w:lang w:val="hr-HR"/>
              </w:rPr>
              <w:t>99,49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Na osnovu Zakona o pravima hrvatskih branitelja iz Domovinskog rata i članova njihovih obitelji, Zakona o društveno poticajnoj stanogradnji, odnosno Akcijskih planova Vlade Republike Hrvatske za rješavanje stambenih potreba građana cilj je Ministarstva stvoriti </w:t>
      </w:r>
    </w:p>
    <w:p w:rsidR="00E0536D" w:rsidRPr="00C67E85" w:rsidRDefault="00E0536D">
      <w:pPr>
        <w:pStyle w:val="Normal5"/>
        <w:rPr>
          <w:lang w:val="hr-HR"/>
        </w:rPr>
      </w:pPr>
      <w:r w:rsidRPr="00C67E85">
        <w:rPr>
          <w:lang w:val="hr-HR"/>
        </w:rPr>
        <w:t>uvjete za poboljšanje kvalitete stanovanja što šireg kruga građana kao i osiguranje stanova za mlade i građane sa slabijim imovinskim stanjem, odnosno doprinijeti sprečavanju socijalne isključivosti.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pravima hrvatskih branitelja iz Domovinskog rata i članova njihovih obitelji (NN 174/04) </w:t>
      </w:r>
    </w:p>
    <w:p w:rsidR="00E0536D" w:rsidRPr="00C67E85" w:rsidRDefault="00E0536D">
      <w:pPr>
        <w:pStyle w:val="Normal5"/>
        <w:rPr>
          <w:lang w:val="hr-HR"/>
        </w:rPr>
      </w:pPr>
      <w:r w:rsidRPr="00C67E85">
        <w:rPr>
          <w:lang w:val="hr-HR"/>
        </w:rPr>
        <w:t xml:space="preserve">Pravilnik o postupku ostvarivanja prava na prilagodbu prilaza do zgrade i prilagodbu stana za potrebe hrvatskih ratnih vojnih invalida Domovinskog rata s ograničenom sposobnosti kretanja (Narodne novine broj 31/02) </w:t>
      </w:r>
    </w:p>
    <w:p w:rsidR="00E0536D" w:rsidRPr="00C67E85" w:rsidRDefault="00E0536D">
      <w:pPr>
        <w:pStyle w:val="Normal5"/>
        <w:rPr>
          <w:lang w:val="hr-HR"/>
        </w:rPr>
      </w:pPr>
      <w:r w:rsidRPr="00C67E85">
        <w:rPr>
          <w:lang w:val="hr-HR"/>
        </w:rPr>
        <w:t>Zakon o društveno poticajnoj stanogradnji, Akcijski planovi Vlade Republike Hrvatske</w:t>
      </w:r>
    </w:p>
    <w:p w:rsidR="00E0536D" w:rsidRPr="00C67E85" w:rsidRDefault="00E0536D">
      <w:pPr>
        <w:pStyle w:val="Heading7"/>
        <w:rPr>
          <w:lang w:val="hr-HR"/>
        </w:rPr>
      </w:pPr>
      <w:r w:rsidRPr="00C67E85">
        <w:rPr>
          <w:lang w:val="hr-HR"/>
        </w:rPr>
        <w:t>Cilj 1. Osigurati povoljnije uvjete za stanovanje i sprečavanje socijalne isključivosti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Provedbom programa stambenog zbrinjavanja stradalnika iz Domovinskog rata, prilagodbom postojećih stanova (stambenih jedinica) za potrebe HRVI, izgradnjom stanova po programu društveno poticane stanogradnje, kreditiranjem izgradnje </w:t>
      </w:r>
    </w:p>
    <w:p w:rsidR="00E0536D" w:rsidRPr="00C67E85" w:rsidRDefault="00E0536D">
      <w:pPr>
        <w:pStyle w:val="Normal6"/>
        <w:rPr>
          <w:lang w:val="hr-HR"/>
        </w:rPr>
      </w:pPr>
      <w:r w:rsidRPr="00C67E85">
        <w:rPr>
          <w:lang w:val="hr-HR"/>
        </w:rPr>
        <w:t>obiteljskih kuća, kupnjom stanova radi stambenog zbrinjavanja bivših nositelja stanarskog prava te odobravanjem zajmova za poticanje prodaje stanova te povoljnijim uvjetima gradnje omogućavaju se većem broju građana boji uvjeti stanovanja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riješenosti zahtjeva</w:t>
            </w:r>
          </w:p>
        </w:tc>
        <w:tc>
          <w:tcPr>
            <w:tcW w:w="1300" w:type="dxa"/>
          </w:tcPr>
          <w:p w:rsidR="00E0536D" w:rsidRPr="00C67E85" w:rsidRDefault="00E0536D">
            <w:pPr>
              <w:pStyle w:val="CellColumn"/>
              <w:rPr>
                <w:lang w:val="hr-HR"/>
              </w:rPr>
            </w:pPr>
            <w:r w:rsidRPr="00C67E85">
              <w:rPr>
                <w:lang w:val="hr-HR"/>
              </w:rPr>
              <w:t>Riješenošću zahtjeva postići će se postavljeni cilj sprečavanje socijalne isključivosti kroz rješavanje stambenih potreba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43</w:t>
            </w:r>
          </w:p>
        </w:tc>
        <w:tc>
          <w:tcPr>
            <w:tcW w:w="1300" w:type="dxa"/>
          </w:tcPr>
          <w:p w:rsidR="00E0536D" w:rsidRPr="00C67E85" w:rsidRDefault="00E0536D">
            <w:pPr>
              <w:pStyle w:val="CellColumn"/>
              <w:rPr>
                <w:lang w:val="hr-HR"/>
              </w:rPr>
            </w:pPr>
            <w:r w:rsidRPr="00C67E85">
              <w:rPr>
                <w:lang w:val="hr-HR"/>
              </w:rPr>
              <w:t>MZOPUG, APN</w:t>
            </w:r>
          </w:p>
        </w:tc>
        <w:tc>
          <w:tcPr>
            <w:tcW w:w="1300" w:type="dxa"/>
          </w:tcPr>
          <w:p w:rsidR="00E0536D" w:rsidRPr="00C67E85" w:rsidRDefault="00E0536D">
            <w:pPr>
              <w:pStyle w:val="CellColumn"/>
              <w:rPr>
                <w:lang w:val="hr-HR"/>
              </w:rPr>
            </w:pPr>
            <w:r w:rsidRPr="00C67E85">
              <w:rPr>
                <w:lang w:val="hr-HR"/>
              </w:rPr>
              <w:t>51</w:t>
            </w:r>
          </w:p>
        </w:tc>
        <w:tc>
          <w:tcPr>
            <w:tcW w:w="1300" w:type="dxa"/>
          </w:tcPr>
          <w:p w:rsidR="00E0536D" w:rsidRPr="00C67E85" w:rsidRDefault="00E0536D">
            <w:pPr>
              <w:pStyle w:val="CellColumn"/>
              <w:rPr>
                <w:lang w:val="hr-HR"/>
              </w:rPr>
            </w:pPr>
            <w:r w:rsidRPr="00C67E85">
              <w:rPr>
                <w:lang w:val="hr-HR"/>
              </w:rPr>
              <w:t>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K576202 STAMBENO ZBRINJAVANJE INVALIDA IZ DOMOVINSKOG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K576202-STAMBENO ZBRINJAVANJE INVALIDA IZ DOMOVINSKOG RATA</w:t>
            </w:r>
          </w:p>
        </w:tc>
        <w:tc>
          <w:tcPr>
            <w:tcW w:w="2322" w:type="dxa"/>
          </w:tcPr>
          <w:p w:rsidR="00E0536D" w:rsidRPr="00C67E85" w:rsidRDefault="00E0536D">
            <w:pPr>
              <w:pStyle w:val="CellColumn"/>
              <w:rPr>
                <w:lang w:val="hr-HR"/>
              </w:rPr>
            </w:pPr>
            <w:r w:rsidRPr="00C67E85">
              <w:rPr>
                <w:lang w:val="hr-HR"/>
              </w:rPr>
              <w:t>43.993.559</w:t>
            </w:r>
          </w:p>
        </w:tc>
        <w:tc>
          <w:tcPr>
            <w:tcW w:w="2322" w:type="dxa"/>
          </w:tcPr>
          <w:p w:rsidR="00E0536D" w:rsidRPr="00C67E85" w:rsidRDefault="00E0536D">
            <w:pPr>
              <w:pStyle w:val="CellColumn"/>
              <w:rPr>
                <w:lang w:val="hr-HR"/>
              </w:rPr>
            </w:pPr>
            <w:r w:rsidRPr="00C67E85">
              <w:rPr>
                <w:lang w:val="hr-HR"/>
              </w:rPr>
              <w:t>43.768.526</w:t>
            </w:r>
          </w:p>
        </w:tc>
        <w:tc>
          <w:tcPr>
            <w:tcW w:w="2322" w:type="dxa"/>
          </w:tcPr>
          <w:p w:rsidR="00E0536D" w:rsidRPr="00C67E85" w:rsidRDefault="00E0536D">
            <w:pPr>
              <w:pStyle w:val="CellColumn"/>
              <w:rPr>
                <w:lang w:val="hr-HR"/>
              </w:rPr>
            </w:pPr>
            <w:r w:rsidRPr="00C67E85">
              <w:rPr>
                <w:lang w:val="hr-HR"/>
              </w:rPr>
              <w:t>99,49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Utrošena sredstva trošena su u skladu s potrebama i planom. Od navedenog iznosa u 2011. godini utrošeno je na projektiranje 402.154,65 kuna, na nadzor i konzalting 704.675,51 kuna, na izgradnju 42.761.815,62 kuna, na sanacije 175.999,84 kuna, na kupnju stanova 1.872.883,01 kuna, na prilagodbe kuća i stanova i prilaza do građevina 631.915,06 kuna, ostale obveze 1.106.502,10 kuna i račune koji nisu vezani uz ugovore 380.549,94. Uplate u proračun temeljem ugovora Ministarstva i gradova o sufinanciranju investicija iznosile su 4.355.131,97 kuna.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62"/>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izgrađenih stanova u odnosu na plan</w:t>
            </w:r>
          </w:p>
        </w:tc>
        <w:tc>
          <w:tcPr>
            <w:tcW w:w="1300" w:type="dxa"/>
          </w:tcPr>
          <w:p w:rsidR="00E0536D" w:rsidRPr="00C67E85" w:rsidRDefault="00E0536D">
            <w:pPr>
              <w:pStyle w:val="CellColumn"/>
              <w:rPr>
                <w:lang w:val="hr-HR"/>
              </w:rPr>
            </w:pPr>
            <w:r w:rsidRPr="00C67E85">
              <w:rPr>
                <w:lang w:val="hr-HR"/>
              </w:rPr>
              <w:t>U trogodišnjem periodu planirana je izgradnja 355 stanova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152</w:t>
            </w:r>
          </w:p>
        </w:tc>
        <w:tc>
          <w:tcPr>
            <w:tcW w:w="1300" w:type="dxa"/>
          </w:tcPr>
          <w:p w:rsidR="00E0536D" w:rsidRPr="00C67E85" w:rsidRDefault="00E0536D">
            <w:pPr>
              <w:pStyle w:val="CellColumn"/>
              <w:rPr>
                <w:lang w:val="hr-HR"/>
              </w:rPr>
            </w:pPr>
            <w:r w:rsidRPr="00C67E85">
              <w:rPr>
                <w:lang w:val="hr-HR"/>
              </w:rPr>
              <w:t>MZOPUG</w:t>
            </w:r>
          </w:p>
        </w:tc>
        <w:tc>
          <w:tcPr>
            <w:tcW w:w="1300" w:type="dxa"/>
          </w:tcPr>
          <w:p w:rsidR="00E0536D" w:rsidRPr="00C67E85" w:rsidRDefault="00E0536D">
            <w:pPr>
              <w:pStyle w:val="CellColumn"/>
              <w:rPr>
                <w:lang w:val="hr-HR"/>
              </w:rPr>
            </w:pPr>
            <w:r w:rsidRPr="00C67E85">
              <w:rPr>
                <w:lang w:val="hr-HR"/>
              </w:rPr>
              <w:t>152</w:t>
            </w:r>
          </w:p>
        </w:tc>
        <w:tc>
          <w:tcPr>
            <w:tcW w:w="1300" w:type="dxa"/>
          </w:tcPr>
          <w:p w:rsidR="00E0536D" w:rsidRPr="00C67E85" w:rsidRDefault="00E0536D">
            <w:pPr>
              <w:pStyle w:val="CellColumn"/>
              <w:rPr>
                <w:lang w:val="hr-HR"/>
              </w:rPr>
            </w:pPr>
            <w:r w:rsidRPr="00C67E85">
              <w:rPr>
                <w:lang w:val="hr-HR"/>
              </w:rPr>
              <w:t>152</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3910 OČUVANJE KULTURNE BAŠTINE - SANACIJA OBJEKATA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3910-OČUVANJE KULTURNE BAŠTINE - SANACIJA OBJEKATA</w:t>
            </w:r>
          </w:p>
        </w:tc>
        <w:tc>
          <w:tcPr>
            <w:tcW w:w="2322" w:type="dxa"/>
          </w:tcPr>
          <w:p w:rsidR="00E0536D" w:rsidRPr="00C67E85" w:rsidRDefault="00E0536D">
            <w:pPr>
              <w:pStyle w:val="CellColumn"/>
              <w:rPr>
                <w:lang w:val="hr-HR"/>
              </w:rPr>
            </w:pPr>
            <w:r w:rsidRPr="00C67E85">
              <w:rPr>
                <w:lang w:val="hr-HR"/>
              </w:rPr>
              <w:t>1.000.000</w:t>
            </w:r>
          </w:p>
        </w:tc>
        <w:tc>
          <w:tcPr>
            <w:tcW w:w="2322" w:type="dxa"/>
          </w:tcPr>
          <w:p w:rsidR="00E0536D" w:rsidRPr="00C67E85" w:rsidRDefault="00E0536D">
            <w:pPr>
              <w:pStyle w:val="CellColumn"/>
              <w:rPr>
                <w:lang w:val="hr-HR"/>
              </w:rPr>
            </w:pPr>
            <w:r w:rsidRPr="00C67E85">
              <w:rPr>
                <w:lang w:val="hr-HR"/>
              </w:rPr>
              <w:t>811.177</w:t>
            </w:r>
          </w:p>
        </w:tc>
        <w:tc>
          <w:tcPr>
            <w:tcW w:w="2322" w:type="dxa"/>
          </w:tcPr>
          <w:p w:rsidR="00E0536D" w:rsidRPr="00C67E85" w:rsidRDefault="00E0536D">
            <w:pPr>
              <w:pStyle w:val="CellColumn"/>
              <w:rPr>
                <w:lang w:val="hr-HR"/>
              </w:rPr>
            </w:pPr>
            <w:r w:rsidRPr="00C67E85">
              <w:rPr>
                <w:lang w:val="hr-HR"/>
              </w:rPr>
              <w:t>81,12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Temeljem Uredbe o osnivanju Agencije, Ugovorom, zajedno s Osječko-baranjskom županijom i Gradom Osijekom, Vlada Republike Hrvatske osnovala je Agenciju za pripremu, organizaciju i provođenje programa zaštite, obnove i revitalizacije osječke Tvrđe. Ministarstvo stručno i financijski podupire Agenciju u njenoj djelatnosti.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ustanovama, Uredba o osnivanju Agencije za obnovu osječke Tvrđe</w:t>
      </w:r>
    </w:p>
    <w:p w:rsidR="00E0536D" w:rsidRPr="00C67E85" w:rsidRDefault="00E0536D">
      <w:pPr>
        <w:pStyle w:val="Heading7"/>
        <w:rPr>
          <w:lang w:val="hr-HR"/>
        </w:rPr>
      </w:pPr>
      <w:r w:rsidRPr="00C67E85">
        <w:rPr>
          <w:lang w:val="hr-HR"/>
        </w:rPr>
        <w:t>Cilj 1. Poduprijeti sanaciju graditeljske baštine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Stručnom i financijskom potporom u zaštiti, obnovi i revitalizaciji osječke Tvrđe Ministarstvo podupire sanaciju graditeljske baštine.</w:t>
      </w:r>
    </w:p>
    <w:p w:rsidR="00E0536D" w:rsidRPr="00C67E85" w:rsidRDefault="00E0536D">
      <w:pPr>
        <w:pStyle w:val="Heading6"/>
        <w:rPr>
          <w:lang w:val="hr-HR"/>
        </w:rPr>
      </w:pPr>
      <w:r w:rsidRPr="00C67E85">
        <w:rPr>
          <w:lang w:val="hr-HR"/>
        </w:rPr>
        <w:t>K576118 SANACIJA OSJEČKE TVRĐE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K576118-SANACIJA OSJEČKE TVRĐE</w:t>
            </w:r>
          </w:p>
        </w:tc>
        <w:tc>
          <w:tcPr>
            <w:tcW w:w="2322" w:type="dxa"/>
          </w:tcPr>
          <w:p w:rsidR="00E0536D" w:rsidRPr="00C67E85" w:rsidRDefault="00E0536D">
            <w:pPr>
              <w:pStyle w:val="CellColumn"/>
              <w:rPr>
                <w:lang w:val="hr-HR"/>
              </w:rPr>
            </w:pPr>
            <w:r w:rsidRPr="00C67E85">
              <w:rPr>
                <w:lang w:val="hr-HR"/>
              </w:rPr>
              <w:t>1.000.000</w:t>
            </w:r>
          </w:p>
        </w:tc>
        <w:tc>
          <w:tcPr>
            <w:tcW w:w="2322" w:type="dxa"/>
          </w:tcPr>
          <w:p w:rsidR="00E0536D" w:rsidRPr="00C67E85" w:rsidRDefault="00E0536D">
            <w:pPr>
              <w:pStyle w:val="CellColumn"/>
              <w:rPr>
                <w:lang w:val="hr-HR"/>
              </w:rPr>
            </w:pPr>
            <w:r w:rsidRPr="00C67E85">
              <w:rPr>
                <w:lang w:val="hr-HR"/>
              </w:rPr>
              <w:t>811.177</w:t>
            </w:r>
          </w:p>
        </w:tc>
        <w:tc>
          <w:tcPr>
            <w:tcW w:w="2322" w:type="dxa"/>
          </w:tcPr>
          <w:p w:rsidR="00E0536D" w:rsidRPr="00C67E85" w:rsidRDefault="00E0536D">
            <w:pPr>
              <w:pStyle w:val="CellColumn"/>
              <w:rPr>
                <w:lang w:val="hr-HR"/>
              </w:rPr>
            </w:pPr>
            <w:r w:rsidRPr="00C67E85">
              <w:rPr>
                <w:lang w:val="hr-HR"/>
              </w:rPr>
              <w:t>81,12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Pokrenuta je nova inicijativa za prijavu osječke Tvrđe na UNECO listu u okviru Strategije za pripremu Tvrđe za upis na UNESCO listu. </w:t>
      </w:r>
    </w:p>
    <w:p w:rsidR="00E0536D" w:rsidRPr="00C67E85" w:rsidRDefault="00E0536D">
      <w:pPr>
        <w:pStyle w:val="Normal6"/>
        <w:rPr>
          <w:lang w:val="hr-HR"/>
        </w:rPr>
      </w:pPr>
      <w:r w:rsidRPr="00C67E85">
        <w:rPr>
          <w:lang w:val="hr-HR"/>
        </w:rPr>
        <w:t xml:space="preserve">Proveden je postupak javna nabave za izgradnju pješačke staze u Kuhačevoj ulici, zaposani prilaz Tvrđi. </w:t>
      </w:r>
    </w:p>
    <w:p w:rsidR="00E0536D" w:rsidRPr="00C67E85" w:rsidRDefault="00E0536D">
      <w:pPr>
        <w:pStyle w:val="Normal6"/>
        <w:rPr>
          <w:lang w:val="hr-HR"/>
        </w:rPr>
      </w:pPr>
      <w:r w:rsidRPr="00C67E85">
        <w:rPr>
          <w:lang w:val="hr-HR"/>
        </w:rPr>
        <w:t xml:space="preserve">Postavljeni su lanci dužine 12 m i ostali elementa za prihvat lanaca na most, te metalne kugle za metalni most. Izrađen je idejni projekt restitucije Kompleksa Vodenih Vrata, sve u sklopu obnove i uređenja Lunette Vodenih vrata. </w:t>
      </w:r>
    </w:p>
    <w:p w:rsidR="00E0536D" w:rsidRPr="00C67E85" w:rsidRDefault="00E0536D">
      <w:pPr>
        <w:pStyle w:val="Normal6"/>
        <w:rPr>
          <w:lang w:val="hr-HR"/>
        </w:rPr>
      </w:pPr>
      <w:r w:rsidRPr="00C67E85">
        <w:rPr>
          <w:lang w:val="hr-HR"/>
        </w:rPr>
        <w:t xml:space="preserve">Izrađen je projekt Bastiona sv. Karla u okviru izvedbe zemljanih radova – Bastiona sv. Karla. </w:t>
      </w:r>
    </w:p>
    <w:p w:rsidR="00E0536D" w:rsidRPr="00C67E85" w:rsidRDefault="00E0536D">
      <w:pPr>
        <w:pStyle w:val="Normal6"/>
        <w:rPr>
          <w:lang w:val="hr-HR"/>
        </w:rPr>
      </w:pPr>
      <w:r w:rsidRPr="00C67E85">
        <w:rPr>
          <w:lang w:val="hr-HR"/>
        </w:rPr>
        <w:t xml:space="preserve">Izvedeni su građevinsko- obrtnički radovi u okviru obnove tramvajske čekaonice preko puta Doma zdravlja. </w:t>
      </w:r>
    </w:p>
    <w:p w:rsidR="00E0536D" w:rsidRPr="00C67E85" w:rsidRDefault="00E0536D">
      <w:pPr>
        <w:pStyle w:val="Normal6"/>
        <w:rPr>
          <w:lang w:val="hr-HR"/>
        </w:rPr>
      </w:pPr>
      <w:r w:rsidRPr="00C67E85">
        <w:rPr>
          <w:lang w:val="hr-HR"/>
        </w:rPr>
        <w:t xml:space="preserve">Uspostavljena je interentska GIS stranica u okviru troškova sustava i nakma opreme – GIS; interentska stranica. </w:t>
      </w:r>
    </w:p>
    <w:p w:rsidR="00E0536D" w:rsidRPr="00C67E85" w:rsidRDefault="00E0536D">
      <w:pPr>
        <w:pStyle w:val="Normal6"/>
        <w:rPr>
          <w:lang w:val="hr-HR"/>
        </w:rPr>
      </w:pPr>
      <w:r w:rsidRPr="00C67E85">
        <w:rPr>
          <w:lang w:val="hr-HR"/>
        </w:rPr>
        <w:t>Započet je postupak javne nabave za idejno oblikovno rješenje urbane opreme i njezin prostorni raspored u Tvrđi u osijeku u okviru Oblikovno arhitekstonskog natječaja za vizualni identitet Tvrđe</w:t>
      </w:r>
    </w:p>
    <w:p w:rsidR="00E0536D" w:rsidRPr="00C67E85" w:rsidRDefault="00E0536D">
      <w:pPr>
        <w:pStyle w:val="Heading2"/>
        <w:rPr>
          <w:lang w:val="hr-HR"/>
        </w:rPr>
      </w:pPr>
      <w:r w:rsidRPr="00C67E85">
        <w:rPr>
          <w:lang w:val="hr-HR"/>
        </w:rPr>
        <w:t>07515 Agencija za zaštitu okoliša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Uredbom Vlade osnovana je Agencija za zaštitu okoliša kao centralna javna ustanova za praćenje stanja i izvješćivanje o okolišu, uspostavu, vođenje, nadogradnju i održavanje jedinstvenog informacijskog sustava zaštite okoliša na nacionalnoj razini, te kao centralna institucija za suradnju i razmjenu podataka o okolišu sa EU. </w:t>
      </w:r>
    </w:p>
    <w:p w:rsidR="00E0536D" w:rsidRPr="00C67E85" w:rsidRDefault="00E0536D">
      <w:pPr>
        <w:pStyle w:val="Normal3"/>
        <w:rPr>
          <w:lang w:val="hr-HR"/>
        </w:rPr>
      </w:pPr>
      <w:r w:rsidRPr="00C67E85">
        <w:rPr>
          <w:lang w:val="hr-HR"/>
        </w:rPr>
        <w:t xml:space="preserve">Agencija za zaštitu okoliša osnovana je za realizaciju ciljeva Strategije održivog razvitka RH  te mjera i aktivnosti Nacionalnog Plana djelovanja za okoliš RH (NN 46/02), kao i  Strategije "Informacijska i komunikacijska tehnologija – Hrvatska u 21. stoljeću“. </w:t>
      </w:r>
    </w:p>
    <w:p w:rsidR="00E0536D" w:rsidRPr="00C67E85" w:rsidRDefault="00E0536D">
      <w:pPr>
        <w:pStyle w:val="Normal3"/>
        <w:rPr>
          <w:lang w:val="hr-HR"/>
        </w:rPr>
      </w:pPr>
      <w:r w:rsidRPr="00C67E85">
        <w:rPr>
          <w:lang w:val="hr-HR"/>
        </w:rPr>
        <w:t xml:space="preserve">Cilj Agencije je dugoročno osigurati praćenje stanja okoliša, ustrojiti za to neophodne baze podataka, osigurati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Sama Agencija time će se profilirati u učinkovitu, stručnu i otvorenu instituciju, jednu od ključnih u području zaštite okoliša na nacionalnoj razini ali i središnje tijelo za razmjenu okolišnih podatka sa EU. </w:t>
      </w:r>
    </w:p>
    <w:p w:rsidR="00E0536D" w:rsidRPr="00C67E85" w:rsidRDefault="00E0536D">
      <w:pPr>
        <w:pStyle w:val="Normal3"/>
        <w:rPr>
          <w:lang w:val="hr-HR"/>
        </w:rPr>
      </w:pPr>
      <w:r w:rsidRPr="00C67E85">
        <w:rPr>
          <w:lang w:val="hr-HR"/>
        </w:rPr>
        <w:t xml:space="preserve">Od  konačnih  sredstava  kojima  je  raspolagala (odobreni proračun) Agencija  tijekom  2011. godine,  u  iznosu  od 15.136.000 kn, za plaćanja i preknjiženja je iskorišteno ukupno  15.212.735,02 kn. „Redovna realizacija“ proračunskih sredstava i sredstava ino pomoći iznosila je ukupno  13.829.512,99 kn; razliku od 1.383.222 kn čini realizacija kroz IPA 2010 projekt koja je knjigovodstveno provedena kao realizacija bez stvarnog kolanja sredstava (uplata – isplata)  u Ministarstvu financija i Agenciji (ta sredstava nisu obuhvaćena planom za 2011. godinu).  Od ukupno planiranih (15.136.000 kn) a neiskorištenih sredstava (1.306.487,01 kn),  </w:t>
      </w:r>
    </w:p>
    <w:p w:rsidR="00E0536D" w:rsidRPr="00C67E85" w:rsidRDefault="00E0536D">
      <w:pPr>
        <w:pStyle w:val="Normal3"/>
        <w:rPr>
          <w:lang w:val="hr-HR"/>
        </w:rPr>
      </w:pPr>
      <w:r w:rsidRPr="00C67E85">
        <w:rPr>
          <w:lang w:val="hr-HR"/>
        </w:rPr>
        <w:t xml:space="preserve">823.360,20 kn se odnosi na sredstva proračuna (recesijske mjere!) a 483.126,81 kn se odnosi na sredstva ino pomoći (sredstva ino pomoći se prenose u 2012. godinu)  </w:t>
      </w:r>
    </w:p>
    <w:p w:rsidR="00E0536D" w:rsidRPr="00C67E85" w:rsidRDefault="00E0536D">
      <w:pPr>
        <w:pStyle w:val="Normal3"/>
        <w:rPr>
          <w:lang w:val="hr-HR"/>
        </w:rPr>
      </w:pPr>
      <w:r w:rsidRPr="00C67E85">
        <w:rPr>
          <w:lang w:val="hr-HR"/>
        </w:rPr>
        <w:t xml:space="preserve">Ukupna je realizacija AZO plana (proračunska sredstava i sredstva ino pomoći, bez neplaniranih a realiziranih 1.383.222,03 sredstava IPA 2010) iznosila 91,37% (13.829.512,99 kn); od tako iskazane ukupne realizacije, 13.415.639,80 kn otpada na  sredstva proračuna – 97% iskorištenja; 413.873,19 kn ukupne realizacije otpada na sredstva  ino-pomoći – 3,00 % iskorištenja.  Analizom realizacije provedbe aktivnosti, projekata i tzv. „hladnog pogona“ Agencije,  proizlazi da je od ukupno realiziranih proračunskih sredstava u iznosu od 13.415.639,80 kn ( 97%), na „hladni pogon“ Agencije utrošeno 10.331.009 kn, odnosno 77% proračunskih sredstava.  </w:t>
      </w:r>
    </w:p>
    <w:p w:rsidR="00E0536D" w:rsidRPr="00C67E85" w:rsidRDefault="00E0536D">
      <w:pPr>
        <w:pStyle w:val="Normal3"/>
        <w:rPr>
          <w:lang w:val="hr-HR"/>
        </w:rPr>
      </w:pPr>
      <w:r w:rsidRPr="00C67E85">
        <w:rPr>
          <w:lang w:val="hr-HR"/>
        </w:rPr>
        <w:t>Za troškove aktivnosti  informacijski  sustav  zaštite  okoliša, međunarodna  suradnja i  nacionalno izvješće o stanju okoliša RH, utrošeno je 3.084.632 kn  odnosno 23% ukupno utrošenih proračunskih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07515-Agencija za zaštitu okoliša</w:t>
            </w:r>
          </w:p>
        </w:tc>
        <w:tc>
          <w:tcPr>
            <w:tcW w:w="2322" w:type="dxa"/>
          </w:tcPr>
          <w:p w:rsidR="00E0536D" w:rsidRPr="00C67E85" w:rsidRDefault="00E0536D">
            <w:pPr>
              <w:pStyle w:val="CellColumn"/>
              <w:rPr>
                <w:lang w:val="hr-HR"/>
              </w:rPr>
            </w:pPr>
            <w:r w:rsidRPr="00C67E85">
              <w:rPr>
                <w:lang w:val="hr-HR"/>
              </w:rPr>
              <w:t>15.136.000</w:t>
            </w:r>
          </w:p>
        </w:tc>
        <w:tc>
          <w:tcPr>
            <w:tcW w:w="2322" w:type="dxa"/>
          </w:tcPr>
          <w:p w:rsidR="00E0536D" w:rsidRPr="00C67E85" w:rsidRDefault="00E0536D">
            <w:pPr>
              <w:pStyle w:val="CellColumn"/>
              <w:rPr>
                <w:lang w:val="hr-HR"/>
              </w:rPr>
            </w:pPr>
            <w:r w:rsidRPr="00C67E85">
              <w:rPr>
                <w:lang w:val="hr-HR"/>
              </w:rPr>
              <w:t>15.212.735</w:t>
            </w:r>
          </w:p>
        </w:tc>
        <w:tc>
          <w:tcPr>
            <w:tcW w:w="2322" w:type="dxa"/>
          </w:tcPr>
          <w:p w:rsidR="00E0536D" w:rsidRPr="00C67E85" w:rsidRDefault="00E0536D">
            <w:pPr>
              <w:pStyle w:val="CellColumn"/>
              <w:rPr>
                <w:lang w:val="hr-HR"/>
              </w:rPr>
            </w:pPr>
            <w:r w:rsidRPr="00C67E85">
              <w:rPr>
                <w:lang w:val="hr-HR"/>
              </w:rPr>
              <w:t>100,51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3402-ZAŠTITA OKOLIŠA</w:t>
            </w:r>
          </w:p>
        </w:tc>
        <w:tc>
          <w:tcPr>
            <w:tcW w:w="2322" w:type="dxa"/>
          </w:tcPr>
          <w:p w:rsidR="00E0536D" w:rsidRPr="00C67E85" w:rsidRDefault="00E0536D">
            <w:pPr>
              <w:pStyle w:val="CellColumnSmall"/>
              <w:rPr>
                <w:lang w:val="hr-HR"/>
              </w:rPr>
            </w:pPr>
            <w:r w:rsidRPr="00C67E85">
              <w:rPr>
                <w:lang w:val="hr-HR"/>
              </w:rPr>
              <w:t>15.136.000</w:t>
            </w:r>
          </w:p>
        </w:tc>
        <w:tc>
          <w:tcPr>
            <w:tcW w:w="2322" w:type="dxa"/>
          </w:tcPr>
          <w:p w:rsidR="00E0536D" w:rsidRPr="00C67E85" w:rsidRDefault="00E0536D">
            <w:pPr>
              <w:pStyle w:val="CellColumnSmall"/>
              <w:rPr>
                <w:lang w:val="hr-HR"/>
              </w:rPr>
            </w:pPr>
            <w:r w:rsidRPr="00C67E85">
              <w:rPr>
                <w:lang w:val="hr-HR"/>
              </w:rPr>
              <w:t>15.212.735</w:t>
            </w:r>
          </w:p>
        </w:tc>
        <w:tc>
          <w:tcPr>
            <w:tcW w:w="2322" w:type="dxa"/>
          </w:tcPr>
          <w:p w:rsidR="00E0536D" w:rsidRPr="00C67E85" w:rsidRDefault="00E0536D">
            <w:pPr>
              <w:pStyle w:val="CellColumnSmall"/>
              <w:rPr>
                <w:lang w:val="hr-HR"/>
              </w:rPr>
            </w:pPr>
            <w:r w:rsidRPr="00C67E85">
              <w:rPr>
                <w:lang w:val="hr-HR"/>
              </w:rPr>
              <w:t>100,51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3402 ZAŠTITA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3402-ZAŠTITA OKOLIŠA</w:t>
            </w:r>
          </w:p>
        </w:tc>
        <w:tc>
          <w:tcPr>
            <w:tcW w:w="2322" w:type="dxa"/>
          </w:tcPr>
          <w:p w:rsidR="00E0536D" w:rsidRPr="00C67E85" w:rsidRDefault="00E0536D">
            <w:pPr>
              <w:pStyle w:val="CellColumn"/>
              <w:rPr>
                <w:lang w:val="hr-HR"/>
              </w:rPr>
            </w:pPr>
            <w:r w:rsidRPr="00C67E85">
              <w:rPr>
                <w:lang w:val="hr-HR"/>
              </w:rPr>
              <w:t>15.136.000</w:t>
            </w:r>
          </w:p>
        </w:tc>
        <w:tc>
          <w:tcPr>
            <w:tcW w:w="2322" w:type="dxa"/>
          </w:tcPr>
          <w:p w:rsidR="00E0536D" w:rsidRPr="00C67E85" w:rsidRDefault="00E0536D">
            <w:pPr>
              <w:pStyle w:val="CellColumn"/>
              <w:rPr>
                <w:lang w:val="hr-HR"/>
              </w:rPr>
            </w:pPr>
            <w:r w:rsidRPr="00C67E85">
              <w:rPr>
                <w:lang w:val="hr-HR"/>
              </w:rPr>
              <w:t>15.212.735</w:t>
            </w:r>
          </w:p>
        </w:tc>
        <w:tc>
          <w:tcPr>
            <w:tcW w:w="2322" w:type="dxa"/>
          </w:tcPr>
          <w:p w:rsidR="00E0536D" w:rsidRPr="00C67E85" w:rsidRDefault="00E0536D">
            <w:pPr>
              <w:pStyle w:val="CellColumn"/>
              <w:rPr>
                <w:lang w:val="hr-HR"/>
              </w:rPr>
            </w:pPr>
            <w:r w:rsidRPr="00C67E85">
              <w:rPr>
                <w:lang w:val="hr-HR"/>
              </w:rPr>
              <w:t>100,51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Kroz Program Zaštite okoliša, Agencija će dugoročno osigurati praćenje stanja okoliša, ustrojiti za to neophodne baze podataka, osigurati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Sama Agencija time će se  profilirati u učinkovitu, stručnu i otvorenu instituciju, jednu od ključnih u području zaštite okoliša na nacionalnoj razini ali i središnje tijelo za razmjenu okolišnih podatka sa EU.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Za provođenje Programa Zaštite okoliša, u Agenciji su organizirane aktivnosti čiji opis, zakonodavni okvir, ciljeve i pokazatelje uspješnosti niže navodimo.</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zaštiti okoliša (NN 110/07); Uredba informacijskom sustavu zaštite okoliša (NN </w:t>
      </w:r>
    </w:p>
    <w:p w:rsidR="00E0536D" w:rsidRPr="00C67E85" w:rsidRDefault="00E0536D">
      <w:pPr>
        <w:pStyle w:val="Normal5"/>
        <w:rPr>
          <w:lang w:val="hr-HR"/>
        </w:rPr>
      </w:pPr>
      <w:r w:rsidRPr="00C67E85">
        <w:rPr>
          <w:lang w:val="hr-HR"/>
        </w:rPr>
        <w:t>68/08),  čl. 7.;  Nacionalni  plan djelovanja za okoliš (NN 46/02); Strategija održivog razvitka Republike Hrvatske (NN 30/09); Zakon o  zaštiti zraka (NN  130/11); Zakonom o  otpadu (NN  178/04, 111/06, 60/08, 87/09); Zakonske odredbe koje određuju zakonsko-pravno, komercijalno, financijsko, računovodstveno-knjigovodstveno i sigurnosno poslovanje (Zakon o javnoj nabavi, Zakon o fiskalnoj odgovornosti ..; Zakon o potvrđivanju Konvencije o pristupu informacijama, sudjelovanju javnosti u odlučivanju i pristupu pravosuđu u pitanjima okoliša (NN MU 01/07, čl. 3 – 5.); Zakon o pravu na pristup informacijama (NN 172/03, čl. 4. i 10.); Zakon o medijima (NN 59/04, čl. 6.); Svi pripadajući podzakonski akti, Uredbe, Pravilnici  i Odluke koje se odnose na gore navedene Zakone.</w:t>
      </w:r>
    </w:p>
    <w:p w:rsidR="00E0536D" w:rsidRPr="00C67E85" w:rsidRDefault="00E0536D">
      <w:pPr>
        <w:pStyle w:val="Heading7"/>
        <w:rPr>
          <w:lang w:val="hr-HR"/>
        </w:rPr>
      </w:pPr>
      <w:r w:rsidRPr="00C67E85">
        <w:rPr>
          <w:lang w:val="hr-HR"/>
        </w:rPr>
        <w:t>Cilj 1. Osigurati praćenje stanja okoliša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Agencija osigurava dugoročno praćenje stanja okoliša temeljem prikupljenih podataka i informacija o stanju pojedinih sastavnica okoliša (zrak, voda, tlo…), opterećenja (otpad, industrija…) i drugih (općih) pitanja zaštite okoliša (dokumenti i politika zaštite okoliša). Te podatke i informacije, slijedom svojih redovnih djelatnosti, prate i prikupljaju suradničke institucije Agencije: tijela državne uprave, javne i znanstvene te stručne institucije, a surađuju i udruge civilnog društva. Isti se pohranjuju u javno dostupnim bazama podataka Informacijskog sustava zaštite okoliša (ISZO), a Agencija ih obrađuje te izrađuje procjene stanja okoliša, predviđanje budućih trendova te davanje smjernica donosiocima odluka, kako za pojedinačno tematsko područje okoliša/opterećenja, tako i za nacionalnu razinu četverogodišnjim Izvješćem o stanju okoliša u RH. Objavom ne samo podataka i informacija o okolišu, već i procjena stanja okoliša i mjera politike, Agencija osigurava ostvarivanje načela pristupa informacijama i sudjelovanja javnosti. Za dio podataka i informacija, nužnih za praćenje stanja okoliša, koji trenutno nisu dio ISZO-a, biti će uspostavljen tok podataka i time olakšano praćenje stanja okoliša i njegova procjena. </w:t>
      </w:r>
    </w:p>
    <w:p w:rsidR="00E0536D" w:rsidRPr="00C67E85" w:rsidRDefault="00E0536D">
      <w:pPr>
        <w:pStyle w:val="Normal6"/>
        <w:rPr>
          <w:lang w:val="hr-HR"/>
        </w:rPr>
      </w:pPr>
      <w:r w:rsidRPr="00C67E85">
        <w:rPr>
          <w:lang w:val="hr-HR"/>
        </w:rPr>
        <w:t>Treba napomenuti da drugo po redu „Izvješće o stanju okoliša RH za razdoblje 2005. – 2008.“, koje je kao nacrt prihvaćeno na Vladi RH (135. sjednica održana 21. lipnja 2011.), zatim na Odboru za zaštitu okoliša (sjednica održana 27. rujna 2011.), nakon čega je njegovo podnošenje bilo predviđeno kao 60. točka Dnevnog reda 24. sjednice 6. saziva Hrvatskoga sabora, nije usvojeno radi raspuštanja Hrvatskog sabora, te je u 2012. poslano u ponovnu proceduru usvajanja.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Profiliranje Agencije kao središnje institucije zaštite okoliša u RH</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95</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96</w:t>
            </w:r>
          </w:p>
        </w:tc>
        <w:tc>
          <w:tcPr>
            <w:tcW w:w="1300" w:type="dxa"/>
          </w:tcPr>
          <w:p w:rsidR="00E0536D" w:rsidRPr="00C67E85" w:rsidRDefault="00E0536D">
            <w:pPr>
              <w:pStyle w:val="CellColumn"/>
              <w:rPr>
                <w:lang w:val="hr-HR"/>
              </w:rPr>
            </w:pPr>
            <w:r w:rsidRPr="00C67E85">
              <w:rPr>
                <w:lang w:val="hr-HR"/>
              </w:rPr>
              <w:t>98</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2. Povezivanje svih postojećih podataka obveznika zaštite okoliša i informacijskih tokova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  unutar Informacijskog sustava postrojenja i emisija (ISPE), u 2011. osigurano je preventivno i korektivno održavanje aplikacijskog sustava Registra onečišćavanja okoliša (ROO) • aplikacije ROO, RPOT, OPVN i BOUDR nisu nadograđivane u smislu nadogradnje  novih funkcionalnosti  </w:t>
      </w:r>
    </w:p>
    <w:p w:rsidR="00E0536D" w:rsidRPr="00C67E85" w:rsidRDefault="00E0536D">
      <w:pPr>
        <w:pStyle w:val="Normal6"/>
        <w:rPr>
          <w:lang w:val="hr-HR"/>
        </w:rPr>
      </w:pPr>
      <w:r w:rsidRPr="00C67E85">
        <w:rPr>
          <w:lang w:val="hr-HR"/>
        </w:rPr>
        <w:t xml:space="preserve">• aplikacije ROO, RPOT, OPVN i BOUDR nisu nadograđivane u smislu nadogradnje  novih funkcionalnosti  </w:t>
      </w:r>
    </w:p>
    <w:p w:rsidR="00E0536D" w:rsidRPr="00C67E85" w:rsidRDefault="00E0536D">
      <w:pPr>
        <w:pStyle w:val="Normal6"/>
        <w:rPr>
          <w:lang w:val="hr-HR"/>
        </w:rPr>
      </w:pPr>
      <w:r w:rsidRPr="00C67E85">
        <w:rPr>
          <w:lang w:val="hr-HR"/>
        </w:rPr>
        <w:t xml:space="preserve">• unutar Informacijskog sustava gospodarenja otpadom (ISGO) u 2011.  godini aktivnosti su bile usmjerene na održavanje postojećih i uspostavu novih baza podataka i skupova podataka </w:t>
      </w:r>
    </w:p>
    <w:p w:rsidR="00E0536D" w:rsidRPr="00C67E85" w:rsidRDefault="00E0536D">
      <w:pPr>
        <w:pStyle w:val="Normal6"/>
        <w:rPr>
          <w:lang w:val="hr-HR"/>
        </w:rPr>
      </w:pPr>
      <w:r w:rsidRPr="00C67E85">
        <w:rPr>
          <w:lang w:val="hr-HR"/>
        </w:rPr>
        <w:t xml:space="preserve">• aplikacija  „Baza podataka o planovima gospodarenja otpadom proizvođača otpada“ (P16/04) i „Baza podataka o opremi s PCB i dekontaminaciji/oporabi/zbrinjavanju iste“ (P16/10) nadogradile su se za nove funkcionalnosti </w:t>
      </w:r>
    </w:p>
    <w:p w:rsidR="00E0536D" w:rsidRPr="00C67E85" w:rsidRDefault="00E0536D">
      <w:pPr>
        <w:pStyle w:val="Normal6"/>
        <w:rPr>
          <w:lang w:val="hr-HR"/>
        </w:rPr>
      </w:pPr>
      <w:r w:rsidRPr="00C67E85">
        <w:rPr>
          <w:lang w:val="hr-HR"/>
        </w:rPr>
        <w:t xml:space="preserve">• Aktivnosti vezane uz izradu GIS WEB preglednika „Katastar odlagališta otpada“ (P16/01) planirane su u 2012. </w:t>
      </w:r>
    </w:p>
    <w:p w:rsidR="00E0536D" w:rsidRPr="00C67E85" w:rsidRDefault="00E0536D">
      <w:pPr>
        <w:pStyle w:val="Normal6"/>
        <w:rPr>
          <w:lang w:val="hr-HR"/>
        </w:rPr>
      </w:pPr>
      <w:r w:rsidRPr="00C67E85">
        <w:rPr>
          <w:lang w:val="hr-HR"/>
        </w:rPr>
        <w:t xml:space="preserve">• Informacijski sustav općih tema zaštite okoliša (ISOTZO) u 2011.g. nadopunjen je sa novom aplikacijom „Baza laboratorija“ (P21/10) koja je nastala nadogradnjom aplikacije „Baze podataka o ustanovama koje se bave terenskim radom i laboratorijskim analizama tla“ (P15/02), te sada pokriva teme: tlo, otpad, vode i GMO. </w:t>
      </w:r>
    </w:p>
    <w:p w:rsidR="00E0536D" w:rsidRPr="00C67E85" w:rsidRDefault="00E0536D">
      <w:pPr>
        <w:pStyle w:val="Normal6"/>
        <w:rPr>
          <w:lang w:val="hr-HR"/>
        </w:rPr>
      </w:pPr>
      <w:r w:rsidRPr="00C67E85">
        <w:rPr>
          <w:lang w:val="hr-HR"/>
        </w:rPr>
        <w:t xml:space="preserve">• Aplikacija unutar Informacijskog sustava kakvoće zraka (ISKZ) i Baza podataka o emisijama hlapivih organskih spojeva (EHOS)“ (P11/02) u 2011. godini nadograđene su za nove funkcionalnosti </w:t>
      </w:r>
    </w:p>
    <w:p w:rsidR="00E0536D" w:rsidRPr="00C67E85" w:rsidRDefault="00E0536D">
      <w:pPr>
        <w:pStyle w:val="Normal6"/>
        <w:rPr>
          <w:lang w:val="hr-HR"/>
        </w:rPr>
      </w:pPr>
      <w:r w:rsidRPr="00C67E85">
        <w:rPr>
          <w:lang w:val="hr-HR"/>
        </w:rPr>
        <w:t xml:space="preserve">•Unutar Baze podataka o kakvoći proizvoda i opremi na terminalima i benzinskim postajama TNG (P11/01) implementirana su poboljšanja postojećih te novih funkcionalnosti postojeće baze i web aplikacije  </w:t>
      </w:r>
    </w:p>
    <w:p w:rsidR="00E0536D" w:rsidRPr="00C67E85" w:rsidRDefault="00E0536D">
      <w:pPr>
        <w:pStyle w:val="Normal6"/>
        <w:rPr>
          <w:lang w:val="hr-HR"/>
        </w:rPr>
      </w:pPr>
      <w:r w:rsidRPr="00C67E85">
        <w:rPr>
          <w:lang w:val="hr-HR"/>
        </w:rPr>
        <w:t xml:space="preserve">• aplikacija „Baza podataka o kakvoći zraka iz lokalne mreže“ (P11/07) nadograđena novim funkcionalnostima/bazama za podatke gradskih postaja Državne mreže (P11/06) te podatke iz baze  podataka o prekoračenju kritičnih razina i mjera zaštite ljudi i okoliša u takvim uvjetima (P11/13) čime je osigurano objedinjavanje podataka i integrirani uvid u cjeloviti sustav (ISKZ). </w:t>
      </w:r>
    </w:p>
    <w:p w:rsidR="00E0536D" w:rsidRPr="00C67E85" w:rsidRDefault="00E0536D">
      <w:pPr>
        <w:pStyle w:val="Normal6"/>
        <w:rPr>
          <w:lang w:val="hr-HR"/>
        </w:rPr>
      </w:pPr>
      <w:r w:rsidRPr="00C67E85">
        <w:rPr>
          <w:lang w:val="hr-HR"/>
        </w:rPr>
        <w:t xml:space="preserve">• U Informacijskom sustavu kopnenih voda (ISKV) u 2011. godini daljnjih aktivnosti glede nadogradnje novih funkcionalnosti/baza informacijskog sustava nije bilo </w:t>
      </w:r>
    </w:p>
    <w:p w:rsidR="00E0536D" w:rsidRPr="00C67E85" w:rsidRDefault="00E0536D">
      <w:pPr>
        <w:pStyle w:val="Normal6"/>
        <w:rPr>
          <w:lang w:val="hr-HR"/>
        </w:rPr>
      </w:pPr>
      <w:r w:rsidRPr="00C67E85">
        <w:rPr>
          <w:lang w:val="hr-HR"/>
        </w:rPr>
        <w:t>• U Informacijskom sustavu mora (ISM) aktivnosti u 2011. godini bile su vezane uz informatičku nadogradnju i održavanje postojeće aplikacije „Baza podataka kakvoća mora za kupanje u RH“ (P13/03) za potrebe međunarodnog izvješćivanja prema EEA i Europskoj komisiji. Uslijed nedostatka sredstava i djelatnika nisu provedene planirane aktivnosti vezane uz ažuriranje GIS preglednika „Kakvoća mora za kupanje“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7"/>
        <w:gridCol w:w="1296"/>
        <w:gridCol w:w="1297"/>
        <w:gridCol w:w="1297"/>
        <w:gridCol w:w="1297"/>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Poboljšanje provedbe Aktivnosti vođenja Informacijskog sustava zaštite okoliša za 2009. – 2013.</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65</w:t>
            </w:r>
          </w:p>
        </w:tc>
        <w:tc>
          <w:tcPr>
            <w:tcW w:w="1300" w:type="dxa"/>
          </w:tcPr>
          <w:p w:rsidR="00E0536D" w:rsidRPr="00C67E85" w:rsidRDefault="00E0536D">
            <w:pPr>
              <w:pStyle w:val="CellColumn"/>
              <w:rPr>
                <w:lang w:val="hr-HR"/>
              </w:rPr>
            </w:pPr>
            <w:r w:rsidRPr="00C67E85">
              <w:rPr>
                <w:lang w:val="hr-HR"/>
              </w:rPr>
              <w:t>70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prikupljenih, obrađenih i unesenih podataka u baze, te na osnovu istih izrađenih izvješća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49</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58</w:t>
            </w:r>
          </w:p>
        </w:tc>
        <w:tc>
          <w:tcPr>
            <w:tcW w:w="1300" w:type="dxa"/>
          </w:tcPr>
          <w:p w:rsidR="00E0536D" w:rsidRPr="00C67E85" w:rsidRDefault="00E0536D">
            <w:pPr>
              <w:pStyle w:val="CellColumn"/>
              <w:rPr>
                <w:lang w:val="hr-HR"/>
              </w:rPr>
            </w:pPr>
            <w:r w:rsidRPr="00C67E85">
              <w:rPr>
                <w:lang w:val="hr-HR"/>
              </w:rPr>
              <w:t>65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Omogućavanje prikupljanja i davanje podataka koji su obrađeni i analizirani sukladno međunarodnoj i europskoj metodologiji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Za potrebe međunarodnog izvješćivanja prema EEA i Europskoj komisiji, digitalne baze navedene pod Cilj2 nadograđene su u smislu prilagodbe strukture modela podataka dok su  aplikacije implementirale nove funkcionalnosti .</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297"/>
        <w:gridCol w:w="1296"/>
        <w:gridCol w:w="1297"/>
        <w:gridCol w:w="1297"/>
        <w:gridCol w:w="1297"/>
        <w:gridCol w:w="129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Poboljšanje stanja provedbe Aktivnosti vođenja Informacijskog sustava zaštite okoliša RH za 2009. – 2012.</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65</w:t>
            </w:r>
          </w:p>
        </w:tc>
        <w:tc>
          <w:tcPr>
            <w:tcW w:w="1300" w:type="dxa"/>
          </w:tcPr>
          <w:p w:rsidR="00E0536D" w:rsidRPr="00C67E85" w:rsidRDefault="00E0536D">
            <w:pPr>
              <w:pStyle w:val="CellColumn"/>
              <w:rPr>
                <w:lang w:val="hr-HR"/>
              </w:rPr>
            </w:pPr>
            <w:r w:rsidRPr="00C67E85">
              <w:rPr>
                <w:lang w:val="hr-HR"/>
              </w:rPr>
              <w:t>70</w:t>
            </w:r>
          </w:p>
        </w:tc>
      </w:tr>
    </w:tbl>
    <w:p w:rsidR="00E0536D" w:rsidRPr="00C67E85" w:rsidRDefault="00E0536D">
      <w:pPr>
        <w:pStyle w:val="Heading7"/>
        <w:rPr>
          <w:lang w:val="hr-HR"/>
        </w:rPr>
      </w:pPr>
      <w:r w:rsidRPr="00C67E85">
        <w:rPr>
          <w:lang w:val="hr-HR"/>
        </w:rPr>
        <w:t xml:space="preserve">Cilj 4. Održavanje Informacijskog sustava zaštite okoliša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 Izvršena je migracija baza podataka u sklopu aktivnosti proširenja kapaciteta i poboljšanja protoka podataka u IT sustavu  </w:t>
      </w:r>
    </w:p>
    <w:p w:rsidR="00E0536D" w:rsidRPr="00C67E85" w:rsidRDefault="00E0536D">
      <w:pPr>
        <w:pStyle w:val="Normal6"/>
        <w:rPr>
          <w:lang w:val="hr-HR"/>
        </w:rPr>
      </w:pPr>
      <w:r w:rsidRPr="00C67E85">
        <w:rPr>
          <w:lang w:val="hr-HR"/>
        </w:rPr>
        <w:t xml:space="preserve">• Osiguran je generalni uvid u status sigurnosti podataka i aplikacija  postojećeg Informacijskog sustava zaštite okoliša te  se izradio dokument „Poslovni zahtjevi i GAP analiza tehnološke platforme“  </w:t>
      </w:r>
    </w:p>
    <w:p w:rsidR="00E0536D" w:rsidRPr="00C67E85" w:rsidRDefault="00E0536D">
      <w:pPr>
        <w:pStyle w:val="Normal6"/>
        <w:rPr>
          <w:lang w:val="hr-HR"/>
        </w:rPr>
      </w:pPr>
      <w:r w:rsidRPr="00C67E85">
        <w:rPr>
          <w:lang w:val="hr-HR"/>
        </w:rPr>
        <w:t xml:space="preserve">• Implementiran je „ Sustav upravljanja matičnim podacima“  </w:t>
      </w:r>
    </w:p>
    <w:p w:rsidR="00E0536D" w:rsidRPr="00C67E85" w:rsidRDefault="00E0536D">
      <w:pPr>
        <w:pStyle w:val="Normal6"/>
        <w:rPr>
          <w:lang w:val="hr-HR"/>
        </w:rPr>
      </w:pPr>
      <w:r w:rsidRPr="00C67E85">
        <w:rPr>
          <w:lang w:val="hr-HR"/>
        </w:rPr>
        <w:t>• Izvršena je certifikacija po normi ISO 27001:2005 kojom se regulira sustav upravljanja sigurnošću informacija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299"/>
        <w:gridCol w:w="1298"/>
        <w:gridCol w:w="1299"/>
        <w:gridCol w:w="1299"/>
        <w:gridCol w:w="1299"/>
        <w:gridCol w:w="12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postotka redovitog rada informacijskog sustava zaštite okoliša sa malim brojem kritičnih incidenata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5. Određivanje referentnih centara Agencije za zaštitu okoliša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Odlukom Vlade RH Institut za oceanografiju i ribarstvo određen je Referentnim centrom za more Agencije za zaštitu okoliša (NN 34/12), što je, zapravo, realizacija aktivnosti koje su od strane Agencije bile poduzete u 2011. Naime, sukladno Zakonu o zaštiti okoliša (NN 110/07; članak 123) Agencija predlaže ministru nacrt prijedloga Odluke o osnivanju referentnog centra Agencije. Proceduru je Agencija započela  u prvom tromjesečju 2011. Broj referentnih centara nije striktno definiran, no sukladno iskustvima Europske agencije za okoliš, predviđaju se najmanje 4 referentna centra. Stoga je postotak ostvarenja cilja u 2011. realno prikazan u gornjoj tablici, a za očekivati je da će tijekom 2012. i 2013  biti određen barem još po jedan referentni centar.</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289"/>
        <w:gridCol w:w="1285"/>
        <w:gridCol w:w="1290"/>
        <w:gridCol w:w="1289"/>
        <w:gridCol w:w="1290"/>
        <w:gridCol w:w="129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pokrivenosti tematskih područja odgovarajućim referentnim centrima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25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uspostavljanog toka podataka po tematskim područjima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25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cjelovitosti i kakvoće podataka i informacija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25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6. Unapređenje kvalitete i cjelovitosti podataka i informacija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Sa svrhom osiguranja kvalitetnijih, cjelovitih podataka i informacija, Agencija je  tijekom Agencija je tijekom 2011. osigurala podršku obveznicima; </w:t>
      </w:r>
    </w:p>
    <w:p w:rsidR="00E0536D" w:rsidRPr="00C67E85" w:rsidRDefault="00E0536D">
      <w:pPr>
        <w:pStyle w:val="Normal6"/>
        <w:rPr>
          <w:lang w:val="hr-HR"/>
        </w:rPr>
      </w:pPr>
      <w:r w:rsidRPr="00C67E85">
        <w:rPr>
          <w:lang w:val="hr-HR"/>
        </w:rPr>
        <w:t xml:space="preserve">• Izrađen je  Plan osiguranja i kontrole kvalitete (QA/QC) za izradu LRTAP I NIR izvješća </w:t>
      </w:r>
    </w:p>
    <w:p w:rsidR="00E0536D" w:rsidRPr="00C67E85" w:rsidRDefault="00E0536D">
      <w:pPr>
        <w:pStyle w:val="Normal6"/>
        <w:rPr>
          <w:lang w:val="hr-HR"/>
        </w:rPr>
      </w:pPr>
      <w:r w:rsidRPr="00C67E85">
        <w:rPr>
          <w:lang w:val="hr-HR"/>
        </w:rPr>
        <w:t xml:space="preserve">• Osiguran „help desk“ za  baze Informacijskog sustava zaštite okoliša (npr. uz „Bazu podataka o emisijama hlapivih organskih spojeva (EHOS)“, „Bazu podataka o kakvoći proizvoda i opremi na terminalima i benzinskim postajama (TNG)“  „Bazu podatak o  kvaliteti zraka u RH“, te „Bazu podataka o bojama i lakovima i proizvodima za završnu obradu vozila (BLV)“ i „Bazu podataka o emisijama iz stacionarnih izvora“ , Registar onečišćenja okoliša i dr.) </w:t>
      </w:r>
    </w:p>
    <w:p w:rsidR="00E0536D" w:rsidRPr="00C67E85" w:rsidRDefault="00E0536D">
      <w:pPr>
        <w:pStyle w:val="Normal6"/>
        <w:rPr>
          <w:lang w:val="hr-HR"/>
        </w:rPr>
      </w:pPr>
      <w:r w:rsidRPr="00C67E85">
        <w:rPr>
          <w:lang w:val="hr-HR"/>
        </w:rPr>
        <w:t xml:space="preserve">• Uz svaku bazu podataka osigurana je i putem interneta dostupnost  uputama za rad s bazom </w:t>
      </w:r>
    </w:p>
    <w:p w:rsidR="00E0536D" w:rsidRPr="00C67E85" w:rsidRDefault="00E0536D">
      <w:pPr>
        <w:pStyle w:val="Normal6"/>
        <w:rPr>
          <w:lang w:val="hr-HR"/>
        </w:rPr>
      </w:pPr>
      <w:r w:rsidRPr="00C67E85">
        <w:rPr>
          <w:lang w:val="hr-HR"/>
        </w:rPr>
        <w:t>• Na internetu su dostupni iodgovori na  najčešće postavljena pitanja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primarno dostavljenih kvalitetnih podataka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55</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zahtjeva za dodatnom provjerom kvalitete podataka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55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uputa i odgovora na upite obveznika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55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7. Informiranje i prikaz podataka javnosti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Informiranje i prikaz podataka javnosti znatno je olakšano restrukturiranjem Internet stranice Agencije. Prepolovljeni broj upita zaprimljenih tijekom 2011. u odnosu na godinu prije (čak 53% manje) dokaz su kako su redizajnirane stranice omogućile krajnjim korisnicima lakše snalaženje i brži put do traženih podataka te nije bilo potrebe za upućivanjem zahtjeva. </w:t>
      </w:r>
    </w:p>
    <w:p w:rsidR="00E0536D" w:rsidRPr="00C67E85" w:rsidRDefault="00E0536D">
      <w:pPr>
        <w:pStyle w:val="Normal6"/>
        <w:rPr>
          <w:lang w:val="hr-HR"/>
        </w:rPr>
      </w:pPr>
      <w:r w:rsidRPr="00C67E85">
        <w:rPr>
          <w:lang w:val="hr-HR"/>
        </w:rPr>
        <w:t>Publikaciji „Okoliš na dlanu“, koju Agencija za širu javnost izdaje već 8-mu godinu zaredom, u 2011. je pridružena nova pod nazivom „Odabrani pokazatelji stanja okoliša u RH“. Ciljana publika ove publikacije jesu, prije svega, donosioci odluka, kojima se sažeto, ali jezgrovito, ovom publikacijom daje uvid u cjelokupno stanje pojedine sastavnice okoliša kroz procjenu stanja okoliša (zrak, tlo, voda, more, biološka raznolikost) i sektorskih opterećenja (energetika, poljoprivreda, industrija, turizam, i dr.), ali i putem odabranih pokazatelja stanja okoliša. Publikacija je također dostupna i razumljiva široj javnosti.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objavljenih podataka na Internet stranici Agencije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8500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10.000</w:t>
            </w:r>
          </w:p>
        </w:tc>
        <w:tc>
          <w:tcPr>
            <w:tcW w:w="1300" w:type="dxa"/>
          </w:tcPr>
          <w:p w:rsidR="00E0536D" w:rsidRPr="00C67E85" w:rsidRDefault="00E0536D">
            <w:pPr>
              <w:pStyle w:val="CellColumn"/>
              <w:rPr>
                <w:lang w:val="hr-HR"/>
              </w:rPr>
            </w:pPr>
            <w:r w:rsidRPr="00C67E85">
              <w:rPr>
                <w:lang w:val="hr-HR"/>
              </w:rPr>
              <w:t>11.000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dostavljenih podataka prema zahtjevima Ovlaštenika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400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upita zaprimljenih iz šire javnosti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700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800</w:t>
            </w:r>
          </w:p>
        </w:tc>
        <w:tc>
          <w:tcPr>
            <w:tcW w:w="1300" w:type="dxa"/>
          </w:tcPr>
          <w:p w:rsidR="00E0536D" w:rsidRPr="00C67E85" w:rsidRDefault="00E0536D">
            <w:pPr>
              <w:pStyle w:val="CellColumn"/>
              <w:rPr>
                <w:lang w:val="hr-HR"/>
              </w:rPr>
            </w:pPr>
            <w:r w:rsidRPr="00C67E85">
              <w:rPr>
                <w:lang w:val="hr-HR"/>
              </w:rPr>
              <w:t>370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8. Jačanje svijesti i uključivanje javnosti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Zbog iznimno skromnih financijskih sredstava dodijeljenih u 2011. godini tiskana su samo 4 izvješća, no s druge strane povećana je prisutnost u javnosti redovitim informiranjima putem medija i akcijama za javnost. Također, otvoren je Info centar za građane u sklopu sjedišta Agencije (s djelatnim vremenom od ponedjeljka do petka od 11 do 14 sati), koji je u 2011. godini posjetilo 280 građana. Stoga je u konačnici porasla razina podizanja svijesti i uključivanja javnosti.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tiskanih i distribuiranih izvješća i ostalih tiskanih materijala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objavljenih informacija u medijima i sudjelovanja u akcijama za širu javnost</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55</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9. Ispunjavanje obveza temeljem međunarodnih ugovora i sporazuma kojih je država stranka, te obveza nastalih temeljem preuzimanja Europske pravne stečevine </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Agencija je središnje državno tijelo za izvještavanje i koordinaciju izvještavanja o stanju okoliša prema Europskoj komisiji,  Europskoj agenciji za okoliš, te međunarodnim konvencijama kojih je Hrvatska stranka.  Za sada, dok još nismo punopravna članica EU izvještavamo prema tzv. osnovnom skupu pokazatelja stanja okoliša i u tom smislu svake godine postoji napredak. No valja napomenuti da za neke pokazatelje u Hrvatskoj uopće nije uspostavljen sustav motrenja, pa tako i ne postoje podaci, te da Agencija, osim u području otpada, nema vlastite podatke nego ovisi o podacima drugih institucija, nadležnih za prikupljanje podataka prema posebnim zakonima, što može predstavljati „usko grlo“ u protoku podataka. Obzirom na činjenice da će se pristupanjem Hrvatske EU broj obveza izvještavanja znatno povećati, prikazana dinamika napretka u izvještavanju kroz iduće godine realno je postavljena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Indeks izvršenih obveza u odnosu na ukupni broj obveza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index</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65</w:t>
            </w:r>
          </w:p>
        </w:tc>
      </w:tr>
    </w:tbl>
    <w:p w:rsidR="00E0536D" w:rsidRPr="00C67E85" w:rsidRDefault="00E0536D">
      <w:pPr>
        <w:pStyle w:val="Heading7"/>
        <w:rPr>
          <w:lang w:val="hr-HR"/>
        </w:rPr>
      </w:pPr>
      <w:r w:rsidRPr="00C67E85">
        <w:rPr>
          <w:lang w:val="hr-HR"/>
        </w:rPr>
        <w:t xml:space="preserve">Cilj 10. Suradnja sa srodnim međunarodnim institucijama i organizacijama u kontekstu globalnih napora usmjerenih na zaštitu okoliša i održivi razvitak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Agencija na razne načine, kvantitativno i kvalitativno, unapređuje suradnja sa srodnim međunarodnim institucijama i organizacijama. Prvenstveno putem provedbe projekata, bilo da smo njihovi korisnici ili izvođači. Nadalje, putem sudjelovanja u radu Europske agencije za okoliš i drugih europskih i međunarodnih institucija, na međunarodnim skupovima i drugim događanjima vezanim uz teme zaštite okoliša i održivog razvitka. Navedeni oblici suradnje se nastoje  kontinuirano proširivati, no pri prikazu dinamike tih aktivnosti u gornjoj tablici ipak se vodilo računa o restriktivnom proračunu, osobito na stavkama službenih putovanja i međunarodne suradnje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Obim i kvaliteta suradnje u odnosu na prethodne godine ili vremenska razdoblja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11. Sudjelovanje u radu Europske agencije za zaštitu okoliša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Kao i kod prethodnog cilja Agencija, putem svojih nominiranih predstavnika sudjeluje na stručnim radionicama, interesnim  i radnim grupama, plenarnim sastancima nacionalnih žarišnih točaka i direktora(ravnatelja) ---u radu Europske agencije za okoliš – za sada u statusu suradničke organizacije. No priključenjem Hrvatske EU, i Agencija će postati punopravna članica Europske agencije za okoliš, te će se razina sudjelovanja kontinuirano povećavati.</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Indeks aktivnosti u odnosu na prethodno razdoblje (godinu)</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index</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65</w:t>
            </w:r>
          </w:p>
        </w:tc>
        <w:tc>
          <w:tcPr>
            <w:tcW w:w="1300" w:type="dxa"/>
          </w:tcPr>
          <w:p w:rsidR="00E0536D" w:rsidRPr="00C67E85" w:rsidRDefault="00E0536D">
            <w:pPr>
              <w:pStyle w:val="CellColumn"/>
              <w:rPr>
                <w:lang w:val="hr-HR"/>
              </w:rPr>
            </w:pPr>
            <w:r w:rsidRPr="00C67E85">
              <w:rPr>
                <w:lang w:val="hr-HR"/>
              </w:rPr>
              <w:t>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A730007 INFORMACIJSKI SUSTAV ZAŠTITE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A730007-INFORMACIJSKI SUSTAV ZAŠTITE OKOLIŠA</w:t>
            </w:r>
          </w:p>
        </w:tc>
        <w:tc>
          <w:tcPr>
            <w:tcW w:w="2322" w:type="dxa"/>
          </w:tcPr>
          <w:p w:rsidR="00E0536D" w:rsidRPr="00C67E85" w:rsidRDefault="00E0536D">
            <w:pPr>
              <w:pStyle w:val="CellColumn"/>
              <w:rPr>
                <w:lang w:val="hr-HR"/>
              </w:rPr>
            </w:pPr>
            <w:r w:rsidRPr="00C67E85">
              <w:rPr>
                <w:lang w:val="hr-HR"/>
              </w:rPr>
              <w:t>979.000</w:t>
            </w:r>
          </w:p>
        </w:tc>
        <w:tc>
          <w:tcPr>
            <w:tcW w:w="2322" w:type="dxa"/>
          </w:tcPr>
          <w:p w:rsidR="00E0536D" w:rsidRPr="00C67E85" w:rsidRDefault="00E0536D">
            <w:pPr>
              <w:pStyle w:val="CellColumn"/>
              <w:rPr>
                <w:lang w:val="hr-HR"/>
              </w:rPr>
            </w:pPr>
            <w:r w:rsidRPr="00C67E85">
              <w:rPr>
                <w:lang w:val="hr-HR"/>
              </w:rPr>
              <w:t>925.931</w:t>
            </w:r>
          </w:p>
        </w:tc>
        <w:tc>
          <w:tcPr>
            <w:tcW w:w="2322" w:type="dxa"/>
          </w:tcPr>
          <w:p w:rsidR="00E0536D" w:rsidRPr="00C67E85" w:rsidRDefault="00E0536D">
            <w:pPr>
              <w:pStyle w:val="CellColumn"/>
              <w:rPr>
                <w:lang w:val="hr-HR"/>
              </w:rPr>
            </w:pPr>
            <w:r w:rsidRPr="00C67E85">
              <w:rPr>
                <w:lang w:val="hr-HR"/>
              </w:rPr>
              <w:t>94,58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81349">
      <w:pPr>
        <w:pStyle w:val="Normal6"/>
        <w:rPr>
          <w:lang w:val="hr-HR"/>
        </w:rPr>
      </w:pPr>
      <w:r w:rsidRPr="00C67E85">
        <w:rPr>
          <w:lang w:val="hr-HR"/>
        </w:rPr>
        <w:t xml:space="preserve">Ostvarenje svih planiranih zadataka ove aktivnosti izvršeno je gotovo u potpunosti; u 2012. Za realizaciju ove aktivnosti planirano je  2.983.728 kn, znatno više nego u 2011. </w:t>
      </w:r>
    </w:p>
    <w:p w:rsidR="00E0536D" w:rsidRPr="00C67E85" w:rsidRDefault="00E0536D">
      <w:pPr>
        <w:pStyle w:val="Normal6"/>
        <w:rPr>
          <w:lang w:val="hr-HR"/>
        </w:rPr>
      </w:pPr>
      <w:r w:rsidRPr="00C67E85">
        <w:rPr>
          <w:lang w:val="hr-HR"/>
        </w:rPr>
        <w:t xml:space="preserve">Povećanje je neophodno za propisane aktivnosti od kojih posebno ističemo: </w:t>
      </w:r>
    </w:p>
    <w:p w:rsidR="00E0536D" w:rsidRPr="00C67E85" w:rsidRDefault="00E0536D">
      <w:pPr>
        <w:pStyle w:val="Normal6"/>
        <w:rPr>
          <w:lang w:val="hr-HR"/>
        </w:rPr>
      </w:pPr>
      <w:r w:rsidRPr="00C67E85">
        <w:rPr>
          <w:lang w:val="hr-HR"/>
        </w:rPr>
        <w:t xml:space="preserve">a. Aktivnosti rada Referentnog centra za More (800.000 kn) </w:t>
      </w:r>
    </w:p>
    <w:p w:rsidR="00E0536D" w:rsidRPr="00C67E85" w:rsidRDefault="00E0536D">
      <w:pPr>
        <w:pStyle w:val="Normal6"/>
        <w:rPr>
          <w:lang w:val="hr-HR"/>
        </w:rPr>
      </w:pPr>
      <w:r w:rsidRPr="00C67E85">
        <w:rPr>
          <w:lang w:val="hr-HR"/>
        </w:rPr>
        <w:t xml:space="preserve">b. Razvoj i održavanje Informacijskog sustava zaštite zraka sukladno Zakonu o zaštiti zraka i pripadajućim podzakonskim aktima (680.000 kn) </w:t>
      </w:r>
    </w:p>
    <w:p w:rsidR="00E0536D" w:rsidRPr="00C67E85" w:rsidRDefault="00E0536D">
      <w:pPr>
        <w:pStyle w:val="Normal6"/>
        <w:rPr>
          <w:lang w:val="hr-HR"/>
        </w:rPr>
      </w:pPr>
      <w:r w:rsidRPr="00C67E85">
        <w:rPr>
          <w:lang w:val="hr-HR"/>
        </w:rPr>
        <w:t xml:space="preserve">c. Usklađenje Registra onečišćavanja okoliša (ROO) sa zahtjevima za povezivanjem s EPRTR i PRTR, izrada preglednika za pristup podacima, te održavanje (600.000 kn) </w:t>
      </w:r>
    </w:p>
    <w:p w:rsidR="00E0536D" w:rsidRPr="00C67E85" w:rsidRDefault="00E0536D">
      <w:pPr>
        <w:pStyle w:val="Normal6"/>
        <w:rPr>
          <w:lang w:val="hr-HR"/>
        </w:rPr>
      </w:pPr>
      <w:r w:rsidRPr="00C67E85">
        <w:rPr>
          <w:lang w:val="hr-HR"/>
        </w:rPr>
        <w:t xml:space="preserve">d. Održavanje i nadogradnja Registra postrojenja u kojima su prisutne opasne tvari (RPOT) i Očevidnika prijavljenih velikih nesreća (BOUDR) (200.000 kn) </w:t>
      </w:r>
    </w:p>
    <w:p w:rsidR="00E0536D" w:rsidRPr="00C67E85" w:rsidRDefault="00E0536D">
      <w:pPr>
        <w:pStyle w:val="Normal6"/>
        <w:rPr>
          <w:lang w:val="hr-HR"/>
        </w:rPr>
      </w:pPr>
      <w:r w:rsidRPr="00C67E85">
        <w:rPr>
          <w:lang w:val="hr-HR"/>
        </w:rPr>
        <w:t xml:space="preserve">e. Razvoj i održavanje Informacijskog sustava gospodarenja otpadom sukladno Zakonu o otpadu i pripadajućim podzakonskim aktima (280.000 kn) </w:t>
      </w:r>
    </w:p>
    <w:p w:rsidR="00E0536D" w:rsidRPr="00C67E85" w:rsidRDefault="00E0536D">
      <w:pPr>
        <w:pStyle w:val="Normal6"/>
        <w:rPr>
          <w:lang w:val="hr-HR"/>
        </w:rPr>
      </w:pPr>
      <w:r w:rsidRPr="00C67E85">
        <w:rPr>
          <w:lang w:val="hr-HR"/>
        </w:rPr>
        <w:t xml:space="preserve">f. Održavanje i nadogradnja Baze dokumenata održivog razvitka i zaštite okoliša (25.000 kn) </w:t>
      </w:r>
    </w:p>
    <w:p w:rsidR="00E0536D" w:rsidRPr="00C67E85" w:rsidRDefault="00E0536D">
      <w:pPr>
        <w:pStyle w:val="Normal6"/>
        <w:rPr>
          <w:lang w:val="hr-HR"/>
        </w:rPr>
      </w:pPr>
      <w:r w:rsidRPr="00C67E85">
        <w:rPr>
          <w:lang w:val="hr-HR"/>
        </w:rPr>
        <w:t xml:space="preserve">g. Provedba Programa vođenja i održavanja Informacijskog sustava zaštite okoliša (200.000 kn) </w:t>
      </w:r>
    </w:p>
    <w:p w:rsidR="00E0536D" w:rsidRPr="00C67E85" w:rsidRDefault="00E0536D" w:rsidP="00881349">
      <w:pPr>
        <w:pStyle w:val="Normal6"/>
        <w:rPr>
          <w:lang w:val="hr-HR"/>
        </w:rPr>
      </w:pPr>
      <w:r w:rsidRPr="00C67E85">
        <w:rPr>
          <w:lang w:val="hr-HR"/>
        </w:rPr>
        <w:t xml:space="preserve">Kao jedan od osnovnih dokumenata nužnih za operacionalizaciju Uredbe (NN 68/08). Agencija za zaštitu okoliša izradila je Program vođenja Informacijskog sustava zaštite okoliša Republike Hrvatske za razdoblje 2009. – 2012. uz suglasnost Ministarstva zaštite okoliša, prostornog uređenja i graditeljstva (Klasa: 351-01/08-29/13, Ur. broj: 531-01-09-4 od 02. 02. 2009.). Tijekom 2012. godine planirana je izrada Program vođenja Informacijskog sustava zaštite okoliša Republike Hrvatske za razdoblje 2013. – 2016  </w:t>
      </w:r>
    </w:p>
    <w:p w:rsidR="00E0536D" w:rsidRPr="00C67E85" w:rsidRDefault="00E0536D" w:rsidP="00881349">
      <w:pPr>
        <w:pStyle w:val="Normal6"/>
        <w:rPr>
          <w:lang w:val="hr-HR"/>
        </w:rPr>
      </w:pPr>
      <w:r w:rsidRPr="00C67E85">
        <w:rPr>
          <w:lang w:val="hr-HR"/>
        </w:rPr>
        <w:t xml:space="preserve">U proračunskom razdoblju potrebno je osigurati licence potrebne za: </w:t>
      </w:r>
    </w:p>
    <w:p w:rsidR="00E0536D" w:rsidRPr="00C67E85" w:rsidRDefault="00E0536D">
      <w:pPr>
        <w:pStyle w:val="Normal6"/>
        <w:rPr>
          <w:lang w:val="hr-HR"/>
        </w:rPr>
      </w:pPr>
      <w:r w:rsidRPr="00C67E85">
        <w:rPr>
          <w:lang w:val="hr-HR"/>
        </w:rPr>
        <w:t>1.održavanje baza podataka i aplikativnih rješenja svih komponenti ISZO</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Redoviti rad sa jako malim brojem kritičnih incidenata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89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A730012 ADMINISTRACIJA I UPRAVLJANJE AGENCIJOM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A730012-ADMINISTRACIJA I UPRAVLJANJE AGENCIJOM</w:t>
            </w:r>
          </w:p>
        </w:tc>
        <w:tc>
          <w:tcPr>
            <w:tcW w:w="2322" w:type="dxa"/>
          </w:tcPr>
          <w:p w:rsidR="00E0536D" w:rsidRPr="00C67E85" w:rsidRDefault="00E0536D">
            <w:pPr>
              <w:pStyle w:val="CellColumn"/>
              <w:rPr>
                <w:lang w:val="hr-HR"/>
              </w:rPr>
            </w:pPr>
            <w:r w:rsidRPr="00C67E85">
              <w:rPr>
                <w:lang w:val="hr-HR"/>
              </w:rPr>
              <w:t>9.625.000</w:t>
            </w:r>
          </w:p>
        </w:tc>
        <w:tc>
          <w:tcPr>
            <w:tcW w:w="2322" w:type="dxa"/>
          </w:tcPr>
          <w:p w:rsidR="00E0536D" w:rsidRPr="00C67E85" w:rsidRDefault="00E0536D">
            <w:pPr>
              <w:pStyle w:val="CellColumn"/>
              <w:rPr>
                <w:lang w:val="hr-HR"/>
              </w:rPr>
            </w:pPr>
            <w:r w:rsidRPr="00C67E85">
              <w:rPr>
                <w:lang w:val="hr-HR"/>
              </w:rPr>
              <w:t>9.410.994</w:t>
            </w:r>
          </w:p>
        </w:tc>
        <w:tc>
          <w:tcPr>
            <w:tcW w:w="2322" w:type="dxa"/>
          </w:tcPr>
          <w:p w:rsidR="00E0536D" w:rsidRPr="00C67E85" w:rsidRDefault="00E0536D">
            <w:pPr>
              <w:pStyle w:val="CellColumn"/>
              <w:rPr>
                <w:lang w:val="hr-HR"/>
              </w:rPr>
            </w:pPr>
            <w:r w:rsidRPr="00C67E85">
              <w:rPr>
                <w:lang w:val="hr-HR"/>
              </w:rPr>
              <w:t>97,78</w:t>
            </w:r>
          </w:p>
        </w:tc>
      </w:tr>
    </w:tbl>
    <w:p w:rsidR="00E0536D" w:rsidRPr="00C67E85" w:rsidRDefault="00E0536D">
      <w:pPr>
        <w:jc w:val="left"/>
        <w:rPr>
          <w:lang w:val="hr-HR"/>
        </w:rPr>
      </w:pPr>
    </w:p>
    <w:p w:rsidR="00E0536D" w:rsidRPr="00C67E85" w:rsidRDefault="00E0536D" w:rsidP="00881349">
      <w:pPr>
        <w:pStyle w:val="Heading8"/>
        <w:ind w:left="0"/>
        <w:jc w:val="left"/>
        <w:rPr>
          <w:lang w:val="hr-HR"/>
        </w:rPr>
      </w:pPr>
    </w:p>
    <w:p w:rsidR="00E0536D" w:rsidRPr="00C67E85" w:rsidRDefault="00E0536D" w:rsidP="00881349">
      <w:pPr>
        <w:pStyle w:val="Heading8"/>
        <w:ind w:left="0"/>
        <w:jc w:val="left"/>
        <w:rPr>
          <w:lang w:val="hr-HR"/>
        </w:rPr>
      </w:pPr>
    </w:p>
    <w:p w:rsidR="00E0536D" w:rsidRPr="00C67E85" w:rsidRDefault="00E0536D" w:rsidP="00881349">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E0536D" w:rsidRPr="00C67E85" w:rsidRDefault="00E0536D">
      <w:pPr>
        <w:pStyle w:val="Normal6"/>
        <w:rPr>
          <w:lang w:val="hr-HR"/>
        </w:rPr>
      </w:pPr>
      <w:r w:rsidRPr="00C67E85">
        <w:rPr>
          <w:lang w:val="hr-HR"/>
        </w:rPr>
        <w:t xml:space="preserve"> Odobrena sredstva za 2011. godinu  (NN 140 / 2010) bila su bitno umanjena u odnosu  na prihvaćene Projekcije proračuna za 2011. - 2012. u Saboru RH 2009.   godine ( NN 151 / 2009). </w:t>
      </w:r>
    </w:p>
    <w:p w:rsidR="00E0536D" w:rsidRPr="00C67E85" w:rsidRDefault="00E0536D" w:rsidP="00881349">
      <w:pPr>
        <w:pStyle w:val="Normal6"/>
        <w:rPr>
          <w:lang w:val="hr-HR"/>
        </w:rPr>
      </w:pPr>
      <w:r w:rsidRPr="00C67E85">
        <w:rPr>
          <w:lang w:val="hr-HR"/>
        </w:rPr>
        <w:t xml:space="preserve">Tako su odobrena sredstva za2011.godinu – inicijalna sredstva (10.200.000 – NN 140 / 2010), bila za ca. 18% manja od Projekcijom odobrenih sredstava (12.039.000  – NN 151 / 2009).                           </w:t>
      </w:r>
    </w:p>
    <w:p w:rsidR="00E0536D" w:rsidRPr="00C67E85" w:rsidRDefault="00E0536D">
      <w:pPr>
        <w:pStyle w:val="Normal6"/>
        <w:rPr>
          <w:lang w:val="hr-HR"/>
        </w:rPr>
      </w:pPr>
      <w:r w:rsidRPr="00C67E85">
        <w:rPr>
          <w:lang w:val="hr-HR"/>
        </w:rPr>
        <w:t>Gore navedeno ukazuje na činjenicu da Agenciji u  2011. nije odobreno  upošljavanje  novih  djelatnika  (ca. 10 djelatnika  shodno  dokumentu  od eksperata Ekonomske komisije) kojim je naglašena nužnost konačnog organiziranja Agencije sa 75 uposlenih djelatnika do 2013. godine, te je time dovedeno u pitanje izvršavanje zakonskih obaveza, obaveza po zahtjevu Europske agencije za zaštitu okoliša te svih ostalih obaveza prema međunarodnim  institucijama sa kojim je Agencija povezana  na   osnovu zajedničkih projekata zaštite okoliša (2011.-u, Agencija je završila sa 59 uposlenih djelatnika; od tog broja, 53 djelatnika je bilo uposleno na neodređeno vrijeme, 5 djelatnika je bilo uposleno na određeno vrijeme a 1 djelatnik je bio zaposlen kao zamjena za djelatnicu na porodiljskom dopustu.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Realizacija plana rashoda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92</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97</w:t>
            </w:r>
          </w:p>
        </w:tc>
        <w:tc>
          <w:tcPr>
            <w:tcW w:w="1300" w:type="dxa"/>
          </w:tcPr>
          <w:p w:rsidR="00E0536D" w:rsidRPr="00C67E85" w:rsidRDefault="00E0536D">
            <w:pPr>
              <w:pStyle w:val="CellColumn"/>
              <w:rPr>
                <w:lang w:val="hr-HR"/>
              </w:rPr>
            </w:pPr>
            <w:r w:rsidRPr="00C67E85">
              <w:rPr>
                <w:lang w:val="hr-HR"/>
              </w:rPr>
              <w:t>98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A730029 IZVJEŠĆIVANJE O STANJU OKOLIŠA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A730029-IZVJEŠĆIVANJE O STANJU OKOLIŠA</w:t>
            </w:r>
          </w:p>
        </w:tc>
        <w:tc>
          <w:tcPr>
            <w:tcW w:w="2322" w:type="dxa"/>
          </w:tcPr>
          <w:p w:rsidR="00E0536D" w:rsidRPr="00C67E85" w:rsidRDefault="00E0536D">
            <w:pPr>
              <w:pStyle w:val="CellColumn"/>
              <w:rPr>
                <w:lang w:val="hr-HR"/>
              </w:rPr>
            </w:pPr>
            <w:r w:rsidRPr="00C67E85">
              <w:rPr>
                <w:lang w:val="hr-HR"/>
              </w:rPr>
              <w:t>1.385.000</w:t>
            </w:r>
          </w:p>
        </w:tc>
        <w:tc>
          <w:tcPr>
            <w:tcW w:w="2322" w:type="dxa"/>
          </w:tcPr>
          <w:p w:rsidR="00E0536D" w:rsidRPr="00C67E85" w:rsidRDefault="00E0536D">
            <w:pPr>
              <w:pStyle w:val="CellColumn"/>
              <w:rPr>
                <w:lang w:val="hr-HR"/>
              </w:rPr>
            </w:pPr>
            <w:r w:rsidRPr="00C67E85">
              <w:rPr>
                <w:lang w:val="hr-HR"/>
              </w:rPr>
              <w:t>1.261.263</w:t>
            </w:r>
          </w:p>
        </w:tc>
        <w:tc>
          <w:tcPr>
            <w:tcW w:w="2322" w:type="dxa"/>
          </w:tcPr>
          <w:p w:rsidR="00E0536D" w:rsidRPr="00C67E85" w:rsidRDefault="00E0536D">
            <w:pPr>
              <w:pStyle w:val="CellColumn"/>
              <w:rPr>
                <w:lang w:val="hr-HR"/>
              </w:rPr>
            </w:pPr>
            <w:r w:rsidRPr="00C67E85">
              <w:rPr>
                <w:lang w:val="hr-HR"/>
              </w:rPr>
              <w:t>91,07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Kroz ovu Aktivnost, a sukladno Strategiji održivog razvitka RH (NN 30/09) te Nacionalnom planu djelovanja za okoliš (NN 46/02) Agencija izvršava zadatke vezane prikupljanje, obradu i procjenu podataka i informacija te izradu izvješća sukladno krovnom Zakonu o zaštiti okoliša (NN 110/07) te ostalim zakonskim i podzakonskim aktima koji reguliraju politiku zaštite okoliša u pojedinom tematskom području tj. sastavnici okoliša (npr. zrak), kao u području određenih sektorskih opterećenja (npr. otpad). S obzirom da se jača međusektorska suradnja, u ovaj dio spada i suradnja s drugim resornim ministarstvima, javnim te javno-znanstvenim institucijama. U sklopu ove aktivnosti Agencija izrađuje i/ili koordinira izradu i/ili slanje  izvješća prema međunarodnim konvencijama i protokolima (Protokol o dalekosežnom prekograničnom prijenosu onečišćujućih tvari zrakom-LRTAP, Konvencija UN o promjeni klime-UNFCCC i pripadajući Protokol iz Kyota) koji zahtijevaju snažno sektorsko  usmjerenje  i   stručnost,  zbog  čega  je   i   nacionalno  zakonodavstvo predvidjelo obvezu sklapanja višegodišnjih ugovora kao obvezu Agenciji za zaštitu okoliša (izrada nacionalnog izvješća prema UNFCCC-veza Uredba o emisijama stakleničkih plinova, NN01/07).  </w:t>
      </w:r>
    </w:p>
    <w:p w:rsidR="00E0536D" w:rsidRPr="00C67E85" w:rsidRDefault="00E0536D">
      <w:pPr>
        <w:pStyle w:val="Normal6"/>
        <w:rPr>
          <w:lang w:val="hr-HR"/>
        </w:rPr>
      </w:pPr>
      <w:r w:rsidRPr="00C67E85">
        <w:rPr>
          <w:lang w:val="hr-HR"/>
        </w:rPr>
        <w:t xml:space="preserve">Osnovna svrha ove aktivnosti usmjerena je na provedbu Nacionalnog izvješćivanja o stanju  okoliša, kako na razini države, tako i prema Europskoj Komisiji i njenim tijelima te međunarodnim tijelima konvencija.  Stoga, ova  aktivnost  obuhvaća  prikupljanje,  objedinjavanje  i  obradu podataka sa svrhom ispunjenja obveza izrade i slanja (koordiniranja) izvješća o stanju pojedinih sastavnica okoliša te utjecaja pritisaka, u skladu sa nacionalnim i međunarodnim propisima i ugovorima, te Izvješća o stanju okoliša u Republici Hrvatskoj koje se izrađuje svake četiri godine i podnosi Vladi RH i Saboru RH.. Aktivnost se odvija većim dijelom kroz suradnju sa institucijama i tijelima nositeljima pojedinih setova podataka - potencijalnim referentnim centrima Agencije sukladno čl. 123. Zakona o zaštiti okoliša (NN 110/07). </w:t>
      </w:r>
    </w:p>
    <w:p w:rsidR="00E0536D" w:rsidRPr="00C67E85" w:rsidRDefault="00E0536D">
      <w:pPr>
        <w:pStyle w:val="Normal6"/>
        <w:rPr>
          <w:lang w:val="hr-HR"/>
        </w:rPr>
      </w:pPr>
      <w:r w:rsidRPr="00C67E85">
        <w:rPr>
          <w:lang w:val="hr-HR"/>
        </w:rPr>
        <w:t xml:space="preserve">Vezano uz ovu Aktivnost, Strategijom Vladinih programa za razdoblje 2010.-2012. (Opći cilj 12), definirani su ciljevi poboljšanja kvalitete informacija dobivenih na temelju podataka motrenja te kroz analize i prognoze stanja atmosfere, voda, tla i šuma, te pojačano provođenje i unapređenje sustava praćenja sastavnica okoliša. Strategija ističe kako je praćenje relevantnih podataka preduvjet za unapređenje nadzora provedbe propisa i propisanih mjera, što je i u skladu sa Zakonom o zaštiti okoliša (NN 110/07, čl.37.) uvjet za osiguranje i praćenje provedbe politike zaštite okoliša i održivog razvoja Republike Hrvatske. </w:t>
      </w:r>
    </w:p>
    <w:p w:rsidR="00E0536D" w:rsidRPr="00C67E85" w:rsidRDefault="00E0536D">
      <w:pPr>
        <w:pStyle w:val="Normal6"/>
        <w:rPr>
          <w:lang w:val="hr-HR"/>
        </w:rPr>
      </w:pPr>
      <w:r w:rsidRPr="00C67E85">
        <w:rPr>
          <w:lang w:val="hr-HR"/>
        </w:rPr>
        <w:t xml:space="preserve">Ova aktivnost isto tako obuhvaća kontinuirani prikaz i dostavu podataka javnosti sa svrhom ispunjenja obveza objave podataka, informacija i procjena te njihove javne dostupnosti, u skladu s nacionalnim i međunarodnim propisima i ugovorima. </w:t>
      </w:r>
    </w:p>
    <w:p w:rsidR="00E0536D" w:rsidRPr="00C67E85" w:rsidRDefault="00E0536D">
      <w:pPr>
        <w:pStyle w:val="Normal6"/>
        <w:rPr>
          <w:lang w:val="hr-HR"/>
        </w:rPr>
      </w:pPr>
      <w:r w:rsidRPr="00C67E85">
        <w:rPr>
          <w:lang w:val="hr-HR"/>
        </w:rPr>
        <w:t xml:space="preserve">Zbog jednostavnosti i preglednosti mnoštvo prikupljenih podataka važno je pretvoriti u razumljive informacije, kako za javnost, tako i za one koji odlučuju o politici zaštite okoliša,  te  iste  informacije  javno  objaviti,  što  je  jedan  od  temeljnih  zadataka Agencije. </w:t>
      </w:r>
    </w:p>
    <w:p w:rsidR="00E0536D" w:rsidRPr="00C67E85" w:rsidRDefault="00E0536D">
      <w:pPr>
        <w:pStyle w:val="Normal6"/>
        <w:rPr>
          <w:lang w:val="hr-HR"/>
        </w:rPr>
      </w:pPr>
      <w:r w:rsidRPr="00C67E85">
        <w:rPr>
          <w:lang w:val="hr-HR"/>
        </w:rPr>
        <w:t xml:space="preserve">Aktivnost se odvija većim dijelom kroz osiguranje dostupnosti podataka i informacija putem njihove objave na Internet portalu i izvješćima te ostalim oblicima tiskanih izdanja Agencije, dostavu podataka zainteresiranim ovlaštenicima. Od 2010. Godine Agencija ima i info-centar za građane, kao još jedan informacijski servis. </w:t>
      </w:r>
    </w:p>
    <w:p w:rsidR="00E0536D" w:rsidRPr="00C67E85" w:rsidRDefault="00E0536D">
      <w:pPr>
        <w:pStyle w:val="Normal6"/>
        <w:rPr>
          <w:lang w:val="hr-HR"/>
        </w:rPr>
      </w:pPr>
      <w:r w:rsidRPr="00C67E85">
        <w:rPr>
          <w:lang w:val="hr-HR"/>
        </w:rPr>
        <w:t xml:space="preserve">Također   određena   izvješća   objavljuju   se   na   engleskom   jeziku   za   potrebe  predstavljanja u međunarodnom okruženju, Europskoj komisiji, Europskoj agenciji za okoliš ili u sklopu međunarodnih projekata. </w:t>
      </w:r>
    </w:p>
    <w:p w:rsidR="00E0536D" w:rsidRPr="00C67E85" w:rsidRDefault="00E0536D">
      <w:pPr>
        <w:pStyle w:val="Normal6"/>
        <w:rPr>
          <w:lang w:val="hr-HR"/>
        </w:rPr>
      </w:pPr>
      <w:r w:rsidRPr="00C67E85">
        <w:rPr>
          <w:lang w:val="hr-HR"/>
        </w:rPr>
        <w:t xml:space="preserve">Vezano uz ovu Aktivnost, Strategijom Vladinih programa za razdoblje 2011.-2013. (Opći cilj 12), definirani su ciljevi jačanje svijesti i uključivanje javnosti. Strategija ističe  kako  je  kroz  redovite  kanale  komunikacije,  naročito  kroz  javne  medije, potrebno razvijati sustav informiranja publiciranjem informativnih materijala i nadopunjavanjem web portala novim sadržajima namijenjenih donositeljima odluka i širokoj javnosti, a napose djeci i mladima. </w:t>
      </w:r>
    </w:p>
    <w:p w:rsidR="00E0536D" w:rsidRPr="00C67E85" w:rsidRDefault="00E0536D">
      <w:pPr>
        <w:pStyle w:val="Normal6"/>
        <w:rPr>
          <w:lang w:val="hr-HR"/>
        </w:rPr>
      </w:pPr>
      <w:r w:rsidRPr="00C67E85">
        <w:rPr>
          <w:lang w:val="hr-HR"/>
        </w:rPr>
        <w:t>Pri tome treba jačati i suradnju s udrugama i nevladinim organizacijama, s ciljem pravilnog izvješćivanja o svim aspektima zaštite okoliša.</w:t>
      </w:r>
    </w:p>
    <w:p w:rsidR="00E0536D" w:rsidRPr="00C67E85" w:rsidRDefault="00E0536D">
      <w:pPr>
        <w:jc w:val="left"/>
        <w:rPr>
          <w:lang w:val="hr-HR"/>
        </w:rPr>
      </w:pPr>
    </w:p>
    <w:p w:rsidR="00E0536D" w:rsidRPr="00C67E85" w:rsidRDefault="00E0536D">
      <w:pPr>
        <w:pStyle w:val="Heading6"/>
        <w:rPr>
          <w:lang w:val="hr-HR"/>
        </w:rPr>
      </w:pPr>
      <w:r w:rsidRPr="00C67E85">
        <w:rPr>
          <w:lang w:val="hr-HR"/>
        </w:rPr>
        <w:t>K730008 INFORMATIZACIJA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K730008-INFORMATIZACIJA AGENCIJE</w:t>
            </w:r>
          </w:p>
        </w:tc>
        <w:tc>
          <w:tcPr>
            <w:tcW w:w="2322" w:type="dxa"/>
          </w:tcPr>
          <w:p w:rsidR="00E0536D" w:rsidRPr="00C67E85" w:rsidRDefault="00E0536D">
            <w:pPr>
              <w:pStyle w:val="CellColumn"/>
              <w:rPr>
                <w:lang w:val="hr-HR"/>
              </w:rPr>
            </w:pPr>
            <w:r w:rsidRPr="00C67E85">
              <w:rPr>
                <w:lang w:val="hr-HR"/>
              </w:rPr>
              <w:t>1.039.800</w:t>
            </w:r>
          </w:p>
        </w:tc>
        <w:tc>
          <w:tcPr>
            <w:tcW w:w="2322" w:type="dxa"/>
          </w:tcPr>
          <w:p w:rsidR="00E0536D" w:rsidRPr="00C67E85" w:rsidRDefault="00E0536D">
            <w:pPr>
              <w:pStyle w:val="CellColumn"/>
              <w:rPr>
                <w:lang w:val="hr-HR"/>
              </w:rPr>
            </w:pPr>
            <w:r w:rsidRPr="00C67E85">
              <w:rPr>
                <w:lang w:val="hr-HR"/>
              </w:rPr>
              <w:t>878.810</w:t>
            </w:r>
          </w:p>
        </w:tc>
        <w:tc>
          <w:tcPr>
            <w:tcW w:w="2322" w:type="dxa"/>
          </w:tcPr>
          <w:p w:rsidR="00E0536D" w:rsidRPr="00C67E85" w:rsidRDefault="00E0536D">
            <w:pPr>
              <w:pStyle w:val="CellColumn"/>
              <w:rPr>
                <w:lang w:val="hr-HR"/>
              </w:rPr>
            </w:pPr>
            <w:r w:rsidRPr="00C67E85">
              <w:rPr>
                <w:lang w:val="hr-HR"/>
              </w:rPr>
              <w:t>84,52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Ovom se Aktivnošću postiže kontinuirani rad sustava redovitim obnavljanjem licenci redovitim održavanjem IT i ostale infrastrukture Agencije. </w:t>
      </w:r>
    </w:p>
    <w:p w:rsidR="00E0536D" w:rsidRPr="00C67E85" w:rsidRDefault="00E0536D">
      <w:pPr>
        <w:pStyle w:val="Normal6"/>
        <w:rPr>
          <w:lang w:val="hr-HR"/>
        </w:rPr>
      </w:pPr>
      <w:r w:rsidRPr="00C67E85">
        <w:rPr>
          <w:lang w:val="hr-HR"/>
        </w:rPr>
        <w:t xml:space="preserve">Održavanje poslovnog prostora i opremanja istoga namještajem i ostalom neophodnom  opremom,  osiguranje  moderne  komunikacije  interno  i  eksterno, osnovne su aktivnosti u ostvarenju ovog cilja. </w:t>
      </w:r>
    </w:p>
    <w:p w:rsidR="00E0536D" w:rsidRPr="00C67E85" w:rsidRDefault="00E0536D">
      <w:pPr>
        <w:pStyle w:val="Normal6"/>
        <w:rPr>
          <w:lang w:val="hr-HR"/>
        </w:rPr>
      </w:pPr>
      <w:r w:rsidRPr="00C67E85">
        <w:rPr>
          <w:lang w:val="hr-HR"/>
        </w:rPr>
        <w:t xml:space="preserve">U ovu su aktivnost, shodno Uputi i izradi prijedloga državnog proračuna RH za  razdoblje 2011-2013. od listopada 2010. i novoj programskoj klasifikaciji spojene dvije aktivnosti iz proračuna Agencije za 2010 </w:t>
      </w:r>
    </w:p>
    <w:p w:rsidR="00E0536D" w:rsidRPr="00C67E85" w:rsidRDefault="00E0536D">
      <w:pPr>
        <w:pStyle w:val="Normal6"/>
        <w:rPr>
          <w:lang w:val="hr-HR"/>
        </w:rPr>
      </w:pPr>
      <w:r w:rsidRPr="00C67E85">
        <w:rPr>
          <w:lang w:val="hr-HR"/>
        </w:rPr>
        <w:t xml:space="preserve">Iz tog su razloga planirana i odobrena sredstva u periodu 2011-2013. veća za cca 473% od sredstava korištenih u 2010. godini. </w:t>
      </w:r>
    </w:p>
    <w:p w:rsidR="00E0536D" w:rsidRPr="00C67E85" w:rsidRDefault="00E0536D" w:rsidP="00881349">
      <w:pPr>
        <w:pStyle w:val="Normal6"/>
        <w:rPr>
          <w:lang w:val="hr-HR"/>
        </w:rPr>
      </w:pPr>
      <w:r w:rsidRPr="00C67E85">
        <w:rPr>
          <w:lang w:val="hr-HR"/>
        </w:rPr>
        <w:t xml:space="preserve">Planirana sredstva nisu utrošena iz slijedećih razloga:  </w:t>
      </w:r>
    </w:p>
    <w:p w:rsidR="00E0536D" w:rsidRPr="00C67E85" w:rsidRDefault="00E0536D">
      <w:pPr>
        <w:pStyle w:val="Normal6"/>
        <w:rPr>
          <w:lang w:val="hr-HR"/>
        </w:rPr>
      </w:pPr>
      <w:r w:rsidRPr="00C67E85">
        <w:rPr>
          <w:lang w:val="hr-HR"/>
        </w:rPr>
        <w:t xml:space="preserve">• Microsoft BizTalk Server za potrebe ISZO projekta nije naručen jer nisu stvoreni uvjeti glede pripreme ISZO-a, navedene aktivnosti dio su plana u 2012. </w:t>
      </w:r>
    </w:p>
    <w:p w:rsidR="00E0536D" w:rsidRPr="00C67E85" w:rsidRDefault="00E0536D">
      <w:pPr>
        <w:pStyle w:val="Normal6"/>
        <w:rPr>
          <w:lang w:val="hr-HR"/>
        </w:rPr>
      </w:pPr>
      <w:r w:rsidRPr="00C67E85">
        <w:rPr>
          <w:lang w:val="hr-HR"/>
        </w:rPr>
        <w:t xml:space="preserve">• Održavanje GIS sw nije naručeno zbog ne realizacije planiranog web gis preglednika za potrebe ISZO (ISGO I ISM). Uspostava navedenog web GIS preglednika je jedan od prioriteta u 2012 stoga je GIS održavanje neupitno u 2012.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U proračunskom razdoblju potrebno je osigurati licence potrebne za </w:t>
      </w:r>
    </w:p>
    <w:p w:rsidR="00E0536D" w:rsidRPr="00C67E85" w:rsidRDefault="00E0536D">
      <w:pPr>
        <w:pStyle w:val="Normal6"/>
        <w:rPr>
          <w:lang w:val="hr-HR"/>
        </w:rPr>
      </w:pPr>
      <w:r w:rsidRPr="00C67E85">
        <w:rPr>
          <w:lang w:val="hr-HR"/>
        </w:rPr>
        <w:t xml:space="preserve">1.redovno poslovanje zaposlenika (rad, sigurnost i zaštita sustava) </w:t>
      </w:r>
    </w:p>
    <w:p w:rsidR="00E0536D" w:rsidRPr="00C67E85" w:rsidRDefault="00E0536D">
      <w:pPr>
        <w:pStyle w:val="Normal6"/>
        <w:rPr>
          <w:lang w:val="hr-HR"/>
        </w:rPr>
      </w:pPr>
      <w:r w:rsidRPr="00C67E85">
        <w:rPr>
          <w:lang w:val="hr-HR"/>
        </w:rPr>
        <w:t xml:space="preserve">2.licence za uređivanje sadržaja i prikazivanje azo portala </w:t>
      </w:r>
    </w:p>
    <w:p w:rsidR="00E0536D" w:rsidRPr="00C67E85" w:rsidRDefault="00E0536D">
      <w:pPr>
        <w:pStyle w:val="Normal6"/>
        <w:rPr>
          <w:lang w:val="hr-HR"/>
        </w:rPr>
      </w:pPr>
      <w:r w:rsidRPr="00C67E85">
        <w:rPr>
          <w:lang w:val="hr-HR"/>
        </w:rPr>
        <w:t>3.održavanje licenci za GIS</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Redoviti rad sa jako malim brojem kritičnih incidenata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Agencija</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07520 Agencija za pravni promet i posredovanje nekretninama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Agencija za pravni promet i posredovanje nekretninama (u daljnjem tekstu: APN) osnovana je Uredbom Vlade Republike Hrvatske. APN ima ovlasti da u svoje ime, a za račun Republike Hrvatske kupuje ili mijenja nekretnine na području Republike Hrvatske, osim nekretnina čiji je pravni promet određen posebnim propisima, a sredstva se osiguravaju iz državnog proračuna i iz drugih izvora. Također Zakonom o društveno poticanoj stanogradnji uređuje se sustavno organizirana stanogradnja poticana javnim sredstvima radi zadovoljavanja stambenih potreba i poboljšanja kvalitete stanovanja što šireg kruga građana, kao i unapređenja graditeljstva. Društveno poticana stanogradnja provodi se izgradnjom stanova, odnosno stambenih zgrada, organiziranom na način kojim se ostvaruje svrhovito korištenje javnih i drugih sredstava za pokriće troškova, osigurava povrat tih sredstava, te omogućuje prodaja stanova uz obročnu otplatu pod pristupačnijim uvjetima od tržnih u pogledu kamata i rokova otplate. Temeljem Zakona o poticanju prodaje stanova (NN 38/10) APN je odobravao zajmove za kupnju stanova u ime RH. Djelatnost APN-a dodatno je proširena i donošenjem Zakona o subvencioniranju i državnom jamstvu stambenih kredita (NN 31/11). Prema ovom Zakonu APN u ime RH obavlja sve upravne, tehničke i druge poslove vezane uz odobravanje i isplatu subvencija i državnog jamstva za stambene kredite. </w:t>
      </w:r>
    </w:p>
    <w:p w:rsidR="00E0536D" w:rsidRPr="00C67E85" w:rsidRDefault="00E0536D">
      <w:pPr>
        <w:pStyle w:val="Normal3"/>
        <w:rPr>
          <w:lang w:val="hr-HR"/>
        </w:rPr>
      </w:pPr>
      <w:r w:rsidRPr="00C67E85">
        <w:rPr>
          <w:lang w:val="hr-HR"/>
        </w:rPr>
        <w:t xml:space="preserve">Plan za 2011. godinu izvršen je sa 149,31%. </w:t>
      </w:r>
    </w:p>
    <w:p w:rsidR="00E0536D" w:rsidRPr="00C67E85" w:rsidRDefault="00E0536D">
      <w:pPr>
        <w:pStyle w:val="Normal3"/>
        <w:rPr>
          <w:lang w:val="hr-HR"/>
        </w:rPr>
      </w:pPr>
      <w:r w:rsidRPr="00C67E85">
        <w:rPr>
          <w:lang w:val="hr-HR"/>
        </w:rPr>
        <w:t xml:space="preserve">Odstupanje je nastalo iz razloga što se sredstva na aktivnosti K576201 (Društveno poticana stanogradnja) nalazi na izvoru 81, te su trošena iznad plana (do iznosa uplaćenih sredstva temeljem čl. 50 Zakona o proračunu). </w:t>
      </w:r>
    </w:p>
    <w:p w:rsidR="00E0536D" w:rsidRPr="00C67E85" w:rsidRDefault="00E0536D">
      <w:pPr>
        <w:pStyle w:val="Normal3"/>
        <w:rPr>
          <w:lang w:val="hr-HR"/>
        </w:rPr>
      </w:pPr>
      <w:r w:rsidRPr="00C67E85">
        <w:rPr>
          <w:lang w:val="hr-HR"/>
        </w:rPr>
        <w:t xml:space="preserve">Isto tako sredstva za subvencije i državna jamstva na aktivnosti T551024 uopće nisu bila planirana (Zakon je donesen sredinom godine) a izvršenje je iznosilo 27.884.018,60 kuna (izvor 43). </w:t>
      </w:r>
    </w:p>
    <w:p w:rsidR="00E0536D" w:rsidRPr="00C67E85" w:rsidRDefault="00E0536D">
      <w:pPr>
        <w:pStyle w:val="Normal3"/>
        <w:rPr>
          <w:lang w:val="hr-HR"/>
        </w:rPr>
      </w:pPr>
      <w:r w:rsidRPr="00C67E85">
        <w:rPr>
          <w:lang w:val="hr-HR"/>
        </w:rPr>
        <w:t xml:space="preserve">Kupnja nekretnina (K260345) izvršena je sa 99,9%. </w:t>
      </w:r>
    </w:p>
    <w:p w:rsidR="00E0536D" w:rsidRPr="00C67E85" w:rsidRDefault="00E0536D">
      <w:pPr>
        <w:pStyle w:val="Normal3"/>
        <w:rPr>
          <w:lang w:val="hr-HR"/>
        </w:rPr>
      </w:pPr>
      <w:r w:rsidRPr="00C67E85">
        <w:rPr>
          <w:lang w:val="hr-HR"/>
        </w:rPr>
        <w:t xml:space="preserve">Zajmovi za poticanje prodaje stanova (T551023) izvršeni su sa 82,35%. Zakon o poticanju prodaje stanova prestao je vrijedit s donošenjem Zakona o subvencioniranju i državnom jamstvu stambenih kredita. </w:t>
      </w:r>
    </w:p>
    <w:p w:rsidR="00E0536D" w:rsidRPr="00C67E85" w:rsidRDefault="00E0536D">
      <w:pPr>
        <w:pStyle w:val="Normal3"/>
        <w:rPr>
          <w:lang w:val="hr-HR"/>
        </w:rPr>
      </w:pPr>
      <w:r w:rsidRPr="00C67E85">
        <w:rPr>
          <w:lang w:val="hr-HR"/>
        </w:rPr>
        <w:t>Aktivnosti A551000 i A551007 (Administracija i upravljanje) izvršeni su sa 96,4%, odnosno 94,86%.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07520-Agencija za pravni promet i posredovanje nekretninama</w:t>
            </w:r>
          </w:p>
        </w:tc>
        <w:tc>
          <w:tcPr>
            <w:tcW w:w="2322" w:type="dxa"/>
          </w:tcPr>
          <w:p w:rsidR="00E0536D" w:rsidRPr="00C67E85" w:rsidRDefault="00E0536D">
            <w:pPr>
              <w:pStyle w:val="CellColumn"/>
              <w:rPr>
                <w:lang w:val="hr-HR"/>
              </w:rPr>
            </w:pPr>
            <w:r w:rsidRPr="00C67E85">
              <w:rPr>
                <w:lang w:val="hr-HR"/>
              </w:rPr>
              <w:t>123.911.041</w:t>
            </w:r>
          </w:p>
        </w:tc>
        <w:tc>
          <w:tcPr>
            <w:tcW w:w="2322" w:type="dxa"/>
          </w:tcPr>
          <w:p w:rsidR="00E0536D" w:rsidRPr="00C67E85" w:rsidRDefault="00E0536D">
            <w:pPr>
              <w:pStyle w:val="CellColumn"/>
              <w:rPr>
                <w:lang w:val="hr-HR"/>
              </w:rPr>
            </w:pPr>
            <w:r w:rsidRPr="00C67E85">
              <w:rPr>
                <w:lang w:val="hr-HR"/>
              </w:rPr>
              <w:t>185.008.394</w:t>
            </w:r>
          </w:p>
        </w:tc>
        <w:tc>
          <w:tcPr>
            <w:tcW w:w="2322" w:type="dxa"/>
          </w:tcPr>
          <w:p w:rsidR="00E0536D" w:rsidRPr="00C67E85" w:rsidRDefault="00E0536D">
            <w:pPr>
              <w:pStyle w:val="CellColumn"/>
              <w:rPr>
                <w:lang w:val="hr-HR"/>
              </w:rPr>
            </w:pPr>
            <w:r w:rsidRPr="00C67E85">
              <w:rPr>
                <w:lang w:val="hr-HR"/>
              </w:rPr>
              <w:t>149,31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3503-PROMETOVANJE NEKRETNINAMA</w:t>
            </w:r>
          </w:p>
        </w:tc>
        <w:tc>
          <w:tcPr>
            <w:tcW w:w="2322" w:type="dxa"/>
          </w:tcPr>
          <w:p w:rsidR="00E0536D" w:rsidRPr="00C67E85" w:rsidRDefault="00E0536D">
            <w:pPr>
              <w:pStyle w:val="CellColumnSmall"/>
              <w:rPr>
                <w:lang w:val="hr-HR"/>
              </w:rPr>
            </w:pPr>
            <w:r w:rsidRPr="00C67E85">
              <w:rPr>
                <w:lang w:val="hr-HR"/>
              </w:rPr>
              <w:t>106.495.041</w:t>
            </w:r>
          </w:p>
        </w:tc>
        <w:tc>
          <w:tcPr>
            <w:tcW w:w="2322" w:type="dxa"/>
          </w:tcPr>
          <w:p w:rsidR="00E0536D" w:rsidRPr="00C67E85" w:rsidRDefault="00E0536D">
            <w:pPr>
              <w:pStyle w:val="CellColumnSmall"/>
              <w:rPr>
                <w:lang w:val="hr-HR"/>
              </w:rPr>
            </w:pPr>
            <w:r w:rsidRPr="00C67E85">
              <w:rPr>
                <w:lang w:val="hr-HR"/>
              </w:rPr>
              <w:t>105.817.298</w:t>
            </w:r>
          </w:p>
        </w:tc>
        <w:tc>
          <w:tcPr>
            <w:tcW w:w="2322" w:type="dxa"/>
          </w:tcPr>
          <w:p w:rsidR="00E0536D" w:rsidRPr="00C67E85" w:rsidRDefault="00E0536D">
            <w:pPr>
              <w:pStyle w:val="CellColumnSmall"/>
              <w:rPr>
                <w:lang w:val="hr-HR"/>
              </w:rPr>
            </w:pPr>
            <w:r w:rsidRPr="00C67E85">
              <w:rPr>
                <w:lang w:val="hr-HR"/>
              </w:rPr>
              <w:t>99,36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3504-POTICANJE STAMBENE GRADNJE</w:t>
            </w:r>
          </w:p>
        </w:tc>
        <w:tc>
          <w:tcPr>
            <w:tcW w:w="2322" w:type="dxa"/>
          </w:tcPr>
          <w:p w:rsidR="00E0536D" w:rsidRPr="00C67E85" w:rsidRDefault="00E0536D">
            <w:pPr>
              <w:pStyle w:val="CellColumnSmall"/>
              <w:rPr>
                <w:lang w:val="hr-HR"/>
              </w:rPr>
            </w:pPr>
            <w:r w:rsidRPr="00C67E85">
              <w:rPr>
                <w:lang w:val="hr-HR"/>
              </w:rPr>
              <w:t>17.416.000</w:t>
            </w:r>
          </w:p>
        </w:tc>
        <w:tc>
          <w:tcPr>
            <w:tcW w:w="2322" w:type="dxa"/>
          </w:tcPr>
          <w:p w:rsidR="00E0536D" w:rsidRPr="00C67E85" w:rsidRDefault="00E0536D">
            <w:pPr>
              <w:pStyle w:val="CellColumnSmall"/>
              <w:rPr>
                <w:lang w:val="hr-HR"/>
              </w:rPr>
            </w:pPr>
            <w:r w:rsidRPr="00C67E85">
              <w:rPr>
                <w:lang w:val="hr-HR"/>
              </w:rPr>
              <w:t>79.191.096</w:t>
            </w:r>
          </w:p>
        </w:tc>
        <w:tc>
          <w:tcPr>
            <w:tcW w:w="2322" w:type="dxa"/>
          </w:tcPr>
          <w:p w:rsidR="00E0536D" w:rsidRPr="00C67E85" w:rsidRDefault="00E0536D">
            <w:pPr>
              <w:pStyle w:val="CellColumnSmall"/>
              <w:rPr>
                <w:lang w:val="hr-HR"/>
              </w:rPr>
            </w:pPr>
            <w:r w:rsidRPr="00C67E85">
              <w:rPr>
                <w:lang w:val="hr-HR"/>
              </w:rPr>
              <w:t>454,70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3503 PROMETOVANJE NEKRETNINAMA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3503-PROMETOVANJE NEKRETNINAMA</w:t>
            </w:r>
          </w:p>
        </w:tc>
        <w:tc>
          <w:tcPr>
            <w:tcW w:w="2322" w:type="dxa"/>
          </w:tcPr>
          <w:p w:rsidR="00E0536D" w:rsidRPr="00C67E85" w:rsidRDefault="00E0536D">
            <w:pPr>
              <w:pStyle w:val="CellColumn"/>
              <w:rPr>
                <w:lang w:val="hr-HR"/>
              </w:rPr>
            </w:pPr>
            <w:r w:rsidRPr="00C67E85">
              <w:rPr>
                <w:lang w:val="hr-HR"/>
              </w:rPr>
              <w:t>106.495.041</w:t>
            </w:r>
          </w:p>
        </w:tc>
        <w:tc>
          <w:tcPr>
            <w:tcW w:w="2322" w:type="dxa"/>
          </w:tcPr>
          <w:p w:rsidR="00E0536D" w:rsidRPr="00C67E85" w:rsidRDefault="00E0536D">
            <w:pPr>
              <w:pStyle w:val="CellColumn"/>
              <w:rPr>
                <w:lang w:val="hr-HR"/>
              </w:rPr>
            </w:pPr>
            <w:r w:rsidRPr="00C67E85">
              <w:rPr>
                <w:lang w:val="hr-HR"/>
              </w:rPr>
              <w:t>105.817.298</w:t>
            </w:r>
          </w:p>
        </w:tc>
        <w:tc>
          <w:tcPr>
            <w:tcW w:w="2322" w:type="dxa"/>
          </w:tcPr>
          <w:p w:rsidR="00E0536D" w:rsidRPr="00C67E85" w:rsidRDefault="00E0536D">
            <w:pPr>
              <w:pStyle w:val="CellColumn"/>
              <w:rPr>
                <w:lang w:val="hr-HR"/>
              </w:rPr>
            </w:pPr>
            <w:r w:rsidRPr="00C67E85">
              <w:rPr>
                <w:lang w:val="hr-HR"/>
              </w:rPr>
              <w:t>99,36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Kupnja nekretnina na aktivnosti K260345 odnosi se na program stambenog zbrinjavanja bivših nositelja stanarskih prava izvan područja posebne državne skrbi. Kupnja je izvršena sa 99,9% odnosno u iznosu od 92.862.140,88 kuna. </w:t>
      </w:r>
    </w:p>
    <w:p w:rsidR="00E0536D" w:rsidRPr="00C67E85" w:rsidRDefault="00E0536D">
      <w:pPr>
        <w:pStyle w:val="Normal5"/>
        <w:rPr>
          <w:lang w:val="hr-HR"/>
        </w:rPr>
      </w:pPr>
      <w:r w:rsidRPr="00C67E85">
        <w:rPr>
          <w:lang w:val="hr-HR"/>
        </w:rPr>
        <w:t>Ostatak utrošenih sredstava odnosi se na tekuće izdatke radi nesmetanog poslovanja Agencije.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APN je osnovan Uredbom Vlade RH (NN 45/97, 63/97, 65/99, 103/02, 8/04, 27/08 i 105/09).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Zaključak Vlade RH od 17.06.2003. o načinu stambenog zbrinjavanja povratnika-bivših nositelja stanarskih prava izvan područja posebne državne skrbi (NN 100/03, 179/04 i 79/05) te Odluke Vlade RH od 02.06.2008. o provedbi stambenog zbrinjavanja povratnika-bivših nositelja stanarskih prava izvan područja posebne državne skrbi (NN 63/08).</w:t>
      </w:r>
    </w:p>
    <w:p w:rsidR="00E0536D" w:rsidRPr="00C67E85" w:rsidRDefault="00E0536D">
      <w:pPr>
        <w:pStyle w:val="Heading7"/>
        <w:rPr>
          <w:lang w:val="hr-HR"/>
        </w:rPr>
      </w:pPr>
      <w:r w:rsidRPr="00C67E85">
        <w:rPr>
          <w:lang w:val="hr-HR"/>
        </w:rPr>
        <w:t>Cilj 1. Kupnja stanova radi stambenog zbrinjavanja bivših nositelja stanarskih prava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Kupnja određenog broja stanova na područjima izvan posebne državne skrbi u svrhu zbrinjavanja povratnika-bivših nositelja stanarskih prava. S raspoloživim sredstvima kupljeno je 188 nekretnina (stanova) čime je u potpunosti ispunjen plan za 2011. godinu.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realizirane kupnje u odnosu na iskazane potrebe</w:t>
            </w:r>
          </w:p>
        </w:tc>
        <w:tc>
          <w:tcPr>
            <w:tcW w:w="1300" w:type="dxa"/>
          </w:tcPr>
          <w:p w:rsidR="00E0536D" w:rsidRPr="00C67E85" w:rsidRDefault="00E0536D">
            <w:pPr>
              <w:pStyle w:val="CellColumn"/>
              <w:rPr>
                <w:lang w:val="hr-HR"/>
              </w:rPr>
            </w:pPr>
            <w:r w:rsidRPr="00C67E85">
              <w:rPr>
                <w:lang w:val="hr-HR"/>
              </w:rPr>
              <w:t>kupnja stanova radi zbrinjavanja bivših nositelja stanarskih prava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74</w:t>
            </w:r>
          </w:p>
        </w:tc>
        <w:tc>
          <w:tcPr>
            <w:tcW w:w="1300" w:type="dxa"/>
          </w:tcPr>
          <w:p w:rsidR="00E0536D" w:rsidRPr="00C67E85" w:rsidRDefault="00E0536D">
            <w:pPr>
              <w:pStyle w:val="CellColumn"/>
              <w:rPr>
                <w:lang w:val="hr-HR"/>
              </w:rPr>
            </w:pPr>
            <w:r w:rsidRPr="00C67E85">
              <w:rPr>
                <w:lang w:val="hr-HR"/>
              </w:rPr>
              <w:t>APN</w:t>
            </w:r>
          </w:p>
        </w:tc>
        <w:tc>
          <w:tcPr>
            <w:tcW w:w="1300" w:type="dxa"/>
          </w:tcPr>
          <w:p w:rsidR="00E0536D" w:rsidRPr="00C67E85" w:rsidRDefault="00E0536D">
            <w:pPr>
              <w:pStyle w:val="CellColumn"/>
              <w:rPr>
                <w:lang w:val="hr-HR"/>
              </w:rPr>
            </w:pPr>
            <w:r w:rsidRPr="00C67E85">
              <w:rPr>
                <w:lang w:val="hr-HR"/>
              </w:rPr>
              <w:t>86</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K260345 KUPOVANJE ODREĐENIH NEKRETNINA ZA RAČUN RH, TE DAVANJE ZAJMOVA DOMAĆIM FIZIČKIM OSOBAMA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K260345-KUPOVANJE ODREĐENIH NEKRETNINA ZA RAČUN RH, TE DAVANJE ZAJMOVA DOMAĆIM FIZIČKIM OSOBAMA</w:t>
            </w:r>
          </w:p>
        </w:tc>
        <w:tc>
          <w:tcPr>
            <w:tcW w:w="2322" w:type="dxa"/>
          </w:tcPr>
          <w:p w:rsidR="00E0536D" w:rsidRPr="00C67E85" w:rsidRDefault="00E0536D">
            <w:pPr>
              <w:pStyle w:val="CellColumn"/>
              <w:rPr>
                <w:lang w:val="hr-HR"/>
              </w:rPr>
            </w:pPr>
            <w:r w:rsidRPr="00C67E85">
              <w:rPr>
                <w:lang w:val="hr-HR"/>
              </w:rPr>
              <w:t>92.959.541</w:t>
            </w:r>
          </w:p>
        </w:tc>
        <w:tc>
          <w:tcPr>
            <w:tcW w:w="2322" w:type="dxa"/>
          </w:tcPr>
          <w:p w:rsidR="00E0536D" w:rsidRPr="00C67E85" w:rsidRDefault="00E0536D">
            <w:pPr>
              <w:pStyle w:val="CellColumn"/>
              <w:rPr>
                <w:lang w:val="hr-HR"/>
              </w:rPr>
            </w:pPr>
            <w:r w:rsidRPr="00C67E85">
              <w:rPr>
                <w:lang w:val="hr-HR"/>
              </w:rPr>
              <w:t>92.861.182</w:t>
            </w:r>
          </w:p>
        </w:tc>
        <w:tc>
          <w:tcPr>
            <w:tcW w:w="2322" w:type="dxa"/>
          </w:tcPr>
          <w:p w:rsidR="00E0536D" w:rsidRPr="00C67E85" w:rsidRDefault="00E0536D">
            <w:pPr>
              <w:pStyle w:val="CellColumn"/>
              <w:rPr>
                <w:lang w:val="hr-HR"/>
              </w:rPr>
            </w:pPr>
            <w:r w:rsidRPr="00C67E85">
              <w:rPr>
                <w:lang w:val="hr-HR"/>
              </w:rPr>
              <w:t>99,89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 kupnje izvršen je u 100%. Kupljeno je ukupno 188 nekretnina (stanova) izvan područja posebne državne skrbi.</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kupljenih stanova</w:t>
            </w:r>
          </w:p>
        </w:tc>
        <w:tc>
          <w:tcPr>
            <w:tcW w:w="1300" w:type="dxa"/>
          </w:tcPr>
          <w:p w:rsidR="00E0536D" w:rsidRPr="00C67E85" w:rsidRDefault="00E0536D">
            <w:pPr>
              <w:pStyle w:val="CellColumn"/>
              <w:rPr>
                <w:lang w:val="hr-HR"/>
              </w:rPr>
            </w:pPr>
            <w:r w:rsidRPr="00C67E85">
              <w:rPr>
                <w:lang w:val="hr-HR"/>
              </w:rPr>
              <w:t>kupnja stanova radi stambenog zbrinjavanja biših nositelja stanarskih prava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1186</w:t>
            </w:r>
          </w:p>
        </w:tc>
        <w:tc>
          <w:tcPr>
            <w:tcW w:w="1300" w:type="dxa"/>
          </w:tcPr>
          <w:p w:rsidR="00E0536D" w:rsidRPr="00C67E85" w:rsidRDefault="00E0536D">
            <w:pPr>
              <w:pStyle w:val="CellColumn"/>
              <w:rPr>
                <w:lang w:val="hr-HR"/>
              </w:rPr>
            </w:pPr>
            <w:r w:rsidRPr="00C67E85">
              <w:rPr>
                <w:lang w:val="hr-HR"/>
              </w:rPr>
              <w:t>APN</w:t>
            </w:r>
          </w:p>
        </w:tc>
        <w:tc>
          <w:tcPr>
            <w:tcW w:w="1300" w:type="dxa"/>
          </w:tcPr>
          <w:p w:rsidR="00E0536D" w:rsidRPr="00C67E85" w:rsidRDefault="00E0536D">
            <w:pPr>
              <w:pStyle w:val="CellColumn"/>
              <w:rPr>
                <w:lang w:val="hr-HR"/>
              </w:rPr>
            </w:pPr>
            <w:r w:rsidRPr="00C67E85">
              <w:rPr>
                <w:lang w:val="hr-HR"/>
              </w:rPr>
              <w:t>1341</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3504 POTICANJE STAMBENE GRADNJE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3504-POTICANJE STAMBENE GRADNJE</w:t>
            </w:r>
          </w:p>
        </w:tc>
        <w:tc>
          <w:tcPr>
            <w:tcW w:w="2322" w:type="dxa"/>
          </w:tcPr>
          <w:p w:rsidR="00E0536D" w:rsidRPr="00C67E85" w:rsidRDefault="00E0536D">
            <w:pPr>
              <w:pStyle w:val="CellColumn"/>
              <w:rPr>
                <w:lang w:val="hr-HR"/>
              </w:rPr>
            </w:pPr>
            <w:r w:rsidRPr="00C67E85">
              <w:rPr>
                <w:lang w:val="hr-HR"/>
              </w:rPr>
              <w:t>17.416.000</w:t>
            </w:r>
          </w:p>
        </w:tc>
        <w:tc>
          <w:tcPr>
            <w:tcW w:w="2322" w:type="dxa"/>
          </w:tcPr>
          <w:p w:rsidR="00E0536D" w:rsidRPr="00C67E85" w:rsidRDefault="00E0536D">
            <w:pPr>
              <w:pStyle w:val="CellColumn"/>
              <w:rPr>
                <w:lang w:val="hr-HR"/>
              </w:rPr>
            </w:pPr>
            <w:r w:rsidRPr="00C67E85">
              <w:rPr>
                <w:lang w:val="hr-HR"/>
              </w:rPr>
              <w:t>79.191.096</w:t>
            </w:r>
          </w:p>
        </w:tc>
        <w:tc>
          <w:tcPr>
            <w:tcW w:w="2322" w:type="dxa"/>
          </w:tcPr>
          <w:p w:rsidR="00E0536D" w:rsidRPr="00C67E85" w:rsidRDefault="00E0536D">
            <w:pPr>
              <w:pStyle w:val="CellColumn"/>
              <w:rPr>
                <w:lang w:val="hr-HR"/>
              </w:rPr>
            </w:pPr>
            <w:r w:rsidRPr="00C67E85">
              <w:rPr>
                <w:lang w:val="hr-HR"/>
              </w:rPr>
              <w:t>454,70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Društveno poticana stanogradnja uređuje sustavno organiziranu stanogradnju poticanu javnim sredstvima radi zadovoljavanja stambenih potreba i poboljšanja kvalitete stanovanja što šireg kruga građana kao i unapređenje graditeljstva. Provodi se izgradnjom stanova odnosno stambenih zgrada i obiteljskih kuća, organiziranom na način kojim se ostvaruje svrhovito korištenje javnih i drugih sredstava te omogućuje prodaju stanova uz obročnu otplatu po pristupačnijim uvijetima od tržišnih u pogledu kamata i rokova otplate. U svrhu poticanja prodaje stanova radi prevladavanja nepovoljnog stanja u stanogradnji donesen je Zakon o poticanju prodaje stanova. Ovaj Zakon prestao je važit 24.03.2011. donošenjem Zakona o subvencioniranju i državnom jamstvu stambenih kredita.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društveno poticanoj stanogradnji (NN 109/0, 82/04, 76/07 i 38/09), Zakonom o potcaju prodaje stanova (NN38/10) i Zakon o subvencioniranju i državnom jamstvu stambenih kredita (NN 31/11).</w:t>
      </w:r>
    </w:p>
    <w:p w:rsidR="00E0536D" w:rsidRPr="00C67E85" w:rsidRDefault="00E0536D">
      <w:pPr>
        <w:pStyle w:val="Heading7"/>
        <w:rPr>
          <w:lang w:val="hr-HR"/>
        </w:rPr>
      </w:pPr>
      <w:r w:rsidRPr="00C67E85">
        <w:rPr>
          <w:lang w:val="hr-HR"/>
        </w:rPr>
        <w:t>Cilj 1. Rješavanje stambenog pitanja određenog broja građana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Rješavanje stambenih potreba građana kroz program Društveno poticane stanogradnje ostvaruje se izgradnjom stanova, kreditiranjem izgradnje obiteljskih kuća i nabave građevinskog materijala te davanjem zajmova i subvencija radi kupnje gotovih stanova. </w:t>
      </w:r>
    </w:p>
    <w:p w:rsidR="00E0536D" w:rsidRPr="00C67E85" w:rsidRDefault="00E0536D">
      <w:pPr>
        <w:pStyle w:val="Normal6"/>
        <w:rPr>
          <w:lang w:val="hr-HR"/>
        </w:rPr>
      </w:pPr>
      <w:r w:rsidRPr="00C67E85">
        <w:rPr>
          <w:lang w:val="hr-HR"/>
        </w:rPr>
        <w:t>Tijekom 2011. godine u izgradnji je bilo 270 stanova, odobreno je 10 kredita za izgradnju obiteljskih kuća, 36 zajmova temeljem Zakona o poticanju prodaje stanova i 1462 subvencije i državna jamstva stambenih kredita temeljem Zakona o subvencioniranju i državnom jamstvu stambenih kredita.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realizirane izgradnje u odnosu na iskazane potrebe</w:t>
            </w:r>
          </w:p>
        </w:tc>
        <w:tc>
          <w:tcPr>
            <w:tcW w:w="1300" w:type="dxa"/>
          </w:tcPr>
          <w:p w:rsidR="00E0536D" w:rsidRPr="00C67E85" w:rsidRDefault="00E0536D">
            <w:pPr>
              <w:pStyle w:val="CellColumn"/>
              <w:rPr>
                <w:lang w:val="hr-HR"/>
              </w:rPr>
            </w:pPr>
            <w:r w:rsidRPr="00C67E85">
              <w:rPr>
                <w:lang w:val="hr-HR"/>
              </w:rPr>
              <w:t>izgradnja stanova po programu POS-a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27</w:t>
            </w:r>
          </w:p>
        </w:tc>
        <w:tc>
          <w:tcPr>
            <w:tcW w:w="1300" w:type="dxa"/>
          </w:tcPr>
          <w:p w:rsidR="00E0536D" w:rsidRPr="00C67E85" w:rsidRDefault="00E0536D">
            <w:pPr>
              <w:pStyle w:val="CellColumn"/>
              <w:rPr>
                <w:lang w:val="hr-HR"/>
              </w:rPr>
            </w:pPr>
            <w:r w:rsidRPr="00C67E85">
              <w:rPr>
                <w:lang w:val="hr-HR"/>
              </w:rPr>
              <w:t>APN</w:t>
            </w:r>
          </w:p>
        </w:tc>
        <w:tc>
          <w:tcPr>
            <w:tcW w:w="1300" w:type="dxa"/>
          </w:tcPr>
          <w:p w:rsidR="00E0536D" w:rsidRPr="00C67E85" w:rsidRDefault="00E0536D">
            <w:pPr>
              <w:pStyle w:val="CellColumn"/>
              <w:rPr>
                <w:lang w:val="hr-HR"/>
              </w:rPr>
            </w:pPr>
            <w:r w:rsidRPr="00C67E85">
              <w:rPr>
                <w:lang w:val="hr-HR"/>
              </w:rPr>
              <w:t>31</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K576201 DRUŠTVENO POTICANA STANOGRADNJA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K576201-DRUŠTVENO POTICANA STANOGRADNJA</w:t>
            </w:r>
          </w:p>
        </w:tc>
        <w:tc>
          <w:tcPr>
            <w:tcW w:w="2322" w:type="dxa"/>
          </w:tcPr>
          <w:p w:rsidR="00E0536D" w:rsidRPr="00C67E85" w:rsidRDefault="00E0536D">
            <w:pPr>
              <w:pStyle w:val="CellColumn"/>
              <w:rPr>
                <w:lang w:val="hr-HR"/>
              </w:rPr>
            </w:pPr>
            <w:r w:rsidRPr="00C67E85">
              <w:rPr>
                <w:lang w:val="hr-HR"/>
              </w:rPr>
              <w:t>8.000.000</w:t>
            </w:r>
          </w:p>
        </w:tc>
        <w:tc>
          <w:tcPr>
            <w:tcW w:w="2322" w:type="dxa"/>
          </w:tcPr>
          <w:p w:rsidR="00E0536D" w:rsidRPr="00C67E85" w:rsidRDefault="00E0536D">
            <w:pPr>
              <w:pStyle w:val="CellColumn"/>
              <w:rPr>
                <w:lang w:val="hr-HR"/>
              </w:rPr>
            </w:pPr>
            <w:r w:rsidRPr="00C67E85">
              <w:rPr>
                <w:lang w:val="hr-HR"/>
              </w:rPr>
              <w:t>43.250.535</w:t>
            </w:r>
          </w:p>
        </w:tc>
        <w:tc>
          <w:tcPr>
            <w:tcW w:w="2322" w:type="dxa"/>
          </w:tcPr>
          <w:p w:rsidR="00E0536D" w:rsidRPr="00C67E85" w:rsidRDefault="00E0536D">
            <w:pPr>
              <w:pStyle w:val="CellColumn"/>
              <w:rPr>
                <w:lang w:val="hr-HR"/>
              </w:rPr>
            </w:pPr>
            <w:r w:rsidRPr="00C67E85">
              <w:rPr>
                <w:lang w:val="hr-HR"/>
              </w:rPr>
              <w:t>540,63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za poticanu stanogradnju koriste se sa Izvora 81. APN i lokalne agencije u Varaždinu, Rijeci, Dubrovniku i Koprivnici utrošile su zajedno 43.250.535,09 kuna. Kako se radi o sredstvima na Izvoru 81 (koja se mogu trošit do iznosa uplaćenih sredstava, a ne plana, prema čl. 50 Zakona o proračunu) došlo je do prekoračenja plana.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izgrađenih stanova</w:t>
            </w:r>
          </w:p>
        </w:tc>
        <w:tc>
          <w:tcPr>
            <w:tcW w:w="1300" w:type="dxa"/>
          </w:tcPr>
          <w:p w:rsidR="00E0536D" w:rsidRPr="00C67E85" w:rsidRDefault="00E0536D">
            <w:pPr>
              <w:pStyle w:val="CellColumn"/>
              <w:rPr>
                <w:lang w:val="hr-HR"/>
              </w:rPr>
            </w:pPr>
            <w:r w:rsidRPr="00C67E85">
              <w:rPr>
                <w:lang w:val="hr-HR"/>
              </w:rPr>
              <w:t>izgradnja stanova po programu POS-a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5768</w:t>
            </w:r>
          </w:p>
        </w:tc>
        <w:tc>
          <w:tcPr>
            <w:tcW w:w="1300" w:type="dxa"/>
          </w:tcPr>
          <w:p w:rsidR="00E0536D" w:rsidRPr="00C67E85" w:rsidRDefault="00E0536D">
            <w:pPr>
              <w:pStyle w:val="CellColumn"/>
              <w:rPr>
                <w:lang w:val="hr-HR"/>
              </w:rPr>
            </w:pPr>
            <w:r w:rsidRPr="00C67E85">
              <w:rPr>
                <w:lang w:val="hr-HR"/>
              </w:rPr>
              <w:t>APN</w:t>
            </w:r>
          </w:p>
        </w:tc>
        <w:tc>
          <w:tcPr>
            <w:tcW w:w="1300" w:type="dxa"/>
          </w:tcPr>
          <w:p w:rsidR="00E0536D" w:rsidRPr="00C67E85" w:rsidRDefault="00E0536D">
            <w:pPr>
              <w:pStyle w:val="CellColumn"/>
              <w:rPr>
                <w:lang w:val="hr-HR"/>
              </w:rPr>
            </w:pPr>
            <w:r w:rsidRPr="00C67E85">
              <w:rPr>
                <w:lang w:val="hr-HR"/>
              </w:rPr>
              <w:t>6571</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T551023 ZAJMOVI ZA POTICANJE PRODAJE STANOVA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T551023-ZAJMOVI ZA POTICANJE PRODAJE STANOVA</w:t>
            </w:r>
          </w:p>
        </w:tc>
        <w:tc>
          <w:tcPr>
            <w:tcW w:w="2322" w:type="dxa"/>
          </w:tcPr>
          <w:p w:rsidR="00E0536D" w:rsidRPr="00C67E85" w:rsidRDefault="00E0536D">
            <w:pPr>
              <w:pStyle w:val="CellColumn"/>
              <w:rPr>
                <w:lang w:val="hr-HR"/>
              </w:rPr>
            </w:pPr>
            <w:r w:rsidRPr="00C67E85">
              <w:rPr>
                <w:lang w:val="hr-HR"/>
              </w:rPr>
              <w:t>7.000.000</w:t>
            </w:r>
          </w:p>
        </w:tc>
        <w:tc>
          <w:tcPr>
            <w:tcW w:w="2322" w:type="dxa"/>
          </w:tcPr>
          <w:p w:rsidR="00E0536D" w:rsidRPr="00C67E85" w:rsidRDefault="00E0536D">
            <w:pPr>
              <w:pStyle w:val="CellColumn"/>
              <w:rPr>
                <w:lang w:val="hr-HR"/>
              </w:rPr>
            </w:pPr>
            <w:r w:rsidRPr="00C67E85">
              <w:rPr>
                <w:lang w:val="hr-HR"/>
              </w:rPr>
              <w:t>5.764.748</w:t>
            </w:r>
          </w:p>
        </w:tc>
        <w:tc>
          <w:tcPr>
            <w:tcW w:w="2322" w:type="dxa"/>
          </w:tcPr>
          <w:p w:rsidR="00E0536D" w:rsidRPr="00C67E85" w:rsidRDefault="00E0536D">
            <w:pPr>
              <w:pStyle w:val="CellColumn"/>
              <w:rPr>
                <w:lang w:val="hr-HR"/>
              </w:rPr>
            </w:pPr>
            <w:r w:rsidRPr="00C67E85">
              <w:rPr>
                <w:lang w:val="hr-HR"/>
              </w:rPr>
              <w:t>82,35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realizirano je ukupno 36 Ugovora o zajmu za što je utrošeno 5.764.748,39 kuna. Plan je izvršen 82,35%. Zakon je prestao vrijedit 24.03.2011.</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62"/>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zaključenih ugovora o zajmu</w:t>
            </w:r>
          </w:p>
        </w:tc>
        <w:tc>
          <w:tcPr>
            <w:tcW w:w="1300" w:type="dxa"/>
          </w:tcPr>
          <w:p w:rsidR="00E0536D" w:rsidRPr="00C67E85" w:rsidRDefault="00E0536D">
            <w:pPr>
              <w:pStyle w:val="CellColumn"/>
              <w:rPr>
                <w:lang w:val="hr-HR"/>
              </w:rPr>
            </w:pPr>
            <w:r w:rsidRPr="00C67E85">
              <w:rPr>
                <w:lang w:val="hr-HR"/>
              </w:rPr>
              <w:t>Odobravanje zajmova za poticanje prodaje stanova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APN</w:t>
            </w:r>
          </w:p>
        </w:tc>
        <w:tc>
          <w:tcPr>
            <w:tcW w:w="1300" w:type="dxa"/>
          </w:tcPr>
          <w:p w:rsidR="00E0536D" w:rsidRPr="00C67E85" w:rsidRDefault="00E0536D">
            <w:pPr>
              <w:pStyle w:val="CellColumn"/>
              <w:rPr>
                <w:lang w:val="hr-HR"/>
              </w:rPr>
            </w:pPr>
            <w:r w:rsidRPr="00C67E85">
              <w:rPr>
                <w:lang w:val="hr-HR"/>
              </w:rPr>
              <w:t>300</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T551024 SUBVENCIJE I DRŽAVNA JAMSTVA ZA STAMBENE KREDITE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T551024-SUBVENCIJE I DRŽAVNA JAMSTVA ZA STAMBENE KREDITE</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27.884.019</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Dana 24.03.2011. godine stupa na snagu Zakon o subvencioniranju i državnom jamstvu stambenih kredita (NN 31/11). S obzirom da je Zakon donešen nakon donošenja proračuna za 2011. godinu, sredstva za ovu namjenu nisu bila planirana. Stupanjem na snagu ovog Zakona prestao je važit Zakon o poticanju prodaje stanova. Za izvršenje ovog Zakona korištena su sredstva sa Izvora 43. </w:t>
      </w:r>
    </w:p>
    <w:p w:rsidR="00E0536D" w:rsidRPr="00C67E85" w:rsidRDefault="00E0536D">
      <w:pPr>
        <w:pStyle w:val="Normal6"/>
        <w:rPr>
          <w:lang w:val="hr-HR"/>
        </w:rPr>
      </w:pPr>
      <w:r w:rsidRPr="00C67E85">
        <w:rPr>
          <w:lang w:val="hr-HR"/>
        </w:rPr>
        <w:t>Zaključno sa 31.12.2011. godine odobreno je 1462 subvencije i jedno državno jamstvo za što je utrošeno ukupno 27.884.018,60 kuna.</w:t>
      </w:r>
    </w:p>
    <w:p w:rsidR="00E0536D" w:rsidRPr="00C67E85" w:rsidRDefault="00E0536D">
      <w:pPr>
        <w:pStyle w:val="Heading2"/>
        <w:rPr>
          <w:lang w:val="hr-HR"/>
        </w:rPr>
      </w:pPr>
      <w:r w:rsidRPr="00C67E85">
        <w:rPr>
          <w:lang w:val="hr-HR"/>
        </w:rPr>
        <w:t>07525 Državna geodetska uprava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Financijski plan za Državnu geodetsku upravu u 2011. godini koji je prikazan u Državnom proračunu za 2011. godinu za 07525 Državna geodetska uprava po svim izvorima iznosi 217.712.704 kn, a izvršenje u 2011. godini po svim izvorima iznosi 213.607.763 kn, odnosno 98,11% što u ukupnom govori da nema značajnih odstupanja.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07525-Državna geodetska uprava</w:t>
            </w:r>
          </w:p>
        </w:tc>
        <w:tc>
          <w:tcPr>
            <w:tcW w:w="2322" w:type="dxa"/>
          </w:tcPr>
          <w:p w:rsidR="00E0536D" w:rsidRPr="00C67E85" w:rsidRDefault="00E0536D">
            <w:pPr>
              <w:pStyle w:val="CellColumn"/>
              <w:rPr>
                <w:lang w:val="hr-HR"/>
              </w:rPr>
            </w:pPr>
            <w:r w:rsidRPr="00C67E85">
              <w:rPr>
                <w:lang w:val="hr-HR"/>
              </w:rPr>
              <w:t>217.712.704</w:t>
            </w:r>
          </w:p>
        </w:tc>
        <w:tc>
          <w:tcPr>
            <w:tcW w:w="2322" w:type="dxa"/>
          </w:tcPr>
          <w:p w:rsidR="00E0536D" w:rsidRPr="00C67E85" w:rsidRDefault="00E0536D">
            <w:pPr>
              <w:pStyle w:val="CellColumn"/>
              <w:rPr>
                <w:lang w:val="hr-HR"/>
              </w:rPr>
            </w:pPr>
            <w:r w:rsidRPr="00C67E85">
              <w:rPr>
                <w:lang w:val="hr-HR"/>
              </w:rPr>
              <w:t>213.607.763</w:t>
            </w:r>
          </w:p>
        </w:tc>
        <w:tc>
          <w:tcPr>
            <w:tcW w:w="2322" w:type="dxa"/>
          </w:tcPr>
          <w:p w:rsidR="00E0536D" w:rsidRPr="00C67E85" w:rsidRDefault="00E0536D">
            <w:pPr>
              <w:pStyle w:val="CellColumn"/>
              <w:rPr>
                <w:lang w:val="hr-HR"/>
              </w:rPr>
            </w:pPr>
            <w:r w:rsidRPr="00C67E85">
              <w:rPr>
                <w:lang w:val="hr-HR"/>
              </w:rPr>
              <w:t>98,11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3505-IZMJERE I UPRAVLJANJE GEODETSKIM EVIDENCIJAMA</w:t>
            </w:r>
          </w:p>
        </w:tc>
        <w:tc>
          <w:tcPr>
            <w:tcW w:w="2322" w:type="dxa"/>
          </w:tcPr>
          <w:p w:rsidR="00E0536D" w:rsidRPr="00C67E85" w:rsidRDefault="00E0536D">
            <w:pPr>
              <w:pStyle w:val="CellColumnSmall"/>
              <w:rPr>
                <w:lang w:val="hr-HR"/>
              </w:rPr>
            </w:pPr>
            <w:r w:rsidRPr="00C67E85">
              <w:rPr>
                <w:lang w:val="hr-HR"/>
              </w:rPr>
              <w:t>217.712.704</w:t>
            </w:r>
          </w:p>
        </w:tc>
        <w:tc>
          <w:tcPr>
            <w:tcW w:w="2322" w:type="dxa"/>
          </w:tcPr>
          <w:p w:rsidR="00E0536D" w:rsidRPr="00C67E85" w:rsidRDefault="00E0536D">
            <w:pPr>
              <w:pStyle w:val="CellColumnSmall"/>
              <w:rPr>
                <w:lang w:val="hr-HR"/>
              </w:rPr>
            </w:pPr>
            <w:r w:rsidRPr="00C67E85">
              <w:rPr>
                <w:lang w:val="hr-HR"/>
              </w:rPr>
              <w:t>213.607.763</w:t>
            </w:r>
          </w:p>
        </w:tc>
        <w:tc>
          <w:tcPr>
            <w:tcW w:w="2322" w:type="dxa"/>
          </w:tcPr>
          <w:p w:rsidR="00E0536D" w:rsidRPr="00C67E85" w:rsidRDefault="00E0536D">
            <w:pPr>
              <w:pStyle w:val="CellColumnSmall"/>
              <w:rPr>
                <w:lang w:val="hr-HR"/>
              </w:rPr>
            </w:pPr>
            <w:r w:rsidRPr="00C67E85">
              <w:rPr>
                <w:lang w:val="hr-HR"/>
              </w:rPr>
              <w:t>98,11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3505 IZMJERE I UPRAVLJANJE GEODETSKIM EVIDENCIJAMA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3505-IZMJERE I UPRAVLJANJE GEODETSKIM EVIDENCIJAMA</w:t>
            </w:r>
          </w:p>
        </w:tc>
        <w:tc>
          <w:tcPr>
            <w:tcW w:w="2322" w:type="dxa"/>
          </w:tcPr>
          <w:p w:rsidR="00E0536D" w:rsidRPr="00C67E85" w:rsidRDefault="00E0536D">
            <w:pPr>
              <w:pStyle w:val="CellColumn"/>
              <w:rPr>
                <w:lang w:val="hr-HR"/>
              </w:rPr>
            </w:pPr>
            <w:r w:rsidRPr="00C67E85">
              <w:rPr>
                <w:lang w:val="hr-HR"/>
              </w:rPr>
              <w:t>217.712.704</w:t>
            </w:r>
          </w:p>
        </w:tc>
        <w:tc>
          <w:tcPr>
            <w:tcW w:w="2322" w:type="dxa"/>
          </w:tcPr>
          <w:p w:rsidR="00E0536D" w:rsidRPr="00C67E85" w:rsidRDefault="00E0536D">
            <w:pPr>
              <w:pStyle w:val="CellColumn"/>
              <w:rPr>
                <w:lang w:val="hr-HR"/>
              </w:rPr>
            </w:pPr>
            <w:r w:rsidRPr="00C67E85">
              <w:rPr>
                <w:lang w:val="hr-HR"/>
              </w:rPr>
              <w:t>213.607.763</w:t>
            </w:r>
          </w:p>
        </w:tc>
        <w:tc>
          <w:tcPr>
            <w:tcW w:w="2322" w:type="dxa"/>
          </w:tcPr>
          <w:p w:rsidR="00E0536D" w:rsidRPr="00C67E85" w:rsidRDefault="00E0536D">
            <w:pPr>
              <w:pStyle w:val="CellColumn"/>
              <w:rPr>
                <w:lang w:val="hr-HR"/>
              </w:rPr>
            </w:pPr>
            <w:r w:rsidRPr="00C67E85">
              <w:rPr>
                <w:lang w:val="hr-HR"/>
              </w:rPr>
              <w:t>98,11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predstavlja niz aktivnosti koje u ukupnom dijelu ostvaruju i stvaraju preduvjete za sva daljnja učinkovita upravljanja geodetskim evidencijama u Državnoj geodetskoj upravi, Područnim uredima i ispostavama. </w:t>
      </w:r>
    </w:p>
    <w:p w:rsidR="00E0536D" w:rsidRPr="00C67E85" w:rsidRDefault="00E0536D">
      <w:pPr>
        <w:pStyle w:val="Normal5"/>
        <w:rPr>
          <w:lang w:val="hr-HR"/>
        </w:rPr>
      </w:pPr>
      <w:r w:rsidRPr="00C67E85">
        <w:rPr>
          <w:lang w:val="hr-HR"/>
        </w:rPr>
        <w:t xml:space="preserve">U 2011. godini, kao i u prethodnim godinama ključna zadaća Državne geodetske uprave je provedba aktivnosti na reformi zemljišnih knjiga i katastra. Stoga je većina projekata i aktivnosti usmjerena rješavanju pojedinih od problema detektiranih reformom (sustavna obnova katastra nekretnina, sređivanje državnog poljoprivrednog zemljišta, sređivanje evidencije na otocima, sređivanje evidencije u dolini rijeke Neretve, sređivanje evidencije na području nacionalnih parkova i parkova prirode, kao i realizacije i uspostave Nacionalnog programa Uspostava sustava za identifikaciju zemljišnih čestica LPIS u Republici  Hrvatskoj). Ove aktivnosti su osim kroz izvorni državni proračun podržane i sredstvima iz vanjskih izvora (Projekt sređivanja zemljišnih knjiga i katastra  - sredstva zajma Svjetske banke, pomoći Europske unije - CARDS programa odnosno IPA 2010 i ILAS. </w:t>
      </w:r>
    </w:p>
    <w:p w:rsidR="00E0536D" w:rsidRPr="00C67E85" w:rsidRDefault="00E0536D">
      <w:pPr>
        <w:pStyle w:val="Normal5"/>
        <w:rPr>
          <w:lang w:val="hr-HR"/>
        </w:rPr>
      </w:pPr>
      <w:r w:rsidRPr="00C67E85">
        <w:rPr>
          <w:lang w:val="hr-HR"/>
        </w:rPr>
        <w:t xml:space="preserve">Državna geodetska uprava je glava u razdjelu 07525 i u svojoj nadležnosti izvršava sve poslove vezane za Program 3505 Izmjere i upravljanje geodetskim evidencijama kroz Aktivnosti, Tekuće projekte i Kapitalne projekte, a to su:  </w:t>
      </w:r>
    </w:p>
    <w:p w:rsidR="00E0536D" w:rsidRPr="00C67E85" w:rsidRDefault="00E0536D">
      <w:pPr>
        <w:pStyle w:val="Normal5"/>
        <w:rPr>
          <w:lang w:val="hr-HR"/>
        </w:rPr>
      </w:pPr>
      <w:r w:rsidRPr="00C67E85">
        <w:rPr>
          <w:lang w:val="hr-HR"/>
        </w:rPr>
        <w:t xml:space="preserve">        - K251615 Državna službena kartografija </w:t>
      </w:r>
    </w:p>
    <w:p w:rsidR="00E0536D" w:rsidRPr="00C67E85" w:rsidRDefault="00E0536D">
      <w:pPr>
        <w:pStyle w:val="Normal5"/>
        <w:rPr>
          <w:lang w:val="hr-HR"/>
        </w:rPr>
      </w:pPr>
      <w:r w:rsidRPr="00C67E85">
        <w:rPr>
          <w:lang w:val="hr-HR"/>
        </w:rPr>
        <w:t xml:space="preserve">        - A251923 Obveze po sudskim rješenjima </w:t>
      </w:r>
    </w:p>
    <w:p w:rsidR="00E0536D" w:rsidRPr="00C67E85" w:rsidRDefault="00E0536D">
      <w:pPr>
        <w:pStyle w:val="Normal5"/>
        <w:rPr>
          <w:lang w:val="hr-HR"/>
        </w:rPr>
      </w:pPr>
      <w:r w:rsidRPr="00C67E85">
        <w:rPr>
          <w:lang w:val="hr-HR"/>
        </w:rPr>
        <w:t xml:space="preserve">        - A664000 Administracija i upravljanje Državne geodetske uprave </w:t>
      </w:r>
    </w:p>
    <w:p w:rsidR="00E0536D" w:rsidRPr="00C67E85" w:rsidRDefault="00E0536D">
      <w:pPr>
        <w:pStyle w:val="Normal5"/>
        <w:rPr>
          <w:lang w:val="hr-HR"/>
        </w:rPr>
      </w:pPr>
      <w:r w:rsidRPr="00C67E85">
        <w:rPr>
          <w:lang w:val="hr-HR"/>
        </w:rPr>
        <w:t xml:space="preserve">        - A664001 Održavanje katastra zemljišta i uspostava i uspostava katastra nekretnina </w:t>
      </w:r>
    </w:p>
    <w:p w:rsidR="00E0536D" w:rsidRPr="00C67E85" w:rsidRDefault="00E0536D">
      <w:pPr>
        <w:pStyle w:val="Normal5"/>
        <w:rPr>
          <w:lang w:val="hr-HR"/>
        </w:rPr>
      </w:pPr>
      <w:r w:rsidRPr="00C67E85">
        <w:rPr>
          <w:lang w:val="hr-HR"/>
        </w:rPr>
        <w:t xml:space="preserve">        - A664002 Temeljne geodetske osnove državne izmjere </w:t>
      </w:r>
    </w:p>
    <w:p w:rsidR="00E0536D" w:rsidRPr="00C67E85" w:rsidRDefault="00E0536D">
      <w:pPr>
        <w:pStyle w:val="Normal5"/>
        <w:rPr>
          <w:lang w:val="hr-HR"/>
        </w:rPr>
      </w:pPr>
      <w:r w:rsidRPr="00C67E85">
        <w:rPr>
          <w:lang w:val="hr-HR"/>
        </w:rPr>
        <w:t xml:space="preserve">        - A664003 Prostorni informacijski sustav </w:t>
      </w:r>
    </w:p>
    <w:p w:rsidR="00E0536D" w:rsidRPr="00C67E85" w:rsidRDefault="00E0536D">
      <w:pPr>
        <w:pStyle w:val="Normal5"/>
        <w:rPr>
          <w:lang w:val="hr-HR"/>
        </w:rPr>
      </w:pPr>
      <w:r w:rsidRPr="00C67E85">
        <w:rPr>
          <w:lang w:val="hr-HR"/>
        </w:rPr>
        <w:t xml:space="preserve">        - A664004 Uspostava i održavanje granične crte RH </w:t>
      </w:r>
    </w:p>
    <w:p w:rsidR="00E0536D" w:rsidRPr="00C67E85" w:rsidRDefault="00E0536D">
      <w:pPr>
        <w:pStyle w:val="Normal5"/>
        <w:rPr>
          <w:lang w:val="hr-HR"/>
        </w:rPr>
      </w:pPr>
      <w:r w:rsidRPr="00C67E85">
        <w:rPr>
          <w:lang w:val="hr-HR"/>
        </w:rPr>
        <w:t xml:space="preserve">        - A664006 Registar prostornih jedinica RH </w:t>
      </w:r>
    </w:p>
    <w:p w:rsidR="00E0536D" w:rsidRPr="00C67E85" w:rsidRDefault="00E0536D">
      <w:pPr>
        <w:pStyle w:val="Normal5"/>
        <w:rPr>
          <w:lang w:val="hr-HR"/>
        </w:rPr>
      </w:pPr>
      <w:r w:rsidRPr="00C67E85">
        <w:rPr>
          <w:lang w:val="hr-HR"/>
        </w:rPr>
        <w:t xml:space="preserve">        - T664009 Katastar nekretnina doline Neretve </w:t>
      </w:r>
    </w:p>
    <w:p w:rsidR="00E0536D" w:rsidRPr="00C67E85" w:rsidRDefault="00E0536D">
      <w:pPr>
        <w:pStyle w:val="Normal5"/>
        <w:rPr>
          <w:lang w:val="hr-HR"/>
        </w:rPr>
      </w:pPr>
      <w:r w:rsidRPr="00C67E85">
        <w:rPr>
          <w:lang w:val="hr-HR"/>
        </w:rPr>
        <w:t xml:space="preserve">        - T664010 Uređenje posjedovne i vlasničko pravne evidencije na otocima </w:t>
      </w:r>
    </w:p>
    <w:p w:rsidR="00E0536D" w:rsidRPr="00C67E85" w:rsidRDefault="00E0536D">
      <w:pPr>
        <w:pStyle w:val="Normal5"/>
        <w:rPr>
          <w:lang w:val="hr-HR"/>
        </w:rPr>
      </w:pPr>
      <w:r w:rsidRPr="00C67E85">
        <w:rPr>
          <w:lang w:val="hr-HR"/>
        </w:rPr>
        <w:t xml:space="preserve">        - K664013 Informatizacija Uprave </w:t>
      </w:r>
    </w:p>
    <w:p w:rsidR="00E0536D" w:rsidRPr="00C67E85" w:rsidRDefault="00E0536D">
      <w:pPr>
        <w:pStyle w:val="Normal5"/>
        <w:rPr>
          <w:lang w:val="hr-HR"/>
        </w:rPr>
      </w:pPr>
      <w:r w:rsidRPr="00C67E85">
        <w:rPr>
          <w:lang w:val="hr-HR"/>
        </w:rPr>
        <w:t xml:space="preserve">        - K664014 Izgradnja i opremanje poslovnih prostora Uprave i objekata geodetske infrastrukture </w:t>
      </w:r>
    </w:p>
    <w:p w:rsidR="00E0536D" w:rsidRPr="00C67E85" w:rsidRDefault="00E0536D">
      <w:pPr>
        <w:pStyle w:val="Normal5"/>
        <w:rPr>
          <w:lang w:val="hr-HR"/>
        </w:rPr>
      </w:pPr>
      <w:r w:rsidRPr="00C67E85">
        <w:rPr>
          <w:lang w:val="hr-HR"/>
        </w:rPr>
        <w:t xml:space="preserve">        - A664021 Registracija poljoprivrednog zemljišta u vlasništvu RH </w:t>
      </w:r>
    </w:p>
    <w:p w:rsidR="00E0536D" w:rsidRPr="00C67E85" w:rsidRDefault="00E0536D">
      <w:pPr>
        <w:pStyle w:val="Normal5"/>
        <w:rPr>
          <w:lang w:val="hr-HR"/>
        </w:rPr>
      </w:pPr>
      <w:r w:rsidRPr="00C67E85">
        <w:rPr>
          <w:lang w:val="hr-HR"/>
        </w:rPr>
        <w:t xml:space="preserve">        - K664031 Izgradnja i opremanje SU i područnih ureda za katastar </w:t>
      </w:r>
    </w:p>
    <w:p w:rsidR="00E0536D" w:rsidRPr="00C67E85" w:rsidRDefault="00E0536D">
      <w:pPr>
        <w:pStyle w:val="Normal5"/>
        <w:rPr>
          <w:lang w:val="hr-HR"/>
        </w:rPr>
      </w:pPr>
      <w:r w:rsidRPr="00C67E85">
        <w:rPr>
          <w:lang w:val="hr-HR"/>
        </w:rPr>
        <w:t xml:space="preserve">        - K664032 Uknjižba nekretnina sa pravom vlasništva ili drugim stvarnim pravom </w:t>
      </w:r>
    </w:p>
    <w:p w:rsidR="00E0536D" w:rsidRPr="00C67E85" w:rsidRDefault="00E0536D">
      <w:pPr>
        <w:pStyle w:val="Normal5"/>
        <w:rPr>
          <w:lang w:val="hr-HR"/>
        </w:rPr>
      </w:pPr>
      <w:r w:rsidRPr="00C67E85">
        <w:rPr>
          <w:lang w:val="hr-HR"/>
        </w:rPr>
        <w:t xml:space="preserve">        - A664033 Uspostava nacionalne infrastrukture prostornih podataka </w:t>
      </w:r>
    </w:p>
    <w:p w:rsidR="00E0536D" w:rsidRPr="00C67E85" w:rsidRDefault="00E0536D">
      <w:pPr>
        <w:pStyle w:val="Normal5"/>
        <w:rPr>
          <w:lang w:val="hr-HR"/>
        </w:rPr>
      </w:pPr>
      <w:r w:rsidRPr="00C67E85">
        <w:rPr>
          <w:lang w:val="hr-HR"/>
        </w:rPr>
        <w:t xml:space="preserve">        - A664034 Vođenje i održavanje zejedničkog informacijskog sustava </w:t>
      </w:r>
    </w:p>
    <w:p w:rsidR="00E0536D" w:rsidRPr="00C67E85" w:rsidRDefault="00E0536D">
      <w:pPr>
        <w:pStyle w:val="Normal5"/>
        <w:rPr>
          <w:lang w:val="hr-HR"/>
        </w:rPr>
      </w:pPr>
      <w:r w:rsidRPr="00C67E85">
        <w:rPr>
          <w:lang w:val="hr-HR"/>
        </w:rPr>
        <w:t xml:space="preserve">        - K664035 Sustav za identifikaciju zemljišnih čestica (LPIS) </w:t>
      </w:r>
    </w:p>
    <w:p w:rsidR="00E0536D" w:rsidRPr="00C67E85" w:rsidRDefault="00E0536D">
      <w:pPr>
        <w:pStyle w:val="Normal5"/>
        <w:rPr>
          <w:lang w:val="hr-HR"/>
        </w:rPr>
      </w:pPr>
      <w:r w:rsidRPr="00C67E85">
        <w:rPr>
          <w:lang w:val="hr-HR"/>
        </w:rPr>
        <w:t xml:space="preserve">        - K664037 Implementacija integriranog sustava zemljišne administracije  </w:t>
      </w:r>
    </w:p>
    <w:p w:rsidR="00E0536D" w:rsidRPr="00C67E85" w:rsidRDefault="00E0536D">
      <w:pPr>
        <w:pStyle w:val="Normal5"/>
        <w:rPr>
          <w:lang w:val="hr-HR"/>
        </w:rPr>
      </w:pPr>
      <w:r w:rsidRPr="00C67E85">
        <w:rPr>
          <w:lang w:val="hr-HR"/>
        </w:rPr>
        <w:t xml:space="preserve">        - K664038 IPA 2010 - ILAS Implementacija integriranog sustava zemljišne administracije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Izvršenje programa 3505 ima indeks  98,11% što govori da nema značajnih odstupanja.</w:t>
      </w:r>
    </w:p>
    <w:p w:rsidR="00E0536D" w:rsidRPr="00C67E85" w:rsidRDefault="00E0536D">
      <w:pPr>
        <w:pStyle w:val="Heading6"/>
        <w:rPr>
          <w:lang w:val="hr-HR"/>
        </w:rPr>
      </w:pPr>
      <w:r w:rsidRPr="00C67E85">
        <w:rPr>
          <w:lang w:val="hr-HR"/>
        </w:rPr>
        <w:t>Zakonske i druge pravne osnove</w:t>
      </w:r>
    </w:p>
    <w:p w:rsidR="00E0536D" w:rsidRPr="00C67E85" w:rsidRDefault="00E0536D" w:rsidP="00881349">
      <w:pPr>
        <w:pStyle w:val="Normal5"/>
        <w:rPr>
          <w:lang w:val="hr-HR"/>
        </w:rPr>
      </w:pPr>
      <w:r w:rsidRPr="00C67E85">
        <w:rPr>
          <w:lang w:val="hr-HR"/>
        </w:rPr>
        <w:t xml:space="preserve">Slijedeće su zakonske i druge pravne osnove:   </w:t>
      </w:r>
    </w:p>
    <w:p w:rsidR="00E0536D" w:rsidRPr="00C67E85" w:rsidRDefault="00E0536D">
      <w:pPr>
        <w:pStyle w:val="Normal5"/>
        <w:rPr>
          <w:lang w:val="hr-HR"/>
        </w:rPr>
      </w:pPr>
      <w:r w:rsidRPr="00C67E85">
        <w:rPr>
          <w:lang w:val="hr-HR"/>
        </w:rPr>
        <w:t xml:space="preserve">      - Zakon o državnoj izmjeri i katastru nekretnina (NN 16/07) </w:t>
      </w:r>
    </w:p>
    <w:p w:rsidR="00E0536D" w:rsidRPr="00C67E85" w:rsidRDefault="00E0536D">
      <w:pPr>
        <w:pStyle w:val="Normal5"/>
        <w:rPr>
          <w:lang w:val="hr-HR"/>
        </w:rPr>
      </w:pPr>
      <w:r w:rsidRPr="00C67E85">
        <w:rPr>
          <w:lang w:val="hr-HR"/>
        </w:rPr>
        <w:t xml:space="preserve">       - Zakon o izmjenama Zakona o državnoj izmjeri i katastru nekretnina (NN 124/10) </w:t>
      </w:r>
    </w:p>
    <w:p w:rsidR="00E0536D" w:rsidRPr="00C67E85" w:rsidRDefault="00E0536D">
      <w:pPr>
        <w:pStyle w:val="Normal5"/>
        <w:rPr>
          <w:lang w:val="hr-HR"/>
        </w:rPr>
      </w:pPr>
      <w:r w:rsidRPr="00C67E85">
        <w:rPr>
          <w:lang w:val="hr-HR"/>
        </w:rPr>
        <w:t xml:space="preserve">       - Zakon o obavljanju geodetske djelatnosti (NN 152/08) </w:t>
      </w:r>
    </w:p>
    <w:p w:rsidR="00E0536D" w:rsidRPr="00C67E85" w:rsidRDefault="00E0536D">
      <w:pPr>
        <w:pStyle w:val="Normal5"/>
        <w:rPr>
          <w:lang w:val="hr-HR"/>
        </w:rPr>
      </w:pPr>
      <w:r w:rsidRPr="00C67E85">
        <w:rPr>
          <w:lang w:val="hr-HR"/>
        </w:rPr>
        <w:t xml:space="preserve">       - Zakon o izmjenama Zakona o obavljanju geodetske djelatnosti (NN 61/11) </w:t>
      </w:r>
    </w:p>
    <w:p w:rsidR="00E0536D" w:rsidRPr="00C67E85" w:rsidRDefault="00E0536D">
      <w:pPr>
        <w:pStyle w:val="Normal5"/>
        <w:rPr>
          <w:lang w:val="hr-HR"/>
        </w:rPr>
      </w:pPr>
      <w:r w:rsidRPr="00C67E85">
        <w:rPr>
          <w:lang w:val="hr-HR"/>
        </w:rPr>
        <w:t xml:space="preserve">       - Odluka Vlade, Provedbeni plan djelovanja za otklanjanje prepreka ulaganjima u RH </w:t>
      </w:r>
    </w:p>
    <w:p w:rsidR="00E0536D" w:rsidRPr="00C67E85" w:rsidRDefault="00E0536D">
      <w:pPr>
        <w:pStyle w:val="Normal5"/>
        <w:rPr>
          <w:lang w:val="hr-HR"/>
        </w:rPr>
      </w:pPr>
      <w:r w:rsidRPr="00C67E85">
        <w:rPr>
          <w:lang w:val="hr-HR"/>
        </w:rPr>
        <w:t xml:space="preserve">       - Odluka Vlade RH o mjerama za sređivanje imovinskopravnoga, geodetsko-katastarskog stanja u dolini rijeke Neretve ( NN </w:t>
      </w:r>
    </w:p>
    <w:p w:rsidR="00E0536D" w:rsidRPr="00C67E85" w:rsidRDefault="00E0536D">
      <w:pPr>
        <w:pStyle w:val="Normal5"/>
        <w:rPr>
          <w:lang w:val="hr-HR"/>
        </w:rPr>
      </w:pPr>
      <w:r w:rsidRPr="00C67E85">
        <w:rPr>
          <w:lang w:val="hr-HR"/>
        </w:rPr>
        <w:t xml:space="preserve">         126/00) </w:t>
      </w:r>
    </w:p>
    <w:p w:rsidR="00E0536D" w:rsidRPr="00C67E85" w:rsidRDefault="00E0536D">
      <w:pPr>
        <w:pStyle w:val="Normal5"/>
        <w:rPr>
          <w:lang w:val="hr-HR"/>
        </w:rPr>
      </w:pPr>
      <w:r w:rsidRPr="00C67E85">
        <w:rPr>
          <w:lang w:val="hr-HR"/>
        </w:rPr>
        <w:t xml:space="preserve">       - Državni program uređenja posjedovne i vlasničko pravne evidencije (katastra i zemljišnih knjiga) na otocima (NN 7/00) </w:t>
      </w:r>
    </w:p>
    <w:p w:rsidR="00E0536D" w:rsidRPr="00C67E85" w:rsidRDefault="00E0536D" w:rsidP="00881349">
      <w:pPr>
        <w:pStyle w:val="Normal5"/>
        <w:rPr>
          <w:lang w:val="hr-HR"/>
        </w:rPr>
      </w:pPr>
      <w:r w:rsidRPr="00C67E85">
        <w:rPr>
          <w:lang w:val="hr-HR"/>
        </w:rPr>
        <w:t xml:space="preserve">       - Zaključak VRH-e od 03.08.06., Klasa 940-01/05-06/01 u svezi uspješne uknjižbe nekretnina ili drugim stvarnih prava u vlasništvu RH </w:t>
      </w:r>
    </w:p>
    <w:p w:rsidR="00E0536D" w:rsidRPr="00C67E85" w:rsidRDefault="00E0536D">
      <w:pPr>
        <w:pStyle w:val="Normal5"/>
        <w:rPr>
          <w:lang w:val="hr-HR"/>
        </w:rPr>
      </w:pPr>
      <w:r w:rsidRPr="00C67E85">
        <w:rPr>
          <w:lang w:val="hr-HR"/>
        </w:rPr>
        <w:t xml:space="preserve">       - Zaključak VRH-e od 21.05.08. o prihvaćanju i provedbi Nacionalnog programa uspostave Sustava za  identifikaciju zemljišnih </w:t>
      </w:r>
    </w:p>
    <w:p w:rsidR="00E0536D" w:rsidRPr="00C67E85" w:rsidRDefault="00E0536D">
      <w:pPr>
        <w:pStyle w:val="Normal5"/>
        <w:rPr>
          <w:lang w:val="hr-HR"/>
        </w:rPr>
      </w:pPr>
      <w:r w:rsidRPr="00C67E85">
        <w:rPr>
          <w:lang w:val="hr-HR"/>
        </w:rPr>
        <w:t xml:space="preserve">         čestica (LPIS) u Republici Hrvatskoj </w:t>
      </w:r>
    </w:p>
    <w:p w:rsidR="00E0536D" w:rsidRPr="00C67E85" w:rsidRDefault="00E0536D">
      <w:pPr>
        <w:pStyle w:val="Normal5"/>
        <w:rPr>
          <w:lang w:val="hr-HR"/>
        </w:rPr>
      </w:pPr>
      <w:r w:rsidRPr="00C67E85">
        <w:rPr>
          <w:lang w:val="hr-HR"/>
        </w:rPr>
        <w:t xml:space="preserve">       - Zakon o pomorskom dobru i morskim  lukama (NN 173/03) </w:t>
      </w:r>
    </w:p>
    <w:p w:rsidR="00E0536D" w:rsidRPr="00C67E85" w:rsidRDefault="00E0536D">
      <w:pPr>
        <w:pStyle w:val="Normal5"/>
        <w:rPr>
          <w:lang w:val="hr-HR"/>
        </w:rPr>
      </w:pPr>
      <w:r w:rsidRPr="00C67E85">
        <w:rPr>
          <w:lang w:val="hr-HR"/>
        </w:rPr>
        <w:t xml:space="preserve">       - Zakon o prostornom uređenju i gradnji (NN 76/07) </w:t>
      </w:r>
    </w:p>
    <w:p w:rsidR="00E0536D" w:rsidRPr="00C67E85" w:rsidRDefault="00E0536D">
      <w:pPr>
        <w:pStyle w:val="Normal5"/>
        <w:rPr>
          <w:lang w:val="hr-HR"/>
        </w:rPr>
      </w:pPr>
      <w:r w:rsidRPr="00C67E85">
        <w:rPr>
          <w:lang w:val="hr-HR"/>
        </w:rPr>
        <w:t xml:space="preserve">       - Zakon o nadzoru državne granice (NN 173/03) </w:t>
      </w:r>
    </w:p>
    <w:p w:rsidR="00E0536D" w:rsidRPr="00C67E85" w:rsidRDefault="00E0536D">
      <w:pPr>
        <w:pStyle w:val="Normal5"/>
        <w:rPr>
          <w:lang w:val="hr-HR"/>
        </w:rPr>
      </w:pPr>
      <w:r w:rsidRPr="00C67E85">
        <w:rPr>
          <w:lang w:val="hr-HR"/>
        </w:rPr>
        <w:t xml:space="preserve">       - Odluka o utvrđivanju službenih geodetskih datuma i ravninskih kartografskih projekcija RH (NN 110/04, 117/04) </w:t>
      </w:r>
    </w:p>
    <w:p w:rsidR="00E0536D" w:rsidRPr="00C67E85" w:rsidRDefault="00E0536D">
      <w:pPr>
        <w:pStyle w:val="Normal5"/>
        <w:rPr>
          <w:lang w:val="hr-HR"/>
        </w:rPr>
      </w:pPr>
      <w:r w:rsidRPr="00C67E85">
        <w:rPr>
          <w:lang w:val="hr-HR"/>
        </w:rPr>
        <w:t xml:space="preserve">       - Zakon o zemljišnim knjigama (NN 92/96) </w:t>
      </w:r>
    </w:p>
    <w:p w:rsidR="00E0536D" w:rsidRPr="00C67E85" w:rsidRDefault="00E0536D">
      <w:pPr>
        <w:pStyle w:val="Normal5"/>
        <w:rPr>
          <w:lang w:val="hr-HR"/>
        </w:rPr>
      </w:pPr>
      <w:r w:rsidRPr="00C67E85">
        <w:rPr>
          <w:lang w:val="hr-HR"/>
        </w:rPr>
        <w:t xml:space="preserve">       - Zakon o poljoprivrednom zemljištu (NN 66/01) </w:t>
      </w:r>
    </w:p>
    <w:p w:rsidR="00E0536D" w:rsidRPr="00C67E85" w:rsidRDefault="00E0536D">
      <w:pPr>
        <w:pStyle w:val="Normal5"/>
        <w:rPr>
          <w:lang w:val="hr-HR"/>
        </w:rPr>
      </w:pPr>
      <w:r w:rsidRPr="00C67E85">
        <w:rPr>
          <w:lang w:val="hr-HR"/>
        </w:rPr>
        <w:t xml:space="preserve">       - Zajam o implementaciji integriranog sustava zemljišne administracije (IBRD ZAJAM BR. 8086-HR) </w:t>
      </w:r>
    </w:p>
    <w:p w:rsidR="00E0536D" w:rsidRPr="00C67E85" w:rsidRDefault="00E0536D">
      <w:pPr>
        <w:pStyle w:val="Normal5"/>
        <w:rPr>
          <w:lang w:val="hr-HR"/>
        </w:rPr>
      </w:pPr>
      <w:r w:rsidRPr="00C67E85">
        <w:rPr>
          <w:lang w:val="hr-HR"/>
        </w:rPr>
        <w:t xml:space="preserve">       - Zakon o postupanju s nezakonito izgrađenim zgradama (NN 90/2011)</w:t>
      </w:r>
    </w:p>
    <w:p w:rsidR="00E0536D" w:rsidRPr="00C67E85" w:rsidRDefault="00E0536D">
      <w:pPr>
        <w:pStyle w:val="Heading7"/>
        <w:rPr>
          <w:lang w:val="hr-HR"/>
        </w:rPr>
      </w:pPr>
      <w:r w:rsidRPr="00C67E85">
        <w:rPr>
          <w:lang w:val="hr-HR"/>
        </w:rPr>
        <w:t>Cilj 1. Povećati usklađenost katastarskih i prostornih podataka sa stanjem u prostoru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Povećanje usklađenosti katastarskih i prostornih podataka u službenim registrima sa stanjem na terenu i osiguranje servisa svim korisnicima omogućuje učinkovitije korištenje podataka o kojima skrbi Državna geodetska uprava sa svojim Područnim uredima i Ispostavama te fizičkim i pravnim osobama koje su ovlaštene za poslove državne izmjere i katastra nekretnina, uz ažurno usklađivanje sa pozitivnim zakonskim propisima su u funkciji učinkovite zaštite prirode i okoliša te upravljanja prostorom.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Načini ostvarenja postavljenog cilja:  </w:t>
      </w:r>
    </w:p>
    <w:p w:rsidR="00E0536D" w:rsidRPr="00C67E85" w:rsidRDefault="00E0536D">
      <w:pPr>
        <w:pStyle w:val="Normal6"/>
        <w:rPr>
          <w:lang w:val="hr-HR"/>
        </w:rPr>
      </w:pPr>
      <w:r w:rsidRPr="00C67E85">
        <w:rPr>
          <w:lang w:val="hr-HR"/>
        </w:rPr>
        <w:t xml:space="preserve">          Nadogradnja jedinstvenog elektroničkog servisa svim korisnicima </w:t>
      </w:r>
    </w:p>
    <w:p w:rsidR="00E0536D" w:rsidRPr="00C67E85" w:rsidRDefault="00E0536D">
      <w:pPr>
        <w:pStyle w:val="Normal6"/>
        <w:rPr>
          <w:lang w:val="hr-HR"/>
        </w:rPr>
      </w:pPr>
      <w:r w:rsidRPr="00C67E85">
        <w:rPr>
          <w:lang w:val="hr-HR"/>
        </w:rPr>
        <w:t xml:space="preserve">          Sustavna obnova katastra i (ZK) kroz katastarske izmjere i tehničke reambulacije K.O. </w:t>
      </w:r>
    </w:p>
    <w:p w:rsidR="00E0536D" w:rsidRPr="00C67E85" w:rsidRDefault="00E0536D">
      <w:pPr>
        <w:pStyle w:val="Normal6"/>
        <w:rPr>
          <w:lang w:val="hr-HR"/>
        </w:rPr>
      </w:pPr>
      <w:r w:rsidRPr="00C67E85">
        <w:rPr>
          <w:lang w:val="hr-HR"/>
        </w:rPr>
        <w:t xml:space="preserve">          Redovito provođenje promjena u katastarskom operatu i drugim registrima koji se vode u katastarskim uredima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540"/>
        <w:gridCol w:w="1286"/>
        <w:gridCol w:w="1291"/>
        <w:gridCol w:w="1289"/>
        <w:gridCol w:w="1291"/>
        <w:gridCol w:w="129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Povećani broj usklađenih podataka</w:t>
            </w:r>
          </w:p>
        </w:tc>
        <w:tc>
          <w:tcPr>
            <w:tcW w:w="1300" w:type="dxa"/>
          </w:tcPr>
          <w:p w:rsidR="00E0536D" w:rsidRPr="00C67E85" w:rsidRDefault="00E0536D">
            <w:pPr>
              <w:pStyle w:val="CellColumn"/>
              <w:rPr>
                <w:lang w:val="hr-HR"/>
              </w:rPr>
            </w:pPr>
            <w:r w:rsidRPr="00C67E85">
              <w:rPr>
                <w:lang w:val="hr-HR"/>
              </w:rPr>
              <w:t>Usklađeni katastarski i prostorni podaci sa stanjem u prostoru dovode do ostvarenja ooćeg cilja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 svih podataka</w:t>
            </w:r>
          </w:p>
        </w:tc>
        <w:tc>
          <w:tcPr>
            <w:tcW w:w="1300" w:type="dxa"/>
          </w:tcPr>
          <w:p w:rsidR="00E0536D" w:rsidRPr="00C67E85" w:rsidRDefault="00E0536D">
            <w:pPr>
              <w:pStyle w:val="CellColumn"/>
              <w:rPr>
                <w:lang w:val="hr-HR"/>
              </w:rPr>
            </w:pPr>
            <w:r w:rsidRPr="00C67E85">
              <w:rPr>
                <w:lang w:val="hr-HR"/>
              </w:rPr>
              <w:t>Podizanje ažurnosti, pouzdanosti i većih funkcionalnosti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91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postotaka dostupnosti digitalne kartografije korisnicima</w:t>
            </w:r>
          </w:p>
        </w:tc>
        <w:tc>
          <w:tcPr>
            <w:tcW w:w="1300" w:type="dxa"/>
          </w:tcPr>
          <w:p w:rsidR="00E0536D" w:rsidRPr="00C67E85" w:rsidRDefault="00E0536D">
            <w:pPr>
              <w:pStyle w:val="CellColumn"/>
              <w:rPr>
                <w:lang w:val="hr-HR"/>
              </w:rPr>
            </w:pPr>
            <w:r w:rsidRPr="00C67E85">
              <w:rPr>
                <w:lang w:val="hr-HR"/>
              </w:rPr>
              <w:t>Veća dostupnost digitalne kartografije svim korisnicima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25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umreženih subjekata NIPP-a</w:t>
            </w:r>
          </w:p>
        </w:tc>
        <w:tc>
          <w:tcPr>
            <w:tcW w:w="1300" w:type="dxa"/>
          </w:tcPr>
          <w:p w:rsidR="00E0536D" w:rsidRPr="00C67E85" w:rsidRDefault="00E0536D">
            <w:pPr>
              <w:pStyle w:val="CellColumn"/>
              <w:rPr>
                <w:lang w:val="hr-HR"/>
              </w:rPr>
            </w:pPr>
            <w:r w:rsidRPr="00C67E85">
              <w:rPr>
                <w:lang w:val="hr-HR"/>
              </w:rPr>
              <w:t>Umreženi svi subjekti doprinose ostvarenju cilaj</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Povećati ažurnost prostronih podataka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Ažurirani podatci državne izmjere i službenih državnih prostrornih podloga u funkciji su učinkovite zaštite prirode i okoliša te upravljanja prostorom. Ažurni katastarski podaci i prostorni podaci su osnovna pretpostavka za efikasan gospodarski razvoj, kvalitetno i učinkovito funkcioniranje tržišta nekretnina i provedbu kapitalnih i infrastruklturnih projekata države. Ažuran katastar </w:t>
      </w:r>
    </w:p>
    <w:p w:rsidR="00E0536D" w:rsidRPr="00C67E85" w:rsidRDefault="00E0536D">
      <w:pPr>
        <w:pStyle w:val="Normal6"/>
        <w:rPr>
          <w:lang w:val="hr-HR"/>
        </w:rPr>
      </w:pPr>
      <w:r w:rsidRPr="00C67E85">
        <w:rPr>
          <w:lang w:val="hr-HR"/>
        </w:rPr>
        <w:t xml:space="preserve">u zajednici sa zemljišnim knjigama doprinosi uspostavi pravne države i vladavini prava.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Načini otvarenja postavljenog cilja: </w:t>
      </w:r>
    </w:p>
    <w:p w:rsidR="00E0536D" w:rsidRPr="00C67E85" w:rsidRDefault="00E0536D">
      <w:pPr>
        <w:pStyle w:val="Normal6"/>
        <w:rPr>
          <w:lang w:val="hr-HR"/>
        </w:rPr>
      </w:pPr>
      <w:r w:rsidRPr="00C67E85">
        <w:rPr>
          <w:lang w:val="hr-HR"/>
        </w:rPr>
        <w:t xml:space="preserve">         Izgradnja prve faze integriranog sustava zemljišne administracije (ZIS) </w:t>
      </w:r>
    </w:p>
    <w:p w:rsidR="00E0536D" w:rsidRPr="00C67E85" w:rsidRDefault="00E0536D">
      <w:pPr>
        <w:pStyle w:val="Normal6"/>
        <w:rPr>
          <w:lang w:val="hr-HR"/>
        </w:rPr>
      </w:pPr>
      <w:r w:rsidRPr="00C67E85">
        <w:rPr>
          <w:lang w:val="hr-HR"/>
        </w:rPr>
        <w:t xml:space="preserve">         Razvoj i uspostava druge faze integriranog sustava zemljišne administracije  </w:t>
      </w:r>
    </w:p>
    <w:p w:rsidR="00E0536D" w:rsidRPr="00C67E85" w:rsidRDefault="00E0536D">
      <w:pPr>
        <w:pStyle w:val="Normal6"/>
        <w:rPr>
          <w:lang w:val="hr-HR"/>
        </w:rPr>
      </w:pPr>
      <w:r w:rsidRPr="00C67E85">
        <w:rPr>
          <w:lang w:val="hr-HR"/>
        </w:rPr>
        <w:t xml:space="preserve">         Edukacija djelatnika </w:t>
      </w:r>
    </w:p>
    <w:p w:rsidR="00E0536D" w:rsidRPr="00C67E85" w:rsidRDefault="00E0536D">
      <w:pPr>
        <w:pStyle w:val="Normal6"/>
        <w:rPr>
          <w:lang w:val="hr-HR"/>
        </w:rPr>
      </w:pPr>
      <w:r w:rsidRPr="00C67E85">
        <w:rPr>
          <w:lang w:val="hr-HR"/>
        </w:rPr>
        <w:t xml:space="preserve">         Modernizacija SRPJ </w:t>
      </w:r>
    </w:p>
    <w:p w:rsidR="00E0536D" w:rsidRPr="00C67E85" w:rsidRDefault="00E0536D">
      <w:pPr>
        <w:pStyle w:val="Normal6"/>
        <w:rPr>
          <w:lang w:val="hr-HR"/>
        </w:rPr>
      </w:pPr>
      <w:r w:rsidRPr="00C67E85">
        <w:rPr>
          <w:lang w:val="hr-HR"/>
        </w:rPr>
        <w:t xml:space="preserve">        Obnova i dovršenje osnovnih geodetskih mreža (visinske, gravimetrijske i magnetometrijske) </w:t>
      </w:r>
    </w:p>
    <w:p w:rsidR="00E0536D" w:rsidRPr="00C67E85" w:rsidRDefault="00E0536D">
      <w:pPr>
        <w:pStyle w:val="Normal6"/>
        <w:rPr>
          <w:lang w:val="hr-HR"/>
        </w:rPr>
      </w:pPr>
      <w:r w:rsidRPr="00C67E85">
        <w:rPr>
          <w:lang w:val="hr-HR"/>
        </w:rPr>
        <w:t xml:space="preserve">        Održavanje operabilnosti CROPOS-a</w:t>
      </w:r>
    </w:p>
    <w:p w:rsidR="00E0536D" w:rsidRPr="00C67E85" w:rsidRDefault="00E0536D">
      <w:pPr>
        <w:pStyle w:val="Heading7"/>
        <w:rPr>
          <w:lang w:val="hr-HR"/>
        </w:rPr>
      </w:pPr>
      <w:r w:rsidRPr="00C67E85">
        <w:rPr>
          <w:lang w:val="hr-HR"/>
        </w:rPr>
        <w:t>Cilj 3. Uspostaviti cjelovitu digitalnu Državnu službenu kartografiju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Državna geodetska uprava je preuzela postojeću službenu kartografiju u analnom obliku od Vojnogeogrfskog instituta u Beogradu i nakon osamostaljenja Republike Hrvatske započela sa uspostavom državne službene kartografije RH. Službne državne karte su Hrvatska osnovna karta (HOK) u mjerilima 1:5.000 ili 1:10.000, ortofoto karta u mjerilima 1:2.000, 1:5.000 i sitnijem, detaljne topografske karte (DTK) u mjerilima 1:25.000 do 1:250.000 pregledne topografske karte (PTK) u mjerilu 1:300.000 i sitnijem. </w:t>
      </w:r>
    </w:p>
    <w:p w:rsidR="00E0536D" w:rsidRPr="00C67E85" w:rsidRDefault="00E0536D">
      <w:pPr>
        <w:pStyle w:val="Normal6"/>
        <w:rPr>
          <w:lang w:val="hr-HR"/>
        </w:rPr>
      </w:pPr>
      <w:r w:rsidRPr="00C67E85">
        <w:rPr>
          <w:lang w:val="hr-HR"/>
        </w:rPr>
        <w:t xml:space="preserve"> Do sada je obnovljena kartografska građa ortofoto karata, HOK-a i DTK-e koji su pohranjeni u DGU. Ubrzani gospodarski razvoj, prostorno planske potrebe drugih subjekata, provedba kapitalnih i infrastrukturnih projekta potrebni su ažurni prostorni podatci, koji se mogu osigurati digitalnom Državnom službenom kartografijom.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Načini ostvarenja postavljenog cilja:  </w:t>
      </w:r>
    </w:p>
    <w:p w:rsidR="00E0536D" w:rsidRPr="00C67E85" w:rsidRDefault="00E0536D">
      <w:pPr>
        <w:pStyle w:val="Normal6"/>
        <w:rPr>
          <w:lang w:val="hr-HR"/>
        </w:rPr>
      </w:pPr>
      <w:r w:rsidRPr="00C67E85">
        <w:rPr>
          <w:lang w:val="hr-HR"/>
        </w:rPr>
        <w:t xml:space="preserve">          Ciklička i fotogrametrijska snimanja iz zraka  </w:t>
      </w:r>
    </w:p>
    <w:p w:rsidR="00E0536D" w:rsidRPr="00C67E85" w:rsidRDefault="00E0536D">
      <w:pPr>
        <w:pStyle w:val="Normal6"/>
        <w:rPr>
          <w:lang w:val="hr-HR"/>
        </w:rPr>
      </w:pPr>
      <w:r w:rsidRPr="00C67E85">
        <w:rPr>
          <w:lang w:val="hr-HR"/>
        </w:rPr>
        <w:t xml:space="preserve">          Održavanje kartografskih i topografskih baza podataka</w:t>
      </w:r>
    </w:p>
    <w:p w:rsidR="00E0536D" w:rsidRPr="00C67E85" w:rsidRDefault="00E0536D">
      <w:pPr>
        <w:pStyle w:val="Heading7"/>
        <w:rPr>
          <w:lang w:val="hr-HR"/>
        </w:rPr>
      </w:pPr>
      <w:r w:rsidRPr="00C67E85">
        <w:rPr>
          <w:lang w:val="hr-HR"/>
        </w:rPr>
        <w:t>Cilj 4. Uspostava Hrvatske nacionalne infrastrukture prostornih podataka i informacijskih servisa nacionalnog geoportala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Uspostavljanje Hrvatskog NIPP-a prostronih podataka u funkciji implementacije efikasnog sustava prikupljanja, obrade i distribucije prostornih informacija subjekata (TDU, TRS, TLS, javni sustavi) obuhvaćenih NIPP-om u skladu sa INSPIRE direktivom EU što će rezultirati učinkovitijim radom javne uprave i smanjenjem troškova poslovanja gospodarstva. Vrijeme je za suočavanje s novim izazovima. Vrijeme je da prepoznamo prilike koje se ostvaruju ulaskom u Europsku uniju i da prepozamo sve naše potencijale za novu etapu razvitku države.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Načini ostavrenja postavljenog cilja: </w:t>
      </w:r>
    </w:p>
    <w:p w:rsidR="00E0536D" w:rsidRPr="00C67E85" w:rsidRDefault="00E0536D" w:rsidP="00881349">
      <w:pPr>
        <w:pStyle w:val="Normal6"/>
        <w:rPr>
          <w:lang w:val="hr-HR"/>
        </w:rPr>
      </w:pPr>
      <w:r w:rsidRPr="00C67E85">
        <w:rPr>
          <w:lang w:val="hr-HR"/>
        </w:rPr>
        <w:t xml:space="preserve">Izvršenje godišnjeg plana rada vijeća NIPP-a iskazanog kroz donošenje propisa za izgradnju i provedbu NIPP-a  </w:t>
      </w:r>
    </w:p>
    <w:p w:rsidR="00E0536D" w:rsidRPr="00C67E85" w:rsidRDefault="00E0536D" w:rsidP="00881349">
      <w:pPr>
        <w:pStyle w:val="Normal6"/>
        <w:rPr>
          <w:lang w:val="hr-HR"/>
        </w:rPr>
      </w:pPr>
      <w:r w:rsidRPr="00C67E85">
        <w:rPr>
          <w:lang w:val="hr-HR"/>
        </w:rPr>
        <w:t>Uspostava servisa metapodataka subjekata NIPP-a i nacionalnog geoportala</w:t>
      </w:r>
    </w:p>
    <w:p w:rsidR="00E0536D" w:rsidRPr="00C67E85" w:rsidRDefault="00E0536D">
      <w:pPr>
        <w:pStyle w:val="Heading6"/>
        <w:rPr>
          <w:lang w:val="hr-HR"/>
        </w:rPr>
      </w:pPr>
      <w:r w:rsidRPr="00C67E85">
        <w:rPr>
          <w:lang w:val="hr-HR"/>
        </w:rPr>
        <w:t>A664001 ODRŽAVANJE KATASTRA ZEMLJIŠTA I USPOSTAVA KATASTRA NEKRETNINA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A664001-ODRŽAVANJE KATASTRA ZEMLJIŠTA I USPOSTAVA KATASTRA NEKRETNINA</w:t>
            </w:r>
          </w:p>
        </w:tc>
        <w:tc>
          <w:tcPr>
            <w:tcW w:w="2322" w:type="dxa"/>
          </w:tcPr>
          <w:p w:rsidR="00E0536D" w:rsidRPr="00C67E85" w:rsidRDefault="00E0536D">
            <w:pPr>
              <w:pStyle w:val="CellColumn"/>
              <w:rPr>
                <w:lang w:val="hr-HR"/>
              </w:rPr>
            </w:pPr>
            <w:r w:rsidRPr="00C67E85">
              <w:rPr>
                <w:lang w:val="hr-HR"/>
              </w:rPr>
              <w:t>19.405.654</w:t>
            </w:r>
          </w:p>
        </w:tc>
        <w:tc>
          <w:tcPr>
            <w:tcW w:w="2322" w:type="dxa"/>
          </w:tcPr>
          <w:p w:rsidR="00E0536D" w:rsidRPr="00C67E85" w:rsidRDefault="00E0536D">
            <w:pPr>
              <w:pStyle w:val="CellColumn"/>
              <w:rPr>
                <w:lang w:val="hr-HR"/>
              </w:rPr>
            </w:pPr>
            <w:r w:rsidRPr="00C67E85">
              <w:rPr>
                <w:lang w:val="hr-HR"/>
              </w:rPr>
              <w:t>18.414.560</w:t>
            </w:r>
          </w:p>
        </w:tc>
        <w:tc>
          <w:tcPr>
            <w:tcW w:w="2322" w:type="dxa"/>
          </w:tcPr>
          <w:p w:rsidR="00E0536D" w:rsidRPr="00C67E85" w:rsidRDefault="00E0536D">
            <w:pPr>
              <w:pStyle w:val="CellColumn"/>
              <w:rPr>
                <w:lang w:val="hr-HR"/>
              </w:rPr>
            </w:pPr>
            <w:r w:rsidRPr="00C67E85">
              <w:rPr>
                <w:lang w:val="hr-HR"/>
              </w:rPr>
              <w:t>94,89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sredstva iznose 19.405.654 kn, a izvršeno je 18.414.560 kn sa indeksom izvršenja 94,89%. Tijekom 2011. godine u službenu uporabu je stavljeno novih 16 katastarskih općina čiji su podaci harmonizirani sa podacima zemljišne knjige. Svi katastarski planovi za sve katastarske općine su u cjelosti vektorizirani, a planirani ciljevi su postignuti.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395"/>
        <w:gridCol w:w="1298"/>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Povećanjem nadogradnje jedinstvenog elektroničkog servisa utjecati će se na smanjenje broja stranaka</w:t>
            </w:r>
          </w:p>
        </w:tc>
        <w:tc>
          <w:tcPr>
            <w:tcW w:w="1300" w:type="dxa"/>
          </w:tcPr>
          <w:p w:rsidR="00E0536D" w:rsidRPr="00C67E85" w:rsidRDefault="00E0536D">
            <w:pPr>
              <w:pStyle w:val="CellColumn"/>
              <w:rPr>
                <w:lang w:val="hr-HR"/>
              </w:rPr>
            </w:pPr>
            <w:r w:rsidRPr="00C67E85">
              <w:rPr>
                <w:lang w:val="hr-HR"/>
              </w:rPr>
              <w:t>Uspostavom jedinstvenog elektroničkog servisa omogućiti se se korisnicima dobivanej svih relevantnih podataka na jednom mjestu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25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dovršenih obnova</w:t>
            </w:r>
          </w:p>
        </w:tc>
        <w:tc>
          <w:tcPr>
            <w:tcW w:w="1300" w:type="dxa"/>
          </w:tcPr>
          <w:p w:rsidR="00E0536D" w:rsidRPr="00C67E85" w:rsidRDefault="00E0536D">
            <w:pPr>
              <w:pStyle w:val="CellColumn"/>
              <w:rPr>
                <w:lang w:val="hr-HR"/>
              </w:rPr>
            </w:pPr>
            <w:r w:rsidRPr="00C67E85">
              <w:rPr>
                <w:lang w:val="hr-HR"/>
              </w:rPr>
              <w:t>Obnovom katastra (ZK) podići se se kvaliteta, točnost, pouzdanost i ažurnost podataka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85</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efikasnosti u provođenju promjena</w:t>
            </w:r>
          </w:p>
        </w:tc>
        <w:tc>
          <w:tcPr>
            <w:tcW w:w="1300" w:type="dxa"/>
          </w:tcPr>
          <w:p w:rsidR="00E0536D" w:rsidRPr="00C67E85" w:rsidRDefault="00E0536D">
            <w:pPr>
              <w:pStyle w:val="CellColumn"/>
              <w:rPr>
                <w:lang w:val="hr-HR"/>
              </w:rPr>
            </w:pPr>
            <w:r w:rsidRPr="00C67E85">
              <w:rPr>
                <w:lang w:val="hr-HR"/>
              </w:rPr>
              <w:t>Povećanjem efikasnosti povećati će se kapacitet provođenja promjena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DGU</w:t>
            </w:r>
          </w:p>
        </w:tc>
        <w:tc>
          <w:tcPr>
            <w:tcW w:w="1300" w:type="dxa"/>
          </w:tcPr>
          <w:p w:rsidR="00E0536D" w:rsidRPr="00C67E85" w:rsidRDefault="00E0536D">
            <w:pPr>
              <w:pStyle w:val="CellColumn"/>
              <w:rPr>
                <w:lang w:val="hr-HR"/>
              </w:rPr>
            </w:pPr>
            <w:r w:rsidRPr="00C67E85">
              <w:rPr>
                <w:lang w:val="hr-HR"/>
              </w:rPr>
              <w:t>92</w:t>
            </w:r>
          </w:p>
        </w:tc>
        <w:tc>
          <w:tcPr>
            <w:tcW w:w="1300" w:type="dxa"/>
          </w:tcPr>
          <w:p w:rsidR="00E0536D" w:rsidRPr="00C67E85" w:rsidRDefault="00E0536D">
            <w:pPr>
              <w:pStyle w:val="CellColumn"/>
              <w:rPr>
                <w:lang w:val="hr-HR"/>
              </w:rPr>
            </w:pPr>
            <w:r w:rsidRPr="00C67E85">
              <w:rPr>
                <w:lang w:val="hr-HR"/>
              </w:rPr>
              <w:t>92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K664035 NACIONALNI PROGRAM,USPOSTAVA SUSTAVA ZA IDENTIFIKACIJU ZEMLJIŠNIH ČESTICA (LPIS) U REPUBLICI HRVATSKOJ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9"/>
        <w:gridCol w:w="2246"/>
        <w:gridCol w:w="2246"/>
        <w:gridCol w:w="2267"/>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K664035-NACIONALNI PROGRAM,USPOSTAVA SUSTAVA ZA IDENTIFIKACIJU ZEMLJIŠNIH ČESTICA (LPIS) U REPUBLICI HRVATSKOJ</w:t>
            </w:r>
          </w:p>
        </w:tc>
        <w:tc>
          <w:tcPr>
            <w:tcW w:w="2322" w:type="dxa"/>
          </w:tcPr>
          <w:p w:rsidR="00E0536D" w:rsidRPr="00C67E85" w:rsidRDefault="00E0536D">
            <w:pPr>
              <w:pStyle w:val="CellColumn"/>
              <w:rPr>
                <w:lang w:val="hr-HR"/>
              </w:rPr>
            </w:pPr>
            <w:r w:rsidRPr="00C67E85">
              <w:rPr>
                <w:lang w:val="hr-HR"/>
              </w:rPr>
              <w:t>5.698.000</w:t>
            </w:r>
          </w:p>
        </w:tc>
        <w:tc>
          <w:tcPr>
            <w:tcW w:w="2322" w:type="dxa"/>
          </w:tcPr>
          <w:p w:rsidR="00E0536D" w:rsidRPr="00C67E85" w:rsidRDefault="00E0536D">
            <w:pPr>
              <w:pStyle w:val="CellColumn"/>
              <w:rPr>
                <w:lang w:val="hr-HR"/>
              </w:rPr>
            </w:pPr>
            <w:r w:rsidRPr="00C67E85">
              <w:rPr>
                <w:lang w:val="hr-HR"/>
              </w:rPr>
              <w:t>7.443.370</w:t>
            </w:r>
          </w:p>
        </w:tc>
        <w:tc>
          <w:tcPr>
            <w:tcW w:w="2322" w:type="dxa"/>
          </w:tcPr>
          <w:p w:rsidR="00E0536D" w:rsidRPr="00C67E85" w:rsidRDefault="00E0536D">
            <w:pPr>
              <w:pStyle w:val="CellColumn"/>
              <w:rPr>
                <w:lang w:val="hr-HR"/>
              </w:rPr>
            </w:pPr>
            <w:r w:rsidRPr="00C67E85">
              <w:rPr>
                <w:lang w:val="hr-HR"/>
              </w:rPr>
              <w:t>130,63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sredstava iznose 5.698.000 kn, a izvršeno je 7.443.370 kn sa indeksom izvršenja 130,63% što je značajno odstupanje od planiranog, kao i na K251615 Državna službena kartografija čija planirana sredstva iznose 3.096.000 kn, a izvršeno je 3.694.305 kn sa indeksom izvršenja 119,33% . Kako je Zakon o postupanju sa nezakonito izgrađenim zgradama objavljen u (NN 90/11) stvoriti će se sve pretpostavke za provedbu postupka legalizacije na efikasan i racionalan način. Time će se značajan dio stambenog i gospodarskog fonda uključiti u pravni sustav Republike Hrvatske, biti evidentiran u katastarskom operatu i upisivan u zemljišne knjige, što će rezultirati usklađivanjem stanja u registrima sa stanjem u naravi i posljedično doprinijeti stvarnom povećanju tržišta nekretnina. Državna geodetsak uprava je iz tog razloga pristupila snimanju cijelog teritorija RH i izradila Digitalni ortofoto RH koji je podloga za daljnju implementaciju Zakona.</w:t>
      </w:r>
    </w:p>
    <w:p w:rsidR="00E0536D" w:rsidRPr="00C67E85" w:rsidRDefault="00E0536D">
      <w:pPr>
        <w:pStyle w:val="Heading6"/>
        <w:rPr>
          <w:lang w:val="hr-HR"/>
        </w:rPr>
      </w:pPr>
      <w:r w:rsidRPr="00C67E85">
        <w:rPr>
          <w:lang w:val="hr-HR"/>
        </w:rPr>
        <w:t>K664038 IPA 2010 - ILAS IMPLEMENTACIJA I IZGRADNJA INTEGRIRANOG SUSTAVA ZEMLJIŠNE ADMINISTRACIJE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K664038-IPA 2010 - ILAS IMPLEMENTACIJA I IZGRADNJA INTEGRIRANOG SUSTAVA ZEMLJIŠNE ADMINISTRACIJE</w:t>
            </w:r>
          </w:p>
        </w:tc>
        <w:tc>
          <w:tcPr>
            <w:tcW w:w="2322" w:type="dxa"/>
          </w:tcPr>
          <w:p w:rsidR="00E0536D" w:rsidRPr="00C67E85" w:rsidRDefault="00E0536D">
            <w:pPr>
              <w:pStyle w:val="CellColumn"/>
              <w:rPr>
                <w:lang w:val="hr-HR"/>
              </w:rPr>
            </w:pPr>
            <w:r w:rsidRPr="00C67E85">
              <w:rPr>
                <w:lang w:val="hr-HR"/>
              </w:rPr>
              <w:t>8.880.000</w:t>
            </w:r>
          </w:p>
        </w:tc>
        <w:tc>
          <w:tcPr>
            <w:tcW w:w="2322" w:type="dxa"/>
          </w:tcPr>
          <w:p w:rsidR="00E0536D" w:rsidRPr="00C67E85" w:rsidRDefault="00E0536D">
            <w:pPr>
              <w:pStyle w:val="CellColumn"/>
              <w:rPr>
                <w:lang w:val="hr-HR"/>
              </w:rPr>
            </w:pPr>
            <w:r w:rsidRPr="00C67E85">
              <w:rPr>
                <w:lang w:val="hr-HR"/>
              </w:rPr>
              <w:t>102.587</w:t>
            </w:r>
          </w:p>
        </w:tc>
        <w:tc>
          <w:tcPr>
            <w:tcW w:w="2322" w:type="dxa"/>
          </w:tcPr>
          <w:p w:rsidR="00E0536D" w:rsidRPr="00C67E85" w:rsidRDefault="00E0536D">
            <w:pPr>
              <w:pStyle w:val="CellColumn"/>
              <w:rPr>
                <w:lang w:val="hr-HR"/>
              </w:rPr>
            </w:pPr>
            <w:r w:rsidRPr="00C67E85">
              <w:rPr>
                <w:lang w:val="hr-HR"/>
              </w:rPr>
              <w:t>1,16</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iznose 8.880.000 kn, a izvršeno je 102.587 kn sa indeksom izvršenja 1,16%  što je značajno odstupanje od planiranog , odnosno projekt uopće nije realiziran iako isto bitno ne utječe na ostvarene rezultate s obzirom na Poseban cilj - Povećati ažurnost prostornih podataka.  </w:t>
      </w:r>
    </w:p>
    <w:p w:rsidR="00E0536D" w:rsidRPr="00C67E85" w:rsidRDefault="00E0536D">
      <w:pPr>
        <w:pStyle w:val="Normal6"/>
        <w:rPr>
          <w:lang w:val="hr-HR"/>
        </w:rPr>
      </w:pPr>
      <w:r w:rsidRPr="00C67E85">
        <w:rPr>
          <w:lang w:val="hr-HR"/>
        </w:rPr>
        <w:t xml:space="preserve">  Tijekom 2011. godine DGU, MP i SAFU pripremili su natječajnu dokumentaciju za projekt IPA 2010 -  ILAS implementacija, međutim dokumentacija nije bila spremna za objavu nadmetanja. Također, uočena ja potreba za izmjenom strateškog dokumenta (Project Fichea) što je dodatno prolongiralo pokretanje postupka nabave. Potpisivanje ugovora u okviru ILAS projekta očekuje se u I. kvartalu 2013. godine, a prve isplate u II. kvartalu 2013. godine.</w:t>
      </w:r>
    </w:p>
    <w:p w:rsidR="00E0536D" w:rsidRPr="00C67E85" w:rsidRDefault="00E0536D">
      <w:pPr>
        <w:pStyle w:val="Heading1"/>
        <w:rPr>
          <w:lang w:val="hr-HR"/>
        </w:rPr>
      </w:pPr>
      <w:bookmarkStart w:id="20" w:name="_Toc323210381"/>
      <w:r w:rsidRPr="00C67E85">
        <w:rPr>
          <w:lang w:val="hr-HR"/>
        </w:rPr>
        <w:t>080 MINISTARSTVO ZNANOSTI, OBRAZOVANJA I ŠPORTA</w:t>
      </w:r>
      <w:bookmarkEnd w:id="20"/>
    </w:p>
    <w:p w:rsidR="00E0536D" w:rsidRPr="00C67E85" w:rsidRDefault="00E0536D">
      <w:pPr>
        <w:pStyle w:val="Heading4"/>
        <w:rPr>
          <w:lang w:val="hr-HR"/>
        </w:rPr>
      </w:pPr>
      <w:r w:rsidRPr="00C67E85">
        <w:rPr>
          <w:lang w:val="hr-HR"/>
        </w:rPr>
        <w:t>Uvod</w:t>
      </w:r>
    </w:p>
    <w:p w:rsidR="00E0536D" w:rsidRPr="00C67E85" w:rsidRDefault="00E0536D" w:rsidP="00E075EE">
      <w:pPr>
        <w:pStyle w:val="Normal3"/>
        <w:rPr>
          <w:lang w:val="hr-HR"/>
        </w:rPr>
      </w:pPr>
      <w:r w:rsidRPr="00C67E85">
        <w:rPr>
          <w:lang w:val="hr-HR"/>
        </w:rPr>
        <w:t>Prijedlog Proračuna za 2011. godinu Ministarstvo znanosti, obrazovanja i športa izradilo je u visini od 11.878.460.964 kuna, a izvršenje zadanih ugovorenih zadataka provodilo se kroz 10 programa u visini od 11.931.135.509 kuna ili 52.674.545 kuna više od planiranog zahvaljujući prilivu temeljem izvora 41 - Prihodi od igara na sreću; 81 - Namjenski primici od zaduživanja te izvor 83 - Namjenski pri</w:t>
      </w:r>
      <w:r>
        <w:rPr>
          <w:lang w:val="hr-HR"/>
        </w:rPr>
        <w:t xml:space="preserve">mici od inozemnog zaduživanja. </w:t>
      </w:r>
      <w:r w:rsidRPr="00C67E85">
        <w:rPr>
          <w:lang w:val="hr-HR"/>
        </w:rPr>
        <w:t>I u 2011. godini Ministarstvo znanosti, obrazovanja i športa nastavilo je s provođenjem programa zacrtanih planom razvoja znanosti i obrazovanja, informatizacijske infrastukture i to: državna matura i vanjsko vrednovanje obrazovanja,  izrada središnjeg registra za državnu maturu, cjeloživotno učenje, provedba bolonjskog procesa. Uz to se provodi nastavak financiranja novih znanstvenih i tehnoloških projekata kao pokretača dugoročnog gospodarskog i društvenog razvoja na načelima izvrsnosti, te informatizacija i povezivanje svih znanstvenih i obrazovnih ustanova na području Republike Hrvatske. Osnovni cilj provođenja programa Ministarstva znanosti, obrazovanja i športa je stvaranje društva znanja kroz unapređivanje i razvoj obrazovnog sustava, visokog školstva i znanosti te njihova primjena u privredi, a sve radi poboljšanja uvjeta učenika i studenata u sustavu obrazovanja. Kroz provođenje navedenih aktivnosti Ministarstvo znanosti, obrazovanja i športa ima za cilj  uspostaviti održiv i kvalitetan odgojno-obrazovni i znanstveni sustav društva znanja kao sredstvo najkonkurentnijeg gospodarstva i društva  u Regiji i kao ravnopravna članica  EU. Osim toga u ministarstvu se provodi program razvoja športa usmjeren ka promicanju bavljenja športom, poticanje razvoja natjecateljskog športa, razvoj međunarodne suradnje kroz financiranje projekata Europske Unije, provođenje multilateralne i bilateralne suradnje, te poticanje pripadnika nacionalnih manjina da očuvaju kulturni identitet, te obrazovanje na materinjem jeziku.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E075EE">
        <w:trPr>
          <w:jc w:val="center"/>
        </w:trPr>
        <w:tc>
          <w:tcPr>
            <w:tcW w:w="2448" w:type="dxa"/>
            <w:shd w:val="clear" w:color="auto" w:fill="B5C0D8"/>
          </w:tcPr>
          <w:p w:rsidR="00E0536D" w:rsidRPr="00C67E85" w:rsidRDefault="00E0536D">
            <w:pPr>
              <w:pStyle w:val="CellHeader"/>
              <w:rPr>
                <w:lang w:val="hr-HR"/>
              </w:rPr>
            </w:pP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E075EE">
        <w:trPr>
          <w:jc w:val="center"/>
        </w:trPr>
        <w:tc>
          <w:tcPr>
            <w:tcW w:w="2448" w:type="dxa"/>
          </w:tcPr>
          <w:p w:rsidR="00E0536D" w:rsidRPr="00C67E85" w:rsidRDefault="00E0536D">
            <w:pPr>
              <w:pStyle w:val="CellColumn"/>
              <w:rPr>
                <w:lang w:val="hr-HR"/>
              </w:rPr>
            </w:pPr>
            <w:r w:rsidRPr="00C67E85">
              <w:rPr>
                <w:lang w:val="hr-HR"/>
              </w:rPr>
              <w:t>08005-Ministarstvo znanosti, obrazovanja i športa</w:t>
            </w:r>
          </w:p>
        </w:tc>
        <w:tc>
          <w:tcPr>
            <w:tcW w:w="2196" w:type="dxa"/>
          </w:tcPr>
          <w:p w:rsidR="00E0536D" w:rsidRPr="00C67E85" w:rsidRDefault="00E0536D">
            <w:pPr>
              <w:pStyle w:val="CellColumn"/>
              <w:rPr>
                <w:lang w:val="hr-HR"/>
              </w:rPr>
            </w:pPr>
            <w:r w:rsidRPr="00C67E85">
              <w:rPr>
                <w:lang w:val="hr-HR"/>
              </w:rPr>
              <w:t>8.276.388.998</w:t>
            </w:r>
          </w:p>
        </w:tc>
        <w:tc>
          <w:tcPr>
            <w:tcW w:w="2322" w:type="dxa"/>
          </w:tcPr>
          <w:p w:rsidR="00E0536D" w:rsidRPr="00C67E85" w:rsidRDefault="00E0536D">
            <w:pPr>
              <w:pStyle w:val="CellColumn"/>
              <w:rPr>
                <w:lang w:val="hr-HR"/>
              </w:rPr>
            </w:pPr>
            <w:r w:rsidRPr="00C67E85">
              <w:rPr>
                <w:lang w:val="hr-HR"/>
              </w:rPr>
              <w:t>8.345.103.075</w:t>
            </w:r>
          </w:p>
        </w:tc>
        <w:tc>
          <w:tcPr>
            <w:tcW w:w="2322" w:type="dxa"/>
          </w:tcPr>
          <w:p w:rsidR="00E0536D" w:rsidRPr="00C67E85" w:rsidRDefault="00E0536D">
            <w:pPr>
              <w:pStyle w:val="CellColumn"/>
              <w:rPr>
                <w:lang w:val="hr-HR"/>
              </w:rPr>
            </w:pPr>
            <w:r w:rsidRPr="00C67E85">
              <w:rPr>
                <w:lang w:val="hr-HR"/>
              </w:rPr>
              <w:t>100,83</w:t>
            </w:r>
          </w:p>
        </w:tc>
      </w:tr>
      <w:tr w:rsidR="00E0536D" w:rsidRPr="00C67E85" w:rsidTr="00E075EE">
        <w:trPr>
          <w:jc w:val="center"/>
        </w:trPr>
        <w:tc>
          <w:tcPr>
            <w:tcW w:w="2448" w:type="dxa"/>
          </w:tcPr>
          <w:p w:rsidR="00E0536D" w:rsidRPr="00C67E85" w:rsidRDefault="00E0536D">
            <w:pPr>
              <w:pStyle w:val="CellColumn"/>
              <w:rPr>
                <w:lang w:val="hr-HR"/>
              </w:rPr>
            </w:pPr>
            <w:r w:rsidRPr="00C67E85">
              <w:rPr>
                <w:lang w:val="hr-HR"/>
              </w:rPr>
              <w:t>08006-Sveučilišta i veleučilišta u Republici Hrvatskoj</w:t>
            </w:r>
          </w:p>
        </w:tc>
        <w:tc>
          <w:tcPr>
            <w:tcW w:w="2196" w:type="dxa"/>
          </w:tcPr>
          <w:p w:rsidR="00E0536D" w:rsidRPr="00C67E85" w:rsidRDefault="00E0536D">
            <w:pPr>
              <w:pStyle w:val="CellColumn"/>
              <w:rPr>
                <w:lang w:val="hr-HR"/>
              </w:rPr>
            </w:pPr>
            <w:r w:rsidRPr="00C67E85">
              <w:rPr>
                <w:lang w:val="hr-HR"/>
              </w:rPr>
              <w:t>2.745.405.346</w:t>
            </w:r>
          </w:p>
        </w:tc>
        <w:tc>
          <w:tcPr>
            <w:tcW w:w="2322" w:type="dxa"/>
          </w:tcPr>
          <w:p w:rsidR="00E0536D" w:rsidRPr="00C67E85" w:rsidRDefault="00E0536D">
            <w:pPr>
              <w:pStyle w:val="CellColumn"/>
              <w:rPr>
                <w:lang w:val="hr-HR"/>
              </w:rPr>
            </w:pPr>
            <w:r w:rsidRPr="00C67E85">
              <w:rPr>
                <w:lang w:val="hr-HR"/>
              </w:rPr>
              <w:t>2.737.118.364</w:t>
            </w:r>
          </w:p>
        </w:tc>
        <w:tc>
          <w:tcPr>
            <w:tcW w:w="2322" w:type="dxa"/>
          </w:tcPr>
          <w:p w:rsidR="00E0536D" w:rsidRPr="00C67E85" w:rsidRDefault="00E0536D">
            <w:pPr>
              <w:pStyle w:val="CellColumn"/>
              <w:rPr>
                <w:lang w:val="hr-HR"/>
              </w:rPr>
            </w:pPr>
            <w:r w:rsidRPr="00C67E85">
              <w:rPr>
                <w:lang w:val="hr-HR"/>
              </w:rPr>
              <w:t>99,70</w:t>
            </w:r>
          </w:p>
        </w:tc>
      </w:tr>
      <w:tr w:rsidR="00E0536D" w:rsidRPr="00C67E85" w:rsidTr="00E075EE">
        <w:trPr>
          <w:jc w:val="center"/>
        </w:trPr>
        <w:tc>
          <w:tcPr>
            <w:tcW w:w="2448" w:type="dxa"/>
          </w:tcPr>
          <w:p w:rsidR="00E0536D" w:rsidRPr="00C67E85" w:rsidRDefault="00E0536D">
            <w:pPr>
              <w:pStyle w:val="CellColumn"/>
              <w:rPr>
                <w:lang w:val="hr-HR"/>
              </w:rPr>
            </w:pPr>
            <w:r w:rsidRPr="00C67E85">
              <w:rPr>
                <w:lang w:val="hr-HR"/>
              </w:rPr>
              <w:t>08008-Javni instituti u Republici Hrvatskoj</w:t>
            </w:r>
          </w:p>
        </w:tc>
        <w:tc>
          <w:tcPr>
            <w:tcW w:w="2196" w:type="dxa"/>
          </w:tcPr>
          <w:p w:rsidR="00E0536D" w:rsidRPr="00C67E85" w:rsidRDefault="00E0536D">
            <w:pPr>
              <w:pStyle w:val="CellColumn"/>
              <w:rPr>
                <w:lang w:val="hr-HR"/>
              </w:rPr>
            </w:pPr>
            <w:r w:rsidRPr="00C67E85">
              <w:rPr>
                <w:lang w:val="hr-HR"/>
              </w:rPr>
              <w:t>338.175.255</w:t>
            </w:r>
          </w:p>
        </w:tc>
        <w:tc>
          <w:tcPr>
            <w:tcW w:w="2322" w:type="dxa"/>
          </w:tcPr>
          <w:p w:rsidR="00E0536D" w:rsidRPr="00C67E85" w:rsidRDefault="00E0536D">
            <w:pPr>
              <w:pStyle w:val="CellColumn"/>
              <w:rPr>
                <w:lang w:val="hr-HR"/>
              </w:rPr>
            </w:pPr>
            <w:r w:rsidRPr="00C67E85">
              <w:rPr>
                <w:lang w:val="hr-HR"/>
              </w:rPr>
              <w:t>338.144.550</w:t>
            </w:r>
          </w:p>
        </w:tc>
        <w:tc>
          <w:tcPr>
            <w:tcW w:w="2322" w:type="dxa"/>
          </w:tcPr>
          <w:p w:rsidR="00E0536D" w:rsidRPr="00C67E85" w:rsidRDefault="00E0536D">
            <w:pPr>
              <w:pStyle w:val="CellColumn"/>
              <w:rPr>
                <w:lang w:val="hr-HR"/>
              </w:rPr>
            </w:pPr>
            <w:r w:rsidRPr="00C67E85">
              <w:rPr>
                <w:lang w:val="hr-HR"/>
              </w:rPr>
              <w:t>99,99</w:t>
            </w:r>
          </w:p>
        </w:tc>
      </w:tr>
      <w:tr w:rsidR="00E0536D" w:rsidRPr="00C67E85" w:rsidTr="00E075EE">
        <w:trPr>
          <w:jc w:val="center"/>
        </w:trPr>
        <w:tc>
          <w:tcPr>
            <w:tcW w:w="2448" w:type="dxa"/>
          </w:tcPr>
          <w:p w:rsidR="00E0536D" w:rsidRPr="00C67E85" w:rsidRDefault="00E0536D">
            <w:pPr>
              <w:pStyle w:val="CellColumn"/>
              <w:rPr>
                <w:lang w:val="hr-HR"/>
              </w:rPr>
            </w:pPr>
            <w:r w:rsidRPr="00C67E85">
              <w:rPr>
                <w:lang w:val="hr-HR"/>
              </w:rPr>
              <w:t>08009-Državni hidrometeorološki zavod</w:t>
            </w:r>
          </w:p>
        </w:tc>
        <w:tc>
          <w:tcPr>
            <w:tcW w:w="2196" w:type="dxa"/>
          </w:tcPr>
          <w:p w:rsidR="00E0536D" w:rsidRPr="00C67E85" w:rsidRDefault="00E0536D">
            <w:pPr>
              <w:pStyle w:val="CellColumn"/>
              <w:rPr>
                <w:lang w:val="hr-HR"/>
              </w:rPr>
            </w:pPr>
            <w:r w:rsidRPr="00C67E85">
              <w:rPr>
                <w:lang w:val="hr-HR"/>
              </w:rPr>
              <w:t>103.782.493</w:t>
            </w:r>
          </w:p>
        </w:tc>
        <w:tc>
          <w:tcPr>
            <w:tcW w:w="2322" w:type="dxa"/>
          </w:tcPr>
          <w:p w:rsidR="00E0536D" w:rsidRPr="00C67E85" w:rsidRDefault="00E0536D">
            <w:pPr>
              <w:pStyle w:val="CellColumn"/>
              <w:rPr>
                <w:lang w:val="hr-HR"/>
              </w:rPr>
            </w:pPr>
            <w:r w:rsidRPr="00C67E85">
              <w:rPr>
                <w:lang w:val="hr-HR"/>
              </w:rPr>
              <w:t>96.982.830</w:t>
            </w:r>
          </w:p>
        </w:tc>
        <w:tc>
          <w:tcPr>
            <w:tcW w:w="2322" w:type="dxa"/>
          </w:tcPr>
          <w:p w:rsidR="00E0536D" w:rsidRPr="00C67E85" w:rsidRDefault="00E0536D">
            <w:pPr>
              <w:pStyle w:val="CellColumn"/>
              <w:rPr>
                <w:lang w:val="hr-HR"/>
              </w:rPr>
            </w:pPr>
            <w:r w:rsidRPr="00C67E85">
              <w:rPr>
                <w:lang w:val="hr-HR"/>
              </w:rPr>
              <w:t>93,45</w:t>
            </w:r>
          </w:p>
        </w:tc>
      </w:tr>
      <w:tr w:rsidR="00E0536D" w:rsidRPr="00C67E85" w:rsidTr="00E075EE">
        <w:trPr>
          <w:jc w:val="center"/>
        </w:trPr>
        <w:tc>
          <w:tcPr>
            <w:tcW w:w="2448" w:type="dxa"/>
          </w:tcPr>
          <w:p w:rsidR="00E0536D" w:rsidRPr="00C67E85" w:rsidRDefault="00E0536D">
            <w:pPr>
              <w:pStyle w:val="CellColumn"/>
              <w:rPr>
                <w:lang w:val="hr-HR"/>
              </w:rPr>
            </w:pPr>
            <w:r w:rsidRPr="00C67E85">
              <w:rPr>
                <w:lang w:val="hr-HR"/>
              </w:rPr>
              <w:t>08011-Poslovno inovacijska agencija Republike Hrvatske - Bicro</w:t>
            </w:r>
          </w:p>
        </w:tc>
        <w:tc>
          <w:tcPr>
            <w:tcW w:w="2196" w:type="dxa"/>
          </w:tcPr>
          <w:p w:rsidR="00E0536D" w:rsidRPr="00C67E85" w:rsidRDefault="00E0536D">
            <w:pPr>
              <w:pStyle w:val="CellColumn"/>
              <w:rPr>
                <w:lang w:val="hr-HR"/>
              </w:rPr>
            </w:pPr>
            <w:r w:rsidRPr="00C67E85">
              <w:rPr>
                <w:lang w:val="hr-HR"/>
              </w:rPr>
              <w:t>6.625.000</w:t>
            </w:r>
          </w:p>
        </w:tc>
        <w:tc>
          <w:tcPr>
            <w:tcW w:w="2322" w:type="dxa"/>
          </w:tcPr>
          <w:p w:rsidR="00E0536D" w:rsidRPr="00C67E85" w:rsidRDefault="00E0536D">
            <w:pPr>
              <w:pStyle w:val="CellColumn"/>
              <w:rPr>
                <w:lang w:val="hr-HR"/>
              </w:rPr>
            </w:pPr>
            <w:r w:rsidRPr="00C67E85">
              <w:rPr>
                <w:lang w:val="hr-HR"/>
              </w:rPr>
              <w:t>6.624.999</w:t>
            </w:r>
          </w:p>
        </w:tc>
        <w:tc>
          <w:tcPr>
            <w:tcW w:w="2322" w:type="dxa"/>
          </w:tcPr>
          <w:p w:rsidR="00E0536D" w:rsidRPr="00C67E85" w:rsidRDefault="00E0536D">
            <w:pPr>
              <w:pStyle w:val="CellColumn"/>
              <w:rPr>
                <w:lang w:val="hr-HR"/>
              </w:rPr>
            </w:pPr>
            <w:r w:rsidRPr="00C67E85">
              <w:rPr>
                <w:lang w:val="hr-HR"/>
              </w:rPr>
              <w:t>100,00</w:t>
            </w:r>
          </w:p>
        </w:tc>
      </w:tr>
      <w:tr w:rsidR="00E0536D" w:rsidRPr="00C67E85" w:rsidTr="00E075EE">
        <w:trPr>
          <w:jc w:val="center"/>
        </w:trPr>
        <w:tc>
          <w:tcPr>
            <w:tcW w:w="2448" w:type="dxa"/>
          </w:tcPr>
          <w:p w:rsidR="00E0536D" w:rsidRPr="00C67E85" w:rsidRDefault="00E0536D">
            <w:pPr>
              <w:pStyle w:val="CellColumn"/>
              <w:rPr>
                <w:lang w:val="hr-HR"/>
              </w:rPr>
            </w:pPr>
            <w:r w:rsidRPr="00C67E85">
              <w:rPr>
                <w:lang w:val="hr-HR"/>
              </w:rPr>
              <w:t>08091-Agencije i ostale javne ustanove u znanosti, obrazovanju i športu</w:t>
            </w:r>
          </w:p>
        </w:tc>
        <w:tc>
          <w:tcPr>
            <w:tcW w:w="2196" w:type="dxa"/>
          </w:tcPr>
          <w:p w:rsidR="00E0536D" w:rsidRPr="00C67E85" w:rsidRDefault="00E0536D">
            <w:pPr>
              <w:pStyle w:val="CellColumn"/>
              <w:rPr>
                <w:lang w:val="hr-HR"/>
              </w:rPr>
            </w:pPr>
            <w:r w:rsidRPr="00C67E85">
              <w:rPr>
                <w:lang w:val="hr-HR"/>
              </w:rPr>
              <w:t>408.083.872</w:t>
            </w:r>
          </w:p>
        </w:tc>
        <w:tc>
          <w:tcPr>
            <w:tcW w:w="2322" w:type="dxa"/>
          </w:tcPr>
          <w:p w:rsidR="00E0536D" w:rsidRPr="00C67E85" w:rsidRDefault="00E0536D">
            <w:pPr>
              <w:pStyle w:val="CellColumn"/>
              <w:rPr>
                <w:lang w:val="hr-HR"/>
              </w:rPr>
            </w:pPr>
            <w:r w:rsidRPr="00C67E85">
              <w:rPr>
                <w:lang w:val="hr-HR"/>
              </w:rPr>
              <w:t>407.161.691</w:t>
            </w:r>
          </w:p>
        </w:tc>
        <w:tc>
          <w:tcPr>
            <w:tcW w:w="2322" w:type="dxa"/>
          </w:tcPr>
          <w:p w:rsidR="00E0536D" w:rsidRPr="00C67E85" w:rsidRDefault="00E0536D">
            <w:pPr>
              <w:pStyle w:val="CellColumn"/>
              <w:rPr>
                <w:lang w:val="hr-HR"/>
              </w:rPr>
            </w:pPr>
            <w:r w:rsidRPr="00C67E85">
              <w:rPr>
                <w:lang w:val="hr-HR"/>
              </w:rPr>
              <w:t>99,77</w:t>
            </w:r>
          </w:p>
        </w:tc>
      </w:tr>
      <w:tr w:rsidR="00E0536D" w:rsidRPr="00C67E85" w:rsidTr="00E075EE">
        <w:trPr>
          <w:jc w:val="center"/>
        </w:trPr>
        <w:tc>
          <w:tcPr>
            <w:tcW w:w="2448" w:type="dxa"/>
            <w:shd w:val="clear" w:color="auto" w:fill="B5C0D8"/>
          </w:tcPr>
          <w:p w:rsidR="00E0536D" w:rsidRPr="00C67E85" w:rsidRDefault="00E0536D">
            <w:pPr>
              <w:pStyle w:val="CellColumn"/>
              <w:rPr>
                <w:lang w:val="hr-HR"/>
              </w:rPr>
            </w:pPr>
            <w:r w:rsidRPr="00C67E85">
              <w:rPr>
                <w:lang w:val="hr-HR"/>
              </w:rPr>
              <w:t>Ukupno 080-</w:t>
            </w:r>
          </w:p>
        </w:tc>
        <w:tc>
          <w:tcPr>
            <w:tcW w:w="2196" w:type="dxa"/>
            <w:shd w:val="clear" w:color="auto" w:fill="B5C0D8"/>
          </w:tcPr>
          <w:p w:rsidR="00E0536D" w:rsidRPr="00C67E85" w:rsidRDefault="00E0536D">
            <w:pPr>
              <w:pStyle w:val="CellColumn"/>
              <w:rPr>
                <w:lang w:val="hr-HR"/>
              </w:rPr>
            </w:pPr>
            <w:r w:rsidRPr="00C67E85">
              <w:rPr>
                <w:lang w:val="hr-HR"/>
              </w:rPr>
              <w:t>11.878.460.964</w:t>
            </w:r>
          </w:p>
        </w:tc>
        <w:tc>
          <w:tcPr>
            <w:tcW w:w="2322" w:type="dxa"/>
            <w:shd w:val="clear" w:color="auto" w:fill="B5C0D8"/>
          </w:tcPr>
          <w:p w:rsidR="00E0536D" w:rsidRPr="00C67E85" w:rsidRDefault="00E0536D">
            <w:pPr>
              <w:pStyle w:val="CellColumn"/>
              <w:rPr>
                <w:lang w:val="hr-HR"/>
              </w:rPr>
            </w:pPr>
            <w:r w:rsidRPr="00C67E85">
              <w:rPr>
                <w:lang w:val="hr-HR"/>
              </w:rPr>
              <w:t>11.931.135.509</w:t>
            </w:r>
          </w:p>
        </w:tc>
        <w:tc>
          <w:tcPr>
            <w:tcW w:w="2322" w:type="dxa"/>
            <w:shd w:val="clear" w:color="auto" w:fill="B5C0D8"/>
          </w:tcPr>
          <w:p w:rsidR="00E0536D" w:rsidRPr="00C67E85" w:rsidRDefault="00E0536D">
            <w:pPr>
              <w:pStyle w:val="CellColumn"/>
              <w:rPr>
                <w:lang w:val="hr-HR"/>
              </w:rPr>
            </w:pPr>
            <w:r w:rsidRPr="00C67E85">
              <w:rPr>
                <w:lang w:val="hr-HR"/>
              </w:rPr>
              <w:t>100,44</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08005 Ministarstvo znanosti, obrazovanja i športa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 Glavi 08005-Ministarstvo znanosti, obrazovanja i športa provode se programi i aktivnosti kroz slijedeće uprave: </w:t>
      </w:r>
    </w:p>
    <w:p w:rsidR="00E0536D" w:rsidRPr="00C67E85" w:rsidRDefault="00E0536D">
      <w:pPr>
        <w:pStyle w:val="Normal3"/>
        <w:rPr>
          <w:lang w:val="hr-HR"/>
        </w:rPr>
      </w:pPr>
      <w:r w:rsidRPr="00C67E85">
        <w:rPr>
          <w:lang w:val="hr-HR"/>
        </w:rPr>
        <w:t xml:space="preserve">1.Uprava za predškolski odgoj i osnovno školstvo </w:t>
      </w:r>
    </w:p>
    <w:p w:rsidR="00E0536D" w:rsidRPr="00C67E85" w:rsidRDefault="00E0536D">
      <w:pPr>
        <w:pStyle w:val="Normal3"/>
        <w:rPr>
          <w:lang w:val="hr-HR"/>
        </w:rPr>
      </w:pPr>
      <w:r w:rsidRPr="00C67E85">
        <w:rPr>
          <w:lang w:val="hr-HR"/>
        </w:rPr>
        <w:t xml:space="preserve">Predškolski odgoj u Republici Hrvatskoj obuhvaća odgoj, naobrazbu i skrb o djeci predškolske dobi, a ostvaruje se programima odgoja, naobrazbe, zdravstvene zaštite, prehrane i socijalne skrbi za djecu od šest mjeseci do polaska u školu. Osmogodišnje osnovno školovanje u Republici Hrvatskoj obvezno je i besplatno za svu djecu u dobi od šeste do petnaeste godine. Najznačajniji poslovi Uprave za predškolski odgoj i osnovno obrazovanje  su praćenje provedbe Državnog pedagoškog standarda osnovnoškolskog sustava odgoja i obrazovanja, Zakona o odgoju i obrazovanju u osnovnim i srednjim školama i pravilnika koji su proizišli iz navedenog Zakona. </w:t>
      </w:r>
    </w:p>
    <w:p w:rsidR="00E0536D" w:rsidRPr="00C67E85" w:rsidRDefault="00E0536D">
      <w:pPr>
        <w:pStyle w:val="Normal3"/>
        <w:rPr>
          <w:lang w:val="hr-HR"/>
        </w:rPr>
      </w:pPr>
      <w:r w:rsidRPr="00C67E85">
        <w:rPr>
          <w:lang w:val="hr-HR"/>
        </w:rPr>
        <w:t xml:space="preserve">2.Uprava za srednje obrazovanje </w:t>
      </w:r>
    </w:p>
    <w:p w:rsidR="00E0536D" w:rsidRPr="00C67E85" w:rsidRDefault="00E0536D">
      <w:pPr>
        <w:pStyle w:val="Normal3"/>
        <w:rPr>
          <w:lang w:val="hr-HR"/>
        </w:rPr>
      </w:pPr>
      <w:r w:rsidRPr="00C67E85">
        <w:rPr>
          <w:lang w:val="hr-HR"/>
        </w:rPr>
        <w:t xml:space="preserve">Srednjoškolskim obrazovanjem se svakome pod jednakim uvjetima i prema njihovim sposobnostima, nakon završetka osnovnog školovanja, omogućava stjecanje znanja i sposobnosti za rad i nastavak školovanja. Uprava za srednje obrazovanje prati stanje u srednjem obrazovanju, ustanovama za obrazovanje odraslih, učeničkim domovima i drugim ustanovama koje su dobile odobrenje za redovno srednjoškolsko obrazovanje i obrazovanje odraslih. </w:t>
      </w:r>
    </w:p>
    <w:p w:rsidR="00E0536D" w:rsidRPr="00C67E85" w:rsidRDefault="00E0536D">
      <w:pPr>
        <w:pStyle w:val="Normal3"/>
        <w:rPr>
          <w:lang w:val="hr-HR"/>
        </w:rPr>
      </w:pPr>
      <w:r w:rsidRPr="00C67E85">
        <w:rPr>
          <w:lang w:val="hr-HR"/>
        </w:rPr>
        <w:t xml:space="preserve">3. Uprava za šport </w:t>
      </w:r>
    </w:p>
    <w:p w:rsidR="00E0536D" w:rsidRPr="00C67E85" w:rsidRDefault="00E0536D">
      <w:pPr>
        <w:pStyle w:val="Normal3"/>
        <w:rPr>
          <w:lang w:val="hr-HR"/>
        </w:rPr>
      </w:pPr>
      <w:r w:rsidRPr="00C67E85">
        <w:rPr>
          <w:lang w:val="hr-HR"/>
        </w:rPr>
        <w:t xml:space="preserve">Šport se temelji na načelu dragovoljnosti i mora biti jednako dostupan svima bez obzira na dob, rasu, spol, spolnu orijentaciju, vjeru, nacionalnost, društveni položaj, političko ili drugo uvjerenje. Djelatnost športa u Republici Hrvatskoj uređena je Zakonom o športu. Zakonom o športu definirani su sljedeći dijelovi suvremenog športa: sustav športa, osobe u sustavu športa, športske djelatnosti, stručni poslovi u športu, statusna pitanja športaša, pitanja športskih klubova, šport osoba s invaliditetom, šport djece i mladeži, zdravstvena zaštita športaša, športske građevine, javne potrebe u športu, financiranje športa, državne nagrade u športu i drugo. </w:t>
      </w:r>
    </w:p>
    <w:p w:rsidR="00E0536D" w:rsidRPr="00C67E85" w:rsidRDefault="00E0536D">
      <w:pPr>
        <w:pStyle w:val="Normal3"/>
        <w:rPr>
          <w:lang w:val="hr-HR"/>
        </w:rPr>
      </w:pPr>
      <w:r w:rsidRPr="00C67E85">
        <w:rPr>
          <w:lang w:val="hr-HR"/>
        </w:rPr>
        <w:t xml:space="preserve">4. Uprava za zajedničke programe </w:t>
      </w:r>
    </w:p>
    <w:p w:rsidR="00E0536D" w:rsidRPr="00C67E85" w:rsidRDefault="00E0536D">
      <w:pPr>
        <w:pStyle w:val="Normal3"/>
        <w:rPr>
          <w:lang w:val="hr-HR"/>
        </w:rPr>
      </w:pPr>
      <w:r w:rsidRPr="00C67E85">
        <w:rPr>
          <w:lang w:val="hr-HR"/>
        </w:rPr>
        <w:t xml:space="preserve">Kroz Upravu za zajedničke programe provode se programi osnovnoškolskog, srednjoškolskog, visokoškolskog obrazovanja i znanosti kao npr. poticanje rada s nadarenim učenicima i studentima u osnovnoškolskom, srednjoškolskim i visokom obrazovanju i  izrada udžbenika za najdeficitarnija zanimanja. Posebno su uključeni u izradu i praćenje mjera, nacionalnih strategija iz djelokruga rada Ministarstva, a vezano za prevenciju svih oblika ovisnosti i nasilja. </w:t>
      </w:r>
    </w:p>
    <w:p w:rsidR="00E0536D" w:rsidRPr="00C67E85" w:rsidRDefault="00E0536D">
      <w:pPr>
        <w:pStyle w:val="Normal3"/>
        <w:rPr>
          <w:lang w:val="hr-HR"/>
        </w:rPr>
      </w:pPr>
      <w:r w:rsidRPr="00C67E85">
        <w:rPr>
          <w:lang w:val="hr-HR"/>
        </w:rPr>
        <w:t xml:space="preserve">5. Uprava za informatiku i tehnologije </w:t>
      </w:r>
    </w:p>
    <w:p w:rsidR="00E0536D" w:rsidRPr="00C67E85" w:rsidRDefault="00E0536D">
      <w:pPr>
        <w:pStyle w:val="Normal3"/>
        <w:rPr>
          <w:lang w:val="hr-HR"/>
        </w:rPr>
      </w:pPr>
      <w:r w:rsidRPr="00C67E85">
        <w:rPr>
          <w:lang w:val="hr-HR"/>
        </w:rPr>
        <w:t xml:space="preserve">Informacijska infrastruktura sustava obrazovanja osmišljena je i uspostavljena kroz izgradnju računalno-komunikacijske infrastrukture koja učinkovito povezuje i osigurava pristup globalnim informacijskim resursima za sve: škole, fakultete, studentske domove i institute. U znanstvenotehnologijskoj politici Vlade RH cilj je potaknuti suradnju između znanosti i gospodarstva, povećati produktivnost i konkurentnost hrvatskog gospodarstva te omogućiti inovacijska i tehnološka rješenja u sve sektore gospodarstva. </w:t>
      </w:r>
    </w:p>
    <w:p w:rsidR="00E0536D" w:rsidRPr="00C67E85" w:rsidRDefault="00E0536D">
      <w:pPr>
        <w:pStyle w:val="Normal3"/>
        <w:rPr>
          <w:lang w:val="hr-HR"/>
        </w:rPr>
      </w:pPr>
      <w:r w:rsidRPr="00C67E85">
        <w:rPr>
          <w:lang w:val="hr-HR"/>
        </w:rPr>
        <w:t xml:space="preserve">6. Uprava za međunarodnu suradnju </w:t>
      </w:r>
    </w:p>
    <w:p w:rsidR="00E0536D" w:rsidRPr="00C67E85" w:rsidRDefault="00E0536D">
      <w:pPr>
        <w:pStyle w:val="Normal3"/>
        <w:rPr>
          <w:lang w:val="hr-HR"/>
        </w:rPr>
      </w:pPr>
      <w:r w:rsidRPr="00C67E85">
        <w:rPr>
          <w:lang w:val="hr-HR"/>
        </w:rPr>
        <w:t xml:space="preserve">Međunarodna suradnja RH u cijeloj vertikali obrazovanja temelji se na bilateralnim i multilateralnim međunarodnim ugovorima i provedbenim programima suradnje s brojnim zemljama i stranim partnerima s kojima Vlada Republike Hrvatske odnosno Ministarstvo nemaju potpisane međudržavne pravne akte, suradnja se ostvaruje isključivo na temelju izravnih međuinstitucionalnih dogovora. </w:t>
      </w:r>
    </w:p>
    <w:p w:rsidR="00E0536D" w:rsidRPr="00C67E85" w:rsidRDefault="00E0536D">
      <w:pPr>
        <w:pStyle w:val="Normal3"/>
        <w:rPr>
          <w:lang w:val="hr-HR"/>
        </w:rPr>
      </w:pPr>
      <w:r w:rsidRPr="00C67E85">
        <w:rPr>
          <w:lang w:val="hr-HR"/>
        </w:rPr>
        <w:t xml:space="preserve">7. Uprava za znanost </w:t>
      </w:r>
    </w:p>
    <w:p w:rsidR="00E0536D" w:rsidRPr="00C67E85" w:rsidRDefault="00E0536D">
      <w:pPr>
        <w:pStyle w:val="Normal3"/>
        <w:rPr>
          <w:lang w:val="hr-HR"/>
        </w:rPr>
      </w:pPr>
      <w:r w:rsidRPr="00C67E85">
        <w:rPr>
          <w:lang w:val="hr-HR"/>
        </w:rPr>
        <w:t xml:space="preserve">Važnost znanosti i tehnologije nezaobilazna je u razvoju suvremene države, njezinu napratku i blagostanju. Znanost i tehnologija u izravnoj su ili neizravnoj  funkciji napretka većine ljudskih stremljenja: intelektualnih, gospodarstvenih, kulturnih, ekoloških i dr. Glavna je svrha znanosti stvoriti znanstveni i tehnologijski sustav koji će biti jedan od ključnih čimbenika društvenog i gospodarskog razvoja Hrvatske. Znanstvenoistraživačka djelatnost u Hrvatskoj prati se i realizira u sklopu šest znanstvenih područja: prirodnih, tehničkih, biomedicinskih, biotehničkih,  društvenih i humanističkih znanosti. </w:t>
      </w:r>
    </w:p>
    <w:p w:rsidR="00E0536D" w:rsidRPr="00C67E85" w:rsidRDefault="00E0536D">
      <w:pPr>
        <w:pStyle w:val="Normal3"/>
        <w:rPr>
          <w:lang w:val="hr-HR"/>
        </w:rPr>
      </w:pPr>
      <w:r w:rsidRPr="00C67E85">
        <w:rPr>
          <w:lang w:val="hr-HR"/>
        </w:rPr>
        <w:t xml:space="preserve">8. Uprava za nacionalne manjine </w:t>
      </w:r>
    </w:p>
    <w:p w:rsidR="00E0536D" w:rsidRPr="00C67E85" w:rsidRDefault="00E0536D">
      <w:pPr>
        <w:pStyle w:val="Normal3"/>
        <w:rPr>
          <w:lang w:val="hr-HR"/>
        </w:rPr>
      </w:pPr>
      <w:r w:rsidRPr="00C67E85">
        <w:rPr>
          <w:lang w:val="hr-HR"/>
        </w:rPr>
        <w:t>U Upravi za nacionalne manjine se prati provedba obrazovanja na jeziku i pismu nacionalnih manjina u svrhu unapređenja prava nacionalnih manjina i jačanju međuetničke tolerancije za stabilnost i demokratizaciju hrvatskog društva na putu u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610819">
        <w:trPr>
          <w:jc w:val="center"/>
        </w:trPr>
        <w:tc>
          <w:tcPr>
            <w:tcW w:w="2448" w:type="dxa"/>
            <w:shd w:val="clear" w:color="auto" w:fill="B5C0D8"/>
          </w:tcPr>
          <w:p w:rsidR="00E0536D" w:rsidRPr="00C67E85" w:rsidRDefault="00E0536D">
            <w:pPr>
              <w:pStyle w:val="CellHeader"/>
              <w:rPr>
                <w:lang w:val="hr-HR"/>
              </w:rPr>
            </w:pP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08005-Ministarstvo znanosti, obrazovanja i športa</w:t>
            </w:r>
          </w:p>
        </w:tc>
        <w:tc>
          <w:tcPr>
            <w:tcW w:w="2196" w:type="dxa"/>
          </w:tcPr>
          <w:p w:rsidR="00E0536D" w:rsidRPr="00C67E85" w:rsidRDefault="00E0536D">
            <w:pPr>
              <w:pStyle w:val="CellColumn"/>
              <w:rPr>
                <w:lang w:val="hr-HR"/>
              </w:rPr>
            </w:pPr>
            <w:r w:rsidRPr="00C67E85">
              <w:rPr>
                <w:lang w:val="hr-HR"/>
              </w:rPr>
              <w:t>8.276.388.998</w:t>
            </w:r>
          </w:p>
        </w:tc>
        <w:tc>
          <w:tcPr>
            <w:tcW w:w="2322" w:type="dxa"/>
          </w:tcPr>
          <w:p w:rsidR="00E0536D" w:rsidRPr="00C67E85" w:rsidRDefault="00E0536D">
            <w:pPr>
              <w:pStyle w:val="CellColumn"/>
              <w:rPr>
                <w:lang w:val="hr-HR"/>
              </w:rPr>
            </w:pPr>
            <w:r w:rsidRPr="00C67E85">
              <w:rPr>
                <w:lang w:val="hr-HR"/>
              </w:rPr>
              <w:t>8.345.103.075</w:t>
            </w:r>
          </w:p>
        </w:tc>
        <w:tc>
          <w:tcPr>
            <w:tcW w:w="2322" w:type="dxa"/>
          </w:tcPr>
          <w:p w:rsidR="00E0536D" w:rsidRPr="00C67E85" w:rsidRDefault="00E0536D">
            <w:pPr>
              <w:pStyle w:val="CellColumn"/>
              <w:rPr>
                <w:lang w:val="hr-HR"/>
              </w:rPr>
            </w:pPr>
            <w:r w:rsidRPr="00C67E85">
              <w:rPr>
                <w:lang w:val="hr-HR"/>
              </w:rPr>
              <w:t>100,83</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3701-RAZVOJ ODGOJNO OBRAZOVNOG SUSTAVA</w:t>
            </w:r>
          </w:p>
        </w:tc>
        <w:tc>
          <w:tcPr>
            <w:tcW w:w="2196" w:type="dxa"/>
          </w:tcPr>
          <w:p w:rsidR="00E0536D" w:rsidRPr="00C67E85" w:rsidRDefault="00E0536D">
            <w:pPr>
              <w:pStyle w:val="CellColumnSmall"/>
              <w:rPr>
                <w:lang w:val="hr-HR"/>
              </w:rPr>
            </w:pPr>
            <w:r w:rsidRPr="00C67E85">
              <w:rPr>
                <w:lang w:val="hr-HR"/>
              </w:rPr>
              <w:t>227.011.938</w:t>
            </w:r>
          </w:p>
        </w:tc>
        <w:tc>
          <w:tcPr>
            <w:tcW w:w="2322" w:type="dxa"/>
          </w:tcPr>
          <w:p w:rsidR="00E0536D" w:rsidRPr="00C67E85" w:rsidRDefault="00E0536D">
            <w:pPr>
              <w:pStyle w:val="CellColumnSmall"/>
              <w:rPr>
                <w:lang w:val="hr-HR"/>
              </w:rPr>
            </w:pPr>
            <w:r w:rsidRPr="00C67E85">
              <w:rPr>
                <w:lang w:val="hr-HR"/>
              </w:rPr>
              <w:t>211.985.647</w:t>
            </w:r>
          </w:p>
        </w:tc>
        <w:tc>
          <w:tcPr>
            <w:tcW w:w="2322" w:type="dxa"/>
          </w:tcPr>
          <w:p w:rsidR="00E0536D" w:rsidRPr="00C67E85" w:rsidRDefault="00E0536D">
            <w:pPr>
              <w:pStyle w:val="CellColumnSmall"/>
              <w:rPr>
                <w:lang w:val="hr-HR"/>
              </w:rPr>
            </w:pPr>
            <w:r w:rsidRPr="00C67E85">
              <w:rPr>
                <w:lang w:val="hr-HR"/>
              </w:rPr>
              <w:t>93,38</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3702-PREDŠKOLSKI ODGOJ</w:t>
            </w:r>
          </w:p>
        </w:tc>
        <w:tc>
          <w:tcPr>
            <w:tcW w:w="2196" w:type="dxa"/>
          </w:tcPr>
          <w:p w:rsidR="00E0536D" w:rsidRPr="00C67E85" w:rsidRDefault="00E0536D">
            <w:pPr>
              <w:pStyle w:val="CellColumnSmall"/>
              <w:rPr>
                <w:lang w:val="hr-HR"/>
              </w:rPr>
            </w:pPr>
            <w:r w:rsidRPr="00C67E85">
              <w:rPr>
                <w:lang w:val="hr-HR"/>
              </w:rPr>
              <w:t>14.627.513</w:t>
            </w:r>
          </w:p>
        </w:tc>
        <w:tc>
          <w:tcPr>
            <w:tcW w:w="2322" w:type="dxa"/>
          </w:tcPr>
          <w:p w:rsidR="00E0536D" w:rsidRPr="00C67E85" w:rsidRDefault="00E0536D">
            <w:pPr>
              <w:pStyle w:val="CellColumnSmall"/>
              <w:rPr>
                <w:lang w:val="hr-HR"/>
              </w:rPr>
            </w:pPr>
            <w:r w:rsidRPr="00C67E85">
              <w:rPr>
                <w:lang w:val="hr-HR"/>
              </w:rPr>
              <w:t>14.627.440</w:t>
            </w:r>
          </w:p>
        </w:tc>
        <w:tc>
          <w:tcPr>
            <w:tcW w:w="2322" w:type="dxa"/>
          </w:tcPr>
          <w:p w:rsidR="00E0536D" w:rsidRPr="00C67E85" w:rsidRDefault="00E0536D">
            <w:pPr>
              <w:pStyle w:val="CellColumnSmall"/>
              <w:rPr>
                <w:lang w:val="hr-HR"/>
              </w:rPr>
            </w:pPr>
            <w:r w:rsidRPr="00C67E85">
              <w:rPr>
                <w:lang w:val="hr-HR"/>
              </w:rPr>
              <w:t>100,00</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3703-OSNOVNOŠKOLSKO OBRAZOVANJE</w:t>
            </w:r>
          </w:p>
        </w:tc>
        <w:tc>
          <w:tcPr>
            <w:tcW w:w="2196" w:type="dxa"/>
          </w:tcPr>
          <w:p w:rsidR="00E0536D" w:rsidRPr="00C67E85" w:rsidRDefault="00E0536D">
            <w:pPr>
              <w:pStyle w:val="CellColumnSmall"/>
              <w:rPr>
                <w:lang w:val="hr-HR"/>
              </w:rPr>
            </w:pPr>
            <w:r w:rsidRPr="00C67E85">
              <w:rPr>
                <w:lang w:val="hr-HR"/>
              </w:rPr>
              <w:t>4.761.133.022</w:t>
            </w:r>
          </w:p>
        </w:tc>
        <w:tc>
          <w:tcPr>
            <w:tcW w:w="2322" w:type="dxa"/>
          </w:tcPr>
          <w:p w:rsidR="00E0536D" w:rsidRPr="00C67E85" w:rsidRDefault="00E0536D">
            <w:pPr>
              <w:pStyle w:val="CellColumnSmall"/>
              <w:rPr>
                <w:lang w:val="hr-HR"/>
              </w:rPr>
            </w:pPr>
            <w:r w:rsidRPr="00C67E85">
              <w:rPr>
                <w:lang w:val="hr-HR"/>
              </w:rPr>
              <w:t>4.765.276.002</w:t>
            </w:r>
          </w:p>
        </w:tc>
        <w:tc>
          <w:tcPr>
            <w:tcW w:w="2322" w:type="dxa"/>
          </w:tcPr>
          <w:p w:rsidR="00E0536D" w:rsidRPr="00C67E85" w:rsidRDefault="00E0536D">
            <w:pPr>
              <w:pStyle w:val="CellColumnSmall"/>
              <w:rPr>
                <w:lang w:val="hr-HR"/>
              </w:rPr>
            </w:pPr>
            <w:r w:rsidRPr="00C67E85">
              <w:rPr>
                <w:lang w:val="hr-HR"/>
              </w:rPr>
              <w:t>100,09</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3704-SREDNJOŠKOLSKO OBRAZOVANJE</w:t>
            </w:r>
          </w:p>
        </w:tc>
        <w:tc>
          <w:tcPr>
            <w:tcW w:w="2196" w:type="dxa"/>
          </w:tcPr>
          <w:p w:rsidR="00E0536D" w:rsidRPr="00C67E85" w:rsidRDefault="00E0536D">
            <w:pPr>
              <w:pStyle w:val="CellColumnSmall"/>
              <w:rPr>
                <w:lang w:val="hr-HR"/>
              </w:rPr>
            </w:pPr>
            <w:r w:rsidRPr="00C67E85">
              <w:rPr>
                <w:lang w:val="hr-HR"/>
              </w:rPr>
              <w:t>2.501.427.339</w:t>
            </w:r>
          </w:p>
        </w:tc>
        <w:tc>
          <w:tcPr>
            <w:tcW w:w="2322" w:type="dxa"/>
          </w:tcPr>
          <w:p w:rsidR="00E0536D" w:rsidRPr="00C67E85" w:rsidRDefault="00E0536D">
            <w:pPr>
              <w:pStyle w:val="CellColumnSmall"/>
              <w:rPr>
                <w:lang w:val="hr-HR"/>
              </w:rPr>
            </w:pPr>
            <w:r w:rsidRPr="00C67E85">
              <w:rPr>
                <w:lang w:val="hr-HR"/>
              </w:rPr>
              <w:t>2.526.211.746</w:t>
            </w:r>
          </w:p>
        </w:tc>
        <w:tc>
          <w:tcPr>
            <w:tcW w:w="2322" w:type="dxa"/>
          </w:tcPr>
          <w:p w:rsidR="00E0536D" w:rsidRPr="00C67E85" w:rsidRDefault="00E0536D">
            <w:pPr>
              <w:pStyle w:val="CellColumnSmall"/>
              <w:rPr>
                <w:lang w:val="hr-HR"/>
              </w:rPr>
            </w:pPr>
            <w:r w:rsidRPr="00C67E85">
              <w:rPr>
                <w:lang w:val="hr-HR"/>
              </w:rPr>
              <w:t>100,99</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3705-VISOKO OBRAZOVANJE</w:t>
            </w:r>
          </w:p>
        </w:tc>
        <w:tc>
          <w:tcPr>
            <w:tcW w:w="2196" w:type="dxa"/>
          </w:tcPr>
          <w:p w:rsidR="00E0536D" w:rsidRPr="00C67E85" w:rsidRDefault="00E0536D">
            <w:pPr>
              <w:pStyle w:val="CellColumnSmall"/>
              <w:rPr>
                <w:lang w:val="hr-HR"/>
              </w:rPr>
            </w:pPr>
            <w:r w:rsidRPr="00C67E85">
              <w:rPr>
                <w:lang w:val="hr-HR"/>
              </w:rPr>
              <w:t>25.729.801</w:t>
            </w:r>
          </w:p>
        </w:tc>
        <w:tc>
          <w:tcPr>
            <w:tcW w:w="2322" w:type="dxa"/>
          </w:tcPr>
          <w:p w:rsidR="00E0536D" w:rsidRPr="00C67E85" w:rsidRDefault="00E0536D">
            <w:pPr>
              <w:pStyle w:val="CellColumnSmall"/>
              <w:rPr>
                <w:lang w:val="hr-HR"/>
              </w:rPr>
            </w:pPr>
            <w:r w:rsidRPr="00C67E85">
              <w:rPr>
                <w:lang w:val="hr-HR"/>
              </w:rPr>
              <w:t>25.548.382</w:t>
            </w:r>
          </w:p>
        </w:tc>
        <w:tc>
          <w:tcPr>
            <w:tcW w:w="2322" w:type="dxa"/>
          </w:tcPr>
          <w:p w:rsidR="00E0536D" w:rsidRPr="00C67E85" w:rsidRDefault="00E0536D">
            <w:pPr>
              <w:pStyle w:val="CellColumnSmall"/>
              <w:rPr>
                <w:lang w:val="hr-HR"/>
              </w:rPr>
            </w:pPr>
            <w:r w:rsidRPr="00C67E85">
              <w:rPr>
                <w:lang w:val="hr-HR"/>
              </w:rPr>
              <w:t>99,29</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3801-ULAGANJE U ZNANSTVENO ISTRAŽIVAČKU DJELATNOST</w:t>
            </w:r>
          </w:p>
        </w:tc>
        <w:tc>
          <w:tcPr>
            <w:tcW w:w="2196" w:type="dxa"/>
          </w:tcPr>
          <w:p w:rsidR="00E0536D" w:rsidRPr="00C67E85" w:rsidRDefault="00E0536D">
            <w:pPr>
              <w:pStyle w:val="CellColumnSmall"/>
              <w:rPr>
                <w:lang w:val="hr-HR"/>
              </w:rPr>
            </w:pPr>
            <w:r w:rsidRPr="00C67E85">
              <w:rPr>
                <w:lang w:val="hr-HR"/>
              </w:rPr>
              <w:t>571.588.942</w:t>
            </w:r>
          </w:p>
        </w:tc>
        <w:tc>
          <w:tcPr>
            <w:tcW w:w="2322" w:type="dxa"/>
          </w:tcPr>
          <w:p w:rsidR="00E0536D" w:rsidRPr="00C67E85" w:rsidRDefault="00E0536D">
            <w:pPr>
              <w:pStyle w:val="CellColumnSmall"/>
              <w:rPr>
                <w:lang w:val="hr-HR"/>
              </w:rPr>
            </w:pPr>
            <w:r w:rsidRPr="00C67E85">
              <w:rPr>
                <w:lang w:val="hr-HR"/>
              </w:rPr>
              <w:t>565.659.635</w:t>
            </w:r>
          </w:p>
        </w:tc>
        <w:tc>
          <w:tcPr>
            <w:tcW w:w="2322" w:type="dxa"/>
          </w:tcPr>
          <w:p w:rsidR="00E0536D" w:rsidRPr="00C67E85" w:rsidRDefault="00E0536D">
            <w:pPr>
              <w:pStyle w:val="CellColumnSmall"/>
              <w:rPr>
                <w:lang w:val="hr-HR"/>
              </w:rPr>
            </w:pPr>
            <w:r w:rsidRPr="00C67E85">
              <w:rPr>
                <w:lang w:val="hr-HR"/>
              </w:rPr>
              <w:t>98,96</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3802-TEHNOLOGIJSKI RAZVITAK</w:t>
            </w:r>
          </w:p>
        </w:tc>
        <w:tc>
          <w:tcPr>
            <w:tcW w:w="2196" w:type="dxa"/>
          </w:tcPr>
          <w:p w:rsidR="00E0536D" w:rsidRPr="00C67E85" w:rsidRDefault="00E0536D">
            <w:pPr>
              <w:pStyle w:val="CellColumnSmall"/>
              <w:rPr>
                <w:lang w:val="hr-HR"/>
              </w:rPr>
            </w:pPr>
            <w:r w:rsidRPr="00C67E85">
              <w:rPr>
                <w:lang w:val="hr-HR"/>
              </w:rPr>
              <w:t>41.490.177</w:t>
            </w:r>
          </w:p>
        </w:tc>
        <w:tc>
          <w:tcPr>
            <w:tcW w:w="2322" w:type="dxa"/>
          </w:tcPr>
          <w:p w:rsidR="00E0536D" w:rsidRPr="00C67E85" w:rsidRDefault="00E0536D">
            <w:pPr>
              <w:pStyle w:val="CellColumnSmall"/>
              <w:rPr>
                <w:lang w:val="hr-HR"/>
              </w:rPr>
            </w:pPr>
            <w:r w:rsidRPr="00C67E85">
              <w:rPr>
                <w:lang w:val="hr-HR"/>
              </w:rPr>
              <w:t>74.113.563</w:t>
            </w:r>
          </w:p>
        </w:tc>
        <w:tc>
          <w:tcPr>
            <w:tcW w:w="2322" w:type="dxa"/>
          </w:tcPr>
          <w:p w:rsidR="00E0536D" w:rsidRPr="00C67E85" w:rsidRDefault="00E0536D">
            <w:pPr>
              <w:pStyle w:val="CellColumnSmall"/>
              <w:rPr>
                <w:lang w:val="hr-HR"/>
              </w:rPr>
            </w:pPr>
            <w:r w:rsidRPr="00C67E85">
              <w:rPr>
                <w:lang w:val="hr-HR"/>
              </w:rPr>
              <w:t>178,63</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3803-RAZVOJ INFORMACIJSKOG DRUŠTVA</w:t>
            </w:r>
          </w:p>
        </w:tc>
        <w:tc>
          <w:tcPr>
            <w:tcW w:w="2196" w:type="dxa"/>
          </w:tcPr>
          <w:p w:rsidR="00E0536D" w:rsidRPr="00C67E85" w:rsidRDefault="00E0536D">
            <w:pPr>
              <w:pStyle w:val="CellColumnSmall"/>
              <w:rPr>
                <w:lang w:val="hr-HR"/>
              </w:rPr>
            </w:pPr>
            <w:r w:rsidRPr="00C67E85">
              <w:rPr>
                <w:lang w:val="hr-HR"/>
              </w:rPr>
              <w:t>25.233.107</w:t>
            </w:r>
          </w:p>
        </w:tc>
        <w:tc>
          <w:tcPr>
            <w:tcW w:w="2322" w:type="dxa"/>
          </w:tcPr>
          <w:p w:rsidR="00E0536D" w:rsidRPr="00C67E85" w:rsidRDefault="00E0536D">
            <w:pPr>
              <w:pStyle w:val="CellColumnSmall"/>
              <w:rPr>
                <w:lang w:val="hr-HR"/>
              </w:rPr>
            </w:pPr>
            <w:r w:rsidRPr="00C67E85">
              <w:rPr>
                <w:lang w:val="hr-HR"/>
              </w:rPr>
              <w:t>23.925.836</w:t>
            </w:r>
          </w:p>
        </w:tc>
        <w:tc>
          <w:tcPr>
            <w:tcW w:w="2322" w:type="dxa"/>
          </w:tcPr>
          <w:p w:rsidR="00E0536D" w:rsidRPr="00C67E85" w:rsidRDefault="00E0536D">
            <w:pPr>
              <w:pStyle w:val="CellColumnSmall"/>
              <w:rPr>
                <w:lang w:val="hr-HR"/>
              </w:rPr>
            </w:pPr>
            <w:r w:rsidRPr="00C67E85">
              <w:rPr>
                <w:lang w:val="hr-HR"/>
              </w:rPr>
              <w:t>94,82</w:t>
            </w:r>
          </w:p>
        </w:tc>
      </w:tr>
      <w:tr w:rsidR="00E0536D" w:rsidRPr="00C67E85" w:rsidTr="00610819">
        <w:trPr>
          <w:jc w:val="center"/>
        </w:trPr>
        <w:tc>
          <w:tcPr>
            <w:tcW w:w="2448" w:type="dxa"/>
          </w:tcPr>
          <w:p w:rsidR="00E0536D" w:rsidRPr="00C67E85" w:rsidRDefault="00E0536D">
            <w:pPr>
              <w:pStyle w:val="CellColumnSmall"/>
              <w:rPr>
                <w:lang w:val="hr-HR"/>
              </w:rPr>
            </w:pPr>
            <w:r w:rsidRPr="00C67E85">
              <w:rPr>
                <w:lang w:val="hr-HR"/>
              </w:rPr>
              <w:t>3915-RAZVOJ ŠPORTA</w:t>
            </w:r>
          </w:p>
        </w:tc>
        <w:tc>
          <w:tcPr>
            <w:tcW w:w="2196" w:type="dxa"/>
          </w:tcPr>
          <w:p w:rsidR="00E0536D" w:rsidRPr="00C67E85" w:rsidRDefault="00E0536D">
            <w:pPr>
              <w:pStyle w:val="CellColumnSmall"/>
              <w:rPr>
                <w:lang w:val="hr-HR"/>
              </w:rPr>
            </w:pPr>
            <w:r w:rsidRPr="00C67E85">
              <w:rPr>
                <w:lang w:val="hr-HR"/>
              </w:rPr>
              <w:t>108.147.159</w:t>
            </w:r>
          </w:p>
        </w:tc>
        <w:tc>
          <w:tcPr>
            <w:tcW w:w="2322" w:type="dxa"/>
          </w:tcPr>
          <w:p w:rsidR="00E0536D" w:rsidRPr="00C67E85" w:rsidRDefault="00E0536D">
            <w:pPr>
              <w:pStyle w:val="CellColumnSmall"/>
              <w:rPr>
                <w:lang w:val="hr-HR"/>
              </w:rPr>
            </w:pPr>
            <w:r w:rsidRPr="00C67E85">
              <w:rPr>
                <w:lang w:val="hr-HR"/>
              </w:rPr>
              <w:t>137.754.823</w:t>
            </w:r>
          </w:p>
        </w:tc>
        <w:tc>
          <w:tcPr>
            <w:tcW w:w="2322" w:type="dxa"/>
          </w:tcPr>
          <w:p w:rsidR="00E0536D" w:rsidRPr="00C67E85" w:rsidRDefault="00E0536D">
            <w:pPr>
              <w:pStyle w:val="CellColumnSmall"/>
              <w:rPr>
                <w:lang w:val="hr-HR"/>
              </w:rPr>
            </w:pPr>
            <w:r w:rsidRPr="00C67E85">
              <w:rPr>
                <w:lang w:val="hr-HR"/>
              </w:rPr>
              <w:t>127,38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3701-RAZVOJ ODGOJNO OBRAZOVNOG SUSTAVA</w:t>
            </w:r>
          </w:p>
        </w:tc>
        <w:tc>
          <w:tcPr>
            <w:tcW w:w="2322" w:type="dxa"/>
          </w:tcPr>
          <w:p w:rsidR="00E0536D" w:rsidRPr="00C67E85" w:rsidRDefault="00E0536D">
            <w:pPr>
              <w:pStyle w:val="CellColumn"/>
              <w:rPr>
                <w:lang w:val="hr-HR"/>
              </w:rPr>
            </w:pPr>
            <w:r w:rsidRPr="00C67E85">
              <w:rPr>
                <w:lang w:val="hr-HR"/>
              </w:rPr>
              <w:t>227.011.938</w:t>
            </w:r>
          </w:p>
        </w:tc>
        <w:tc>
          <w:tcPr>
            <w:tcW w:w="2322" w:type="dxa"/>
          </w:tcPr>
          <w:p w:rsidR="00E0536D" w:rsidRPr="00C67E85" w:rsidRDefault="00E0536D">
            <w:pPr>
              <w:pStyle w:val="CellColumn"/>
              <w:rPr>
                <w:lang w:val="hr-HR"/>
              </w:rPr>
            </w:pPr>
            <w:r w:rsidRPr="00C67E85">
              <w:rPr>
                <w:lang w:val="hr-HR"/>
              </w:rPr>
              <w:t>211.985.647</w:t>
            </w:r>
          </w:p>
        </w:tc>
        <w:tc>
          <w:tcPr>
            <w:tcW w:w="2322" w:type="dxa"/>
          </w:tcPr>
          <w:p w:rsidR="00E0536D" w:rsidRPr="00C67E85" w:rsidRDefault="00E0536D">
            <w:pPr>
              <w:pStyle w:val="CellColumn"/>
              <w:rPr>
                <w:lang w:val="hr-HR"/>
              </w:rPr>
            </w:pPr>
            <w:r w:rsidRPr="00C67E85">
              <w:rPr>
                <w:lang w:val="hr-HR"/>
              </w:rPr>
              <w:t>93,38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Kroz program provodi se obavljanje stručnih i savjetodavnih poslova u odgoju i obrazovanju, sudjelovanje u praćenju, unapređivanju i razvoju odgoja i obrazovanja na  području predškolskog odgoja, osnovnoškolskog i srednjoškolskog obrazovanja kao i provođenje stručnih ispita, nadzora, napredovanje u zvanje, stručnih skupova te natjecanja i smotri u predškolskim ustanovama, osnovnim i srednjim školama. Posebna se pozornost posvećuje cjeloživotnom učenju, radi uključivanja odraslih i nezaposlenih u prilagodljive obrazovne programe osposobljavanja za djelatno uključivanje u tržište rada.  </w:t>
      </w:r>
    </w:p>
    <w:p w:rsidR="00E0536D" w:rsidRPr="00C67E85" w:rsidRDefault="00E0536D">
      <w:pPr>
        <w:pStyle w:val="Normal5"/>
        <w:rPr>
          <w:lang w:val="hr-HR"/>
        </w:rPr>
      </w:pPr>
      <w:r w:rsidRPr="00C67E85">
        <w:rPr>
          <w:lang w:val="hr-HR"/>
        </w:rPr>
        <w:t>Nadalje, ovim programom se osigurava pravo na obrazovanje pripadnika nacionalnih manjina u Republici Hrvatskoj. Kontinuirano poboljšavanje provedbe obrazovanja na jeziku i pismu nacionalnih manjina u svrhu unapređenja prava nacionalnih manjina i jačanja međuetničke tolerancije za stabilnost i demokratizaciju hrvatskog društva na putu za Europsku uniju te pomoći nacionalnim manjinama i njihovim udrugama u ostvarivanju njihove aktivnije uloge u društvu. Ministarstvo je obvezno provoditi znanstvenu i obrazovnu bilateralnu i multilateralnu međunarodnu suradnju u skladu s preuzetim međunarodnim obvezama.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odgoju i obrazovanju u osnovnoj i srednjoj školi (NN, 87/08., 86/09., 92/10., 105/10.); Nacionalni program odgoja i obrazovanja za ljudska prava;  Akcijski plan Desetljeća za uključivanje Roma 2005.-2015.; Zakon o znanstvenoj djelatnosti i visokom obrazovanju; Zakonske osnove u provedbi bilateralnih i multilateralnih znanstveno-obrazovnih aktivnosti - međunarodni ugovori, sporazumi, provedbeni programi i protokoli koje je Republika Hrvatska potpisala sa više od 85 zemalja svijeta, odnosno postala članicom međunarodnih organizacija.</w:t>
      </w:r>
    </w:p>
    <w:p w:rsidR="00E0536D" w:rsidRPr="00C67E85" w:rsidRDefault="00E0536D">
      <w:pPr>
        <w:pStyle w:val="Heading7"/>
        <w:rPr>
          <w:lang w:val="hr-HR"/>
        </w:rPr>
      </w:pPr>
      <w:r w:rsidRPr="00C67E85">
        <w:rPr>
          <w:lang w:val="hr-HR"/>
        </w:rPr>
        <w:t xml:space="preserve">Cilj 1. Jačanje znanstvenoistraživačke, obrazovne i tehničke bilateralne i multilateralne suradnje RH s drugim državama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Cilj u provedbi multilateralnih znanstveno obrazovnih programa i projekata je održati projiciranim umanjenim financijskim sredstvima dinamiku suradnje u 2011. g. a tijekom 2012. g. i 2013. g. Pokazatelji uspješnosti su sudjelovanje u međunarodnim programima i projektima na način da se uz ispunjenje ugovornih obveza osigura skroman napredak u proaktivnom djelovanju Ministarstva u multilateralnim suradnjama.  Bilateralna znanstvenoistraživačka, obrazovna i tehnička suradnja RH temelji se na bilateralnim ugovorima, programima i drugim provedbenim aktima potpisanim sa više od 85 zemalja svijeta. Temeljem bilateralnih programa, a u skladu sa zajedničkim interesima i prioritetnim područjima, trenutačno se sufinancira provedba 241 dvogodišnjeg bilateralnog znanstvenoistraživačkog projekata s 13 zemalja (Austrija, Crna Gora, Francuska, Italija, Izrael, Japan, Kina, Mađarska, Makedonija, Njemačka, SAD, Slovenija i Srbija) iz svih znanstvenih područja. Obrazovna suradnja obuhvaća suradnju s odgovarajućim obrazovnim ustanovama u drugim zemljama, rad asistenata stranih jezika u hrvatskim školama, potporu stručnog usavršavanja hrvatskih učitelja i profesora te potporu suradnje škola na bilateralnim projektima.</w:t>
      </w:r>
    </w:p>
    <w:p w:rsidR="00E0536D" w:rsidRPr="00C67E85" w:rsidRDefault="00E0536D">
      <w:pPr>
        <w:pStyle w:val="Heading7"/>
        <w:rPr>
          <w:lang w:val="hr-HR"/>
        </w:rPr>
      </w:pPr>
      <w:r w:rsidRPr="00C67E85">
        <w:rPr>
          <w:lang w:val="hr-HR"/>
        </w:rPr>
        <w:t>Cilj 2. Jačanje afirmacije hrvatskoga jezika i kulture u svijetu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Republika Hrvatska se potpisivanjem bilateralnih ugovora i programa suradnje u području znanosti i obrazovanja obvezala podupirati učenje hrvatskoga jezika na stranim visokoškolskim ustanovama. Trenutačno Ministarstvo znanosti, obrazovanja i športa skrbi o 34 lektorata hrvatskoga jezika u svijetu na kojima hrvatski jezik studira više od 2000 studenata. Osim poučavanja jezika, lektorati hrvatskoga jezika mjesta su na kojima se podučava i hrvatska povijest i kultura čime lektorati postaju svojevrsni kulturni centri.  U svrhu unapređenja kvalitete podučavanja hrvatskoga jezika i književnosti, Ministarstvo redovito oprema lektorate kroatističkom literaturom, rječnicima, filmovima te drugim nastavnim i multimedijalnim materijalom, a studentima lektorata dodjeljuje jednosemestralne stipendije za usavršavanje hrvatskoga jezika ili za kraći znanstvenoistraživački boravak u svrhu proučavanja literature, istraživanja ili konzultacija s profesorima vezanih uz izradu znanstvenih radova iz područja kroatistike.</w:t>
      </w:r>
    </w:p>
    <w:p w:rsidR="00E0536D" w:rsidRPr="00C67E85" w:rsidRDefault="00E0536D">
      <w:pPr>
        <w:pStyle w:val="Heading7"/>
        <w:rPr>
          <w:lang w:val="hr-HR"/>
        </w:rPr>
      </w:pPr>
      <w:r w:rsidRPr="00C67E85">
        <w:rPr>
          <w:lang w:val="hr-HR"/>
        </w:rPr>
        <w:t xml:space="preserve">Cilj 3. Poticanje i povećanje međunarodne mobilnosti na svim razinama obrazovanja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Temeljem bilateralnih programa suradnje u području obrazovanja RH trenutačno provodi 29 programa stipendiranja (Austrija, Australija, Belgija (Flandrija), Bugarska, Crna Gora, Češka, Francuska, Grčka, Italija, Indija, Izrael, Japan, Kanada, Kina, Mađarska, Makedonija, Njemačka, Poljska, Portugal, Ruska Federacija, Rumunjska, SAD, Slovačka, Slovenija, Španjolska, Švicarska, Turska, Ukrajina i Velika Britanija). U sklopu ovih programa godišnje se ostvaruje oko 500 mjeseca stipendija hrvatskih državljana u inozemstvu i preko 400 mjeseci stipendija za strane studente i istraživače na hrvatskim visokoškolskim i znanstvenoistraživačkim ustanovama u različitim kategorijama (preddiplomski / diplomski / poslijediplomski studij, istraživačke stipendije, studijski boravci, ljetni jezični tečajevi).</w:t>
      </w:r>
    </w:p>
    <w:p w:rsidR="00E0536D" w:rsidRPr="00C67E85" w:rsidRDefault="00E0536D">
      <w:pPr>
        <w:pStyle w:val="Heading6"/>
        <w:rPr>
          <w:lang w:val="hr-HR"/>
        </w:rPr>
      </w:pPr>
      <w:r w:rsidRPr="00C67E85">
        <w:rPr>
          <w:lang w:val="hr-HR"/>
        </w:rPr>
        <w:t>A577000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A577000-ADMINISTRACIJA I UPRAVLJANJE</w:t>
            </w:r>
          </w:p>
        </w:tc>
        <w:tc>
          <w:tcPr>
            <w:tcW w:w="2322" w:type="dxa"/>
          </w:tcPr>
          <w:p w:rsidR="00E0536D" w:rsidRPr="00C67E85" w:rsidRDefault="00E0536D">
            <w:pPr>
              <w:pStyle w:val="CellColumn"/>
              <w:rPr>
                <w:lang w:val="hr-HR"/>
              </w:rPr>
            </w:pPr>
            <w:r w:rsidRPr="00C67E85">
              <w:rPr>
                <w:lang w:val="hr-HR"/>
              </w:rPr>
              <w:t>77.800.049</w:t>
            </w:r>
          </w:p>
        </w:tc>
        <w:tc>
          <w:tcPr>
            <w:tcW w:w="2322" w:type="dxa"/>
          </w:tcPr>
          <w:p w:rsidR="00E0536D" w:rsidRPr="00C67E85" w:rsidRDefault="00E0536D">
            <w:pPr>
              <w:pStyle w:val="CellColumn"/>
              <w:rPr>
                <w:lang w:val="hr-HR"/>
              </w:rPr>
            </w:pPr>
            <w:r w:rsidRPr="00C67E85">
              <w:rPr>
                <w:lang w:val="hr-HR"/>
              </w:rPr>
              <w:t>73.832.385</w:t>
            </w:r>
          </w:p>
        </w:tc>
        <w:tc>
          <w:tcPr>
            <w:tcW w:w="2322" w:type="dxa"/>
          </w:tcPr>
          <w:p w:rsidR="00E0536D" w:rsidRPr="00C67E85" w:rsidRDefault="00E0536D">
            <w:pPr>
              <w:pStyle w:val="CellColumn"/>
              <w:rPr>
                <w:lang w:val="hr-HR"/>
              </w:rPr>
            </w:pPr>
            <w:r w:rsidRPr="00C67E85">
              <w:rPr>
                <w:lang w:val="hr-HR"/>
              </w:rPr>
              <w:t>94,90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održava se veza između svih Uprava, jer se preko nje povezuje realizacija i praćenje svih aktivnosti i kadrovska politika Ministarstva. U okviru ove aktivnosti financira se rad stručne službe Ministarsva, plaće i ostala osobna primanja za 334 zaposlenika.</w:t>
      </w:r>
    </w:p>
    <w:p w:rsidR="00E0536D" w:rsidRDefault="00E0536D">
      <w:pPr>
        <w:pStyle w:val="Heading6"/>
        <w:rPr>
          <w:lang w:val="hr-HR"/>
        </w:rPr>
      </w:pPr>
    </w:p>
    <w:p w:rsidR="00E0536D" w:rsidRPr="00C67E85" w:rsidRDefault="00E0536D">
      <w:pPr>
        <w:pStyle w:val="Heading6"/>
        <w:rPr>
          <w:lang w:val="hr-HR"/>
        </w:rPr>
      </w:pPr>
      <w:r w:rsidRPr="00C67E85">
        <w:rPr>
          <w:lang w:val="hr-HR"/>
        </w:rPr>
        <w:t>A577009 PREVENCIJA OVISNOSTI U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A577009-PREVENCIJA OVISNOSTI U ŠKOLAMA</w:t>
            </w:r>
          </w:p>
        </w:tc>
        <w:tc>
          <w:tcPr>
            <w:tcW w:w="2322" w:type="dxa"/>
          </w:tcPr>
          <w:p w:rsidR="00E0536D" w:rsidRPr="00C67E85" w:rsidRDefault="00E0536D">
            <w:pPr>
              <w:pStyle w:val="CellColumn"/>
              <w:rPr>
                <w:lang w:val="hr-HR"/>
              </w:rPr>
            </w:pPr>
            <w:r w:rsidRPr="00C67E85">
              <w:rPr>
                <w:lang w:val="hr-HR"/>
              </w:rPr>
              <w:t>422.571</w:t>
            </w:r>
          </w:p>
        </w:tc>
        <w:tc>
          <w:tcPr>
            <w:tcW w:w="2322" w:type="dxa"/>
          </w:tcPr>
          <w:p w:rsidR="00E0536D" w:rsidRPr="00C67E85" w:rsidRDefault="00E0536D">
            <w:pPr>
              <w:pStyle w:val="CellColumn"/>
              <w:rPr>
                <w:lang w:val="hr-HR"/>
              </w:rPr>
            </w:pPr>
            <w:r w:rsidRPr="00C67E85">
              <w:rPr>
                <w:lang w:val="hr-HR"/>
              </w:rPr>
              <w:t>416.196</w:t>
            </w:r>
          </w:p>
        </w:tc>
        <w:tc>
          <w:tcPr>
            <w:tcW w:w="2322" w:type="dxa"/>
          </w:tcPr>
          <w:p w:rsidR="00E0536D" w:rsidRPr="00C67E85" w:rsidRDefault="00E0536D">
            <w:pPr>
              <w:pStyle w:val="CellColumn"/>
              <w:rPr>
                <w:lang w:val="hr-HR"/>
              </w:rPr>
            </w:pPr>
            <w:r w:rsidRPr="00C67E85">
              <w:rPr>
                <w:lang w:val="hr-HR"/>
              </w:rPr>
              <w:t>98,49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namijenjena za troškove školovanja korisnika Projekta resocijalizacije ovisnika o drogama i prevencija ovisnosti te sufinanciranje tiska stručne literature.</w:t>
      </w:r>
    </w:p>
    <w:p w:rsidR="00E0536D" w:rsidRPr="00C67E85" w:rsidRDefault="00E0536D">
      <w:pPr>
        <w:pStyle w:val="Heading6"/>
        <w:rPr>
          <w:lang w:val="hr-HR"/>
        </w:rPr>
      </w:pPr>
      <w:r w:rsidRPr="00C67E85">
        <w:rPr>
          <w:lang w:val="hr-HR"/>
        </w:rPr>
        <w:t>A577013 IZVANNASTAVNI PROGRAMI TEHNIČKE KULTURE U OSNOVNOŠKOLSKOM I SREDNJOŠKOLSKOM OBRAZOVANJU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1"/>
        <w:gridCol w:w="2306"/>
        <w:gridCol w:w="2308"/>
        <w:gridCol w:w="2313"/>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A577013-IZVANNASTAVNI PROGRAMI TEHNIČKE KULTURE U OSNOVNOŠKOLSKOM I SREDNJOŠKOLSKOM OBRAZOVANJU</w:t>
            </w:r>
          </w:p>
        </w:tc>
        <w:tc>
          <w:tcPr>
            <w:tcW w:w="2322" w:type="dxa"/>
          </w:tcPr>
          <w:p w:rsidR="00E0536D" w:rsidRPr="00C67E85" w:rsidRDefault="00E0536D">
            <w:pPr>
              <w:pStyle w:val="CellColumn"/>
              <w:rPr>
                <w:lang w:val="hr-HR"/>
              </w:rPr>
            </w:pPr>
            <w:r w:rsidRPr="00C67E85">
              <w:rPr>
                <w:lang w:val="hr-HR"/>
              </w:rPr>
              <w:t>92.368</w:t>
            </w:r>
          </w:p>
        </w:tc>
        <w:tc>
          <w:tcPr>
            <w:tcW w:w="2322" w:type="dxa"/>
          </w:tcPr>
          <w:p w:rsidR="00E0536D" w:rsidRPr="00C67E85" w:rsidRDefault="00E0536D">
            <w:pPr>
              <w:pStyle w:val="CellColumn"/>
              <w:rPr>
                <w:lang w:val="hr-HR"/>
              </w:rPr>
            </w:pPr>
            <w:r w:rsidRPr="00C67E85">
              <w:rPr>
                <w:lang w:val="hr-HR"/>
              </w:rPr>
              <w:t>92.368</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je namijenjena provedbi izvannastavnih programa tehničke kulture za djecu i mlade koji izvan redovnog osnovnoškolskog i srednjoškolskog obrazovanja stječu znanja i vještine u tehnološkim, tehničkim i informatičkim područjima. Tijekom 2011. godine Hrvatska zajednica tehničke kulture je provela radionice za djecu i mlade.</w:t>
      </w:r>
    </w:p>
    <w:p w:rsidR="00E0536D" w:rsidRPr="00C67E85" w:rsidRDefault="00E0536D">
      <w:pPr>
        <w:pStyle w:val="Heading6"/>
        <w:rPr>
          <w:lang w:val="hr-HR"/>
        </w:rPr>
      </w:pPr>
      <w:r w:rsidRPr="00C67E85">
        <w:rPr>
          <w:lang w:val="hr-HR"/>
        </w:rPr>
        <w:t>A577015 DRŽAVNE NAGRADE ZA IZUZETNE REZULTATE U OBRAZOVANJU I TEHNIČKOJ KULTURI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A577015-DRŽAVNE NAGRADE ZA IZUZETNE REZULTATE U OBRAZOVANJU I TEHNIČKOJ KULTURI</w:t>
            </w:r>
          </w:p>
        </w:tc>
        <w:tc>
          <w:tcPr>
            <w:tcW w:w="2322" w:type="dxa"/>
          </w:tcPr>
          <w:p w:rsidR="00E0536D" w:rsidRPr="00C67E85" w:rsidRDefault="00E0536D">
            <w:pPr>
              <w:pStyle w:val="CellColumn"/>
              <w:rPr>
                <w:lang w:val="hr-HR"/>
              </w:rPr>
            </w:pPr>
            <w:r w:rsidRPr="00C67E85">
              <w:rPr>
                <w:lang w:val="hr-HR"/>
              </w:rPr>
              <w:t>781.917</w:t>
            </w:r>
          </w:p>
        </w:tc>
        <w:tc>
          <w:tcPr>
            <w:tcW w:w="2322" w:type="dxa"/>
          </w:tcPr>
          <w:p w:rsidR="00E0536D" w:rsidRPr="00C67E85" w:rsidRDefault="00E0536D">
            <w:pPr>
              <w:pStyle w:val="CellColumn"/>
              <w:rPr>
                <w:lang w:val="hr-HR"/>
              </w:rPr>
            </w:pPr>
            <w:r w:rsidRPr="00C67E85">
              <w:rPr>
                <w:lang w:val="hr-HR"/>
              </w:rPr>
              <w:t>766.244</w:t>
            </w:r>
          </w:p>
        </w:tc>
        <w:tc>
          <w:tcPr>
            <w:tcW w:w="2322" w:type="dxa"/>
          </w:tcPr>
          <w:p w:rsidR="00E0536D" w:rsidRPr="00C67E85" w:rsidRDefault="00E0536D">
            <w:pPr>
              <w:pStyle w:val="CellColumn"/>
              <w:rPr>
                <w:lang w:val="hr-HR"/>
              </w:rPr>
            </w:pPr>
            <w:r w:rsidRPr="00C67E85">
              <w:rPr>
                <w:lang w:val="hr-HR"/>
              </w:rPr>
              <w:t>98,00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je namijenjena sustavnom unaprjeđivanju odgojnog i obrazovnoga rada te rada u području tehničke kulture, kao i za promicanje pedagoške teorije i prakse te razvitak tehničkog stvaralaštva u Republici Hrvatskoj i u međunarodnim okvirima. Sredstvima koja su planirana na ovoj aktivnosti financirale su se dodjele Nagrade Faust Vrančić (11 nagrada) i Nagrade Ivan Filipović (16 nagrada). Korisnici aktivnosti su djelatnici u odgoju i obrazovanju kao i djelatnici u području tehničke kulture.</w:t>
      </w:r>
    </w:p>
    <w:p w:rsidR="00E0536D" w:rsidRPr="00C67E85" w:rsidRDefault="00E0536D">
      <w:pPr>
        <w:pStyle w:val="Heading6"/>
        <w:rPr>
          <w:lang w:val="hr-HR"/>
        </w:rPr>
      </w:pPr>
      <w:r w:rsidRPr="00C67E85">
        <w:rPr>
          <w:lang w:val="hr-HR"/>
        </w:rPr>
        <w:t>A577016 PREVENCIJA NASILJA U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A577016-PREVENCIJA NASILJA U ŠKOLAMA</w:t>
            </w:r>
          </w:p>
        </w:tc>
        <w:tc>
          <w:tcPr>
            <w:tcW w:w="2322" w:type="dxa"/>
          </w:tcPr>
          <w:p w:rsidR="00E0536D" w:rsidRPr="00C67E85" w:rsidRDefault="00E0536D">
            <w:pPr>
              <w:pStyle w:val="CellColumn"/>
              <w:rPr>
                <w:lang w:val="hr-HR"/>
              </w:rPr>
            </w:pPr>
            <w:r w:rsidRPr="00C67E85">
              <w:rPr>
                <w:lang w:val="hr-HR"/>
              </w:rPr>
              <w:t>227.451</w:t>
            </w:r>
          </w:p>
        </w:tc>
        <w:tc>
          <w:tcPr>
            <w:tcW w:w="2322" w:type="dxa"/>
          </w:tcPr>
          <w:p w:rsidR="00E0536D" w:rsidRPr="00C67E85" w:rsidRDefault="00E0536D">
            <w:pPr>
              <w:pStyle w:val="CellColumn"/>
              <w:rPr>
                <w:lang w:val="hr-HR"/>
              </w:rPr>
            </w:pPr>
            <w:r w:rsidRPr="00C67E85">
              <w:rPr>
                <w:lang w:val="hr-HR"/>
              </w:rPr>
              <w:t>227.215</w:t>
            </w:r>
          </w:p>
        </w:tc>
        <w:tc>
          <w:tcPr>
            <w:tcW w:w="2322" w:type="dxa"/>
          </w:tcPr>
          <w:p w:rsidR="00E0536D" w:rsidRPr="00C67E85" w:rsidRDefault="00E0536D">
            <w:pPr>
              <w:pStyle w:val="CellColumn"/>
              <w:rPr>
                <w:lang w:val="hr-HR"/>
              </w:rPr>
            </w:pPr>
            <w:r w:rsidRPr="00C67E85">
              <w:rPr>
                <w:lang w:val="hr-HR"/>
              </w:rPr>
              <w:t>99,90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programa prevencije nasilja i refundiranje troškova rada timova za krizne intervencije.</w:t>
      </w:r>
    </w:p>
    <w:p w:rsidR="00E0536D" w:rsidRPr="00C67E85" w:rsidRDefault="00E0536D">
      <w:pPr>
        <w:pStyle w:val="Heading6"/>
        <w:rPr>
          <w:lang w:val="hr-HR"/>
        </w:rPr>
      </w:pPr>
      <w:r w:rsidRPr="00C67E85">
        <w:rPr>
          <w:lang w:val="hr-HR"/>
        </w:rPr>
        <w:t>A577028 POTICAJI HRVATSKOJ ZAJEDNICI TEHNIČKE KULTURE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A577028-POTICAJI HRVATSKOJ ZAJEDNICI TEHNIČKE KULTURE</w:t>
            </w:r>
          </w:p>
        </w:tc>
        <w:tc>
          <w:tcPr>
            <w:tcW w:w="2322" w:type="dxa"/>
          </w:tcPr>
          <w:p w:rsidR="00E0536D" w:rsidRPr="00C67E85" w:rsidRDefault="00E0536D">
            <w:pPr>
              <w:pStyle w:val="CellColumn"/>
              <w:rPr>
                <w:lang w:val="hr-HR"/>
              </w:rPr>
            </w:pPr>
            <w:r w:rsidRPr="00C67E85">
              <w:rPr>
                <w:lang w:val="hr-HR"/>
              </w:rPr>
              <w:t>17.415.267</w:t>
            </w:r>
          </w:p>
        </w:tc>
        <w:tc>
          <w:tcPr>
            <w:tcW w:w="2322" w:type="dxa"/>
          </w:tcPr>
          <w:p w:rsidR="00E0536D" w:rsidRPr="00C67E85" w:rsidRDefault="00E0536D">
            <w:pPr>
              <w:pStyle w:val="CellColumn"/>
              <w:rPr>
                <w:lang w:val="hr-HR"/>
              </w:rPr>
            </w:pPr>
            <w:r w:rsidRPr="00C67E85">
              <w:rPr>
                <w:lang w:val="hr-HR"/>
              </w:rPr>
              <w:t>13.463.245</w:t>
            </w:r>
          </w:p>
        </w:tc>
        <w:tc>
          <w:tcPr>
            <w:tcW w:w="2322" w:type="dxa"/>
          </w:tcPr>
          <w:p w:rsidR="00E0536D" w:rsidRPr="00C67E85" w:rsidRDefault="00E0536D">
            <w:pPr>
              <w:pStyle w:val="CellColumn"/>
              <w:rPr>
                <w:lang w:val="hr-HR"/>
              </w:rPr>
            </w:pPr>
            <w:r w:rsidRPr="00C67E85">
              <w:rPr>
                <w:lang w:val="hr-HR"/>
              </w:rPr>
              <w:t>77,31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je namijenjena poticanju redovne djelatnosti Hrvatske zajednice tehničke kulture i njenih saveza, kao i programa i projekata namijenjenih djeci i mladima. Korisnici su djelatnici Hrvatske zajednice tehničke kulture i nacionalnih saveza te djeca i mladi.</w:t>
      </w:r>
    </w:p>
    <w:p w:rsidR="00E0536D" w:rsidRPr="00C67E85" w:rsidRDefault="00E0536D">
      <w:pPr>
        <w:pStyle w:val="Heading6"/>
        <w:rPr>
          <w:lang w:val="hr-HR"/>
        </w:rPr>
      </w:pPr>
      <w:r w:rsidRPr="00C67E85">
        <w:rPr>
          <w:lang w:val="hr-HR"/>
        </w:rPr>
        <w:t>A577124 HRVATSKA NASTAVA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A577124-HRVATSKA NASTAVA U INOZEMSTVU</w:t>
            </w:r>
          </w:p>
        </w:tc>
        <w:tc>
          <w:tcPr>
            <w:tcW w:w="2322" w:type="dxa"/>
          </w:tcPr>
          <w:p w:rsidR="00E0536D" w:rsidRPr="00C67E85" w:rsidRDefault="00E0536D">
            <w:pPr>
              <w:pStyle w:val="CellColumn"/>
              <w:rPr>
                <w:lang w:val="hr-HR"/>
              </w:rPr>
            </w:pPr>
            <w:r w:rsidRPr="00C67E85">
              <w:rPr>
                <w:lang w:val="hr-HR"/>
              </w:rPr>
              <w:t>490.000</w:t>
            </w:r>
          </w:p>
        </w:tc>
        <w:tc>
          <w:tcPr>
            <w:tcW w:w="2322" w:type="dxa"/>
          </w:tcPr>
          <w:p w:rsidR="00E0536D" w:rsidRPr="00C67E85" w:rsidRDefault="00E0536D">
            <w:pPr>
              <w:pStyle w:val="CellColumn"/>
              <w:rPr>
                <w:lang w:val="hr-HR"/>
              </w:rPr>
            </w:pPr>
            <w:r w:rsidRPr="00C67E85">
              <w:rPr>
                <w:lang w:val="hr-HR"/>
              </w:rPr>
              <w:t>477.704</w:t>
            </w:r>
          </w:p>
        </w:tc>
        <w:tc>
          <w:tcPr>
            <w:tcW w:w="2322" w:type="dxa"/>
          </w:tcPr>
          <w:p w:rsidR="00E0536D" w:rsidRPr="00C67E85" w:rsidRDefault="00E0536D">
            <w:pPr>
              <w:pStyle w:val="CellColumn"/>
              <w:rPr>
                <w:lang w:val="hr-HR"/>
              </w:rPr>
            </w:pPr>
            <w:r w:rsidRPr="00C67E85">
              <w:rPr>
                <w:lang w:val="hr-HR"/>
              </w:rPr>
              <w:t>97,49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predviđena su sredstva namijenjena za putne troškove predavača na stručnim seminarima i ugovori o djelu za predavače, odlaske na stručne seminare za učitelje hrvatske nastave u inozemstvu, te za knjige, literaturu, multimedijska i nastavna pomagala za rad, nastavni materijal, pedagošku dokumentaciju, dnevnike rada, učeničke knjižice i matične knjige za nastavu hrvatskog jezika i kulture u inozemstvu.</w:t>
      </w:r>
    </w:p>
    <w:p w:rsidR="00E0536D" w:rsidRPr="00C67E85" w:rsidRDefault="00E0536D">
      <w:pPr>
        <w:pStyle w:val="Heading6"/>
        <w:rPr>
          <w:lang w:val="hr-HR"/>
        </w:rPr>
      </w:pPr>
      <w:r w:rsidRPr="00C67E85">
        <w:rPr>
          <w:lang w:val="hr-HR"/>
        </w:rPr>
        <w:t>A577130 POTICAJI UDRUGAMA ZA IZVANNASTAVNE AKTIVNOSTI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A577130-POTICAJI UDRUGAMA ZA IZVANNASTAVNE AKTIVNOSTI</w:t>
            </w:r>
          </w:p>
        </w:tc>
        <w:tc>
          <w:tcPr>
            <w:tcW w:w="2322" w:type="dxa"/>
          </w:tcPr>
          <w:p w:rsidR="00E0536D" w:rsidRPr="00C67E85" w:rsidRDefault="00E0536D">
            <w:pPr>
              <w:pStyle w:val="CellColumn"/>
              <w:rPr>
                <w:lang w:val="hr-HR"/>
              </w:rPr>
            </w:pPr>
            <w:r w:rsidRPr="00C67E85">
              <w:rPr>
                <w:lang w:val="hr-HR"/>
              </w:rPr>
              <w:t>8.850.381</w:t>
            </w:r>
          </w:p>
        </w:tc>
        <w:tc>
          <w:tcPr>
            <w:tcW w:w="2322" w:type="dxa"/>
          </w:tcPr>
          <w:p w:rsidR="00E0536D" w:rsidRPr="00C67E85" w:rsidRDefault="00E0536D">
            <w:pPr>
              <w:pStyle w:val="CellColumn"/>
              <w:rPr>
                <w:lang w:val="hr-HR"/>
              </w:rPr>
            </w:pPr>
            <w:r w:rsidRPr="00C67E85">
              <w:rPr>
                <w:lang w:val="hr-HR"/>
              </w:rPr>
              <w:t>4.770.000</w:t>
            </w:r>
          </w:p>
        </w:tc>
        <w:tc>
          <w:tcPr>
            <w:tcW w:w="2322" w:type="dxa"/>
          </w:tcPr>
          <w:p w:rsidR="00E0536D" w:rsidRPr="00C67E85" w:rsidRDefault="00E0536D">
            <w:pPr>
              <w:pStyle w:val="CellColumn"/>
              <w:rPr>
                <w:lang w:val="hr-HR"/>
              </w:rPr>
            </w:pPr>
            <w:r w:rsidRPr="00C67E85">
              <w:rPr>
                <w:lang w:val="hr-HR"/>
              </w:rPr>
              <w:t>53,90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je namijenjena poticanju provedbe projekata udruga koje djeluju u području izvaninstitucionalnoga odgoja i obrazovanja djece i mladih, kao partnerima Ministarstva u provedbi niza mjera nacionalnih strategija, programa i planova.</w:t>
      </w:r>
    </w:p>
    <w:p w:rsidR="00E0536D" w:rsidRPr="00C67E85" w:rsidRDefault="00E0536D">
      <w:pPr>
        <w:pStyle w:val="Heading6"/>
        <w:rPr>
          <w:lang w:val="hr-HR"/>
        </w:rPr>
      </w:pPr>
      <w:r w:rsidRPr="00C67E85">
        <w:rPr>
          <w:lang w:val="hr-HR"/>
        </w:rPr>
        <w:t>A577132 POTICANJE MEĐUNARODNE OBRAZOVNE SURADNJE ŠKOLA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A577132-POTICANJE MEĐUNARODNE OBRAZOVNE SURADNJE ŠKOLA</w:t>
            </w:r>
          </w:p>
        </w:tc>
        <w:tc>
          <w:tcPr>
            <w:tcW w:w="2322" w:type="dxa"/>
          </w:tcPr>
          <w:p w:rsidR="00E0536D" w:rsidRPr="00C67E85" w:rsidRDefault="00E0536D">
            <w:pPr>
              <w:pStyle w:val="CellColumn"/>
              <w:rPr>
                <w:lang w:val="hr-HR"/>
              </w:rPr>
            </w:pPr>
            <w:r w:rsidRPr="00C67E85">
              <w:rPr>
                <w:lang w:val="hr-HR"/>
              </w:rPr>
              <w:t>126.700</w:t>
            </w:r>
          </w:p>
        </w:tc>
        <w:tc>
          <w:tcPr>
            <w:tcW w:w="2322" w:type="dxa"/>
          </w:tcPr>
          <w:p w:rsidR="00E0536D" w:rsidRPr="00C67E85" w:rsidRDefault="00E0536D">
            <w:pPr>
              <w:pStyle w:val="CellColumn"/>
              <w:rPr>
                <w:lang w:val="hr-HR"/>
              </w:rPr>
            </w:pPr>
            <w:r w:rsidRPr="00C67E85">
              <w:rPr>
                <w:lang w:val="hr-HR"/>
              </w:rPr>
              <w:t>126.658</w:t>
            </w:r>
          </w:p>
        </w:tc>
        <w:tc>
          <w:tcPr>
            <w:tcW w:w="2322" w:type="dxa"/>
          </w:tcPr>
          <w:p w:rsidR="00E0536D" w:rsidRPr="00C67E85" w:rsidRDefault="00E0536D">
            <w:pPr>
              <w:pStyle w:val="CellColumn"/>
              <w:rPr>
                <w:lang w:val="hr-HR"/>
              </w:rPr>
            </w:pPr>
            <w:r w:rsidRPr="00C67E85">
              <w:rPr>
                <w:lang w:val="hr-HR"/>
              </w:rPr>
              <w:t>99,97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predviđena su sredstva namijenjena proširenju međunarodne obrazovne suradnje osnovnih i srednjih škola Republike Hrvatske sa školama u inozemstvu.</w:t>
      </w:r>
    </w:p>
    <w:p w:rsidR="00E0536D" w:rsidRPr="00C67E85" w:rsidRDefault="00E0536D">
      <w:pPr>
        <w:pStyle w:val="Heading6"/>
        <w:rPr>
          <w:lang w:val="hr-HR"/>
        </w:rPr>
      </w:pPr>
      <w:r w:rsidRPr="00C67E85">
        <w:rPr>
          <w:lang w:val="hr-HR"/>
        </w:rPr>
        <w:t>A577133 POTICANJE PROGRAMA RADA S DAROVITIM UČENICIMA I STUDENTIMA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A577133-POTICANJE PROGRAMA RADA S DAROVITIM UČENICIMA I STUDENTIMA</w:t>
            </w:r>
          </w:p>
        </w:tc>
        <w:tc>
          <w:tcPr>
            <w:tcW w:w="2322" w:type="dxa"/>
          </w:tcPr>
          <w:p w:rsidR="00E0536D" w:rsidRPr="00C67E85" w:rsidRDefault="00E0536D">
            <w:pPr>
              <w:pStyle w:val="CellColumn"/>
              <w:rPr>
                <w:lang w:val="hr-HR"/>
              </w:rPr>
            </w:pPr>
            <w:r w:rsidRPr="00C67E85">
              <w:rPr>
                <w:lang w:val="hr-HR"/>
              </w:rPr>
              <w:t>377.243</w:t>
            </w:r>
          </w:p>
        </w:tc>
        <w:tc>
          <w:tcPr>
            <w:tcW w:w="2322" w:type="dxa"/>
          </w:tcPr>
          <w:p w:rsidR="00E0536D" w:rsidRPr="00C67E85" w:rsidRDefault="00E0536D">
            <w:pPr>
              <w:pStyle w:val="CellColumn"/>
              <w:rPr>
                <w:lang w:val="hr-HR"/>
              </w:rPr>
            </w:pPr>
            <w:r w:rsidRPr="00C67E85">
              <w:rPr>
                <w:lang w:val="hr-HR"/>
              </w:rPr>
              <w:t>349.026</w:t>
            </w:r>
          </w:p>
        </w:tc>
        <w:tc>
          <w:tcPr>
            <w:tcW w:w="2322" w:type="dxa"/>
          </w:tcPr>
          <w:p w:rsidR="00E0536D" w:rsidRPr="00C67E85" w:rsidRDefault="00E0536D">
            <w:pPr>
              <w:pStyle w:val="CellColumn"/>
              <w:rPr>
                <w:lang w:val="hr-HR"/>
              </w:rPr>
            </w:pPr>
            <w:r w:rsidRPr="00C67E85">
              <w:rPr>
                <w:lang w:val="hr-HR"/>
              </w:rPr>
              <w:t>92,52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Poticanje programa rada s darovitim učenicima i studentima. Sredstva za  jednokratne programe osnovnih i srednjih škola za rad s darovitim učenicima i studentima.</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A577137 POSEBNI PROGRAMI OBRAZOVANJA ZA PROVOĐENJE PROGRAMA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A577137-POSEBNI PROGRAMI OBRAZOVANJA ZA PROVOĐENJE PROGRAMA NACIONALNIH MANJINA</w:t>
            </w:r>
          </w:p>
        </w:tc>
        <w:tc>
          <w:tcPr>
            <w:tcW w:w="2322" w:type="dxa"/>
          </w:tcPr>
          <w:p w:rsidR="00E0536D" w:rsidRPr="00C67E85" w:rsidRDefault="00E0536D">
            <w:pPr>
              <w:pStyle w:val="CellColumn"/>
              <w:rPr>
                <w:lang w:val="hr-HR"/>
              </w:rPr>
            </w:pPr>
            <w:r w:rsidRPr="00C67E85">
              <w:rPr>
                <w:lang w:val="hr-HR"/>
              </w:rPr>
              <w:t>1.844.000</w:t>
            </w:r>
          </w:p>
        </w:tc>
        <w:tc>
          <w:tcPr>
            <w:tcW w:w="2322" w:type="dxa"/>
          </w:tcPr>
          <w:p w:rsidR="00E0536D" w:rsidRPr="00C67E85" w:rsidRDefault="00E0536D">
            <w:pPr>
              <w:pStyle w:val="CellColumn"/>
              <w:rPr>
                <w:lang w:val="hr-HR"/>
              </w:rPr>
            </w:pPr>
            <w:r w:rsidRPr="00C67E85">
              <w:rPr>
                <w:lang w:val="hr-HR"/>
              </w:rPr>
              <w:t>1.841.878</w:t>
            </w:r>
          </w:p>
        </w:tc>
        <w:tc>
          <w:tcPr>
            <w:tcW w:w="2322" w:type="dxa"/>
          </w:tcPr>
          <w:p w:rsidR="00E0536D" w:rsidRPr="00C67E85" w:rsidRDefault="00E0536D">
            <w:pPr>
              <w:pStyle w:val="CellColumn"/>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utrošena na sufinanciranje stručnog usavršavanja odgojitelja, učitelja i nastavnika na državnoj razini u Republici Hrvatskoj i matičnim zemljama; organiziranje ljetnih i zimskih škola za učenike u Republici Hrvatskoj i matičnim zemljama; provođenje tečaja materinskog jezika i natjecanja za učenike u nastavi na jeziku i pismu nacionalnih manjina; učenje materinskog jezika na daljinu (e-learning).</w:t>
      </w:r>
    </w:p>
    <w:p w:rsidR="00E0536D" w:rsidRPr="00C67E85" w:rsidRDefault="00E0536D">
      <w:pPr>
        <w:pStyle w:val="Heading6"/>
        <w:rPr>
          <w:lang w:val="hr-HR"/>
        </w:rPr>
      </w:pPr>
      <w:r w:rsidRPr="00C67E85">
        <w:rPr>
          <w:lang w:val="hr-HR"/>
        </w:rPr>
        <w:t>A577155 UKLJUČIVANJE ZEMALJA ISTOČNE EUROPE U EUROPSKO ISTRAŽIVAČKO PODRUČJE SEE-ERA.NET/EU FP6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A577155-UKLJUČIVANJE ZEMALJA ISTOČNE EUROPE U EUROPSKO ISTRAŽIVAČKO PODRUČJE SEE-ERA.NET/EU FP6</w:t>
            </w:r>
          </w:p>
        </w:tc>
        <w:tc>
          <w:tcPr>
            <w:tcW w:w="2322" w:type="dxa"/>
          </w:tcPr>
          <w:p w:rsidR="00E0536D" w:rsidRPr="00C67E85" w:rsidRDefault="00E0536D">
            <w:pPr>
              <w:pStyle w:val="CellColumn"/>
              <w:rPr>
                <w:lang w:val="hr-HR"/>
              </w:rPr>
            </w:pPr>
            <w:r w:rsidRPr="00C67E85">
              <w:rPr>
                <w:lang w:val="hr-HR"/>
              </w:rPr>
              <w:t>155.250</w:t>
            </w:r>
          </w:p>
        </w:tc>
        <w:tc>
          <w:tcPr>
            <w:tcW w:w="2322" w:type="dxa"/>
          </w:tcPr>
          <w:p w:rsidR="00E0536D" w:rsidRPr="00C67E85" w:rsidRDefault="00E0536D">
            <w:pPr>
              <w:pStyle w:val="CellColumn"/>
              <w:rPr>
                <w:lang w:val="hr-HR"/>
              </w:rPr>
            </w:pPr>
            <w:r w:rsidRPr="00C67E85">
              <w:rPr>
                <w:lang w:val="hr-HR"/>
              </w:rPr>
              <w:t>51.668</w:t>
            </w:r>
          </w:p>
        </w:tc>
        <w:tc>
          <w:tcPr>
            <w:tcW w:w="2322" w:type="dxa"/>
          </w:tcPr>
          <w:p w:rsidR="00E0536D" w:rsidRPr="00C67E85" w:rsidRDefault="00E0536D">
            <w:pPr>
              <w:pStyle w:val="CellColumn"/>
              <w:rPr>
                <w:lang w:val="hr-HR"/>
              </w:rPr>
            </w:pPr>
            <w:r w:rsidRPr="00C67E85">
              <w:rPr>
                <w:lang w:val="hr-HR"/>
              </w:rPr>
              <w:t>33,28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dobivena od Europske komisije za provedbu projekata financiranih u okviru Sedmog okvirnog programa Europske zajednice za istraživanje i tehnološki razvoj (FP7) u kojima je Ministarstvo znanosti, obrazovanja i športa član projektnog konzorcija. Sredstva za ove projekte Ministarstvu se isplaćuju periodički (najčešće triput: na početku projekta, za vrijeme trajanja projekta i nakon završetka projekta), a odnose se na višegodišnje razdoblje provedbe projekta. Do odstupanja između planiranih i utrošenih sredstava dolazi zato što se projektne aktivnosti (u prvom redu zajednički sastanci, promidžbene aktivnosti i sl.) redefiniraju tokom godine. Neutrošena sredstva ostaju na raspolaganju i troše se u narednim godinama, sukladno projektnim aktivnostima.</w:t>
      </w:r>
    </w:p>
    <w:p w:rsidR="00E0536D" w:rsidRPr="00C67E85" w:rsidRDefault="00E0536D">
      <w:pPr>
        <w:pStyle w:val="Heading6"/>
        <w:rPr>
          <w:lang w:val="hr-HR"/>
        </w:rPr>
      </w:pPr>
      <w:r w:rsidRPr="00C67E85">
        <w:rPr>
          <w:lang w:val="hr-HR"/>
        </w:rPr>
        <w:t>A579004 POTICANJE IZVANNASTAVNIH AKTIVNOSTI U PREDŠKOLSKOM ODGOJU I OŠ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A579004-POTICANJE IZVANNASTAVNIH AKTIVNOSTI U PREDŠKOLSKOM ODGOJU I OŠ</w:t>
            </w:r>
          </w:p>
        </w:tc>
        <w:tc>
          <w:tcPr>
            <w:tcW w:w="2322" w:type="dxa"/>
          </w:tcPr>
          <w:p w:rsidR="00E0536D" w:rsidRPr="00C67E85" w:rsidRDefault="00E0536D">
            <w:pPr>
              <w:pStyle w:val="CellColumn"/>
              <w:rPr>
                <w:lang w:val="hr-HR"/>
              </w:rPr>
            </w:pPr>
            <w:r w:rsidRPr="00C67E85">
              <w:rPr>
                <w:lang w:val="hr-HR"/>
              </w:rPr>
              <w:t>4.365.153</w:t>
            </w:r>
          </w:p>
        </w:tc>
        <w:tc>
          <w:tcPr>
            <w:tcW w:w="2322" w:type="dxa"/>
          </w:tcPr>
          <w:p w:rsidR="00E0536D" w:rsidRPr="00C67E85" w:rsidRDefault="00E0536D">
            <w:pPr>
              <w:pStyle w:val="CellColumn"/>
              <w:rPr>
                <w:lang w:val="hr-HR"/>
              </w:rPr>
            </w:pPr>
            <w:r w:rsidRPr="00C67E85">
              <w:rPr>
                <w:lang w:val="hr-HR"/>
              </w:rPr>
              <w:t>4.365.134</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Raspodjela financijskih sredstava za rad mentora, povjerenstva za stručne ispite u školama, sufinanciranje obljetnica škola, časopisa od značenja za osnovnoškolsko obrazovanje i održavanje manifestacija u okviru izvannastavnih aktivnosti osnovnih škola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škola</w:t>
            </w:r>
          </w:p>
        </w:tc>
        <w:tc>
          <w:tcPr>
            <w:tcW w:w="1300" w:type="dxa"/>
          </w:tcPr>
          <w:p w:rsidR="00E0536D" w:rsidRPr="00C67E85" w:rsidRDefault="00E0536D">
            <w:pPr>
              <w:pStyle w:val="CellColumn"/>
              <w:rPr>
                <w:lang w:val="hr-HR"/>
              </w:rPr>
            </w:pPr>
            <w:r w:rsidRPr="00C67E85">
              <w:rPr>
                <w:lang w:val="hr-HR"/>
              </w:rPr>
              <w:t>Poticati izvannastavne aktivnosti učenika osnovnih škola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osnovne škole</w:t>
            </w:r>
          </w:p>
        </w:tc>
        <w:tc>
          <w:tcPr>
            <w:tcW w:w="1300" w:type="dxa"/>
          </w:tcPr>
          <w:p w:rsidR="00E0536D" w:rsidRPr="00C67E85" w:rsidRDefault="00E0536D">
            <w:pPr>
              <w:pStyle w:val="CellColumn"/>
              <w:rPr>
                <w:lang w:val="hr-HR"/>
              </w:rPr>
            </w:pPr>
            <w:r w:rsidRPr="00C67E85">
              <w:rPr>
                <w:lang w:val="hr-HR"/>
              </w:rPr>
              <w:t>osnovne škole</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škola</w:t>
            </w:r>
          </w:p>
        </w:tc>
        <w:tc>
          <w:tcPr>
            <w:tcW w:w="1300" w:type="dxa"/>
          </w:tcPr>
          <w:p w:rsidR="00E0536D" w:rsidRPr="00C67E85" w:rsidRDefault="00E0536D">
            <w:pPr>
              <w:pStyle w:val="CellColumn"/>
              <w:rPr>
                <w:lang w:val="hr-HR"/>
              </w:rPr>
            </w:pPr>
            <w:r w:rsidRPr="00C67E85">
              <w:rPr>
                <w:lang w:val="hr-HR"/>
              </w:rPr>
              <w:t>Poticati rad učitelja i nastavnika s pripravnicima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osnovne škole</w:t>
            </w:r>
          </w:p>
        </w:tc>
        <w:tc>
          <w:tcPr>
            <w:tcW w:w="1300" w:type="dxa"/>
          </w:tcPr>
          <w:p w:rsidR="00E0536D" w:rsidRPr="00C67E85" w:rsidRDefault="00E0536D">
            <w:pPr>
              <w:pStyle w:val="CellColumn"/>
              <w:rPr>
                <w:lang w:val="hr-HR"/>
              </w:rPr>
            </w:pPr>
            <w:r w:rsidRPr="00C67E85">
              <w:rPr>
                <w:lang w:val="hr-HR"/>
              </w:rPr>
              <w:t>osnovne škole</w:t>
            </w:r>
          </w:p>
        </w:tc>
        <w:tc>
          <w:tcPr>
            <w:tcW w:w="1300" w:type="dxa"/>
          </w:tcPr>
          <w:p w:rsidR="00E0536D" w:rsidRPr="00C67E85" w:rsidRDefault="00E0536D">
            <w:pPr>
              <w:pStyle w:val="CellColumn"/>
              <w:rPr>
                <w:lang w:val="hr-HR"/>
              </w:rPr>
            </w:pPr>
            <w:r w:rsidRPr="00C67E85">
              <w:rPr>
                <w:lang w:val="hr-HR"/>
              </w:rPr>
              <w:t>865</w:t>
            </w:r>
          </w:p>
        </w:tc>
        <w:tc>
          <w:tcPr>
            <w:tcW w:w="1300" w:type="dxa"/>
          </w:tcPr>
          <w:p w:rsidR="00E0536D" w:rsidRPr="00C67E85" w:rsidRDefault="00E0536D">
            <w:pPr>
              <w:pStyle w:val="CellColumn"/>
              <w:rPr>
                <w:lang w:val="hr-HR"/>
              </w:rPr>
            </w:pPr>
            <w:r w:rsidRPr="00C67E85">
              <w:rPr>
                <w:lang w:val="hr-HR"/>
              </w:rPr>
              <w:t>865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A580003 POTICANJE IZVANNASTAVNIH AKTIVNOSTI U SREDNJIM ŠKOLAMA I VISOKOŠKOLSKOM OBRAZOVANJU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A580003-POTICANJE IZVANNASTAVNIH AKTIVNOSTI U SREDNJIM ŠKOLAMA I VISOKOŠKOLSKOM OBRAZOVANJU</w:t>
            </w:r>
          </w:p>
        </w:tc>
        <w:tc>
          <w:tcPr>
            <w:tcW w:w="2322" w:type="dxa"/>
          </w:tcPr>
          <w:p w:rsidR="00E0536D" w:rsidRPr="00C67E85" w:rsidRDefault="00E0536D">
            <w:pPr>
              <w:pStyle w:val="CellColumn"/>
              <w:rPr>
                <w:lang w:val="hr-HR"/>
              </w:rPr>
            </w:pPr>
            <w:r w:rsidRPr="00C67E85">
              <w:rPr>
                <w:lang w:val="hr-HR"/>
              </w:rPr>
              <w:t>3.694.850</w:t>
            </w:r>
          </w:p>
        </w:tc>
        <w:tc>
          <w:tcPr>
            <w:tcW w:w="2322" w:type="dxa"/>
          </w:tcPr>
          <w:p w:rsidR="00E0536D" w:rsidRPr="00C67E85" w:rsidRDefault="00E0536D">
            <w:pPr>
              <w:pStyle w:val="CellColumn"/>
              <w:rPr>
                <w:lang w:val="hr-HR"/>
              </w:rPr>
            </w:pPr>
            <w:r w:rsidRPr="00C67E85">
              <w:rPr>
                <w:lang w:val="hr-HR"/>
              </w:rPr>
              <w:t>3.694.665</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Raspodjela financijskih sredstava za rad mentora i ispitnih povjerenstava u školama, sufinanciranje sudjelovanja učenika na međunarodnim natjecanjima i olimpijadama, sufinanciranje obljetnica škola, časopisa od značenja za srednjoškolsko obrazovanje i održavanje manifestacija u okviru izvannastavnih aktivnosti srednjih škola.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495"/>
        <w:gridCol w:w="1298"/>
        <w:gridCol w:w="1299"/>
        <w:gridCol w:w="1299"/>
        <w:gridCol w:w="1299"/>
        <w:gridCol w:w="129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škola</w:t>
            </w:r>
          </w:p>
        </w:tc>
        <w:tc>
          <w:tcPr>
            <w:tcW w:w="1300" w:type="dxa"/>
          </w:tcPr>
          <w:p w:rsidR="00E0536D" w:rsidRPr="00C67E85" w:rsidRDefault="00E0536D">
            <w:pPr>
              <w:pStyle w:val="CellColumn"/>
              <w:rPr>
                <w:lang w:val="hr-HR"/>
              </w:rPr>
            </w:pPr>
            <w:r w:rsidRPr="00C67E85">
              <w:rPr>
                <w:lang w:val="hr-HR"/>
              </w:rPr>
              <w:t>Poticati izvannastavne aktivnosti učenika srednjihi škola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Srednje škole</w:t>
            </w:r>
          </w:p>
        </w:tc>
        <w:tc>
          <w:tcPr>
            <w:tcW w:w="1300" w:type="dxa"/>
          </w:tcPr>
          <w:p w:rsidR="00E0536D" w:rsidRPr="00C67E85" w:rsidRDefault="00E0536D">
            <w:pPr>
              <w:pStyle w:val="CellColumn"/>
              <w:rPr>
                <w:lang w:val="hr-HR"/>
              </w:rPr>
            </w:pPr>
            <w:r w:rsidRPr="00C67E85">
              <w:rPr>
                <w:lang w:val="hr-HR"/>
              </w:rPr>
              <w:t>Srednje škole</w:t>
            </w:r>
          </w:p>
        </w:tc>
        <w:tc>
          <w:tcPr>
            <w:tcW w:w="1300" w:type="dxa"/>
          </w:tcPr>
          <w:p w:rsidR="00E0536D" w:rsidRPr="00C67E85" w:rsidRDefault="00E0536D">
            <w:pPr>
              <w:pStyle w:val="CellColumn"/>
              <w:rPr>
                <w:lang w:val="hr-HR"/>
              </w:rPr>
            </w:pPr>
            <w:r w:rsidRPr="00C67E85">
              <w:rPr>
                <w:lang w:val="hr-HR"/>
              </w:rPr>
              <w:t>340</w:t>
            </w:r>
          </w:p>
        </w:tc>
        <w:tc>
          <w:tcPr>
            <w:tcW w:w="1300" w:type="dxa"/>
          </w:tcPr>
          <w:p w:rsidR="00E0536D" w:rsidRPr="00C67E85" w:rsidRDefault="00E0536D">
            <w:pPr>
              <w:pStyle w:val="CellColumn"/>
              <w:rPr>
                <w:lang w:val="hr-HR"/>
              </w:rPr>
            </w:pPr>
            <w:r w:rsidRPr="00C67E85">
              <w:rPr>
                <w:lang w:val="hr-HR"/>
              </w:rPr>
              <w:t>340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A580006 STRUČNO USAVRŠAVANJE I IZOBRAZBA UČITELJA I NASTAVNIKA U SREDNJIM ŠKOLAMA I USAVRŠAVANJE ZA PROVEDBU NACIONALNIH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A580006-STRUČNO USAVRŠAVANJE I IZOBRAZBA UČITELJA I NASTAVNIKA U SREDNJIM ŠKOLAMA I USAVRŠAVANJE ZA PROVEDBU NACIONALNIH PROGRAMA</w:t>
            </w:r>
          </w:p>
        </w:tc>
        <w:tc>
          <w:tcPr>
            <w:tcW w:w="2322" w:type="dxa"/>
          </w:tcPr>
          <w:p w:rsidR="00E0536D" w:rsidRPr="00C67E85" w:rsidRDefault="00E0536D">
            <w:pPr>
              <w:pStyle w:val="CellColumn"/>
              <w:rPr>
                <w:lang w:val="hr-HR"/>
              </w:rPr>
            </w:pPr>
            <w:r w:rsidRPr="00C67E85">
              <w:rPr>
                <w:lang w:val="hr-HR"/>
              </w:rPr>
              <w:t>1.052.101</w:t>
            </w:r>
          </w:p>
        </w:tc>
        <w:tc>
          <w:tcPr>
            <w:tcW w:w="2322" w:type="dxa"/>
          </w:tcPr>
          <w:p w:rsidR="00E0536D" w:rsidRPr="00C67E85" w:rsidRDefault="00E0536D">
            <w:pPr>
              <w:pStyle w:val="CellColumn"/>
              <w:rPr>
                <w:lang w:val="hr-HR"/>
              </w:rPr>
            </w:pPr>
            <w:r w:rsidRPr="00C67E85">
              <w:rPr>
                <w:lang w:val="hr-HR"/>
              </w:rPr>
              <w:t>1.051.923</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Stručno usavršavanje i izobrazba, program stručnog usavršavanja učitelja i nastavnika u srednjim školama kroz stručna županijska vijeća.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srednjih škola</w:t>
            </w:r>
          </w:p>
        </w:tc>
        <w:tc>
          <w:tcPr>
            <w:tcW w:w="1300" w:type="dxa"/>
          </w:tcPr>
          <w:p w:rsidR="00E0536D" w:rsidRPr="00C67E85" w:rsidRDefault="00E0536D">
            <w:pPr>
              <w:pStyle w:val="CellColumn"/>
              <w:rPr>
                <w:lang w:val="hr-HR"/>
              </w:rPr>
            </w:pPr>
            <w:r w:rsidRPr="00C67E85">
              <w:rPr>
                <w:lang w:val="hr-HR"/>
              </w:rPr>
              <w:t>Usavršavanje rada nastavnika u srednjim školama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Srednje škole</w:t>
            </w:r>
          </w:p>
        </w:tc>
        <w:tc>
          <w:tcPr>
            <w:tcW w:w="1300" w:type="dxa"/>
          </w:tcPr>
          <w:p w:rsidR="00E0536D" w:rsidRPr="00C67E85" w:rsidRDefault="00E0536D">
            <w:pPr>
              <w:pStyle w:val="CellColumn"/>
              <w:rPr>
                <w:lang w:val="hr-HR"/>
              </w:rPr>
            </w:pPr>
            <w:r w:rsidRPr="00C67E85">
              <w:rPr>
                <w:lang w:val="hr-HR"/>
              </w:rPr>
              <w:t>Srednje škole</w:t>
            </w:r>
          </w:p>
        </w:tc>
        <w:tc>
          <w:tcPr>
            <w:tcW w:w="1300" w:type="dxa"/>
          </w:tcPr>
          <w:p w:rsidR="00E0536D" w:rsidRPr="00C67E85" w:rsidRDefault="00E0536D">
            <w:pPr>
              <w:pStyle w:val="CellColumn"/>
              <w:rPr>
                <w:lang w:val="hr-HR"/>
              </w:rPr>
            </w:pPr>
            <w:r w:rsidRPr="00C67E85">
              <w:rPr>
                <w:lang w:val="hr-HR"/>
              </w:rPr>
              <w:t>642</w:t>
            </w:r>
          </w:p>
        </w:tc>
        <w:tc>
          <w:tcPr>
            <w:tcW w:w="1300" w:type="dxa"/>
          </w:tcPr>
          <w:p w:rsidR="00E0536D" w:rsidRPr="00C67E85" w:rsidRDefault="00E0536D">
            <w:pPr>
              <w:pStyle w:val="CellColumn"/>
              <w:rPr>
                <w:lang w:val="hr-HR"/>
              </w:rPr>
            </w:pPr>
            <w:r w:rsidRPr="00C67E85">
              <w:rPr>
                <w:lang w:val="hr-HR"/>
              </w:rPr>
              <w:t>642</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A679005 ČLANSTVO U MEĐUNARODNIM UDRUGAMA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A679005-ČLANSTVO U MEĐUNARODNIM UDRUGAMA</w:t>
            </w:r>
          </w:p>
        </w:tc>
        <w:tc>
          <w:tcPr>
            <w:tcW w:w="2322" w:type="dxa"/>
          </w:tcPr>
          <w:p w:rsidR="00E0536D" w:rsidRPr="00C67E85" w:rsidRDefault="00E0536D">
            <w:pPr>
              <w:pStyle w:val="CellColumn"/>
              <w:rPr>
                <w:lang w:val="hr-HR"/>
              </w:rPr>
            </w:pPr>
            <w:r w:rsidRPr="00C67E85">
              <w:rPr>
                <w:lang w:val="hr-HR"/>
              </w:rPr>
              <w:t>2.908.541</w:t>
            </w:r>
          </w:p>
        </w:tc>
        <w:tc>
          <w:tcPr>
            <w:tcW w:w="2322" w:type="dxa"/>
          </w:tcPr>
          <w:p w:rsidR="00E0536D" w:rsidRPr="00C67E85" w:rsidRDefault="00E0536D">
            <w:pPr>
              <w:pStyle w:val="CellColumn"/>
              <w:rPr>
                <w:lang w:val="hr-HR"/>
              </w:rPr>
            </w:pPr>
            <w:r w:rsidRPr="00C67E85">
              <w:rPr>
                <w:lang w:val="hr-HR"/>
              </w:rPr>
              <w:t>2.908.522</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sredstva su utrošena za članstva Republike Hrvatske u međunarodnim organizacijama za čiju je provedbu nadležno Ministarstvo znanosti, obrazovanja i športa i visokoobrazovne znanstvene ustanove i instituti u međunarodnim znanstvenim udrugama, od kojih su većina kontinuirane obveze preuzete ranijih godina.</w:t>
      </w:r>
    </w:p>
    <w:p w:rsidR="00E0536D" w:rsidRPr="00C67E85" w:rsidRDefault="00E0536D">
      <w:pPr>
        <w:pStyle w:val="Heading6"/>
        <w:rPr>
          <w:lang w:val="hr-HR"/>
        </w:rPr>
      </w:pPr>
      <w:r w:rsidRPr="00C67E85">
        <w:rPr>
          <w:lang w:val="hr-HR"/>
        </w:rPr>
        <w:t>A679006 MULTILATERALNA ZNANSTVENA, OBRAZOVNA I TEHNIČKA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A679006-MULTILATERALNA ZNANSTVENA, OBRAZOVNA I TEHNIČKA SURADNJA</w:t>
            </w:r>
          </w:p>
        </w:tc>
        <w:tc>
          <w:tcPr>
            <w:tcW w:w="2322" w:type="dxa"/>
          </w:tcPr>
          <w:p w:rsidR="00E0536D" w:rsidRPr="00C67E85" w:rsidRDefault="00E0536D">
            <w:pPr>
              <w:pStyle w:val="CellColumn"/>
              <w:rPr>
                <w:lang w:val="hr-HR"/>
              </w:rPr>
            </w:pPr>
            <w:r w:rsidRPr="00C67E85">
              <w:rPr>
                <w:lang w:val="hr-HR"/>
              </w:rPr>
              <w:t>2.131.125</w:t>
            </w:r>
          </w:p>
        </w:tc>
        <w:tc>
          <w:tcPr>
            <w:tcW w:w="2322" w:type="dxa"/>
          </w:tcPr>
          <w:p w:rsidR="00E0536D" w:rsidRPr="00C67E85" w:rsidRDefault="00E0536D">
            <w:pPr>
              <w:pStyle w:val="CellColumn"/>
              <w:rPr>
                <w:lang w:val="hr-HR"/>
              </w:rPr>
            </w:pPr>
            <w:r w:rsidRPr="00C67E85">
              <w:rPr>
                <w:lang w:val="hr-HR"/>
              </w:rPr>
              <w:t>2.104.617</w:t>
            </w:r>
          </w:p>
        </w:tc>
        <w:tc>
          <w:tcPr>
            <w:tcW w:w="2322" w:type="dxa"/>
          </w:tcPr>
          <w:p w:rsidR="00E0536D" w:rsidRPr="00C67E85" w:rsidRDefault="00E0536D">
            <w:pPr>
              <w:pStyle w:val="CellColumn"/>
              <w:rPr>
                <w:lang w:val="hr-HR"/>
              </w:rPr>
            </w:pPr>
            <w:r w:rsidRPr="00C67E85">
              <w:rPr>
                <w:lang w:val="hr-HR"/>
              </w:rPr>
              <w:t>98,76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predviđena su sredstva za troškove puta, boravaka i usavršavanja znanstvenika u okviru međunarodnih programa CERN, NATO, UNESCO, Vijeće Europe, OESS, Asocijacije kojih je RH članica, Alpe-Jadran, Jadransko-Jonska inicijativa, OECD, ICAF, CIVITAS, Task force – međunarodna suradnja o holokaustu, učešće u istraživačkim projektima. Dio planiranih sredstava namijenjen je za pokrivanje troškova izrade publikacija i plakata u okviru aktivnosti s gore navedenim multilateralnim organizacijama.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7"/>
        <w:gridCol w:w="2168"/>
        <w:gridCol w:w="894"/>
        <w:gridCol w:w="1007"/>
        <w:gridCol w:w="976"/>
        <w:gridCol w:w="1007"/>
        <w:gridCol w:w="106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multilateralnih znanstvenoistraživačkih projekata</w:t>
            </w:r>
          </w:p>
        </w:tc>
        <w:tc>
          <w:tcPr>
            <w:tcW w:w="1300" w:type="dxa"/>
          </w:tcPr>
          <w:p w:rsidR="00E0536D" w:rsidRPr="00C67E85" w:rsidRDefault="00E0536D">
            <w:pPr>
              <w:pStyle w:val="CellColumn"/>
              <w:rPr>
                <w:lang w:val="hr-HR"/>
              </w:rPr>
            </w:pPr>
            <w:r w:rsidRPr="00C67E85">
              <w:rPr>
                <w:lang w:val="hr-HR"/>
              </w:rPr>
              <w:t>Povećanje broja ugovorenih multilateralnih znanstvenoistraživačkih projekata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A679007 BILATERALNA ZNANSTVENA, OBRAZOVNA I TEHNIČKA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A679007-BILATERALNA ZNANSTVENA, OBRAZOVNA I TEHNIČKA SURADNJA</w:t>
            </w:r>
          </w:p>
        </w:tc>
        <w:tc>
          <w:tcPr>
            <w:tcW w:w="2322" w:type="dxa"/>
          </w:tcPr>
          <w:p w:rsidR="00E0536D" w:rsidRPr="00C67E85" w:rsidRDefault="00E0536D">
            <w:pPr>
              <w:pStyle w:val="CellColumn"/>
              <w:rPr>
                <w:lang w:val="hr-HR"/>
              </w:rPr>
            </w:pPr>
            <w:r w:rsidRPr="00C67E85">
              <w:rPr>
                <w:lang w:val="hr-HR"/>
              </w:rPr>
              <w:t>4.867.550</w:t>
            </w:r>
          </w:p>
        </w:tc>
        <w:tc>
          <w:tcPr>
            <w:tcW w:w="2322" w:type="dxa"/>
          </w:tcPr>
          <w:p w:rsidR="00E0536D" w:rsidRPr="00C67E85" w:rsidRDefault="00E0536D">
            <w:pPr>
              <w:pStyle w:val="CellColumn"/>
              <w:rPr>
                <w:lang w:val="hr-HR"/>
              </w:rPr>
            </w:pPr>
            <w:r w:rsidRPr="00C67E85">
              <w:rPr>
                <w:lang w:val="hr-HR"/>
              </w:rPr>
              <w:t>4.825.010</w:t>
            </w:r>
          </w:p>
        </w:tc>
        <w:tc>
          <w:tcPr>
            <w:tcW w:w="2322" w:type="dxa"/>
          </w:tcPr>
          <w:p w:rsidR="00E0536D" w:rsidRPr="00C67E85" w:rsidRDefault="00E0536D">
            <w:pPr>
              <w:pStyle w:val="CellColumn"/>
              <w:rPr>
                <w:lang w:val="hr-HR"/>
              </w:rPr>
            </w:pPr>
            <w:r w:rsidRPr="00C67E85">
              <w:rPr>
                <w:lang w:val="hr-HR"/>
              </w:rPr>
              <w:t>99,13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sredstva su utrošena za troškove provedbe odobrenih bilateralnih projekata odnosno za troškove puta i smještaja znanstvenika u okviru projekata (u 2011. godini 241 bilateralni znanstveno istraživački projekt). Isto tako sredstva su utrošena za naknade za rad, prijevoz i doprinose za asistente u nastavi - izvorne govornike u školama u RH, naknade za rad članova svih povjerenstava za odabir projekata, troškove recenzija projekata, prijevoda kao i za troškove Kultur kontakt Ureda.</w:t>
      </w:r>
    </w:p>
    <w:p w:rsidR="00E0536D" w:rsidRPr="00C67E85" w:rsidRDefault="00E0536D">
      <w:pPr>
        <w:jc w:val="left"/>
        <w:rPr>
          <w:lang w:val="hr-HR"/>
        </w:rPr>
      </w:pPr>
    </w:p>
    <w:p w:rsidR="00E0536D" w:rsidRPr="00C67E85" w:rsidRDefault="00E0536D">
      <w:pPr>
        <w:pStyle w:val="Heading6"/>
        <w:rPr>
          <w:lang w:val="hr-HR"/>
        </w:rPr>
      </w:pPr>
      <w:r w:rsidRPr="00C67E85">
        <w:rPr>
          <w:lang w:val="hr-HR"/>
        </w:rPr>
        <w:t>A679008 STIPENDIJE I TEHNIČKA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A679008-STIPENDIJE I TEHNIČKA SURADNJA</w:t>
            </w:r>
          </w:p>
        </w:tc>
        <w:tc>
          <w:tcPr>
            <w:tcW w:w="2322" w:type="dxa"/>
          </w:tcPr>
          <w:p w:rsidR="00E0536D" w:rsidRPr="00C67E85" w:rsidRDefault="00E0536D">
            <w:pPr>
              <w:pStyle w:val="CellColumn"/>
              <w:rPr>
                <w:lang w:val="hr-HR"/>
              </w:rPr>
            </w:pPr>
            <w:r w:rsidRPr="00C67E85">
              <w:rPr>
                <w:lang w:val="hr-HR"/>
              </w:rPr>
              <w:t>4.097.373</w:t>
            </w:r>
          </w:p>
        </w:tc>
        <w:tc>
          <w:tcPr>
            <w:tcW w:w="2322" w:type="dxa"/>
          </w:tcPr>
          <w:p w:rsidR="00E0536D" w:rsidRPr="00C67E85" w:rsidRDefault="00E0536D">
            <w:pPr>
              <w:pStyle w:val="CellColumn"/>
              <w:rPr>
                <w:lang w:val="hr-HR"/>
              </w:rPr>
            </w:pPr>
            <w:r w:rsidRPr="00C67E85">
              <w:rPr>
                <w:lang w:val="hr-HR"/>
              </w:rPr>
              <w:t>4.044.178</w:t>
            </w:r>
          </w:p>
        </w:tc>
        <w:tc>
          <w:tcPr>
            <w:tcW w:w="2322" w:type="dxa"/>
          </w:tcPr>
          <w:p w:rsidR="00E0536D" w:rsidRPr="00C67E85" w:rsidRDefault="00E0536D">
            <w:pPr>
              <w:pStyle w:val="CellColumn"/>
              <w:rPr>
                <w:lang w:val="hr-HR"/>
              </w:rPr>
            </w:pPr>
            <w:r w:rsidRPr="00C67E85">
              <w:rPr>
                <w:lang w:val="hr-HR"/>
              </w:rPr>
              <w:t>98,70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sredstva su utrošena za troškove puta hrvatskih državljana kojima su dodijeljene stipendije za usavršavanje u inozemstvu temeljem bilateralnih programa suradnje te u okviru programa CEEPUS. Isto tako su u okviru ove aktivnosti sredstva utrošena za stipendije stranih državljana u RH (troškovi smještaja, prehrane i obveznog zdravstvenog osiguranja) temeljem bilateralnih programa suradnje i programa CEEPUS, za stipendije studenata lektorata hrvatskog jezika u inozemstvu kao i za stipendije pripadnika hrvatske nacionalne manjine u inozemstvu.</w:t>
      </w:r>
    </w:p>
    <w:p w:rsidR="00E0536D" w:rsidRPr="00C67E85" w:rsidRDefault="00E0536D">
      <w:pPr>
        <w:pStyle w:val="Heading6"/>
        <w:rPr>
          <w:lang w:val="hr-HR"/>
        </w:rPr>
      </w:pPr>
      <w:r w:rsidRPr="00C67E85">
        <w:rPr>
          <w:lang w:val="hr-HR"/>
        </w:rPr>
        <w:t>A679009 REDOVNA DJELATNOST LEKTORATA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A679009-REDOVNA DJELATNOST LEKTORATA</w:t>
            </w:r>
          </w:p>
        </w:tc>
        <w:tc>
          <w:tcPr>
            <w:tcW w:w="2322" w:type="dxa"/>
          </w:tcPr>
          <w:p w:rsidR="00E0536D" w:rsidRPr="00C67E85" w:rsidRDefault="00E0536D">
            <w:pPr>
              <w:pStyle w:val="CellColumn"/>
              <w:rPr>
                <w:lang w:val="hr-HR"/>
              </w:rPr>
            </w:pPr>
            <w:r w:rsidRPr="00C67E85">
              <w:rPr>
                <w:lang w:val="hr-HR"/>
              </w:rPr>
              <w:t>4.580.723</w:t>
            </w:r>
          </w:p>
        </w:tc>
        <w:tc>
          <w:tcPr>
            <w:tcW w:w="2322" w:type="dxa"/>
          </w:tcPr>
          <w:p w:rsidR="00E0536D" w:rsidRPr="00C67E85" w:rsidRDefault="00E0536D">
            <w:pPr>
              <w:pStyle w:val="CellColumn"/>
              <w:rPr>
                <w:lang w:val="hr-HR"/>
              </w:rPr>
            </w:pPr>
            <w:r w:rsidRPr="00C67E85">
              <w:rPr>
                <w:lang w:val="hr-HR"/>
              </w:rPr>
              <w:t>4.558.382</w:t>
            </w:r>
          </w:p>
        </w:tc>
        <w:tc>
          <w:tcPr>
            <w:tcW w:w="2322" w:type="dxa"/>
          </w:tcPr>
          <w:p w:rsidR="00E0536D" w:rsidRPr="00C67E85" w:rsidRDefault="00E0536D">
            <w:pPr>
              <w:pStyle w:val="CellColumn"/>
              <w:rPr>
                <w:lang w:val="hr-HR"/>
              </w:rPr>
            </w:pPr>
            <w:r w:rsidRPr="00C67E85">
              <w:rPr>
                <w:lang w:val="hr-HR"/>
              </w:rPr>
              <w:t>99,51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sredstva su utrošena za putne troškove za 34 lektora kao i za stanarine za strane lektore u RH, putne troškove gostujućih profesora te za knjige, literaturu, multimedijska pomagala za rad, nastavna pomagala i nastavni materijal za postojećih 34 lektorata. Isto tako su u okviru ove aktivnosti sredstva utrošena za opremanje Centara za hrvatske studije i lektorata hrvatskog jezika u inozemstvu te djelovanje Zagrebačke slavističke škole.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lektorata</w:t>
            </w:r>
          </w:p>
        </w:tc>
        <w:tc>
          <w:tcPr>
            <w:tcW w:w="1300" w:type="dxa"/>
          </w:tcPr>
          <w:p w:rsidR="00E0536D" w:rsidRPr="00C67E85" w:rsidRDefault="00E0536D">
            <w:pPr>
              <w:pStyle w:val="CellColumn"/>
              <w:rPr>
                <w:lang w:val="hr-HR"/>
              </w:rPr>
            </w:pPr>
            <w:r w:rsidRPr="00C67E85">
              <w:rPr>
                <w:lang w:val="hr-HR"/>
              </w:rPr>
              <w:t>Povećanje broja lektorata hrvatskog jezika u svijetu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37</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39</w:t>
            </w:r>
          </w:p>
        </w:tc>
        <w:tc>
          <w:tcPr>
            <w:tcW w:w="1300" w:type="dxa"/>
          </w:tcPr>
          <w:p w:rsidR="00E0536D" w:rsidRPr="00C67E85" w:rsidRDefault="00E0536D">
            <w:pPr>
              <w:pStyle w:val="CellColumn"/>
              <w:rPr>
                <w:lang w:val="hr-HR"/>
              </w:rPr>
            </w:pPr>
            <w:r w:rsidRPr="00C67E85">
              <w:rPr>
                <w:lang w:val="hr-HR"/>
              </w:rPr>
              <w:t>39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A679010 PROGRAM POSEBNE VISOKOOBRAZOVNE, ZNANSTVENE I TEHNIČKE SURADNJE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A679010-PROGRAM POSEBNE VISOKOOBRAZOVNE, ZNANSTVENE I TEHNIČKE SURADNJE</w:t>
            </w:r>
          </w:p>
        </w:tc>
        <w:tc>
          <w:tcPr>
            <w:tcW w:w="2322" w:type="dxa"/>
          </w:tcPr>
          <w:p w:rsidR="00E0536D" w:rsidRPr="00C67E85" w:rsidRDefault="00E0536D">
            <w:pPr>
              <w:pStyle w:val="CellColumn"/>
              <w:rPr>
                <w:lang w:val="hr-HR"/>
              </w:rPr>
            </w:pPr>
            <w:r w:rsidRPr="00C67E85">
              <w:rPr>
                <w:lang w:val="hr-HR"/>
              </w:rPr>
              <w:t>1.824.000</w:t>
            </w:r>
          </w:p>
        </w:tc>
        <w:tc>
          <w:tcPr>
            <w:tcW w:w="2322" w:type="dxa"/>
          </w:tcPr>
          <w:p w:rsidR="00E0536D" w:rsidRPr="00C67E85" w:rsidRDefault="00E0536D">
            <w:pPr>
              <w:pStyle w:val="CellColumn"/>
              <w:rPr>
                <w:lang w:val="hr-HR"/>
              </w:rPr>
            </w:pPr>
            <w:r w:rsidRPr="00C67E85">
              <w:rPr>
                <w:lang w:val="hr-HR"/>
              </w:rPr>
              <w:t>1.823.572</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su sredstva namijenjena za potporu Interuniverzitetskom centru u Dubrovniku, trošak prijevoza brodom i deseminacije znanstvene, stručne i obrazovne literature i knjiga donacije SABRE iz SAD-a, potporu Hrvatskom povijesnom institutu u Beču te za potporu znanstveno-istraživačkim institutima (Ivo Pilar, IRMO, IRB, Institut za migracije i narodnosti) za što učinkovitije uključivanje znanstvenih instituta u europski istraživački prostor iz razloga jačanja sustava znanosti i tehnologije radi zadovoljavanja uvjeta za članstvo u EU.</w:t>
      </w:r>
    </w:p>
    <w:p w:rsidR="00E0536D" w:rsidRPr="00C67E85" w:rsidRDefault="00E0536D">
      <w:pPr>
        <w:pStyle w:val="Heading6"/>
        <w:rPr>
          <w:lang w:val="hr-HR"/>
        </w:rPr>
      </w:pPr>
      <w:r w:rsidRPr="00C67E85">
        <w:rPr>
          <w:lang w:val="hr-HR"/>
        </w:rPr>
        <w:t>A679047 EUROPSKE INTEGRACIJE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A679047-EUROPSKE INTEGRACIJE</w:t>
            </w:r>
          </w:p>
        </w:tc>
        <w:tc>
          <w:tcPr>
            <w:tcW w:w="2322" w:type="dxa"/>
          </w:tcPr>
          <w:p w:rsidR="00E0536D" w:rsidRPr="00C67E85" w:rsidRDefault="00E0536D">
            <w:pPr>
              <w:pStyle w:val="CellColumn"/>
              <w:rPr>
                <w:lang w:val="hr-HR"/>
              </w:rPr>
            </w:pPr>
            <w:r w:rsidRPr="00C67E85">
              <w:rPr>
                <w:lang w:val="hr-HR"/>
              </w:rPr>
              <w:t>4.378.267</w:t>
            </w:r>
          </w:p>
        </w:tc>
        <w:tc>
          <w:tcPr>
            <w:tcW w:w="2322" w:type="dxa"/>
          </w:tcPr>
          <w:p w:rsidR="00E0536D" w:rsidRPr="00C67E85" w:rsidRDefault="00E0536D">
            <w:pPr>
              <w:pStyle w:val="CellColumn"/>
              <w:rPr>
                <w:lang w:val="hr-HR"/>
              </w:rPr>
            </w:pPr>
            <w:r w:rsidRPr="00C67E85">
              <w:rPr>
                <w:lang w:val="hr-HR"/>
              </w:rPr>
              <w:t>4.321.181</w:t>
            </w:r>
          </w:p>
        </w:tc>
        <w:tc>
          <w:tcPr>
            <w:tcW w:w="2322" w:type="dxa"/>
          </w:tcPr>
          <w:p w:rsidR="00E0536D" w:rsidRPr="00C67E85" w:rsidRDefault="00E0536D">
            <w:pPr>
              <w:pStyle w:val="CellColumn"/>
              <w:rPr>
                <w:lang w:val="hr-HR"/>
              </w:rPr>
            </w:pPr>
            <w:r w:rsidRPr="00C67E85">
              <w:rPr>
                <w:lang w:val="hr-HR"/>
              </w:rPr>
              <w:t>98,70</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predviđena su sredstva utrošena za administrativnu, stručnu i financijsku potporu sudjelovanju Republike Hrvatske u programima Europske unije te ostalim europskim programima i inicijativama u području znanosti i obrazovanja. U 2011. godini, u okviru ove aktivnosti, ostvareni su svi postavljeni ciljevi koji se prvenstveno odnose na jačanje sudjelovanja hrvatskih znanstvenika u Sedmom okvirnom programu Europske zajednice za istraživanje i tehnološki razvoj, na potporu tržišno usmjerenom istraživanju i razvoju u okviru programa EUREKA, na potporu međunarodnoj suradnji u temeljnim istraživanjima u okviru programa COST te na potporu međunarodnoj međusveučilišnoj suradnji o okviru programa TEMPUS.</w:t>
      </w:r>
    </w:p>
    <w:p w:rsidR="00E0536D" w:rsidRPr="00C67E85" w:rsidRDefault="00E0536D">
      <w:pPr>
        <w:pStyle w:val="Heading6"/>
        <w:rPr>
          <w:lang w:val="hr-HR"/>
        </w:rPr>
      </w:pPr>
      <w:r w:rsidRPr="00C67E85">
        <w:rPr>
          <w:lang w:val="hr-HR"/>
        </w:rPr>
        <w:t>A679053 STIPENDIJE ZA POSLIJEDIPLOMSKE, DOKTORSKE, POSDOKTORSKE STUDIJE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A679053-STIPENDIJE ZA POSLIJEDIPLOMSKE, DOKTORSKE, POSDOKTORSKE STUDIJE</w:t>
            </w:r>
          </w:p>
        </w:tc>
        <w:tc>
          <w:tcPr>
            <w:tcW w:w="2322" w:type="dxa"/>
          </w:tcPr>
          <w:p w:rsidR="00E0536D" w:rsidRPr="00C67E85" w:rsidRDefault="00E0536D">
            <w:pPr>
              <w:pStyle w:val="CellColumn"/>
              <w:rPr>
                <w:lang w:val="hr-HR"/>
              </w:rPr>
            </w:pPr>
            <w:r w:rsidRPr="00C67E85">
              <w:rPr>
                <w:lang w:val="hr-HR"/>
              </w:rPr>
              <w:t>109.459</w:t>
            </w:r>
          </w:p>
        </w:tc>
        <w:tc>
          <w:tcPr>
            <w:tcW w:w="2322" w:type="dxa"/>
          </w:tcPr>
          <w:p w:rsidR="00E0536D" w:rsidRPr="00C67E85" w:rsidRDefault="00E0536D">
            <w:pPr>
              <w:pStyle w:val="CellColumn"/>
              <w:rPr>
                <w:lang w:val="hr-HR"/>
              </w:rPr>
            </w:pPr>
            <w:r w:rsidRPr="00C67E85">
              <w:rPr>
                <w:lang w:val="hr-HR"/>
              </w:rPr>
              <w:t>109.459</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ove aktivnosti sredstva su dodijeljena visokim učilištima u RH koji su dobili suglasnost Europske komisije za sudjelovanje u programu ERASMUS (potprograma Programa za cjeloživotno učenje). Sredstva su utrošena kao sufinanciranje ukupnog iznosa studentskih potpora namijenjenih za studijski boravak na visokim učilištima u zemljama članicama EU u okviru programa ERASMUS kako bi se povećala odlazna studentska mobilnost.</w:t>
      </w:r>
    </w:p>
    <w:p w:rsidR="00E0536D" w:rsidRPr="00C67E85" w:rsidRDefault="00E0536D">
      <w:pPr>
        <w:pStyle w:val="Heading6"/>
        <w:rPr>
          <w:lang w:val="hr-HR"/>
        </w:rPr>
      </w:pPr>
      <w:r w:rsidRPr="00C67E85">
        <w:rPr>
          <w:lang w:val="hr-HR"/>
        </w:rPr>
        <w:t>A679063 POMOĆ ZA BIREGIONALNI DIJALOG IZMEĐU ZEMALJA EU I ZEMALJA ZAPADNOG BALKANA U PODRUČJU ISTRAŽIVANJA WBC -INCO.NET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A679063-POMOĆ ZA BIREGIONALNI DIJALOG IZMEĐU ZEMALJA EU I ZEMALJA ZAPADNOG BALKANA U PODRUČJU ISTRAŽIVANJA WBC -INCO.NET</w:t>
            </w:r>
          </w:p>
        </w:tc>
        <w:tc>
          <w:tcPr>
            <w:tcW w:w="2322" w:type="dxa"/>
          </w:tcPr>
          <w:p w:rsidR="00E0536D" w:rsidRPr="00C67E85" w:rsidRDefault="00E0536D">
            <w:pPr>
              <w:pStyle w:val="CellColumn"/>
              <w:rPr>
                <w:lang w:val="hr-HR"/>
              </w:rPr>
            </w:pPr>
            <w:r w:rsidRPr="00C67E85">
              <w:rPr>
                <w:lang w:val="hr-HR"/>
              </w:rPr>
              <w:t>100.000</w:t>
            </w:r>
          </w:p>
        </w:tc>
        <w:tc>
          <w:tcPr>
            <w:tcW w:w="2322" w:type="dxa"/>
          </w:tcPr>
          <w:p w:rsidR="00E0536D" w:rsidRPr="00C67E85" w:rsidRDefault="00E0536D">
            <w:pPr>
              <w:pStyle w:val="CellColumn"/>
              <w:rPr>
                <w:lang w:val="hr-HR"/>
              </w:rPr>
            </w:pPr>
            <w:r w:rsidRPr="00C67E85">
              <w:rPr>
                <w:lang w:val="hr-HR"/>
              </w:rPr>
              <w:t>28.459</w:t>
            </w:r>
          </w:p>
        </w:tc>
        <w:tc>
          <w:tcPr>
            <w:tcW w:w="2322" w:type="dxa"/>
          </w:tcPr>
          <w:p w:rsidR="00E0536D" w:rsidRPr="00C67E85" w:rsidRDefault="00E0536D">
            <w:pPr>
              <w:pStyle w:val="CellColumn"/>
              <w:rPr>
                <w:lang w:val="hr-HR"/>
              </w:rPr>
            </w:pPr>
            <w:r w:rsidRPr="00C67E85">
              <w:rPr>
                <w:lang w:val="hr-HR"/>
              </w:rPr>
              <w:t>28,46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sredstva su utrošena za podržavanje i osnaživanje dijaloga zemalja u regiji, kao i dijaloga između EU, pridruženih članica i zemalja Zapadnog Balkana radi poticanja sudjelovanja u europskim znanstveno istraživačkim projektima i programima.  Na inicijativu austrijskog partnera, a radi jačanja političke dimenzije projekta, pokrenuta je „Steering Platform on Research for WBC“ kojom zajednički predsjeda Europska Komisija, predstavnici zemlje predsjedateljice EU i zemlje domaćina u kojoj se održavaju sastanci (dva puta godišnje) čiji je cilj naglašavanje značenja izgradnje i razvoja znanstveno istraživačkih kapaciteta i potencijala, umrežavanja u europske strukture, jačanje apsorpcijske količine i kakvoće te boljeg međunarodnog prepoznavanja postojećih mogućnosti unutar WBC. Projekt obuhvaća 26 partnera iz 16 zemalja (Albanija, Austrija, Belgija, Bosna i Hercegovina, Bugarska, Crna Gora, Grčka, Hrvatska, Italija, Makedonija, Nizozemska, Njemačka, Slovenija, Srbija, Španjolska, Turska).</w:t>
      </w:r>
    </w:p>
    <w:p w:rsidR="00E0536D" w:rsidRPr="00C67E85" w:rsidRDefault="00E0536D">
      <w:pPr>
        <w:pStyle w:val="Heading6"/>
        <w:rPr>
          <w:lang w:val="hr-HR"/>
        </w:rPr>
      </w:pPr>
      <w:r w:rsidRPr="00C67E85">
        <w:rPr>
          <w:lang w:val="hr-HR"/>
        </w:rPr>
        <w:t>A767002 IZRADA DEFICITARNIH UDŽBENIKA U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A767002-IZRADA DEFICITARNIH UDŽBENIKA U ŠKOLSTVU</w:t>
            </w:r>
          </w:p>
        </w:tc>
        <w:tc>
          <w:tcPr>
            <w:tcW w:w="2322" w:type="dxa"/>
          </w:tcPr>
          <w:p w:rsidR="00E0536D" w:rsidRPr="00C67E85" w:rsidRDefault="00E0536D">
            <w:pPr>
              <w:pStyle w:val="CellColumn"/>
              <w:rPr>
                <w:lang w:val="hr-HR"/>
              </w:rPr>
            </w:pPr>
            <w:r w:rsidRPr="00C67E85">
              <w:rPr>
                <w:lang w:val="hr-HR"/>
              </w:rPr>
              <w:t>323.150</w:t>
            </w:r>
          </w:p>
        </w:tc>
        <w:tc>
          <w:tcPr>
            <w:tcW w:w="2322" w:type="dxa"/>
          </w:tcPr>
          <w:p w:rsidR="00E0536D" w:rsidRPr="00C67E85" w:rsidRDefault="00E0536D">
            <w:pPr>
              <w:pStyle w:val="CellColumn"/>
              <w:rPr>
                <w:lang w:val="hr-HR"/>
              </w:rPr>
            </w:pPr>
            <w:r w:rsidRPr="00C67E85">
              <w:rPr>
                <w:lang w:val="hr-HR"/>
              </w:rPr>
              <w:t>323.150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Sufinancirani su troškovi izdavanja udžbenika za slijepe učenike na Brailleovu pismu i djelomično financirani udžbenici za nastavu na hrvatskom jeziku u Subotici u Republici Srbiji.</w:t>
      </w:r>
    </w:p>
    <w:p w:rsidR="00E0536D" w:rsidRPr="00C67E85" w:rsidRDefault="00E0536D">
      <w:pPr>
        <w:pStyle w:val="Heading6"/>
        <w:rPr>
          <w:lang w:val="hr-HR"/>
        </w:rPr>
      </w:pPr>
      <w:r w:rsidRPr="00C67E85">
        <w:rPr>
          <w:lang w:val="hr-HR"/>
        </w:rPr>
        <w:t>A767004 NAOBRAZBA DJECE U ALTERNATIVNIM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A767004-NAOBRAZBA DJECE U ALTERNATIVNIM ŠKOLAMA</w:t>
            </w:r>
          </w:p>
        </w:tc>
        <w:tc>
          <w:tcPr>
            <w:tcW w:w="2322" w:type="dxa"/>
          </w:tcPr>
          <w:p w:rsidR="00E0536D" w:rsidRPr="00C67E85" w:rsidRDefault="00E0536D">
            <w:pPr>
              <w:pStyle w:val="CellColumn"/>
              <w:rPr>
                <w:lang w:val="hr-HR"/>
              </w:rPr>
            </w:pPr>
            <w:r w:rsidRPr="00C67E85">
              <w:rPr>
                <w:lang w:val="hr-HR"/>
              </w:rPr>
              <w:t>750.000</w:t>
            </w:r>
          </w:p>
        </w:tc>
        <w:tc>
          <w:tcPr>
            <w:tcW w:w="2322" w:type="dxa"/>
          </w:tcPr>
          <w:p w:rsidR="00E0536D" w:rsidRPr="00C67E85" w:rsidRDefault="00E0536D">
            <w:pPr>
              <w:pStyle w:val="CellColumn"/>
              <w:rPr>
                <w:lang w:val="hr-HR"/>
              </w:rPr>
            </w:pPr>
            <w:r w:rsidRPr="00C67E85">
              <w:rPr>
                <w:lang w:val="hr-HR"/>
              </w:rPr>
              <w:t>750.000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Naobrazba djece u alternativnim školama, sufinanciranje rada privatnih alternativnih škola s pravom javnosti koje su dobile odobrenje za rad i dostavile podatke o upisu učenika u školskoj godini.</w:t>
      </w:r>
    </w:p>
    <w:p w:rsidR="00E0536D" w:rsidRPr="00C67E85" w:rsidRDefault="00E0536D">
      <w:pPr>
        <w:pStyle w:val="Heading6"/>
        <w:rPr>
          <w:lang w:val="hr-HR"/>
        </w:rPr>
      </w:pPr>
      <w:r w:rsidRPr="00C67E85">
        <w:rPr>
          <w:lang w:val="hr-HR"/>
        </w:rPr>
        <w:t>A767015 POTICAJ PREDŠKOLSKOG ODGOJA I PREDŠKOLE ZA ROME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A767015-POTICAJ PREDŠKOLSKOG ODGOJA I PREDŠKOLE ZA ROME</w:t>
            </w:r>
          </w:p>
        </w:tc>
        <w:tc>
          <w:tcPr>
            <w:tcW w:w="2322" w:type="dxa"/>
          </w:tcPr>
          <w:p w:rsidR="00E0536D" w:rsidRPr="00C67E85" w:rsidRDefault="00E0536D">
            <w:pPr>
              <w:pStyle w:val="CellColumn"/>
              <w:rPr>
                <w:lang w:val="hr-HR"/>
              </w:rPr>
            </w:pPr>
            <w:r w:rsidRPr="00C67E85">
              <w:rPr>
                <w:lang w:val="hr-HR"/>
              </w:rPr>
              <w:t>1.600.000</w:t>
            </w:r>
          </w:p>
        </w:tc>
        <w:tc>
          <w:tcPr>
            <w:tcW w:w="2322" w:type="dxa"/>
          </w:tcPr>
          <w:p w:rsidR="00E0536D" w:rsidRPr="00C67E85" w:rsidRDefault="00E0536D">
            <w:pPr>
              <w:pStyle w:val="CellColumn"/>
              <w:rPr>
                <w:lang w:val="hr-HR"/>
              </w:rPr>
            </w:pPr>
            <w:r w:rsidRPr="00C67E85">
              <w:rPr>
                <w:lang w:val="hr-HR"/>
              </w:rPr>
              <w:t>1.537.850</w:t>
            </w:r>
          </w:p>
        </w:tc>
        <w:tc>
          <w:tcPr>
            <w:tcW w:w="2322" w:type="dxa"/>
          </w:tcPr>
          <w:p w:rsidR="00E0536D" w:rsidRPr="00C67E85" w:rsidRDefault="00E0536D">
            <w:pPr>
              <w:pStyle w:val="CellColumn"/>
              <w:rPr>
                <w:lang w:val="hr-HR"/>
              </w:rPr>
            </w:pPr>
            <w:r w:rsidRPr="00C67E85">
              <w:rPr>
                <w:lang w:val="hr-HR"/>
              </w:rPr>
              <w:t>96,12</w:t>
            </w:r>
          </w:p>
        </w:tc>
      </w:tr>
    </w:tbl>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utrošena na sufinanciranje roditeljskog udjela u cijeni smještaja djeteta pripadnika romske nacionalne manjine u predškolsku ustanovu i integrirani program predškole.</w:t>
      </w:r>
    </w:p>
    <w:p w:rsidR="00E0536D" w:rsidRPr="00C67E85" w:rsidRDefault="00E0536D">
      <w:pPr>
        <w:pStyle w:val="Heading6"/>
        <w:rPr>
          <w:lang w:val="hr-HR"/>
        </w:rPr>
      </w:pPr>
      <w:r w:rsidRPr="00C67E85">
        <w:rPr>
          <w:lang w:val="hr-HR"/>
        </w:rPr>
        <w:t>A767016 FP7 PROJEKTI  (C-ENERGY, ERACOBUILD ERA-NET, ENV NCPS TOGETHER, TRANSCO SMES,SMARTGRIDS ERA-NET, EURO RIS 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A767016-FP7 PROJEKTI  (C-ENERGY, ERACOBUILD ERA-NET, ENV NCPS TOGETHER, TRANSCO SMES,SMARTGRIDS ERA-NET, EURO RIS NET)</w:t>
            </w:r>
          </w:p>
        </w:tc>
        <w:tc>
          <w:tcPr>
            <w:tcW w:w="2322" w:type="dxa"/>
          </w:tcPr>
          <w:p w:rsidR="00E0536D" w:rsidRPr="00C67E85" w:rsidRDefault="00E0536D">
            <w:pPr>
              <w:pStyle w:val="CellColumn"/>
              <w:rPr>
                <w:lang w:val="hr-HR"/>
              </w:rPr>
            </w:pPr>
            <w:r w:rsidRPr="00C67E85">
              <w:rPr>
                <w:lang w:val="hr-HR"/>
              </w:rPr>
              <w:t>150.000</w:t>
            </w:r>
          </w:p>
        </w:tc>
        <w:tc>
          <w:tcPr>
            <w:tcW w:w="2322" w:type="dxa"/>
          </w:tcPr>
          <w:p w:rsidR="00E0536D" w:rsidRPr="00C67E85" w:rsidRDefault="00E0536D">
            <w:pPr>
              <w:pStyle w:val="CellColumn"/>
              <w:rPr>
                <w:lang w:val="hr-HR"/>
              </w:rPr>
            </w:pPr>
            <w:r w:rsidRPr="00C67E85">
              <w:rPr>
                <w:lang w:val="hr-HR"/>
              </w:rPr>
              <w:t>135.960</w:t>
            </w:r>
          </w:p>
        </w:tc>
        <w:tc>
          <w:tcPr>
            <w:tcW w:w="2322" w:type="dxa"/>
          </w:tcPr>
          <w:p w:rsidR="00E0536D" w:rsidRPr="00C67E85" w:rsidRDefault="00E0536D">
            <w:pPr>
              <w:pStyle w:val="CellColumn"/>
              <w:rPr>
                <w:lang w:val="hr-HR"/>
              </w:rPr>
            </w:pPr>
            <w:r w:rsidRPr="00C67E85">
              <w:rPr>
                <w:lang w:val="hr-HR"/>
              </w:rPr>
              <w:t>90,64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predviđena su sredstva u programima Europske unije C-Energy, ENV-NCP Together, SmartGrids i Eracobuild, a utrošena su za odlazak na konzorcijske sastanke projekata, odlazak na organizirane treninge u okviru projekata te za promotivne materijale o sudjelovanju Republike Hrvatske u rečenim programima.</w:t>
      </w:r>
    </w:p>
    <w:p w:rsidR="00E0536D" w:rsidRPr="00C67E85" w:rsidRDefault="00E0536D">
      <w:pPr>
        <w:pStyle w:val="Heading6"/>
        <w:rPr>
          <w:lang w:val="hr-HR"/>
        </w:rPr>
      </w:pPr>
      <w:r w:rsidRPr="00C67E85">
        <w:rPr>
          <w:lang w:val="hr-HR"/>
        </w:rPr>
        <w:t>A818021 PRIMJENA UDŽBENIČKOG STANDARDA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A818021-PRIMJENA UDŽBENIČKOG STANDARDA</w:t>
            </w:r>
          </w:p>
        </w:tc>
        <w:tc>
          <w:tcPr>
            <w:tcW w:w="2322" w:type="dxa"/>
          </w:tcPr>
          <w:p w:rsidR="00E0536D" w:rsidRPr="00C67E85" w:rsidRDefault="00E0536D">
            <w:pPr>
              <w:pStyle w:val="CellColumn"/>
              <w:rPr>
                <w:lang w:val="hr-HR"/>
              </w:rPr>
            </w:pPr>
            <w:r w:rsidRPr="00C67E85">
              <w:rPr>
                <w:lang w:val="hr-HR"/>
              </w:rPr>
              <w:t>334.313</w:t>
            </w:r>
          </w:p>
        </w:tc>
        <w:tc>
          <w:tcPr>
            <w:tcW w:w="2322" w:type="dxa"/>
          </w:tcPr>
          <w:p w:rsidR="00E0536D" w:rsidRPr="00C67E85" w:rsidRDefault="00E0536D">
            <w:pPr>
              <w:pStyle w:val="CellColumn"/>
              <w:rPr>
                <w:lang w:val="hr-HR"/>
              </w:rPr>
            </w:pPr>
            <w:r w:rsidRPr="00C67E85">
              <w:rPr>
                <w:lang w:val="hr-HR"/>
              </w:rPr>
              <w:t>187.767</w:t>
            </w:r>
          </w:p>
        </w:tc>
        <w:tc>
          <w:tcPr>
            <w:tcW w:w="2322" w:type="dxa"/>
          </w:tcPr>
          <w:p w:rsidR="00E0536D" w:rsidRPr="00C67E85" w:rsidRDefault="00E0536D">
            <w:pPr>
              <w:pStyle w:val="CellColumn"/>
              <w:rPr>
                <w:lang w:val="hr-HR"/>
              </w:rPr>
            </w:pPr>
            <w:r w:rsidRPr="00C67E85">
              <w:rPr>
                <w:lang w:val="hr-HR"/>
              </w:rPr>
              <w:t>56,16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Članovima stručnih povjerenstava za prosudbu udžbenika i pripadajućih dopunskih nastavnih sredstava na jeziku i pismu nacionalnih manjina kao i za prosudbu udžbenika za potrebe slijepih učenika na Brailleovu pismu pripada novčana naknada.</w:t>
      </w:r>
    </w:p>
    <w:p w:rsidR="00E0536D" w:rsidRPr="00C67E85" w:rsidRDefault="00E0536D">
      <w:pPr>
        <w:pStyle w:val="Heading5"/>
        <w:rPr>
          <w:lang w:val="hr-HR"/>
        </w:rPr>
      </w:pPr>
      <w:r w:rsidRPr="00C67E85">
        <w:rPr>
          <w:lang w:val="hr-HR"/>
        </w:rPr>
        <w:t>3702 PREDŠKOLSKI ODGOJ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3702-PREDŠKOLSKI ODGOJ</w:t>
            </w:r>
          </w:p>
        </w:tc>
        <w:tc>
          <w:tcPr>
            <w:tcW w:w="2322" w:type="dxa"/>
          </w:tcPr>
          <w:p w:rsidR="00E0536D" w:rsidRPr="00C67E85" w:rsidRDefault="00E0536D">
            <w:pPr>
              <w:pStyle w:val="CellColumn"/>
              <w:rPr>
                <w:lang w:val="hr-HR"/>
              </w:rPr>
            </w:pPr>
            <w:r w:rsidRPr="00C67E85">
              <w:rPr>
                <w:lang w:val="hr-HR"/>
              </w:rPr>
              <w:t>14.627.513</w:t>
            </w:r>
          </w:p>
        </w:tc>
        <w:tc>
          <w:tcPr>
            <w:tcW w:w="2322" w:type="dxa"/>
          </w:tcPr>
          <w:p w:rsidR="00E0536D" w:rsidRPr="00C67E85" w:rsidRDefault="00E0536D">
            <w:pPr>
              <w:pStyle w:val="CellColumn"/>
              <w:rPr>
                <w:lang w:val="hr-HR"/>
              </w:rPr>
            </w:pPr>
            <w:r w:rsidRPr="00C67E85">
              <w:rPr>
                <w:lang w:val="hr-HR"/>
              </w:rPr>
              <w:t>14.627.440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predškolskog odgoja obuhvaća javne potrebe u predškolskom odgoju i to: za djecu s posebnim potrebama (djecu s teškoćama i darovitu djecu) uključenu u programe dječjih vrtića, za programe u koje su uključena djeca pripadnici nacionalnih manjina i za djecu u programu predškole, zatim taj program obuhvaća i razvoj predškolskog odgoja te opremanje predškolskih ustanova didaktičkim sredstvima. Ovo ministarstvo sufinancira programe javnih potreba u predškolskom odgoju radi prava sve djece na odgoj i obrazovanje bez obzira na posebnosti u njihovu razvoju i pripadnost drugom narodu, ali i radi poticanja roditelja na uključivanje djece u predškolske programe. Posebnu državnu skrb ostvarivala su djeca u programima javnih potreba. </w:t>
      </w:r>
    </w:p>
    <w:p w:rsidR="00E0536D" w:rsidRPr="00C67E85" w:rsidRDefault="00E0536D">
      <w:pPr>
        <w:pStyle w:val="Normal5"/>
        <w:rPr>
          <w:lang w:val="hr-HR"/>
        </w:rPr>
      </w:pPr>
      <w:r w:rsidRPr="00C67E85">
        <w:rPr>
          <w:lang w:val="hr-HR"/>
        </w:rPr>
        <w:t>U  2011. godini planirali smo nastaviti projekt ovog ministarstva pod nazivom – Svako dijete predškolske dobi ima pravo na predškolski odgoj i obrazovanje koji se do 2010. godine provodio u suradnji s jedinicama lokalne i područne (regionalne) samouprave i potporom Svjetske banke. Cilj projekta bio je usmjeren na uključivanje većeg broja djece s posebnim potrebama i djece pripadnika romske nacionalne manjine u redovite dječje vrtiće kao i promicanje sportskih programa i programa ranog učenja stranih jezika u svim vrtićima diljem Republike Hrvatske.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predškolskom odgoju i naobrazbi (Narodne novine, broj 10/97. i 107/07.); Pravilnik o načinu raspolaganja sredstvima državnog proračuna i mjerilima sufinanciranja programa predškolskog odgoja (Narodne novine, broj 134/07.)</w:t>
      </w:r>
    </w:p>
    <w:p w:rsidR="00E0536D" w:rsidRPr="00C67E85" w:rsidRDefault="00E0536D">
      <w:pPr>
        <w:pStyle w:val="Heading7"/>
        <w:rPr>
          <w:lang w:val="hr-HR"/>
        </w:rPr>
      </w:pPr>
      <w:r w:rsidRPr="00C67E85">
        <w:rPr>
          <w:lang w:val="hr-HR"/>
        </w:rPr>
        <w:t>Cilj 1. Pružanje državne potpore i društvene skrbi djeci predškolske dobi uključenoj u programe javnih potreba radi ostvarivanja njihovih prava na osiguravanje primjerenih uvjeta predškolskog odgoja i obrazovanja prema njihovim specifičnostima i sposobnostima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Sredstvima državnog proračuna osiguravaju se, uz osnovne uvjete koje osigurava osnivač dječjeg vrtića, dodatna didaktička sredstva i pomagala kao veća kvaliteta koja je potrebna osobito djeci s posebnim potrebama zbog njihove specifičnosti, a sredstva su osiguravana i za potrebe stručnog usavršavanja odgojitelja/ica i stručnih suradnika/ca koji rade s djecom u programima javnih potreba.</w:t>
      </w:r>
    </w:p>
    <w:p w:rsidR="00E0536D" w:rsidRPr="00C67E85" w:rsidRDefault="00E0536D">
      <w:pPr>
        <w:pStyle w:val="Heading7"/>
        <w:rPr>
          <w:lang w:val="hr-HR"/>
        </w:rPr>
      </w:pPr>
      <w:r w:rsidRPr="00C67E85">
        <w:rPr>
          <w:lang w:val="hr-HR"/>
        </w:rPr>
        <w:t>Cilj 2. Pružanje potpore u osiguravanju sredstava u državnom proračunu za širenje programa predškolskog odgoja u onim sredinama koje do sada nisu imale ustrojene programe rada s djecom rane i predškolske dobi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Programom opremanja predškolskih ustanova suvremenim namještajem, didaktičkim sredstvima, audio-vizualnom i sanitarnom opremom u potpunosti su bili opravdani zadani ciljevi i zadaće strateškog dokumenta Plana razvoja sustava odgoja i obrazovanja 2005.-2010. godine, jer je sredstvima državnog proračuna i zajma Svjetske banke od 2006. do 2010. godine opremljeno 100 novih dječjih vrtića u općinama i gradovima koji do sada nisu imali uvjete za smještaj djece predškolske dobi u predškolske programe.</w:t>
      </w:r>
    </w:p>
    <w:p w:rsidR="00E0536D" w:rsidRDefault="00E0536D">
      <w:pPr>
        <w:pStyle w:val="Heading6"/>
        <w:rPr>
          <w:lang w:val="hr-HR"/>
        </w:rPr>
      </w:pPr>
    </w:p>
    <w:p w:rsidR="00E0536D" w:rsidRPr="00C67E85" w:rsidRDefault="00E0536D">
      <w:pPr>
        <w:pStyle w:val="Heading6"/>
        <w:rPr>
          <w:lang w:val="hr-HR"/>
        </w:rPr>
      </w:pPr>
      <w:r w:rsidRPr="00C67E85">
        <w:rPr>
          <w:lang w:val="hr-HR"/>
        </w:rPr>
        <w:t>A578003 ODGOJ I NAOBRAZBA DJECE PRIPADNIKA NACIONALNIH MANJINA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A578003-ODGOJ I NAOBRAZBA DJECE PRIPADNIKA NACIONALNIH MANJINA</w:t>
            </w:r>
          </w:p>
        </w:tc>
        <w:tc>
          <w:tcPr>
            <w:tcW w:w="2322" w:type="dxa"/>
          </w:tcPr>
          <w:p w:rsidR="00E0536D" w:rsidRPr="00C67E85" w:rsidRDefault="00E0536D">
            <w:pPr>
              <w:pStyle w:val="CellColumn"/>
              <w:rPr>
                <w:lang w:val="hr-HR"/>
              </w:rPr>
            </w:pPr>
            <w:r w:rsidRPr="00C67E85">
              <w:rPr>
                <w:lang w:val="hr-HR"/>
              </w:rPr>
              <w:t>1.445.500</w:t>
            </w:r>
          </w:p>
        </w:tc>
        <w:tc>
          <w:tcPr>
            <w:tcW w:w="2322" w:type="dxa"/>
          </w:tcPr>
          <w:p w:rsidR="00E0536D" w:rsidRPr="00C67E85" w:rsidRDefault="00E0536D">
            <w:pPr>
              <w:pStyle w:val="CellColumn"/>
              <w:rPr>
                <w:lang w:val="hr-HR"/>
              </w:rPr>
            </w:pPr>
            <w:r w:rsidRPr="00C67E85">
              <w:rPr>
                <w:lang w:val="hr-HR"/>
              </w:rPr>
              <w:t>1.445.500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Državnom proračunu za 2011. godinu osigurana su sredstva za sufinanciranje 2.107 predškolske djece pripadnika nacionalnih manjina u Republici Hrvatskoj koja su uključena u 58 dječjih vrtića s programima predškolskog odgoja i obrazovanja na jeziku i pismu nacionalnih manjina (za 10 mjeseci). Sredstva su namjenski utrošena za nabavu didaktičkih sredstava potrebnih za odgoj i obrazovanje na materinskom jeziku i pismu djece pripadnika romske, srpske, češke, talijanske, mađarske, bošnjačke i albanske nacionalne manjine koja su uključena u predškolske programe. Dio sredstava je utrošen i za stručno usavršavanje odgojitelja/ica koji provode programe na materinskom jeziku djece pripadnika određene nacionalne manjine.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4"/>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Sufinanciranje djece pripadnika nacionalnih manjina</w:t>
            </w:r>
          </w:p>
        </w:tc>
        <w:tc>
          <w:tcPr>
            <w:tcW w:w="1300" w:type="dxa"/>
          </w:tcPr>
          <w:p w:rsidR="00E0536D" w:rsidRPr="00C67E85" w:rsidRDefault="00E0536D">
            <w:pPr>
              <w:pStyle w:val="CellColumn"/>
              <w:rPr>
                <w:lang w:val="hr-HR"/>
              </w:rPr>
            </w:pPr>
            <w:r w:rsidRPr="00C67E85">
              <w:rPr>
                <w:lang w:val="hr-HR"/>
              </w:rPr>
              <w:t>Djeca pripadnika nacionalnih manjina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2.107</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2.107</w:t>
            </w:r>
          </w:p>
        </w:tc>
        <w:tc>
          <w:tcPr>
            <w:tcW w:w="1300" w:type="dxa"/>
          </w:tcPr>
          <w:p w:rsidR="00E0536D" w:rsidRPr="00C67E85" w:rsidRDefault="00E0536D">
            <w:pPr>
              <w:pStyle w:val="CellColumn"/>
              <w:rPr>
                <w:lang w:val="hr-HR"/>
              </w:rPr>
            </w:pPr>
            <w:r w:rsidRPr="00C67E85">
              <w:rPr>
                <w:lang w:val="hr-HR"/>
              </w:rPr>
              <w:t>2.107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A578004 ODGOJ I NAOBRAZBA DJECE S TEŠKOĆAMA U RAZVOJU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A578004-ODGOJ I NAOBRAZBA DJECE S TEŠKOĆAMA U RAZVOJU (SUFINANCIRANJE)</w:t>
            </w:r>
          </w:p>
        </w:tc>
        <w:tc>
          <w:tcPr>
            <w:tcW w:w="2322" w:type="dxa"/>
          </w:tcPr>
          <w:p w:rsidR="00E0536D" w:rsidRPr="00C67E85" w:rsidRDefault="00E0536D">
            <w:pPr>
              <w:pStyle w:val="CellColumn"/>
              <w:rPr>
                <w:lang w:val="hr-HR"/>
              </w:rPr>
            </w:pPr>
            <w:r w:rsidRPr="00C67E85">
              <w:rPr>
                <w:lang w:val="hr-HR"/>
              </w:rPr>
              <w:t>9.038.014</w:t>
            </w:r>
          </w:p>
        </w:tc>
        <w:tc>
          <w:tcPr>
            <w:tcW w:w="2322" w:type="dxa"/>
          </w:tcPr>
          <w:p w:rsidR="00E0536D" w:rsidRPr="00C67E85" w:rsidRDefault="00E0536D">
            <w:pPr>
              <w:pStyle w:val="CellColumn"/>
              <w:rPr>
                <w:lang w:val="hr-HR"/>
              </w:rPr>
            </w:pPr>
            <w:r w:rsidRPr="00C67E85">
              <w:rPr>
                <w:lang w:val="hr-HR"/>
              </w:rPr>
              <w:t>9.037.941</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Državnom proračunu za 2011. godinu osigurana su sredstva za sufinanciranje 1.712 djece predškolske dobi s teškoćama u razvoju u 227 dječjih vrtića. Za 641 dijete u posebnim skupinama osigurana su sredstva za sufinanciranje 10 mjeseci, a 1.071 dijete s teškoćama integrirano je u redovite skupine. Osigurano je sufinanciranje za sedam mjeseci u 2011. godini. Sredstva su namjenski utrošena za didaktička sredstva i edukaciju odgojitelja/ica i stručnih suradnika koji rade s djecom s teškoćama u razvoju čime se postiže veća kvaliteta u zadovoljavanju posebnih potreba svakog djeteta s teškoćom, jer se uglavnom s njima radi individualno. Ova aktivnost je osobito važna u promicanju inkluzije djece s posebnim potrebama i njihove sve veće uključenosti u dječje vrtiće čime se dokazuje osjetljivost društva za ovu ranjivu skupinu djece, kojoj je potrebna pomoć zajednice za odgoj i obrazovanje, rast i razvoj prema njihovim sposobnostima.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sufinancirane djeca s teškoćama u razvoju</w:t>
            </w:r>
          </w:p>
        </w:tc>
        <w:tc>
          <w:tcPr>
            <w:tcW w:w="1300" w:type="dxa"/>
          </w:tcPr>
          <w:p w:rsidR="00E0536D" w:rsidRPr="00C67E85" w:rsidRDefault="00E0536D">
            <w:pPr>
              <w:pStyle w:val="CellColumn"/>
              <w:rPr>
                <w:lang w:val="hr-HR"/>
              </w:rPr>
            </w:pPr>
            <w:r w:rsidRPr="00C67E85">
              <w:rPr>
                <w:lang w:val="hr-HR"/>
              </w:rPr>
              <w:t>Djeca s teškoćama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1811</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1830</w:t>
            </w:r>
          </w:p>
        </w:tc>
        <w:tc>
          <w:tcPr>
            <w:tcW w:w="1300" w:type="dxa"/>
          </w:tcPr>
          <w:p w:rsidR="00E0536D" w:rsidRPr="00C67E85" w:rsidRDefault="00E0536D">
            <w:pPr>
              <w:pStyle w:val="CellColumn"/>
              <w:rPr>
                <w:lang w:val="hr-HR"/>
              </w:rPr>
            </w:pPr>
            <w:r w:rsidRPr="00C67E85">
              <w:rPr>
                <w:lang w:val="hr-HR"/>
              </w:rPr>
              <w:t>1830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A578008 ODGOJ I NAOBRAZBA DJECE U PROGRAMIMA PREDŠKOLE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A578008-ODGOJ I NAOBRAZBA DJECE U PROGRAMIMA PREDŠKOLE</w:t>
            </w:r>
          </w:p>
        </w:tc>
        <w:tc>
          <w:tcPr>
            <w:tcW w:w="2322" w:type="dxa"/>
          </w:tcPr>
          <w:p w:rsidR="00E0536D" w:rsidRPr="00C67E85" w:rsidRDefault="00E0536D">
            <w:pPr>
              <w:pStyle w:val="CellColumn"/>
              <w:rPr>
                <w:lang w:val="hr-HR"/>
              </w:rPr>
            </w:pPr>
            <w:r w:rsidRPr="00C67E85">
              <w:rPr>
                <w:lang w:val="hr-HR"/>
              </w:rPr>
              <w:t>2.712.200</w:t>
            </w:r>
          </w:p>
        </w:tc>
        <w:tc>
          <w:tcPr>
            <w:tcW w:w="2322" w:type="dxa"/>
          </w:tcPr>
          <w:p w:rsidR="00E0536D" w:rsidRPr="00C67E85" w:rsidRDefault="00E0536D">
            <w:pPr>
              <w:pStyle w:val="CellColumn"/>
              <w:rPr>
                <w:lang w:val="hr-HR"/>
              </w:rPr>
            </w:pPr>
            <w:r w:rsidRPr="00C67E85">
              <w:rPr>
                <w:lang w:val="hr-HR"/>
              </w:rPr>
              <w:t>2.712.200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rsidP="00610819">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u programe predškole u 287 dječjih vrtića i drugih pravnih osoba bilo je uključeno 13.561 djece u godini dana prije polaska u osnovnu školu koja nisu bila polaznici dječjeg vrtića i za njih su osigurana sredstva za 10 mjeseci, koja su namjenski utrošena za literaturu, radne listiće, didaktička sredstva i pomagala te stručno usavršavanje odgojitelja/ica koji provode programe predškole u dječjim vrtićima i/ili osnovnim školama koje imaju ustrojbene jedinice programa predškole pri školi. Zahvaljujući ovoj aktivnosti i osiguranim sredstvima u državnom proračunu u 2011. godini je jedinim od predškolskih programa obuhvaćeno 99% djece u šestoj godini života, pa iako predškolski odgoj nije obvezatan skoro sva djeca školski obveznici prolaze ili program predškole ili redoviti vrtićki program, što je veliki doprinos razvoju hrvatskog odgojno-obrazovnog sustava u cijelosti.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378"/>
        <w:gridCol w:w="950"/>
        <w:gridCol w:w="1300"/>
        <w:gridCol w:w="1300"/>
        <w:gridCol w:w="1300"/>
        <w:gridCol w:w="1300"/>
      </w:tblGrid>
      <w:tr w:rsidR="00E0536D" w:rsidRPr="00C67E85" w:rsidTr="00610819">
        <w:trPr>
          <w:jc w:val="center"/>
        </w:trPr>
        <w:tc>
          <w:tcPr>
            <w:tcW w:w="1696"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78" w:type="dxa"/>
            <w:shd w:val="clear" w:color="auto" w:fill="B5C0D8"/>
          </w:tcPr>
          <w:p w:rsidR="00E0536D" w:rsidRPr="00C67E85" w:rsidRDefault="00E0536D">
            <w:pPr>
              <w:pStyle w:val="CellHeader"/>
              <w:rPr>
                <w:lang w:val="hr-HR"/>
              </w:rPr>
            </w:pPr>
            <w:r w:rsidRPr="00C67E85">
              <w:rPr>
                <w:lang w:val="hr-HR"/>
              </w:rPr>
              <w:t>Definicija</w:t>
            </w:r>
          </w:p>
        </w:tc>
        <w:tc>
          <w:tcPr>
            <w:tcW w:w="95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819">
        <w:trPr>
          <w:jc w:val="center"/>
        </w:trPr>
        <w:tc>
          <w:tcPr>
            <w:tcW w:w="1696" w:type="dxa"/>
          </w:tcPr>
          <w:p w:rsidR="00E0536D" w:rsidRPr="00610819" w:rsidRDefault="00E0536D">
            <w:pPr>
              <w:pStyle w:val="CellColumn"/>
              <w:rPr>
                <w:sz w:val="18"/>
                <w:szCs w:val="18"/>
                <w:lang w:val="hr-HR"/>
              </w:rPr>
            </w:pPr>
            <w:r w:rsidRPr="00610819">
              <w:rPr>
                <w:sz w:val="18"/>
                <w:szCs w:val="18"/>
                <w:lang w:val="hr-HR"/>
              </w:rPr>
              <w:t>Povećanje broja djeca u programu predškole</w:t>
            </w:r>
          </w:p>
        </w:tc>
        <w:tc>
          <w:tcPr>
            <w:tcW w:w="1378" w:type="dxa"/>
          </w:tcPr>
          <w:p w:rsidR="00E0536D" w:rsidRPr="00610819" w:rsidRDefault="00E0536D">
            <w:pPr>
              <w:pStyle w:val="CellColumn"/>
              <w:rPr>
                <w:sz w:val="18"/>
                <w:szCs w:val="18"/>
                <w:lang w:val="hr-HR"/>
              </w:rPr>
            </w:pPr>
            <w:r w:rsidRPr="00610819">
              <w:rPr>
                <w:sz w:val="18"/>
                <w:szCs w:val="18"/>
                <w:lang w:val="hr-HR"/>
              </w:rPr>
              <w:t>Djeca u programu predškole</w:t>
            </w:r>
          </w:p>
        </w:tc>
        <w:tc>
          <w:tcPr>
            <w:tcW w:w="950" w:type="dxa"/>
          </w:tcPr>
          <w:p w:rsidR="00E0536D" w:rsidRPr="00610819" w:rsidRDefault="00E0536D">
            <w:pPr>
              <w:pStyle w:val="CellColumn"/>
              <w:rPr>
                <w:sz w:val="18"/>
                <w:szCs w:val="18"/>
                <w:lang w:val="hr-HR"/>
              </w:rPr>
            </w:pPr>
            <w:r w:rsidRPr="00610819">
              <w:rPr>
                <w:sz w:val="18"/>
                <w:szCs w:val="18"/>
                <w:lang w:val="hr-HR"/>
              </w:rPr>
              <w:t>broj</w:t>
            </w:r>
          </w:p>
        </w:tc>
        <w:tc>
          <w:tcPr>
            <w:tcW w:w="1300" w:type="dxa"/>
          </w:tcPr>
          <w:p w:rsidR="00E0536D" w:rsidRPr="00610819" w:rsidRDefault="00E0536D">
            <w:pPr>
              <w:pStyle w:val="CellColumn"/>
              <w:rPr>
                <w:sz w:val="18"/>
                <w:szCs w:val="18"/>
                <w:lang w:val="hr-HR"/>
              </w:rPr>
            </w:pPr>
            <w:r w:rsidRPr="00610819">
              <w:rPr>
                <w:sz w:val="18"/>
                <w:szCs w:val="18"/>
                <w:lang w:val="hr-HR"/>
              </w:rPr>
              <w:t>13.612</w:t>
            </w:r>
          </w:p>
        </w:tc>
        <w:tc>
          <w:tcPr>
            <w:tcW w:w="1300" w:type="dxa"/>
          </w:tcPr>
          <w:p w:rsidR="00E0536D" w:rsidRPr="00610819" w:rsidRDefault="00E0536D">
            <w:pPr>
              <w:pStyle w:val="CellColumn"/>
              <w:rPr>
                <w:sz w:val="18"/>
                <w:szCs w:val="18"/>
                <w:lang w:val="hr-HR"/>
              </w:rPr>
            </w:pPr>
            <w:r w:rsidRPr="00610819">
              <w:rPr>
                <w:sz w:val="18"/>
                <w:szCs w:val="18"/>
                <w:lang w:val="hr-HR"/>
              </w:rPr>
              <w:t>MZOŠ</w:t>
            </w:r>
          </w:p>
        </w:tc>
        <w:tc>
          <w:tcPr>
            <w:tcW w:w="1300" w:type="dxa"/>
          </w:tcPr>
          <w:p w:rsidR="00E0536D" w:rsidRPr="00610819" w:rsidRDefault="00E0536D">
            <w:pPr>
              <w:pStyle w:val="CellColumn"/>
              <w:rPr>
                <w:sz w:val="18"/>
                <w:szCs w:val="18"/>
                <w:lang w:val="hr-HR"/>
              </w:rPr>
            </w:pPr>
            <w:r w:rsidRPr="00610819">
              <w:rPr>
                <w:sz w:val="18"/>
                <w:szCs w:val="18"/>
                <w:lang w:val="hr-HR"/>
              </w:rPr>
              <w:t>13.650</w:t>
            </w:r>
          </w:p>
        </w:tc>
        <w:tc>
          <w:tcPr>
            <w:tcW w:w="1300" w:type="dxa"/>
          </w:tcPr>
          <w:p w:rsidR="00E0536D" w:rsidRPr="00610819" w:rsidRDefault="00E0536D">
            <w:pPr>
              <w:pStyle w:val="CellColumn"/>
              <w:rPr>
                <w:sz w:val="18"/>
                <w:szCs w:val="18"/>
                <w:lang w:val="hr-HR"/>
              </w:rPr>
            </w:pPr>
            <w:r w:rsidRPr="00610819">
              <w:rPr>
                <w:sz w:val="18"/>
                <w:szCs w:val="18"/>
                <w:lang w:val="hr-HR"/>
              </w:rPr>
              <w:t>13.650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A578009 ODGOJ I OBRAZOVANJE DAROVITE DJECE PREDŠKOLSKE DOBI U DJEČJIM VRTIĆIMA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A578009-ODGOJ I OBRAZOVANJE DAROVITE DJECE PREDŠKOLSKE DOBI U DJEČJIM VRTIĆIMA</w:t>
            </w:r>
          </w:p>
        </w:tc>
        <w:tc>
          <w:tcPr>
            <w:tcW w:w="2322" w:type="dxa"/>
          </w:tcPr>
          <w:p w:rsidR="00E0536D" w:rsidRPr="00C67E85" w:rsidRDefault="00E0536D">
            <w:pPr>
              <w:pStyle w:val="CellColumn"/>
              <w:rPr>
                <w:lang w:val="hr-HR"/>
              </w:rPr>
            </w:pPr>
            <w:r w:rsidRPr="00C67E85">
              <w:rPr>
                <w:lang w:val="hr-HR"/>
              </w:rPr>
              <w:t>1.068.300</w:t>
            </w:r>
          </w:p>
        </w:tc>
        <w:tc>
          <w:tcPr>
            <w:tcW w:w="2322" w:type="dxa"/>
          </w:tcPr>
          <w:p w:rsidR="00E0536D" w:rsidRPr="00C67E85" w:rsidRDefault="00E0536D">
            <w:pPr>
              <w:pStyle w:val="CellColumn"/>
              <w:rPr>
                <w:lang w:val="hr-HR"/>
              </w:rPr>
            </w:pPr>
            <w:r w:rsidRPr="00C67E85">
              <w:rPr>
                <w:lang w:val="hr-HR"/>
              </w:rPr>
              <w:t>1.068.300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Državnom proračunu za 2011. godinu osigurana su sredstva za 1.187 darovite dijece predškolske dobi koja su bila uključena u programe predškolskog odgoja u 63 predškolske ustanove, a koja su sufinancirana tri mjeseca kroz godinu. Sredstva su namjenski utrošena za nabavku didaktičkih sredstava i osposobljavanje odgojitelja i stručnih suradnika za rad s darovitom djecom u dječjim vrtićima i njihovim roditeljima kako bi se njihova potencijalna darovitost podržavala i razvijala. I ova aktivnost je od velike važnosti za javne potrebe društva i njome se hrvatska svrstava u europske zemlje koje njeguju darovitost od najranije dobi. U 2011. godini u programe javnih potreba u predškolskom odgoju bilo je uključeno 18.567 djece raspoređenih u 635 dječjih vrtića i to u: programe za djecu s posebnim potrebama ukupno 2.899 (1.712 djece s teškoćama i 1.187 darovito dijete); u programe za djecu pripadnike nacionalnih manjina bilo je uključeno 2.107 djece, a u programe predškole 13.561 djece u godini dana prije polaska u osnovnu školu koja nisu bila polaznici dječjeg vrtića. Sredstva su namjenski dostavljana korisnicima putem osnivača (općina, gradova i pravnih osoba).</w:t>
      </w:r>
    </w:p>
    <w:p w:rsidR="00E0536D" w:rsidRPr="00C67E85" w:rsidRDefault="00E0536D">
      <w:pPr>
        <w:pStyle w:val="Heading5"/>
        <w:rPr>
          <w:lang w:val="hr-HR"/>
        </w:rPr>
      </w:pPr>
      <w:r w:rsidRPr="00C67E85">
        <w:rPr>
          <w:lang w:val="hr-HR"/>
        </w:rPr>
        <w:t>3703 OSNOVNOŠKOLSKO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3703-OSNOVNOŠKOLSKO OBRAZOVANJE</w:t>
            </w:r>
          </w:p>
        </w:tc>
        <w:tc>
          <w:tcPr>
            <w:tcW w:w="2322" w:type="dxa"/>
          </w:tcPr>
          <w:p w:rsidR="00E0536D" w:rsidRPr="00C67E85" w:rsidRDefault="00E0536D">
            <w:pPr>
              <w:pStyle w:val="CellColumn"/>
              <w:rPr>
                <w:lang w:val="hr-HR"/>
              </w:rPr>
            </w:pPr>
            <w:r w:rsidRPr="00C67E85">
              <w:rPr>
                <w:lang w:val="hr-HR"/>
              </w:rPr>
              <w:t>4.761.133.022</w:t>
            </w:r>
          </w:p>
        </w:tc>
        <w:tc>
          <w:tcPr>
            <w:tcW w:w="2322" w:type="dxa"/>
          </w:tcPr>
          <w:p w:rsidR="00E0536D" w:rsidRPr="00C67E85" w:rsidRDefault="00E0536D">
            <w:pPr>
              <w:pStyle w:val="CellColumn"/>
              <w:rPr>
                <w:lang w:val="hr-HR"/>
              </w:rPr>
            </w:pPr>
            <w:r w:rsidRPr="00C67E85">
              <w:rPr>
                <w:lang w:val="hr-HR"/>
              </w:rPr>
              <w:t>4.765.276.002</w:t>
            </w:r>
          </w:p>
        </w:tc>
        <w:tc>
          <w:tcPr>
            <w:tcW w:w="2322" w:type="dxa"/>
          </w:tcPr>
          <w:p w:rsidR="00E0536D" w:rsidRPr="00C67E85" w:rsidRDefault="00E0536D">
            <w:pPr>
              <w:pStyle w:val="CellColumn"/>
              <w:rPr>
                <w:lang w:val="hr-HR"/>
              </w:rPr>
            </w:pPr>
            <w:r w:rsidRPr="00C67E85">
              <w:rPr>
                <w:lang w:val="hr-HR"/>
              </w:rPr>
              <w:t>100,09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osnovnoškolskog obrazovanja obvezan je za svu djecu u Republici Hrvatskoj.  Razvoj dostupnijeg, prilagodljivijeg i učinkovitijeg sustava obrazovanja omogućit će stvaranje intelektualnog i radnog potencijala kao ključnog bogatstva hrvatske države. Za to je potrebno osiguravati uvjete za ostvarenje koeficijenata izvodljivosti Državnoga pedagoškog standarda osnovnoškolskog sustava odgoja i obrazovanja, odnosno opremati  školske ustanove didaktičkom i informatičkom opremom, prilagoditi škole potrebama učenika s motoričkim i drugim teškoćama te zahtjevima suvremenog pristupa poučavanju koji zahtijeva izgradnju, nadogradnju i/ili rekonstrukciju postojećih školskih objekata. </w:t>
      </w:r>
    </w:p>
    <w:p w:rsidR="00E0536D" w:rsidRPr="00C67E85" w:rsidRDefault="00E0536D">
      <w:pPr>
        <w:pStyle w:val="Normal5"/>
        <w:rPr>
          <w:lang w:val="hr-HR"/>
        </w:rPr>
      </w:pPr>
      <w:r w:rsidRPr="00C67E85">
        <w:rPr>
          <w:lang w:val="hr-HR"/>
        </w:rPr>
        <w:t>Kroz program prati se stanje, promjene i potrebe u sustavu osnovnog obrazovanja (broj osnovnoškolskih ustanova, broj učenika u osnovnim školama, broj razrednih odjela u osnovnim školama, smjenski, te izdavanje rješenja, suglasnosti i odobrenja, utvrđivanje uvjeta za početak rada osnovnih škola, ustroj razrednih odjela i rješenja o broju razrednih odjela, radna mjesta svih radnika u sustavu osnovnoga obrazovanja, odobrenja za izvođenje nastave u kući  i suglasnosti za angažiranje pomoćnika u nastavi za učenike s teškoćama). Tijekom 2011. godine  osnovnoškolski sustav je imao ukupno 964 ustanove (redoviti program, redoviti i međunarodni program, redoviti program po metodi Montessori pedagogije, alternativni programi, umjetnički program i posebni program). Osnivači 946 osnovnih škola su općine, gradovi i županije, a osnivači 18 osnovnih škola  su druge pravne i fizičke osobe. Nastavu je pohađalo ukupno 355.960 učenika u 18.992 odjela.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odgoju i obrazovanju u osnovnoj i srednjoj školi (Narodne novine, broj 87/08, 86/09, 92/10. i 105/10., 90/11.); Državni pedagoški standard osnovnoškolskog sustav odgoja i obrazovanja (Narodne novine, broj: 63/08 i 90/10.); Nacionalni okvirni kurikulum za predškolski odgoj i obrazovanje te opće obvezno i srednjoškolsko obrazovanje.</w:t>
      </w:r>
    </w:p>
    <w:p w:rsidR="00E0536D" w:rsidRPr="00C67E85" w:rsidRDefault="00E0536D">
      <w:pPr>
        <w:pStyle w:val="Heading7"/>
        <w:rPr>
          <w:lang w:val="hr-HR"/>
        </w:rPr>
      </w:pPr>
      <w:r w:rsidRPr="00C67E85">
        <w:rPr>
          <w:lang w:val="hr-HR"/>
        </w:rPr>
        <w:t>Cilj 1. Uspostaviti ekonomičnu i učinkovitu mrežu odgojno-obrazovnih ustanova i strukovnih kvalifikacija/kurikuluma na načelima dostupnosti, prohodnosti, partnerstva i socijalne uključenosti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Izrada mreže škola podrazumijeva stvaranje optimalnih uvjeta glede veličine škole, broja razrednih odjela, ulaganje u opremljenost školskih ustanova, zapošljavanje nositelja odgojno-obrazovne djelatnosti i upravljanja školskim ustanovama. U suradnji s drugim tijelima državne uprave, ustanovama u sustavu odgoja i obrazovanja te lokalnom i područnom (regionalnom)  samoupravom omogućeno je provođenje različitih programa i aktivnosti kako bi se udovoljilo osobnim, društvenim, kulturnim i profesionalnim potrebama i zahtjevima djece i mladih. U skladu sa zakonskim i podzakonskim aktima vezanim uz odgoj i obrazovanje te nacionalnim strategijama osobita pozornost  je usmjerena na odgoj i obrazovanje ciljnih skupina učenika.</w:t>
      </w:r>
    </w:p>
    <w:p w:rsidR="00E0536D" w:rsidRPr="00C67E85" w:rsidRDefault="00E0536D">
      <w:pPr>
        <w:pStyle w:val="Heading7"/>
        <w:rPr>
          <w:lang w:val="hr-HR"/>
        </w:rPr>
      </w:pPr>
      <w:r w:rsidRPr="00C67E85">
        <w:rPr>
          <w:lang w:val="hr-HR"/>
        </w:rPr>
        <w:t>Cilj 2. Uspostaviti sustav osiguranja kvalitete na svim razinama sustava odgoja i obrazovanja i promicati načela cjeloživotnog učenja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Osiguravanjem jednakih uvjeta provedbom odredaba državnih pedagoških standarda, kojima se  uređuju minimalni infrastrukturni, financijski i kadrovski uvjeti za ostvarivanje i razvoj djelatnosti i podjednaki uvjeti za ujednačeni razvoj sustava, osigurat će se uvjeti za osiguranje kvalitete u svim odgojno-obrazovnim ustanovama Republike Hrvatske. Standardima se, također, uređuju i jedinstveni uvjeti za kvalitetan odgojno-obrazovni rad i uspješno ostvarivanje ciljeva i zadataka u odgojnim i obrazovnim ustanovama.</w:t>
      </w:r>
    </w:p>
    <w:p w:rsidR="00E0536D" w:rsidRPr="00C67E85" w:rsidRDefault="00E0536D">
      <w:pPr>
        <w:pStyle w:val="Heading6"/>
        <w:rPr>
          <w:lang w:val="hr-HR"/>
        </w:rPr>
      </w:pPr>
      <w:r w:rsidRPr="00C67E85">
        <w:rPr>
          <w:lang w:val="hr-HR"/>
        </w:rPr>
        <w:t>A577004 IZRADA NASTAVNOG UPUTNIKA (KURIKULUMA)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A577004-IZRADA NASTAVNOG UPUTNIKA (KURIKULUMA)</w:t>
            </w:r>
          </w:p>
        </w:tc>
        <w:tc>
          <w:tcPr>
            <w:tcW w:w="2322" w:type="dxa"/>
          </w:tcPr>
          <w:p w:rsidR="00E0536D" w:rsidRPr="00C67E85" w:rsidRDefault="00E0536D">
            <w:pPr>
              <w:pStyle w:val="CellColumn"/>
              <w:rPr>
                <w:lang w:val="hr-HR"/>
              </w:rPr>
            </w:pPr>
            <w:r w:rsidRPr="00C67E85">
              <w:rPr>
                <w:lang w:val="hr-HR"/>
              </w:rPr>
              <w:t>821.021</w:t>
            </w:r>
          </w:p>
        </w:tc>
        <w:tc>
          <w:tcPr>
            <w:tcW w:w="2322" w:type="dxa"/>
          </w:tcPr>
          <w:p w:rsidR="00E0536D" w:rsidRPr="00C67E85" w:rsidRDefault="00E0536D">
            <w:pPr>
              <w:pStyle w:val="CellColumn"/>
              <w:rPr>
                <w:lang w:val="hr-HR"/>
              </w:rPr>
            </w:pPr>
            <w:r w:rsidRPr="00C67E85">
              <w:rPr>
                <w:lang w:val="hr-HR"/>
              </w:rPr>
              <w:t>608.847</w:t>
            </w:r>
          </w:p>
        </w:tc>
        <w:tc>
          <w:tcPr>
            <w:tcW w:w="2322" w:type="dxa"/>
          </w:tcPr>
          <w:p w:rsidR="00E0536D" w:rsidRPr="00C67E85" w:rsidRDefault="00E0536D">
            <w:pPr>
              <w:pStyle w:val="CellColumn"/>
              <w:rPr>
                <w:lang w:val="hr-HR"/>
              </w:rPr>
            </w:pPr>
            <w:r w:rsidRPr="00C67E85">
              <w:rPr>
                <w:lang w:val="hr-HR"/>
              </w:rPr>
              <w:t>74,16</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Donošenjem temeljnog dokumenta Nacionalni okvirni kurikulum za predškolski odgoj i obrazovanje te opće obvezno i srednjoškolsko obrazovanje /NOK/ stvorena je važna pretpostavka za osmišljavanje i provođenje kompetencijskih procesa u odgojno-obrazovnom sustavu na nacionalnoj razini. NOK upućuje učitelje i nastavnike na to da nadiđu predmetnu specijalizaciju i podjednako sudjeluju u razvijanju ključnih kompetencija učenika, primjenjujući načelo podjednake odgovornosti, posebice u ostvarenju vrijednosti koje se prožimaju s međupredmetnim temama. Planiranje i ostvarivanje međupredmetnih tema pridonosi međusobnom povezivanju odgojno-obrazovnih područja i nastavnih predmeta u skladnu cjelinu. Sukladno navedenome Uprava za nacionalni kurikulum u 2011. godini pokrenula je izradu okvira za razvoj međupredmetnih tema: Zdravlje, sigurnost i zaštita okoliša, te Građanski odgoj i obrazovanje. Za navedene međupredmetne teme financirana je izrada programa, promidžbenih brošura, te priručnika. Izrađen je nacrt Kurikuluma građanskoga odgoja i obrazovanja za osnovnu i srednju školu, te je upućen na očitovanje i mišljenje relevantnim ustanovama i institucijama (Upravama MZOŠ-a, Nacionalnom odboru za ljudska prava i demokratsko građanstvo, pravobraniteljstvima, agencijama, Vijeću za nacionalni kurikulum, Nacionalnom centru za vanjsko vrednovanje obrazovanje i civilnom sektoru). Izrađen je letak: Vrijednost i odgoj i obrazovanje, prema NOK-u.</w:t>
      </w:r>
    </w:p>
    <w:p w:rsidR="00E0536D" w:rsidRPr="00C67E85" w:rsidRDefault="00E0536D">
      <w:pPr>
        <w:pStyle w:val="Heading6"/>
        <w:rPr>
          <w:lang w:val="hr-HR"/>
        </w:rPr>
      </w:pPr>
      <w:r w:rsidRPr="00C67E85">
        <w:rPr>
          <w:lang w:val="hr-HR"/>
        </w:rPr>
        <w:t>A579000 OSNOVNOŠKOLSKO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A579000-OSNOVNOŠKOLSKO OBRAZOVANJE</w:t>
            </w:r>
          </w:p>
        </w:tc>
        <w:tc>
          <w:tcPr>
            <w:tcW w:w="2322" w:type="dxa"/>
          </w:tcPr>
          <w:p w:rsidR="00E0536D" w:rsidRPr="00C67E85" w:rsidRDefault="00E0536D">
            <w:pPr>
              <w:pStyle w:val="CellColumn"/>
              <w:rPr>
                <w:lang w:val="hr-HR"/>
              </w:rPr>
            </w:pPr>
            <w:r w:rsidRPr="00C67E85">
              <w:rPr>
                <w:lang w:val="hr-HR"/>
              </w:rPr>
              <w:t>4.654.625.094</w:t>
            </w:r>
          </w:p>
        </w:tc>
        <w:tc>
          <w:tcPr>
            <w:tcW w:w="2322" w:type="dxa"/>
          </w:tcPr>
          <w:p w:rsidR="00E0536D" w:rsidRPr="00C67E85" w:rsidRDefault="00E0536D">
            <w:pPr>
              <w:pStyle w:val="CellColumn"/>
              <w:rPr>
                <w:lang w:val="hr-HR"/>
              </w:rPr>
            </w:pPr>
            <w:r w:rsidRPr="00C67E85">
              <w:rPr>
                <w:lang w:val="hr-HR"/>
              </w:rPr>
              <w:t>4.653.719.957</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financiraju se troškovi plaća i ostalih rashoda zaposlenih u osnovnom školstvu te doprinosi za zdravstveno osiguranje i zapošljavanje. Prosječan broj zaposlenika bio je 47.444.</w:t>
      </w:r>
    </w:p>
    <w:p w:rsidR="00E0536D" w:rsidRPr="00C67E85" w:rsidRDefault="00E0536D">
      <w:pPr>
        <w:pStyle w:val="Heading6"/>
        <w:rPr>
          <w:lang w:val="hr-HR"/>
        </w:rPr>
      </w:pPr>
      <w:r w:rsidRPr="00C67E85">
        <w:rPr>
          <w:lang w:val="hr-HR"/>
        </w:rPr>
        <w:t>A579003 ODGOJ I NAOBRAZBA UČENIKA S TEŠKOĆAMA U RAZVOJU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A579003-ODGOJ I NAOBRAZBA UČENIKA S TEŠKOĆAMA U RAZVOJU</w:t>
            </w:r>
          </w:p>
        </w:tc>
        <w:tc>
          <w:tcPr>
            <w:tcW w:w="2322" w:type="dxa"/>
          </w:tcPr>
          <w:p w:rsidR="00E0536D" w:rsidRPr="00C67E85" w:rsidRDefault="00E0536D">
            <w:pPr>
              <w:pStyle w:val="CellColumn"/>
              <w:rPr>
                <w:lang w:val="hr-HR"/>
              </w:rPr>
            </w:pPr>
            <w:r w:rsidRPr="00C67E85">
              <w:rPr>
                <w:lang w:val="hr-HR"/>
              </w:rPr>
              <w:t>22.042.000</w:t>
            </w:r>
          </w:p>
        </w:tc>
        <w:tc>
          <w:tcPr>
            <w:tcW w:w="2322" w:type="dxa"/>
          </w:tcPr>
          <w:p w:rsidR="00E0536D" w:rsidRPr="00C67E85" w:rsidRDefault="00E0536D">
            <w:pPr>
              <w:pStyle w:val="CellColumn"/>
              <w:rPr>
                <w:lang w:val="hr-HR"/>
              </w:rPr>
            </w:pPr>
            <w:r w:rsidRPr="00C67E85">
              <w:rPr>
                <w:lang w:val="hr-HR"/>
              </w:rPr>
              <w:t>22.010.850</w:t>
            </w:r>
          </w:p>
        </w:tc>
        <w:tc>
          <w:tcPr>
            <w:tcW w:w="2322" w:type="dxa"/>
          </w:tcPr>
          <w:p w:rsidR="00E0536D" w:rsidRPr="00C67E85" w:rsidRDefault="00E0536D">
            <w:pPr>
              <w:pStyle w:val="CellColumn"/>
              <w:rPr>
                <w:lang w:val="hr-HR"/>
              </w:rPr>
            </w:pPr>
            <w:r w:rsidRPr="00C67E85">
              <w:rPr>
                <w:lang w:val="hr-HR"/>
              </w:rPr>
              <w:t>99,86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ove aktivnosti je učiniti obrazovanje dostupnim svakom učeniku, učiniti ga prohodnim, ostvariti socijalnu uključenost i djelovati u korist učenika s teškoćama, odnosno povećati broj učenika s teškoćama uključenih u osnovnoškolski sustav odgoja i obrazovanja i društvo u cjelini. Učenici s teškoćama u razvoju pohađaju nastavu u posebnim osnovnoškolskim ustanovama ili su integrirani u redovite razredne odjele ili nastavu pohađaju u redovitim školama u posebnim razrednim odjelima po posebnom nastavnom planu i programu. Zbog povećanja broja učenika s teškoćama u osnovnoškolskim programima sustavno se povećavaju troškovi za prijevoz, sufinanciranje prehrane i posebnih nastavnih pomagala. U 2011. godini svaki je mjesec zaprimljeno  i obrađeno 290 zahtjeva škola  sukladno kojim su se nadoknadili troškovi goriva po prijeđenom broju kilometara za odobreni individualni prijevoz roditelja i to: 10% važeće cijene goriva za vozilo kojim roditelj obavlja prijevoz i 15% važeće cijene goriva za vozilo kojim roditelj prevozi više od jednog djeteta. Sufinancira se 3,50 kuna dnevno po učeniku za doručak, a ako je organiziran produženi stručni postupak 6,50 kuna dnevno po učeniku za ručak. Za učenike s teškoćama koji su smješteni u stacionarima (pri V. OŠ Bjelovar u Bjelovaru, Liče Faraguna u Labinu i Centar za autizam u Zagrebu) osigurava se 41,00 kn dnevno po učeniku za smještaj i prehranu. U školama u kojima je ustrojen program produženog stručni  postupak osigurava osiguralo se 25,00 kuna po učeniku,  odnosno 50,00 kuna po učeniku svakoga mjeseca za posebna nastavna sredstva i pomagala.</w:t>
      </w:r>
    </w:p>
    <w:p w:rsidR="00E0536D" w:rsidRPr="00C67E85" w:rsidRDefault="00E0536D">
      <w:pPr>
        <w:pStyle w:val="Heading6"/>
        <w:rPr>
          <w:lang w:val="hr-HR"/>
        </w:rPr>
      </w:pPr>
      <w:r w:rsidRPr="00C67E85">
        <w:rPr>
          <w:lang w:val="hr-HR"/>
        </w:rPr>
        <w:t>A579015 JUBILARNE NAGRADE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A579015-JUBILARNE NAGRADE</w:t>
            </w:r>
          </w:p>
        </w:tc>
        <w:tc>
          <w:tcPr>
            <w:tcW w:w="2322" w:type="dxa"/>
          </w:tcPr>
          <w:p w:rsidR="00E0536D" w:rsidRPr="00C67E85" w:rsidRDefault="00E0536D">
            <w:pPr>
              <w:pStyle w:val="CellColumn"/>
              <w:rPr>
                <w:lang w:val="hr-HR"/>
              </w:rPr>
            </w:pPr>
            <w:r w:rsidRPr="00C67E85">
              <w:rPr>
                <w:lang w:val="hr-HR"/>
              </w:rPr>
              <w:t>30.064.427</w:t>
            </w:r>
          </w:p>
        </w:tc>
        <w:tc>
          <w:tcPr>
            <w:tcW w:w="2322" w:type="dxa"/>
          </w:tcPr>
          <w:p w:rsidR="00E0536D" w:rsidRPr="00C67E85" w:rsidRDefault="00E0536D">
            <w:pPr>
              <w:pStyle w:val="CellColumn"/>
              <w:rPr>
                <w:lang w:val="hr-HR"/>
              </w:rPr>
            </w:pPr>
            <w:r w:rsidRPr="00C67E85">
              <w:rPr>
                <w:lang w:val="hr-HR"/>
              </w:rPr>
              <w:t>30.064.426</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 je aktivnost vezana uz isplatu jubilarnih nagrada zaposlenicima osnovnih škola, koji sukladno čl. 37. Kolektivnog ugovora za zaposlenike u osnovnoškolskim ustanovama (NN 66/11) ostvaruju pravo na jubilarnu nagradu za neprekinuti rad u javnim službama za navršene godine radnog staža (minimalno 5 do maksimalno 45 godina).</w:t>
      </w:r>
    </w:p>
    <w:p w:rsidR="00E0536D" w:rsidRPr="00C67E85" w:rsidRDefault="00E0536D">
      <w:pPr>
        <w:pStyle w:val="Heading6"/>
        <w:rPr>
          <w:lang w:val="hr-HR"/>
        </w:rPr>
      </w:pPr>
      <w:r w:rsidRPr="00C67E85">
        <w:rPr>
          <w:lang w:val="hr-HR"/>
        </w:rPr>
        <w:t>K321069 OSNOVNA ŠKOLA BANOVA JARUGA I OSNOVNA ŠKOLA KONČANICA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K321069-OSNOVNA ŠKOLA BANOVA JARUGA I OSNOVNA ŠKOLA KONČANICA</w:t>
            </w:r>
          </w:p>
        </w:tc>
        <w:tc>
          <w:tcPr>
            <w:tcW w:w="2322" w:type="dxa"/>
          </w:tcPr>
          <w:p w:rsidR="00E0536D" w:rsidRPr="00C67E85" w:rsidRDefault="00E0536D">
            <w:pPr>
              <w:pStyle w:val="CellColumn"/>
              <w:rPr>
                <w:lang w:val="hr-HR"/>
              </w:rPr>
            </w:pPr>
            <w:r w:rsidRPr="00C67E85">
              <w:rPr>
                <w:lang w:val="hr-HR"/>
              </w:rPr>
              <w:t>5.456.614</w:t>
            </w:r>
          </w:p>
        </w:tc>
        <w:tc>
          <w:tcPr>
            <w:tcW w:w="2322" w:type="dxa"/>
          </w:tcPr>
          <w:p w:rsidR="00E0536D" w:rsidRPr="00C67E85" w:rsidRDefault="00E0536D">
            <w:pPr>
              <w:pStyle w:val="CellColumn"/>
              <w:rPr>
                <w:lang w:val="hr-HR"/>
              </w:rPr>
            </w:pPr>
            <w:r w:rsidRPr="00C67E85">
              <w:rPr>
                <w:lang w:val="hr-HR"/>
              </w:rPr>
              <w:t>5.456.614</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Završena je i opremljena sportska dvorana pri OŠ Končanica.</w:t>
      </w:r>
    </w:p>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6"/>
        <w:rPr>
          <w:lang w:val="hr-HR"/>
        </w:rPr>
      </w:pPr>
      <w:r w:rsidRPr="00C67E85">
        <w:rPr>
          <w:lang w:val="hr-HR"/>
        </w:rPr>
        <w:t>K579062 ADAPTACIJA ŠKOLSKIH PROSTORA RADI OSIGURANJA DOSTUPNOSTI DJECI I MLADEŽI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K579062-ADAPTACIJA ŠKOLSKIH PROSTORA RADI OSIGURANJA DOSTUPNOSTI DJECI I MLADEŽI S INVALIDITETOM</w:t>
            </w:r>
          </w:p>
        </w:tc>
        <w:tc>
          <w:tcPr>
            <w:tcW w:w="2322" w:type="dxa"/>
          </w:tcPr>
          <w:p w:rsidR="00E0536D" w:rsidRPr="00C67E85" w:rsidRDefault="00E0536D">
            <w:pPr>
              <w:pStyle w:val="CellColumn"/>
              <w:rPr>
                <w:lang w:val="hr-HR"/>
              </w:rPr>
            </w:pPr>
            <w:r w:rsidRPr="00C67E85">
              <w:rPr>
                <w:lang w:val="hr-HR"/>
              </w:rPr>
              <w:t>767.900</w:t>
            </w:r>
          </w:p>
        </w:tc>
        <w:tc>
          <w:tcPr>
            <w:tcW w:w="2322" w:type="dxa"/>
          </w:tcPr>
          <w:p w:rsidR="00E0536D" w:rsidRPr="00C67E85" w:rsidRDefault="00E0536D">
            <w:pPr>
              <w:pStyle w:val="CellColumn"/>
              <w:rPr>
                <w:lang w:val="hr-HR"/>
              </w:rPr>
            </w:pPr>
            <w:r w:rsidRPr="00C67E85">
              <w:rPr>
                <w:lang w:val="hr-HR"/>
              </w:rPr>
              <w:t>767.900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osigurana je dostupnost djeci s teškoćama u razvoju (liftovi, rampe) u slijedećim osnovnim školama: OŠ Đure Deželića Ivanić Grad, OŠ Jana Amosa Komenskog Daruvar, OŠ Gornja Vežica Rijeka, OŠ Ivana Gorana Kovačića Delnice, OŠ Braće Radić Pakrac, OŠ Bibinje, OŠ Vladimira Nazora Pazin i OŠ Dr. Ivan Merz Zagreb.</w:t>
      </w:r>
    </w:p>
    <w:p w:rsidR="00E0536D" w:rsidRPr="00C67E85" w:rsidRDefault="00E0536D">
      <w:pPr>
        <w:pStyle w:val="Heading6"/>
        <w:rPr>
          <w:lang w:val="hr-HR"/>
        </w:rPr>
      </w:pPr>
      <w:r w:rsidRPr="00C67E85">
        <w:rPr>
          <w:lang w:val="hr-HR"/>
        </w:rPr>
        <w:t>K579064 KAPITALNE INVESTICIJE U OSNOVNOM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K579064-KAPITALNE INVESTICIJE U OSNOVNOM ŠKOLSTVU</w:t>
            </w:r>
          </w:p>
        </w:tc>
        <w:tc>
          <w:tcPr>
            <w:tcW w:w="2322" w:type="dxa"/>
          </w:tcPr>
          <w:p w:rsidR="00E0536D" w:rsidRPr="00C67E85" w:rsidRDefault="00E0536D">
            <w:pPr>
              <w:pStyle w:val="CellColumn"/>
              <w:rPr>
                <w:lang w:val="hr-HR"/>
              </w:rPr>
            </w:pPr>
            <w:r w:rsidRPr="00C67E85">
              <w:rPr>
                <w:lang w:val="hr-HR"/>
              </w:rPr>
              <w:t>44.364.848</w:t>
            </w:r>
          </w:p>
        </w:tc>
        <w:tc>
          <w:tcPr>
            <w:tcW w:w="2322" w:type="dxa"/>
          </w:tcPr>
          <w:p w:rsidR="00E0536D" w:rsidRPr="00C67E85" w:rsidRDefault="00E0536D">
            <w:pPr>
              <w:pStyle w:val="CellColumn"/>
              <w:rPr>
                <w:lang w:val="hr-HR"/>
              </w:rPr>
            </w:pPr>
            <w:r w:rsidRPr="00C67E85">
              <w:rPr>
                <w:lang w:val="hr-HR"/>
              </w:rPr>
              <w:t>49.974.469</w:t>
            </w:r>
          </w:p>
        </w:tc>
        <w:tc>
          <w:tcPr>
            <w:tcW w:w="2322" w:type="dxa"/>
          </w:tcPr>
          <w:p w:rsidR="00E0536D" w:rsidRPr="00C67E85" w:rsidRDefault="00E0536D">
            <w:pPr>
              <w:pStyle w:val="CellColumn"/>
              <w:rPr>
                <w:lang w:val="hr-HR"/>
              </w:rPr>
            </w:pPr>
            <w:r w:rsidRPr="00C67E85">
              <w:rPr>
                <w:lang w:val="hr-HR"/>
              </w:rPr>
              <w:t>112,64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 udruženih sredstava zajma Svjetske banke i državnog proračuna završena je izgradnja, dogradnja, rekonstrukcija i opremanje slijedećih škola: OŠ Sućidar, OŠ Đure Prejca Desinić, PŠ Kutinska Slatina, OŠ Mate Lovraka, Kutina, PŠ Remetinec, OŠ Novi Marof, PŠ Podgora i PŠ Škarićevo, OŠ A.Cesarca, Krapina.</w:t>
      </w:r>
    </w:p>
    <w:p w:rsidR="00E0536D" w:rsidRPr="00C67E85" w:rsidRDefault="00E0536D">
      <w:pPr>
        <w:pStyle w:val="Heading5"/>
        <w:rPr>
          <w:lang w:val="hr-HR"/>
        </w:rPr>
      </w:pPr>
      <w:r w:rsidRPr="00C67E85">
        <w:rPr>
          <w:lang w:val="hr-HR"/>
        </w:rPr>
        <w:t>3704 SREDNJOŠKOLSKO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3704-SREDNJOŠKOLSKO OBRAZOVANJE</w:t>
            </w:r>
          </w:p>
        </w:tc>
        <w:tc>
          <w:tcPr>
            <w:tcW w:w="2322" w:type="dxa"/>
          </w:tcPr>
          <w:p w:rsidR="00E0536D" w:rsidRPr="00C67E85" w:rsidRDefault="00E0536D">
            <w:pPr>
              <w:pStyle w:val="CellColumn"/>
              <w:rPr>
                <w:lang w:val="hr-HR"/>
              </w:rPr>
            </w:pPr>
            <w:r w:rsidRPr="00C67E85">
              <w:rPr>
                <w:lang w:val="hr-HR"/>
              </w:rPr>
              <w:t>2.501.427.339</w:t>
            </w:r>
          </w:p>
        </w:tc>
        <w:tc>
          <w:tcPr>
            <w:tcW w:w="2322" w:type="dxa"/>
          </w:tcPr>
          <w:p w:rsidR="00E0536D" w:rsidRPr="00C67E85" w:rsidRDefault="00E0536D">
            <w:pPr>
              <w:pStyle w:val="CellColumn"/>
              <w:rPr>
                <w:lang w:val="hr-HR"/>
              </w:rPr>
            </w:pPr>
            <w:r w:rsidRPr="00C67E85">
              <w:rPr>
                <w:lang w:val="hr-HR"/>
              </w:rPr>
              <w:t>2.526.211.746</w:t>
            </w:r>
          </w:p>
        </w:tc>
        <w:tc>
          <w:tcPr>
            <w:tcW w:w="2322" w:type="dxa"/>
          </w:tcPr>
          <w:p w:rsidR="00E0536D" w:rsidRPr="00C67E85" w:rsidRDefault="00E0536D">
            <w:pPr>
              <w:pStyle w:val="CellColumn"/>
              <w:rPr>
                <w:lang w:val="hr-HR"/>
              </w:rPr>
            </w:pPr>
            <w:r w:rsidRPr="00C67E85">
              <w:rPr>
                <w:lang w:val="hr-HR"/>
              </w:rPr>
              <w:t>100,99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Ovim programom se provode aktivnosti osiguravanja  plaća i doprinosa na plaće zaposlenicima u srednjem školstvu, rashodi za kapitalne projekte izgradnje, dogradnje i rekonstrukcije školskog prostora i školskih ustanova, prijevoz učenika srednjih škola, cjelovito ili djelomično podmirenje troškova izrade i objavljivanja udžbenika i drugih nastavnih sredstava, provedbe izvannastavnih programa tehničke kulture za mlade izvan sustava formalnog obrazovanja,  izgradnju računalno-komunikacijske infrastrukture koja učinkovito povezuje i osigurava pristup globalnim informacijskim resursima za sve škole, osposobljavanja nastavnika i profesora za učinkovitu uporabu informacijske infrastrukture u obrazovnom procesu, financiranje aktivnosti uspostave sustava osiguranja kvalitete i provedba aktivnosti vezanih uz procese korištenja EU fondova u sektoru srednjoškolskog obrazovanja, obrazovanja odraslih  i cjeloživotnog učenja.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odgoju i obrazovanju u osnovnoj i srednjoj školi (NN 87/08, 86/09, 92/10,  105/10, 90/11, 16/12 ); Zakon o strukovnom obrazovanju (NN 30/09); Zakon o umjetničkom obrazovanju (NN 130/11); Zakon o udžbenicima za osnovnu i srednju školu (članak 13.) (N.N. br. 36/06., 141/06., 152/08. i 86/09. I 27/10); Zakon o obrazovanju odraslih (NN 17/07).</w:t>
      </w:r>
    </w:p>
    <w:p w:rsidR="00E0536D" w:rsidRPr="00C67E85" w:rsidRDefault="00E0536D">
      <w:pPr>
        <w:pStyle w:val="Heading7"/>
        <w:rPr>
          <w:lang w:val="hr-HR"/>
        </w:rPr>
      </w:pPr>
      <w:r w:rsidRPr="00C67E85">
        <w:rPr>
          <w:lang w:val="hr-HR"/>
        </w:rPr>
        <w:t>Cilj 1. Uspostaviti ekonomičnu i učinkovitu mrežu odgojno-obrazovnih ustanova i kurikuluma na načelima usklađenosti s potrebama tržišta rada, dostupnosti, prohodnosti, partnerstva i socijalne uključenosti i nastavka obrazovanja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Ministarstvo u suradnji s osnivačima škola, stručnim institucijama sustava i relevantnim dionicima  uspostavlja mrežu škola i kurikuluma po obrazovnim sektorima na lokalnoj razini. Time se racionaliziraju troškovi iz državnog proračuna (ekonomske uštede) i omogućuje se korisnicima kvalitetnije stjecanje kompetencija za uspješnije uključivanje na tržište rada i/ili daljnje obrazovanje (upis na visoka učilišta).</w:t>
      </w:r>
    </w:p>
    <w:p w:rsidR="00E0536D" w:rsidRPr="00C67E85" w:rsidRDefault="00E0536D">
      <w:pPr>
        <w:pStyle w:val="Heading7"/>
        <w:rPr>
          <w:lang w:val="hr-HR"/>
        </w:rPr>
      </w:pPr>
      <w:r w:rsidRPr="00C67E85">
        <w:rPr>
          <w:lang w:val="hr-HR"/>
        </w:rPr>
        <w:t>Cilj 2. Uspostaviti sustav osiguranja kvalitete na svim razinama sustava odgoja i obrazovanja i izraditi mehanizme potpore razvoju cjeloživotnoga učenja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Provedba ovog cilja uspostavlja standardizirane uvjete u pristupu srednjem i visokom obrazovanju, a znanja koja posjeduju korisnici primjereno su vrednovana te osiguravaju temelj cjeloživotnom učenju.</w:t>
      </w:r>
    </w:p>
    <w:p w:rsidR="00E0536D" w:rsidRPr="00C67E85" w:rsidRDefault="00E0536D">
      <w:pPr>
        <w:pStyle w:val="Heading6"/>
        <w:rPr>
          <w:lang w:val="hr-HR"/>
        </w:rPr>
      </w:pPr>
      <w:r w:rsidRPr="00C67E85">
        <w:rPr>
          <w:lang w:val="hr-HR"/>
        </w:rPr>
        <w:t>A580000 SREDNJOŠKOLSKO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A580000-SREDNJOŠKOLSKO OBRAZOVANJE</w:t>
            </w:r>
          </w:p>
        </w:tc>
        <w:tc>
          <w:tcPr>
            <w:tcW w:w="2322" w:type="dxa"/>
          </w:tcPr>
          <w:p w:rsidR="00E0536D" w:rsidRPr="00C67E85" w:rsidRDefault="00E0536D">
            <w:pPr>
              <w:pStyle w:val="CellColumn"/>
              <w:rPr>
                <w:lang w:val="hr-HR"/>
              </w:rPr>
            </w:pPr>
            <w:r w:rsidRPr="00C67E85">
              <w:rPr>
                <w:lang w:val="hr-HR"/>
              </w:rPr>
              <w:t>2.434.832.542</w:t>
            </w:r>
          </w:p>
        </w:tc>
        <w:tc>
          <w:tcPr>
            <w:tcW w:w="2322" w:type="dxa"/>
          </w:tcPr>
          <w:p w:rsidR="00E0536D" w:rsidRPr="00C67E85" w:rsidRDefault="00E0536D">
            <w:pPr>
              <w:pStyle w:val="CellColumn"/>
              <w:rPr>
                <w:lang w:val="hr-HR"/>
              </w:rPr>
            </w:pPr>
            <w:r w:rsidRPr="00C67E85">
              <w:rPr>
                <w:lang w:val="hr-HR"/>
              </w:rPr>
              <w:t>2.434.502.716</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financiraju se troškovi plaća i ostalih rashoda zaposlenih u srednjem školstvu te doprinosi za zdravstveno osiguranje i zapošljavanje. Prosječan broj zaposlenika bio je 24.016.</w:t>
      </w:r>
    </w:p>
    <w:p w:rsidR="00E0536D" w:rsidRDefault="00E0536D">
      <w:pPr>
        <w:pStyle w:val="Heading6"/>
        <w:rPr>
          <w:lang w:val="hr-HR"/>
        </w:rPr>
      </w:pPr>
    </w:p>
    <w:p w:rsidR="00E0536D" w:rsidRPr="00C67E85" w:rsidRDefault="00E0536D">
      <w:pPr>
        <w:pStyle w:val="Heading6"/>
        <w:rPr>
          <w:lang w:val="hr-HR"/>
        </w:rPr>
      </w:pPr>
      <w:r w:rsidRPr="00C67E85">
        <w:rPr>
          <w:lang w:val="hr-HR"/>
        </w:rPr>
        <w:t>A580011 JUBILARNE NAGRADE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A580011-JUBILARNE NAGRADE</w:t>
            </w:r>
          </w:p>
        </w:tc>
        <w:tc>
          <w:tcPr>
            <w:tcW w:w="2322" w:type="dxa"/>
          </w:tcPr>
          <w:p w:rsidR="00E0536D" w:rsidRPr="00C67E85" w:rsidRDefault="00E0536D">
            <w:pPr>
              <w:pStyle w:val="CellColumn"/>
              <w:rPr>
                <w:lang w:val="hr-HR"/>
              </w:rPr>
            </w:pPr>
            <w:r w:rsidRPr="00C67E85">
              <w:rPr>
                <w:lang w:val="hr-HR"/>
              </w:rPr>
              <w:t>14.415.664</w:t>
            </w:r>
          </w:p>
        </w:tc>
        <w:tc>
          <w:tcPr>
            <w:tcW w:w="2322" w:type="dxa"/>
          </w:tcPr>
          <w:p w:rsidR="00E0536D" w:rsidRPr="00C67E85" w:rsidRDefault="00E0536D">
            <w:pPr>
              <w:pStyle w:val="CellColumn"/>
              <w:rPr>
                <w:lang w:val="hr-HR"/>
              </w:rPr>
            </w:pPr>
            <w:r w:rsidRPr="00C67E85">
              <w:rPr>
                <w:lang w:val="hr-HR"/>
              </w:rPr>
              <w:t>14.415.664</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Ova je aktivnost vezana uz isplatu jubilarnih nagrada zaposlenicima srednjih škola, koji sukladno čl. 35. Kolektivnog ugovora za zaposlenike u srednjoškolskim ustanovama (NN 7/11) ostvaruju pravo na jubilarnu nagradu za neprekinuti rad u javnim službama za navršene godine radnog staža (minimalno 5 do maksimalno 45 godina).</w:t>
      </w:r>
    </w:p>
    <w:p w:rsidR="00E0536D" w:rsidRPr="00C67E85" w:rsidRDefault="00E0536D">
      <w:pPr>
        <w:pStyle w:val="Heading6"/>
        <w:rPr>
          <w:lang w:val="hr-HR"/>
        </w:rPr>
      </w:pPr>
      <w:r w:rsidRPr="00C67E85">
        <w:rPr>
          <w:lang w:val="hr-HR"/>
        </w:rPr>
        <w:t>A580014 OBRAZOVANJE ODRASLIH-DESETLJEĆE PISMENOSTI 2003.-2012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A580014-OBRAZOVANJE ODRASLIH-DESETLJEĆE PISMENOSTI 2003.-2012</w:t>
            </w:r>
          </w:p>
        </w:tc>
        <w:tc>
          <w:tcPr>
            <w:tcW w:w="2322" w:type="dxa"/>
          </w:tcPr>
          <w:p w:rsidR="00E0536D" w:rsidRPr="00C67E85" w:rsidRDefault="00E0536D">
            <w:pPr>
              <w:pStyle w:val="CellColumn"/>
              <w:rPr>
                <w:lang w:val="hr-HR"/>
              </w:rPr>
            </w:pPr>
            <w:r w:rsidRPr="00C67E85">
              <w:rPr>
                <w:lang w:val="hr-HR"/>
              </w:rPr>
              <w:t>4.200.000</w:t>
            </w:r>
          </w:p>
        </w:tc>
        <w:tc>
          <w:tcPr>
            <w:tcW w:w="2322" w:type="dxa"/>
          </w:tcPr>
          <w:p w:rsidR="00E0536D" w:rsidRPr="00C67E85" w:rsidRDefault="00E0536D">
            <w:pPr>
              <w:pStyle w:val="CellColumn"/>
              <w:rPr>
                <w:lang w:val="hr-HR"/>
              </w:rPr>
            </w:pPr>
            <w:r w:rsidRPr="00C67E85">
              <w:rPr>
                <w:lang w:val="hr-HR"/>
              </w:rPr>
              <w:t>4.160.209</w:t>
            </w:r>
          </w:p>
        </w:tc>
        <w:tc>
          <w:tcPr>
            <w:tcW w:w="2322" w:type="dxa"/>
          </w:tcPr>
          <w:p w:rsidR="00E0536D" w:rsidRPr="00C67E85" w:rsidRDefault="00E0536D">
            <w:pPr>
              <w:pStyle w:val="CellColumn"/>
              <w:rPr>
                <w:lang w:val="hr-HR"/>
              </w:rPr>
            </w:pPr>
            <w:r w:rsidRPr="00C67E85">
              <w:rPr>
                <w:lang w:val="hr-HR"/>
              </w:rPr>
              <w:t>99,05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Financiranje se provodi na način da se svakom polazniku dodijeli „ček za osnovno obrazovanje odraslih“ koji on predaje u ustanovu u kojoj će se obrazovati. Ustanova prikupljene čekove dostavlja Ministarstvu nakon čega se sklapa ugovor i doznačuju sredstva ustanovi.  Manjim dijelom financiran je rad povjerenstava za utvrđivanje uvjeta za početak izvođenja programa obrazovanja odraslih .Povjerenstvo za stručni nadzor Agencije za strukovno obrazovanje i obrazovanje odraslih izvršilo je nadzor nad provedbom projekta opismenjavanja. Nadzor je izvršen u sljedećim ustanovama za obrazovanje odraslih: Pučko otvoreno učilište Bjelovar, Pučko otvoreno učilište Koprivnica i Pučko otvoreno učilište ŽIŽIĆ. Uz provedbu projekta nadzor je obuhvaćao vođenje propisane andragoške dokumentacije, vođenje propisanih evidencija, izdavanje javnih isprava, način praćenja uspjeha polaznika i ostvarivanje prava i obveza polaznika. S članovima Povjerenstva Agencije u nadzoru su sudjelovali i predstavnici Ministarstva (službenici Odsjeka za obrazovanje odraslih).</w:t>
      </w:r>
    </w:p>
    <w:p w:rsidR="00E0536D" w:rsidRPr="00C67E85" w:rsidRDefault="00E0536D">
      <w:pPr>
        <w:pStyle w:val="Heading6"/>
        <w:rPr>
          <w:lang w:val="hr-HR"/>
        </w:rPr>
      </w:pPr>
      <w:r w:rsidRPr="00C67E85">
        <w:rPr>
          <w:lang w:val="hr-HR"/>
        </w:rPr>
        <w:t>A580044 RAZVOJ SREDNJOŠKOLSKOG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A580044-RAZVOJ SREDNJOŠKOLSKOG OBRAZOVANJA</w:t>
            </w:r>
          </w:p>
        </w:tc>
        <w:tc>
          <w:tcPr>
            <w:tcW w:w="2322" w:type="dxa"/>
          </w:tcPr>
          <w:p w:rsidR="00E0536D" w:rsidRPr="00C67E85" w:rsidRDefault="00E0536D">
            <w:pPr>
              <w:pStyle w:val="CellColumn"/>
              <w:rPr>
                <w:lang w:val="hr-HR"/>
              </w:rPr>
            </w:pPr>
            <w:r w:rsidRPr="00C67E85">
              <w:rPr>
                <w:lang w:val="hr-HR"/>
              </w:rPr>
              <w:t>414.902</w:t>
            </w:r>
          </w:p>
        </w:tc>
        <w:tc>
          <w:tcPr>
            <w:tcW w:w="2322" w:type="dxa"/>
          </w:tcPr>
          <w:p w:rsidR="00E0536D" w:rsidRPr="00C67E85" w:rsidRDefault="00E0536D">
            <w:pPr>
              <w:pStyle w:val="CellColumn"/>
              <w:rPr>
                <w:lang w:val="hr-HR"/>
              </w:rPr>
            </w:pPr>
            <w:r w:rsidRPr="00C67E85">
              <w:rPr>
                <w:lang w:val="hr-HR"/>
              </w:rPr>
              <w:t>207.423</w:t>
            </w:r>
          </w:p>
        </w:tc>
        <w:tc>
          <w:tcPr>
            <w:tcW w:w="2322" w:type="dxa"/>
          </w:tcPr>
          <w:p w:rsidR="00E0536D" w:rsidRPr="00C67E85" w:rsidRDefault="00E0536D">
            <w:pPr>
              <w:pStyle w:val="CellColumn"/>
              <w:rPr>
                <w:lang w:val="hr-HR"/>
              </w:rPr>
            </w:pPr>
            <w:r w:rsidRPr="00C67E85">
              <w:rPr>
                <w:lang w:val="hr-HR"/>
              </w:rPr>
              <w:t>49,99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su namijenjena pružanju stručnih usluga u sustavu srednjih škola, odnosno, troškovi povjerenstava za utvrđivanje uvjeta u srednjim školama te stručno pedagoški nadzor u II. stupnju.</w:t>
      </w:r>
    </w:p>
    <w:p w:rsidR="00E0536D" w:rsidRPr="00C67E85" w:rsidRDefault="00E0536D">
      <w:pPr>
        <w:pStyle w:val="Heading6"/>
        <w:rPr>
          <w:lang w:val="hr-HR"/>
        </w:rPr>
      </w:pPr>
      <w:r w:rsidRPr="00C67E85">
        <w:rPr>
          <w:lang w:val="hr-HR"/>
        </w:rPr>
        <w:t>A580050 RAZVOJ MODELA KURIKULUMA ZA OPĆE, STRUKOVNO I UMJETNIČKO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A580050-RAZVOJ MODELA KURIKULUMA ZA OPĆE, STRUKOVNO I UMJETNIČKO OBRAZOVANJE</w:t>
            </w:r>
          </w:p>
        </w:tc>
        <w:tc>
          <w:tcPr>
            <w:tcW w:w="2322" w:type="dxa"/>
          </w:tcPr>
          <w:p w:rsidR="00E0536D" w:rsidRPr="00C67E85" w:rsidRDefault="00E0536D">
            <w:pPr>
              <w:pStyle w:val="CellColumn"/>
              <w:rPr>
                <w:lang w:val="hr-HR"/>
              </w:rPr>
            </w:pPr>
            <w:r w:rsidRPr="00C67E85">
              <w:rPr>
                <w:lang w:val="hr-HR"/>
              </w:rPr>
              <w:t>450.426</w:t>
            </w:r>
          </w:p>
        </w:tc>
        <w:tc>
          <w:tcPr>
            <w:tcW w:w="2322" w:type="dxa"/>
          </w:tcPr>
          <w:p w:rsidR="00E0536D" w:rsidRPr="00C67E85" w:rsidRDefault="00E0536D">
            <w:pPr>
              <w:pStyle w:val="CellColumn"/>
              <w:rPr>
                <w:lang w:val="hr-HR"/>
              </w:rPr>
            </w:pPr>
            <w:r w:rsidRPr="00C67E85">
              <w:rPr>
                <w:lang w:val="hr-HR"/>
              </w:rPr>
              <w:t>222.247</w:t>
            </w:r>
          </w:p>
        </w:tc>
        <w:tc>
          <w:tcPr>
            <w:tcW w:w="2322" w:type="dxa"/>
          </w:tcPr>
          <w:p w:rsidR="00E0536D" w:rsidRPr="00C67E85" w:rsidRDefault="00E0536D">
            <w:pPr>
              <w:pStyle w:val="CellColumn"/>
              <w:rPr>
                <w:lang w:val="hr-HR"/>
              </w:rPr>
            </w:pPr>
            <w:r w:rsidRPr="00C67E85">
              <w:rPr>
                <w:lang w:val="hr-HR"/>
              </w:rPr>
              <w:t>49,34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Tim sredstvima su izmijenjeni stručno teorijski dijelovi nastavnih planova i programa za 13 zanimanja. Izmjenom su osuvremenjeni sadržaji poučavanja u strukovnim programima u 13 obrazovnih sektora.</w:t>
      </w:r>
    </w:p>
    <w:p w:rsidR="00E0536D" w:rsidRPr="00C67E85" w:rsidRDefault="00E0536D">
      <w:pPr>
        <w:pStyle w:val="Heading6"/>
        <w:rPr>
          <w:lang w:val="hr-HR"/>
        </w:rPr>
      </w:pPr>
      <w:r w:rsidRPr="00C67E85">
        <w:rPr>
          <w:lang w:val="hr-HR"/>
        </w:rPr>
        <w:t>A767013 RAZVOJ SUSTAVA OSIGURANJA KVALITETE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A767013-RAZVOJ SUSTAVA OSIGURANJA KVALITETE</w:t>
            </w:r>
          </w:p>
        </w:tc>
        <w:tc>
          <w:tcPr>
            <w:tcW w:w="2322" w:type="dxa"/>
          </w:tcPr>
          <w:p w:rsidR="00E0536D" w:rsidRPr="00C67E85" w:rsidRDefault="00E0536D">
            <w:pPr>
              <w:pStyle w:val="CellColumn"/>
              <w:rPr>
                <w:lang w:val="hr-HR"/>
              </w:rPr>
            </w:pPr>
            <w:r w:rsidRPr="00C67E85">
              <w:rPr>
                <w:lang w:val="hr-HR"/>
              </w:rPr>
              <w:t>373.508</w:t>
            </w:r>
          </w:p>
        </w:tc>
        <w:tc>
          <w:tcPr>
            <w:tcW w:w="2322" w:type="dxa"/>
          </w:tcPr>
          <w:p w:rsidR="00E0536D" w:rsidRPr="00C67E85" w:rsidRDefault="00E0536D">
            <w:pPr>
              <w:pStyle w:val="CellColumn"/>
              <w:rPr>
                <w:lang w:val="hr-HR"/>
              </w:rPr>
            </w:pPr>
            <w:r w:rsidRPr="00C67E85">
              <w:rPr>
                <w:lang w:val="hr-HR"/>
              </w:rPr>
              <w:t>190.846</w:t>
            </w:r>
          </w:p>
        </w:tc>
        <w:tc>
          <w:tcPr>
            <w:tcW w:w="2322" w:type="dxa"/>
          </w:tcPr>
          <w:p w:rsidR="00E0536D" w:rsidRPr="00C67E85" w:rsidRDefault="00E0536D">
            <w:pPr>
              <w:pStyle w:val="CellColumn"/>
              <w:rPr>
                <w:lang w:val="hr-HR"/>
              </w:rPr>
            </w:pPr>
            <w:r w:rsidRPr="00C67E85">
              <w:rPr>
                <w:lang w:val="hr-HR"/>
              </w:rPr>
              <w:t>51,10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za početak projekta uvođenja elektroničkih prijava i upisa u srednje škole.</w:t>
      </w:r>
    </w:p>
    <w:p w:rsidR="00E0536D" w:rsidRPr="00C67E85" w:rsidRDefault="00E0536D">
      <w:pPr>
        <w:pStyle w:val="Heading6"/>
        <w:rPr>
          <w:lang w:val="hr-HR"/>
        </w:rPr>
      </w:pPr>
      <w:r w:rsidRPr="00C67E85">
        <w:rPr>
          <w:lang w:val="hr-HR"/>
        </w:rPr>
        <w:t>A818006 PRIPREMA I PROVEDBA EU PROGRAMA IPA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A818006-PRIPREMA I PROVEDBA EU PROGRAMA IPA</w:t>
            </w:r>
          </w:p>
        </w:tc>
        <w:tc>
          <w:tcPr>
            <w:tcW w:w="2322" w:type="dxa"/>
          </w:tcPr>
          <w:p w:rsidR="00E0536D" w:rsidRPr="00C67E85" w:rsidRDefault="00E0536D">
            <w:pPr>
              <w:pStyle w:val="CellColumn"/>
              <w:rPr>
                <w:lang w:val="hr-HR"/>
              </w:rPr>
            </w:pPr>
            <w:r w:rsidRPr="00C67E85">
              <w:rPr>
                <w:lang w:val="hr-HR"/>
              </w:rPr>
              <w:t>144.358</w:t>
            </w:r>
          </w:p>
        </w:tc>
        <w:tc>
          <w:tcPr>
            <w:tcW w:w="2322" w:type="dxa"/>
          </w:tcPr>
          <w:p w:rsidR="00E0536D" w:rsidRPr="00C67E85" w:rsidRDefault="00E0536D">
            <w:pPr>
              <w:pStyle w:val="CellColumn"/>
              <w:rPr>
                <w:lang w:val="hr-HR"/>
              </w:rPr>
            </w:pPr>
            <w:r w:rsidRPr="00C67E85">
              <w:rPr>
                <w:lang w:val="hr-HR"/>
              </w:rPr>
              <w:t>425.058</w:t>
            </w:r>
          </w:p>
        </w:tc>
        <w:tc>
          <w:tcPr>
            <w:tcW w:w="2322" w:type="dxa"/>
          </w:tcPr>
          <w:p w:rsidR="00E0536D" w:rsidRPr="00C67E85" w:rsidRDefault="00E0536D">
            <w:pPr>
              <w:pStyle w:val="CellColumn"/>
              <w:rPr>
                <w:lang w:val="hr-HR"/>
              </w:rPr>
            </w:pPr>
            <w:r w:rsidRPr="00C67E85">
              <w:rPr>
                <w:lang w:val="hr-HR"/>
              </w:rPr>
              <w:t>294,45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Utrošak sredstava na ovoj poziciji je vezan uz rad Odjela za cjeloživotno učenje i upravljanje EU fondovima i obuhvaća programiranje, provedbu i praćenje provedbe programa IPA IV. komponente na razini prioriteta /mjera u okviru sektorske nadležnosti kroz pripremu projekata i njihov nadzor. Sredstvima je pokrivena i organizacija  i  provedba edukacije potencijalnih prijavitelja s ciljem uspješnog povlačenje sredstava, kontinuirana edukacija djelatnika akreditiranog dijela Odjela u područjima pripreme i kontrole natječajne dokumentacije, vidljivost i informiranje javnosti kroz pripremu letaka, brošura, priručnika i sl. Kroz 2011.god. završena je provedba 5 ugovora o uslugama (od ukupno 7); završena je provedba ugovora o dodjeli bespovratnih sredstava (45) kroz tri natječaja iz prethodnog financijskog razdoblja; provedene informativne radionice za potencijalne korisnike bespovratnih sredstava širom RH (obuhvaćeno 8 gradova, približno 1000 korisnika svih razina sustava); objavljena 3 natječaja o dodjeli bespovratnih sredstava te 1 natječaj za ugovor o uslugama;  provedena natječajna procedura za 1 ugovor o uslugama; pripremljeni identifikacijski obrasci operacija za financijske alokacije 2012-2013; revidiran Operativni program za višegodišnje razdoblje IPA – Razvoj ljudskih potencijala; provedeno 8 institucionalnih kontrola na licu mjesta krajnjim korisnicima darovnica.</w:t>
      </w:r>
    </w:p>
    <w:p w:rsidR="00E0536D" w:rsidRPr="00C67E85" w:rsidRDefault="00E0536D">
      <w:pPr>
        <w:pStyle w:val="Heading6"/>
        <w:rPr>
          <w:lang w:val="hr-HR"/>
        </w:rPr>
      </w:pPr>
      <w:r w:rsidRPr="00C67E85">
        <w:rPr>
          <w:lang w:val="hr-HR"/>
        </w:rPr>
        <w:t>K580038 IZGRADNJA ŠPORTSKE DVORANE SREDNJE TALIJANSKE ŠKOLE PULA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K580038-IZGRADNJA ŠPORTSKE DVORANE SREDNJE TALIJANSKE ŠKOLE PULA</w:t>
            </w:r>
          </w:p>
        </w:tc>
        <w:tc>
          <w:tcPr>
            <w:tcW w:w="2322" w:type="dxa"/>
          </w:tcPr>
          <w:p w:rsidR="00E0536D" w:rsidRPr="00C67E85" w:rsidRDefault="00E0536D">
            <w:pPr>
              <w:pStyle w:val="CellColumn"/>
              <w:rPr>
                <w:lang w:val="hr-HR"/>
              </w:rPr>
            </w:pPr>
            <w:r w:rsidRPr="00C67E85">
              <w:rPr>
                <w:lang w:val="hr-HR"/>
              </w:rPr>
              <w:t>1.400.000</w:t>
            </w:r>
          </w:p>
        </w:tc>
        <w:tc>
          <w:tcPr>
            <w:tcW w:w="2322" w:type="dxa"/>
          </w:tcPr>
          <w:p w:rsidR="00E0536D" w:rsidRPr="00C67E85" w:rsidRDefault="00E0536D">
            <w:pPr>
              <w:pStyle w:val="CellColumn"/>
              <w:rPr>
                <w:lang w:val="hr-HR"/>
              </w:rPr>
            </w:pPr>
            <w:r w:rsidRPr="00C67E85">
              <w:rPr>
                <w:lang w:val="hr-HR"/>
              </w:rPr>
              <w:t>1.201.178</w:t>
            </w:r>
          </w:p>
        </w:tc>
        <w:tc>
          <w:tcPr>
            <w:tcW w:w="2322" w:type="dxa"/>
          </w:tcPr>
          <w:p w:rsidR="00E0536D" w:rsidRPr="00C67E85" w:rsidRDefault="00E0536D">
            <w:pPr>
              <w:pStyle w:val="CellColumn"/>
              <w:rPr>
                <w:lang w:val="hr-HR"/>
              </w:rPr>
            </w:pPr>
            <w:r w:rsidRPr="00C67E85">
              <w:rPr>
                <w:lang w:val="hr-HR"/>
              </w:rPr>
              <w:t>85,80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Završena je i puštena u funkciju sportska dvorana pri Srednjoj talijanskoj školi i Osnovnoj talijanskoj školi u Puli.</w:t>
      </w:r>
    </w:p>
    <w:p w:rsidR="00E0536D" w:rsidRPr="00C67E85" w:rsidRDefault="00E0536D">
      <w:pPr>
        <w:pStyle w:val="Heading6"/>
        <w:rPr>
          <w:lang w:val="hr-HR"/>
        </w:rPr>
      </w:pPr>
      <w:r w:rsidRPr="00C67E85">
        <w:rPr>
          <w:lang w:val="hr-HR"/>
        </w:rPr>
        <w:t>K589060 ADAPTACIJA ŠKOLSKIH PROSTORA RADI OSIGURAVANJA DOSTUPNOSTI DJECI I MLADEŽI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K589060-ADAPTACIJA ŠKOLSKIH PROSTORA RADI OSIGURAVANJA DOSTUPNOSTI DJECI I MLADEŽI S INVALIDITETOM</w:t>
            </w:r>
          </w:p>
        </w:tc>
        <w:tc>
          <w:tcPr>
            <w:tcW w:w="2322" w:type="dxa"/>
          </w:tcPr>
          <w:p w:rsidR="00E0536D" w:rsidRPr="00C67E85" w:rsidRDefault="00E0536D">
            <w:pPr>
              <w:pStyle w:val="CellColumn"/>
              <w:rPr>
                <w:lang w:val="hr-HR"/>
              </w:rPr>
            </w:pPr>
            <w:r w:rsidRPr="00C67E85">
              <w:rPr>
                <w:lang w:val="hr-HR"/>
              </w:rPr>
              <w:t>312.645</w:t>
            </w:r>
          </w:p>
        </w:tc>
        <w:tc>
          <w:tcPr>
            <w:tcW w:w="2322" w:type="dxa"/>
          </w:tcPr>
          <w:p w:rsidR="00E0536D" w:rsidRPr="00C67E85" w:rsidRDefault="00E0536D">
            <w:pPr>
              <w:pStyle w:val="CellColumn"/>
              <w:rPr>
                <w:lang w:val="hr-HR"/>
              </w:rPr>
            </w:pPr>
            <w:r w:rsidRPr="00C67E85">
              <w:rPr>
                <w:lang w:val="hr-HR"/>
              </w:rPr>
              <w:t>300.000</w:t>
            </w:r>
          </w:p>
        </w:tc>
        <w:tc>
          <w:tcPr>
            <w:tcW w:w="2322" w:type="dxa"/>
          </w:tcPr>
          <w:p w:rsidR="00E0536D" w:rsidRPr="00C67E85" w:rsidRDefault="00E0536D">
            <w:pPr>
              <w:pStyle w:val="CellColumn"/>
              <w:rPr>
                <w:lang w:val="hr-HR"/>
              </w:rPr>
            </w:pPr>
            <w:r w:rsidRPr="00C67E85">
              <w:rPr>
                <w:lang w:val="hr-HR"/>
              </w:rPr>
              <w:t>95,96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osigurana je dostupnost djece s teškoćama u razvoju (liftovi, rampe) u Graditeljskoj školi Čakovec.</w:t>
      </w:r>
    </w:p>
    <w:p w:rsidR="00E0536D" w:rsidRPr="00C67E85" w:rsidRDefault="00E0536D">
      <w:pPr>
        <w:pStyle w:val="Heading6"/>
        <w:rPr>
          <w:lang w:val="hr-HR"/>
        </w:rPr>
      </w:pPr>
      <w:r w:rsidRPr="00C67E85">
        <w:rPr>
          <w:lang w:val="hr-HR"/>
        </w:rPr>
        <w:t>K733045 IZGRADNJA ŠPORTSKE DVORANE ROVINJ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K733045-IZGRADNJA ŠPORTSKE DVORANE ROVINJ</w:t>
            </w:r>
          </w:p>
        </w:tc>
        <w:tc>
          <w:tcPr>
            <w:tcW w:w="2322" w:type="dxa"/>
          </w:tcPr>
          <w:p w:rsidR="00E0536D" w:rsidRPr="00C67E85" w:rsidRDefault="00E0536D">
            <w:pPr>
              <w:pStyle w:val="CellColumn"/>
              <w:rPr>
                <w:lang w:val="hr-HR"/>
              </w:rPr>
            </w:pPr>
            <w:r w:rsidRPr="00C67E85">
              <w:rPr>
                <w:lang w:val="hr-HR"/>
              </w:rPr>
              <w:t>21.950.000</w:t>
            </w:r>
          </w:p>
        </w:tc>
        <w:tc>
          <w:tcPr>
            <w:tcW w:w="2322" w:type="dxa"/>
          </w:tcPr>
          <w:p w:rsidR="00E0536D" w:rsidRPr="00C67E85" w:rsidRDefault="00E0536D">
            <w:pPr>
              <w:pStyle w:val="CellColumn"/>
              <w:rPr>
                <w:lang w:val="hr-HR"/>
              </w:rPr>
            </w:pPr>
            <w:r w:rsidRPr="00C67E85">
              <w:rPr>
                <w:lang w:val="hr-HR"/>
              </w:rPr>
              <w:t>21.786.013</w:t>
            </w:r>
          </w:p>
        </w:tc>
        <w:tc>
          <w:tcPr>
            <w:tcW w:w="2322" w:type="dxa"/>
          </w:tcPr>
          <w:p w:rsidR="00E0536D" w:rsidRPr="00C67E85" w:rsidRDefault="00E0536D">
            <w:pPr>
              <w:pStyle w:val="CellColumn"/>
              <w:rPr>
                <w:lang w:val="hr-HR"/>
              </w:rPr>
            </w:pPr>
            <w:r w:rsidRPr="00C67E85">
              <w:rPr>
                <w:lang w:val="hr-HR"/>
              </w:rPr>
              <w:t>99,25</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Završena je izgradnja sportske dvorane u Rovinju i rekonstrukcija i dogradnja Srednje škole Zvane Črnje i Talijanske srednje škole u Rovinju.</w:t>
      </w:r>
    </w:p>
    <w:p w:rsidR="00E0536D" w:rsidRPr="00C67E85" w:rsidRDefault="00E0536D">
      <w:pPr>
        <w:pStyle w:val="Heading6"/>
        <w:rPr>
          <w:lang w:val="hr-HR"/>
        </w:rPr>
      </w:pPr>
      <w:r w:rsidRPr="00C67E85">
        <w:rPr>
          <w:lang w:val="hr-HR"/>
        </w:rPr>
        <w:t>K818013 KAPITALNE INVESTICIJE U SREDNJEM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K818013-KAPITALNE INVESTICIJE U SREDNJEM ŠKOLSTVU</w:t>
            </w:r>
          </w:p>
        </w:tc>
        <w:tc>
          <w:tcPr>
            <w:tcW w:w="2322" w:type="dxa"/>
          </w:tcPr>
          <w:p w:rsidR="00E0536D" w:rsidRPr="00C67E85" w:rsidRDefault="00E0536D">
            <w:pPr>
              <w:pStyle w:val="CellColumn"/>
              <w:rPr>
                <w:lang w:val="hr-HR"/>
              </w:rPr>
            </w:pPr>
            <w:r w:rsidRPr="00C67E85">
              <w:rPr>
                <w:lang w:val="hr-HR"/>
              </w:rPr>
              <w:t>21.683.570</w:t>
            </w:r>
          </w:p>
        </w:tc>
        <w:tc>
          <w:tcPr>
            <w:tcW w:w="2322" w:type="dxa"/>
          </w:tcPr>
          <w:p w:rsidR="00E0536D" w:rsidRPr="00C67E85" w:rsidRDefault="00E0536D">
            <w:pPr>
              <w:pStyle w:val="CellColumn"/>
              <w:rPr>
                <w:lang w:val="hr-HR"/>
              </w:rPr>
            </w:pPr>
            <w:r w:rsidRPr="00C67E85">
              <w:rPr>
                <w:lang w:val="hr-HR"/>
              </w:rPr>
              <w:t>47.786.227</w:t>
            </w:r>
          </w:p>
        </w:tc>
        <w:tc>
          <w:tcPr>
            <w:tcW w:w="2322" w:type="dxa"/>
          </w:tcPr>
          <w:p w:rsidR="00E0536D" w:rsidRPr="00C67E85" w:rsidRDefault="00E0536D">
            <w:pPr>
              <w:pStyle w:val="CellColumn"/>
              <w:rPr>
                <w:lang w:val="hr-HR"/>
              </w:rPr>
            </w:pPr>
            <w:r w:rsidRPr="00C67E85">
              <w:rPr>
                <w:lang w:val="hr-HR"/>
              </w:rPr>
              <w:t>220,38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 udruženih sredstava zajma Svjetske banke i državnog proračuna završena je izgradnja, dogradnja, rekonstrukcija i opremanje slijedećih škola: SŠ Ivan Seljanec u Križevcima, Ekonomska škola Požega i Tehnička i industrijsko-obrtnička škola Šibenik.</w:t>
      </w:r>
    </w:p>
    <w:p w:rsidR="00E0536D" w:rsidRPr="00C67E85" w:rsidRDefault="00E0536D">
      <w:pPr>
        <w:pStyle w:val="Heading6"/>
        <w:rPr>
          <w:lang w:val="hr-HR"/>
        </w:rPr>
      </w:pPr>
      <w:r w:rsidRPr="00C67E85">
        <w:rPr>
          <w:lang w:val="hr-HR"/>
        </w:rPr>
        <w:t>A621049 KAMATE ZA STANOVE ZNANSTVENIH NOVAKA I ASISTENATA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A621049-KAMATE ZA STANOVE ZNANSTVENIH NOVAKA I ASISTENATA</w:t>
            </w:r>
          </w:p>
        </w:tc>
        <w:tc>
          <w:tcPr>
            <w:tcW w:w="2322" w:type="dxa"/>
          </w:tcPr>
          <w:p w:rsidR="00E0536D" w:rsidRPr="00C67E85" w:rsidRDefault="00E0536D">
            <w:pPr>
              <w:pStyle w:val="CellColumn"/>
              <w:rPr>
                <w:lang w:val="hr-HR"/>
              </w:rPr>
            </w:pPr>
            <w:r w:rsidRPr="00C67E85">
              <w:rPr>
                <w:lang w:val="hr-HR"/>
              </w:rPr>
              <w:t>25.729.801</w:t>
            </w:r>
          </w:p>
        </w:tc>
        <w:tc>
          <w:tcPr>
            <w:tcW w:w="2322" w:type="dxa"/>
          </w:tcPr>
          <w:p w:rsidR="00E0536D" w:rsidRPr="00C67E85" w:rsidRDefault="00E0536D">
            <w:pPr>
              <w:pStyle w:val="CellColumn"/>
              <w:rPr>
                <w:lang w:val="hr-HR"/>
              </w:rPr>
            </w:pPr>
            <w:r w:rsidRPr="00C67E85">
              <w:rPr>
                <w:lang w:val="hr-HR"/>
              </w:rPr>
              <w:t>25.548.382</w:t>
            </w:r>
          </w:p>
        </w:tc>
        <w:tc>
          <w:tcPr>
            <w:tcW w:w="2322" w:type="dxa"/>
          </w:tcPr>
          <w:p w:rsidR="00E0536D" w:rsidRPr="00C67E85" w:rsidRDefault="00E0536D">
            <w:pPr>
              <w:pStyle w:val="CellColumn"/>
              <w:rPr>
                <w:lang w:val="hr-HR"/>
              </w:rPr>
            </w:pPr>
            <w:r w:rsidRPr="00C67E85">
              <w:rPr>
                <w:lang w:val="hr-HR"/>
              </w:rPr>
              <w:t>99,29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sklopu poticaja razvoja sustava znanosti i visokog obrazovanja Ministarstvo znanosti, obrazovanja i športa provodi Program stambenog kreditiranja zaposlenih u sustavu znanosti i visokog obrazovanja subvencioniranjem kamate po stambenim kreditima za znanstvenike i znanstvene novake koji su zaposleni na Sveučilištima u Osijeku, Rijeci, Splitu, Zadru i Zagrebu.  Prvi dio programa započeo je 2001. i trajao do 2005. godine,  a drugi dio programa započeo je u svibnju 2007. godine kada je suradnja, uz već navedena sveučilišta proširena na sveučilišta u Dubrovniku i Puli te Agenciju za znanost i visoko obrazovanje.</w:t>
      </w:r>
    </w:p>
    <w:p w:rsidR="00E0536D" w:rsidRPr="00C67E85" w:rsidRDefault="00E0536D">
      <w:pPr>
        <w:pStyle w:val="Heading5"/>
        <w:rPr>
          <w:lang w:val="hr-HR"/>
        </w:rPr>
      </w:pPr>
      <w:r w:rsidRPr="00C67E85">
        <w:rPr>
          <w:lang w:val="hr-HR"/>
        </w:rP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3801-ULAGANJE U ZNANSTVENO ISTRAŽIVAČKU DJELATNOST</w:t>
            </w:r>
          </w:p>
        </w:tc>
        <w:tc>
          <w:tcPr>
            <w:tcW w:w="2322" w:type="dxa"/>
          </w:tcPr>
          <w:p w:rsidR="00E0536D" w:rsidRPr="00C67E85" w:rsidRDefault="00E0536D">
            <w:pPr>
              <w:pStyle w:val="CellColumn"/>
              <w:rPr>
                <w:lang w:val="hr-HR"/>
              </w:rPr>
            </w:pPr>
            <w:r w:rsidRPr="00C67E85">
              <w:rPr>
                <w:lang w:val="hr-HR"/>
              </w:rPr>
              <w:t>571.588.942</w:t>
            </w:r>
          </w:p>
        </w:tc>
        <w:tc>
          <w:tcPr>
            <w:tcW w:w="2322" w:type="dxa"/>
          </w:tcPr>
          <w:p w:rsidR="00E0536D" w:rsidRPr="00C67E85" w:rsidRDefault="00E0536D">
            <w:pPr>
              <w:pStyle w:val="CellColumn"/>
              <w:rPr>
                <w:lang w:val="hr-HR"/>
              </w:rPr>
            </w:pPr>
            <w:r w:rsidRPr="00C67E85">
              <w:rPr>
                <w:lang w:val="hr-HR"/>
              </w:rPr>
              <w:t>565.659.635</w:t>
            </w:r>
          </w:p>
        </w:tc>
        <w:tc>
          <w:tcPr>
            <w:tcW w:w="2322" w:type="dxa"/>
          </w:tcPr>
          <w:p w:rsidR="00E0536D" w:rsidRPr="00C67E85" w:rsidRDefault="00E0536D">
            <w:pPr>
              <w:pStyle w:val="CellColumn"/>
              <w:rPr>
                <w:lang w:val="hr-HR"/>
              </w:rPr>
            </w:pPr>
            <w:r w:rsidRPr="00C67E85">
              <w:rPr>
                <w:lang w:val="hr-HR"/>
              </w:rPr>
              <w:t>98,96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Razvoj znanstvenoga, tehnologijskoga i inovacijskoga sustava omogućit će izgradnju Hrvatske kao zemlje okrenute znanju i inovacijama, s konačnim ciljem povećanja konkurentnosti, produktivnosti i zapošljavanja te, sukladno tome, ostvarenja stabilnoga i održivoga gospodarskog rasta. Navedeno se postiže kroz sustavnu suradnju Vlade Republike Hrvatske i Ministarstva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se sustavno radi na jačanju postojeće ljudske i infrastrukturne znanstvene potencijale te se iste kontinuirano usmjerava prema većoj kvaliteti, značaju i strukturiranosti znanstvene djelatnosti. Provedba ovog programa vezana je uz ostvarivanje općeg cilja pod brojem 3. Razvijanje znanosti kao pokretača dugoročnog gospodarskog i društvenog razvoja u Strateškom planu za razdoblje 2011.-2013. Ministarstva znanosti, obrazovanja i sporta.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znanstvenoj djelatnosti i visokom obrazovanju, NN 123/03; 198/03; 105/04; 174/04; 46/07 i 45/09; Zakon o osiguravanju kvalitete u znanosti i visokom obrazovanju,  NN 45/09; Kolektivni ugovor za znanost i visoko obrazovanje, NN 101/02; 81/03; 183/03; 203/03; 11/08, 46/08; 93/08 i 142/10; Zakon o potvrđivanju sporazuma o financiranju između Vlade Republike Hrvatske i Komisije Europskih zajednica za višegodišnji Operativni program „Regionalna konkurentnost“ za pomoć Zajednice iz Instrumenata pretpristupne pomoći u sklopu komponente „Regionalni razvoj“, NN 8/08.</w:t>
      </w:r>
    </w:p>
    <w:p w:rsidR="00E0536D" w:rsidRPr="00C67E85" w:rsidRDefault="00E0536D">
      <w:pPr>
        <w:pStyle w:val="Heading7"/>
        <w:rPr>
          <w:lang w:val="hr-HR"/>
        </w:rPr>
      </w:pPr>
      <w:r w:rsidRPr="00C67E85">
        <w:rPr>
          <w:lang w:val="hr-HR"/>
        </w:rPr>
        <w:t xml:space="preserve">Cilj 1. Stvarati i jačati ljudske potencijale u znanosti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Kvalitetan sustav znanosti te gospodarstvo koje je sposobno razvijati i plasirati inovativne tehnologije i procese počivaju na kompetentnim i kompetitivnim ljudskim potencijalima koji objedinjuju intelektualnu znatiželju, kreativnost, znanje i motivaciju.  Sukladno tome, u sustavu znanosti sustavno se radilo na poticanju usavršavanja ljudskoga potencijala s ciljem programiranoga obrazovanja i usavršavanja istraživača te povećanja razmjera i kvalitete radne snage u području istraživanja i razvoja. To se posebno odnosi na provođenje financiranja programa znanstvenih novaka kojime se podupire početak razvoja istraživačke karijere mladih znanstvenika, kroz njihovo zapošljavanje na javnim institutima, visokim učilištima i ostalim pravnim osobama, a u cilju stjecanja doktorata znanosti i poslijedoktorskog usavršavanja, sukladno Zakonu o znanstvenoj djelatnosti i visokom obrazovanju i Znanstveno - tehnologijskoj politici RH, s ciljem jačanja ljudskih potencijala u znanosti i popravljanja niskog hrvatskog prosjeka kada je u pitanju udio doktoranada u ukupnom broju stanovnika. Ako usporedimo 2009. i 2010. godinu prema broju novo promoviranih doktora znanosti, vidljiv je značajan porast od 46% (s 572 doktora znanosti 2009. na 838 u 2010. godini; izvor: Statistički ljetopis Republike Hrvatske 2011.). S tim porastom približavamo se cilju od 850 novih doktora znanosti, koliko ih je utvrđeno kao cilj u 2012. godini, sukladno Strateškom planu Ministarstva za razdoblje 2012.-2014. godine.</w:t>
      </w:r>
    </w:p>
    <w:p w:rsidR="00E0536D" w:rsidRPr="00C67E85" w:rsidRDefault="00E0536D">
      <w:pPr>
        <w:pStyle w:val="Heading7"/>
        <w:rPr>
          <w:lang w:val="hr-HR"/>
        </w:rPr>
      </w:pPr>
      <w:r w:rsidRPr="00C67E85">
        <w:rPr>
          <w:lang w:val="hr-HR"/>
        </w:rPr>
        <w:t xml:space="preserve">Cilj 2. Poticati i usmjeravati znanstvena istraživanja sukladno potrebama gospodarstva i društvenog razvoja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Kompetitivan sustav financiranja znanstvenih istraživanja utemeljen na peer review metodi evaluacije jedan je od ključnih načina osiguravanja kvalitete u sustavu znanosti. Sustav financiranja i evaluacije znanstvenih projekata u Republici Hrvatskoj konstantno se unapređuje i prilagođava temeljem standarda i primjera dobre prakse koji dolaze iz zemalja Europske Unije, a čemu doprinose i nastojanja izgradnje stabilnog zakonskog i pravnog okvira koji će omogućiti osnaživanje Hrvatske zaklade za znanost kako bi Zaklada preuzela središnje mjesto u financiranju kompetitivnih i visokokvalitetnih znanstveno-istraživačkih projekata. Krajnji je cilj okrupnjavanje znanstveno-istraživačkih projekata te, sukladno tome, odobravanje manjeg broja projekata veće financijske vrijednosti s većim brojem istraživača. Razvojem novog zakonskog okvira radi se i na razvoju novih programa financiranja koji će omogućiti pokretanje novih istraživačkih grupa, osnivanje kolaborativnih mreža izvrsnosti te privlačenje znanstvenika i istraživača iz svijeta i dijaspore. Znanstvena istraživanja i njihove rezultate potrebno je usmjeravati i poticati prema potrebama gospodarstva, s ciljem osiguranja stabilnog gospodarskog razvoja u kome inovacije i razvoj tehnologa omogućuju izgradnju Hrvatske kao države okrenute znanju i njegovoj primjeni u svim sferama života.</w:t>
      </w:r>
    </w:p>
    <w:p w:rsidR="00E0536D" w:rsidRPr="00C67E85" w:rsidRDefault="00E0536D">
      <w:pPr>
        <w:pStyle w:val="Heading6"/>
        <w:rPr>
          <w:lang w:val="hr-HR"/>
        </w:rPr>
      </w:pPr>
      <w:r w:rsidRPr="00C67E85">
        <w:rPr>
          <w:lang w:val="hr-HR"/>
        </w:rPr>
        <w:t>A621047 DRŽAVNE, AKADEMSKE NAGRADE I POTPORE U ZNANOSTI I VISOKOM ŠKOLSTVU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A621047-DRŽAVNE, AKADEMSKE NAGRADE I POTPORE U ZNANOSTI I VISOKOM ŠKOLSTVU</w:t>
            </w:r>
          </w:p>
        </w:tc>
        <w:tc>
          <w:tcPr>
            <w:tcW w:w="2322" w:type="dxa"/>
          </w:tcPr>
          <w:p w:rsidR="00E0536D" w:rsidRPr="00C67E85" w:rsidRDefault="00E0536D">
            <w:pPr>
              <w:pStyle w:val="CellColumn"/>
              <w:rPr>
                <w:lang w:val="hr-HR"/>
              </w:rPr>
            </w:pPr>
            <w:r w:rsidRPr="00C67E85">
              <w:rPr>
                <w:lang w:val="hr-HR"/>
              </w:rPr>
              <w:t>1.547.754</w:t>
            </w:r>
          </w:p>
        </w:tc>
        <w:tc>
          <w:tcPr>
            <w:tcW w:w="2322" w:type="dxa"/>
          </w:tcPr>
          <w:p w:rsidR="00E0536D" w:rsidRPr="00C67E85" w:rsidRDefault="00E0536D">
            <w:pPr>
              <w:pStyle w:val="CellColumn"/>
              <w:rPr>
                <w:lang w:val="hr-HR"/>
              </w:rPr>
            </w:pPr>
            <w:r w:rsidRPr="00C67E85">
              <w:rPr>
                <w:lang w:val="hr-HR"/>
              </w:rPr>
              <w:t>1.355.271</w:t>
            </w:r>
          </w:p>
        </w:tc>
        <w:tc>
          <w:tcPr>
            <w:tcW w:w="2322" w:type="dxa"/>
          </w:tcPr>
          <w:p w:rsidR="00E0536D" w:rsidRPr="00C67E85" w:rsidRDefault="00E0536D">
            <w:pPr>
              <w:pStyle w:val="CellColumn"/>
              <w:rPr>
                <w:lang w:val="hr-HR"/>
              </w:rPr>
            </w:pPr>
            <w:r w:rsidRPr="00C67E85">
              <w:rPr>
                <w:lang w:val="hr-HR"/>
              </w:rPr>
              <w:t>87,56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je namijenjena poticanju izvrsnosti u znanosti, znanstvenim postignućima i znanstvenoistraživačkoj djelatnosti, u području prirodnih, biomedicinskih, tehničkih, biotehničkih, društvenih i humanističkih znanosti, za doprinos hrvatskoj akademskoj i svjetskoj znanosti, kao i za razvitak tehnologije i tehničkoga stvaralaštva unutar znanstvenih područja. Korisnici aktivnosti su znanstvenici i ukupno je dodijeljeno 26 nagrada.</w:t>
      </w:r>
    </w:p>
    <w:p w:rsidR="00E0536D" w:rsidRPr="00C67E85" w:rsidRDefault="00E0536D">
      <w:pPr>
        <w:pStyle w:val="Heading6"/>
        <w:rPr>
          <w:lang w:val="hr-HR"/>
        </w:rPr>
      </w:pPr>
      <w:r w:rsidRPr="00C67E85">
        <w:rPr>
          <w:lang w:val="hr-HR"/>
        </w:rPr>
        <w:t>A622002 PROGRAM USAVRŠAVANJA ZNANSTVENIH NOVAKA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A622002-PROGRAM USAVRŠAVANJA ZNANSTVENIH NOVAKA</w:t>
            </w:r>
          </w:p>
        </w:tc>
        <w:tc>
          <w:tcPr>
            <w:tcW w:w="2322" w:type="dxa"/>
          </w:tcPr>
          <w:p w:rsidR="00E0536D" w:rsidRPr="00C67E85" w:rsidRDefault="00E0536D">
            <w:pPr>
              <w:pStyle w:val="CellColumn"/>
              <w:rPr>
                <w:lang w:val="hr-HR"/>
              </w:rPr>
            </w:pPr>
            <w:r w:rsidRPr="00C67E85">
              <w:rPr>
                <w:lang w:val="hr-HR"/>
              </w:rPr>
              <w:t>335.261.858</w:t>
            </w:r>
          </w:p>
        </w:tc>
        <w:tc>
          <w:tcPr>
            <w:tcW w:w="2322" w:type="dxa"/>
          </w:tcPr>
          <w:p w:rsidR="00E0536D" w:rsidRPr="00C67E85" w:rsidRDefault="00E0536D">
            <w:pPr>
              <w:pStyle w:val="CellColumn"/>
              <w:rPr>
                <w:lang w:val="hr-HR"/>
              </w:rPr>
            </w:pPr>
            <w:r w:rsidRPr="00C67E85">
              <w:rPr>
                <w:lang w:val="hr-HR"/>
              </w:rPr>
              <w:t>335.249.225</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Zapošljavanje znanstvenih novaka kroz ovaj program predstavlja financiranje istraživačkih doktoranata i postdoktoranata, kroz njihovo zapošljavanje na znanstvenim pravnim osobama, u svrhu rada na znanstvenoistraživačkim projektima. Ovim programom financiraju se plaće i ostali rashodi za zaposlenike znanstvene novake, kojih je trenutno u potpori 2575. U 2011. godini ukupno su odobrena 263 znanstvena novaka, dok je njih 329 otišlo iz sustava, a od toga je pretpostavka da ih većina pronađe zaposlenje u sustavu znanosti i obrazovanja. Konstantnim ulaganjem i poboljšavanjem sustava znanstvenih novaka kvalitetnim mladim znanstvenicima i istraživačima pruža se adekvatna potpora, a s ciljem jačanja ljudskih potencijala u hrvatskoj znanosti.</w:t>
      </w:r>
    </w:p>
    <w:p w:rsidR="00E0536D" w:rsidRPr="00C67E85" w:rsidRDefault="00E0536D">
      <w:pPr>
        <w:pStyle w:val="Heading6"/>
        <w:rPr>
          <w:lang w:val="hr-HR"/>
        </w:rPr>
      </w:pPr>
      <w:r w:rsidRPr="00C67E85">
        <w:rPr>
          <w:lang w:val="hr-HR"/>
        </w:rPr>
        <w:t>A622003 PROGRAMI I PROJEKTI ZNANSTVENOISTRAŽIVAČKE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8"/>
        <w:gridCol w:w="2077"/>
        <w:gridCol w:w="2078"/>
        <w:gridCol w:w="2105"/>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A622003-PROGRAMI I PROJEKTI ZNANSTVENOISTRAŽIVAČKE DJELATNOSTI</w:t>
            </w:r>
          </w:p>
        </w:tc>
        <w:tc>
          <w:tcPr>
            <w:tcW w:w="2322" w:type="dxa"/>
          </w:tcPr>
          <w:p w:rsidR="00E0536D" w:rsidRPr="00C67E85" w:rsidRDefault="00E0536D">
            <w:pPr>
              <w:pStyle w:val="CellColumn"/>
              <w:rPr>
                <w:lang w:val="hr-HR"/>
              </w:rPr>
            </w:pPr>
            <w:r w:rsidRPr="00C67E85">
              <w:rPr>
                <w:lang w:val="hr-HR"/>
              </w:rPr>
              <w:t>107.066.066</w:t>
            </w:r>
          </w:p>
        </w:tc>
        <w:tc>
          <w:tcPr>
            <w:tcW w:w="2322" w:type="dxa"/>
          </w:tcPr>
          <w:p w:rsidR="00E0536D" w:rsidRPr="00C67E85" w:rsidRDefault="00E0536D">
            <w:pPr>
              <w:pStyle w:val="CellColumn"/>
              <w:rPr>
                <w:lang w:val="hr-HR"/>
              </w:rPr>
            </w:pPr>
            <w:r w:rsidRPr="00C67E85">
              <w:rPr>
                <w:lang w:val="hr-HR"/>
              </w:rPr>
              <w:t>106.807.084</w:t>
            </w:r>
          </w:p>
        </w:tc>
        <w:tc>
          <w:tcPr>
            <w:tcW w:w="2322" w:type="dxa"/>
          </w:tcPr>
          <w:p w:rsidR="00E0536D" w:rsidRPr="00C67E85" w:rsidRDefault="00E0536D">
            <w:pPr>
              <w:pStyle w:val="CellColumn"/>
              <w:rPr>
                <w:lang w:val="hr-HR"/>
              </w:rPr>
            </w:pPr>
            <w:r w:rsidRPr="00C67E85">
              <w:rPr>
                <w:lang w:val="hr-HR"/>
              </w:rPr>
              <w:t>99,76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Ugovaranje, realizacija i praćenje izvršavanja znanstvenoistraživačkih projekata i po njima preuzetih ugovornih obveza jedna je od temeljnih zadaća Ministarstva znanosti, obrazovanja i sporta, a koja se ostvaruje upravo preko financijskih sredstava iz ove aktivnosti. Projekti su temeljni oblik ostvarivanja istraživanja i razvoja, sredstvo pomicanja granica, spoznaja i novog znanja te promicanja etičkih, ekoloških i drugih standarda, kroz koje se ulaže u razvoj znanosti. Ministarstvo je kroz ovu aktivnost financiralo 2050 znanstvenoistraživačkih projekata na javnim znanstvenim institutima, visokim učilištima i drugim znanstvenoistraživačkim pravnim osobama u 2011. godini, a u budećem se razdoblju planira prelazak dijela projekata, kao i financijskih sredstava iz ove aktivnosti u nadležnost Hrvatske zaklade za znanost.</w:t>
      </w:r>
    </w:p>
    <w:p w:rsidR="00E0536D" w:rsidRPr="00C67E85" w:rsidRDefault="00E0536D">
      <w:pPr>
        <w:pStyle w:val="Heading6"/>
        <w:rPr>
          <w:lang w:val="hr-HR"/>
        </w:rPr>
      </w:pPr>
      <w:r w:rsidRPr="00C67E85">
        <w:rPr>
          <w:lang w:val="hr-HR"/>
        </w:rPr>
        <w:t>A622004 IZDAVANJE DOMAĆIH ZNANSTVENIH ČASOPISA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A622004-IZDAVANJE DOMAĆIH ZNANSTVENIH ČASOPISA</w:t>
            </w:r>
          </w:p>
        </w:tc>
        <w:tc>
          <w:tcPr>
            <w:tcW w:w="2322" w:type="dxa"/>
          </w:tcPr>
          <w:p w:rsidR="00E0536D" w:rsidRPr="00C67E85" w:rsidRDefault="00E0536D">
            <w:pPr>
              <w:pStyle w:val="CellColumn"/>
              <w:rPr>
                <w:lang w:val="hr-HR"/>
              </w:rPr>
            </w:pPr>
            <w:r w:rsidRPr="00C67E85">
              <w:rPr>
                <w:lang w:val="hr-HR"/>
              </w:rPr>
              <w:t>8.726.118</w:t>
            </w:r>
          </w:p>
        </w:tc>
        <w:tc>
          <w:tcPr>
            <w:tcW w:w="2322" w:type="dxa"/>
          </w:tcPr>
          <w:p w:rsidR="00E0536D" w:rsidRPr="00C67E85" w:rsidRDefault="00E0536D">
            <w:pPr>
              <w:pStyle w:val="CellColumn"/>
              <w:rPr>
                <w:lang w:val="hr-HR"/>
              </w:rPr>
            </w:pPr>
            <w:r w:rsidRPr="00C67E85">
              <w:rPr>
                <w:lang w:val="hr-HR"/>
              </w:rPr>
              <w:t>8.706.297</w:t>
            </w:r>
          </w:p>
        </w:tc>
        <w:tc>
          <w:tcPr>
            <w:tcW w:w="2322" w:type="dxa"/>
          </w:tcPr>
          <w:p w:rsidR="00E0536D" w:rsidRPr="00C67E85" w:rsidRDefault="00E0536D">
            <w:pPr>
              <w:pStyle w:val="CellColumn"/>
              <w:rPr>
                <w:lang w:val="hr-HR"/>
              </w:rPr>
            </w:pPr>
            <w:r w:rsidRPr="00C67E85">
              <w:rPr>
                <w:lang w:val="hr-HR"/>
              </w:rPr>
              <w:t>99,77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Default="00E0536D" w:rsidP="00610819">
      <w:pPr>
        <w:pStyle w:val="Normal6"/>
        <w:rPr>
          <w:lang w:val="hr-HR"/>
        </w:rPr>
      </w:pPr>
      <w:r w:rsidRPr="00C67E85">
        <w:rPr>
          <w:lang w:val="hr-HR"/>
        </w:rPr>
        <w:t>Korisnici ove financijske potpore su znanstvene i znanstveno nastavne ustanove, znanstvene udruge i privatni izdavači. Potpora se realizira objavom javnog poziva nakon kojeg Stručno povjerenstvo vrši prosudbu pojedinog časopisa prema Pravilima za sufinanciranje. Radovi objavljeni u znanstvenim časopisima korisni su za akademsku zajednicu i služe za napredovanja u znanstvena zvanja. U 2011. godini, temeljem Odluke o sufinanciranju domaćih znanstvenih časopisa u 2011., sufinancirano je 214 časopisa, a sredstva su utrošena i na financiranje rada, temeljem ugovora o djelu, 13 članova Stručnog povjerenstva koji su radili na evaluaciji tih 214 časopisa i oko 500-600 visokoškolskih udžbenika.</w:t>
      </w:r>
    </w:p>
    <w:p w:rsidR="00E0536D" w:rsidRDefault="00E0536D" w:rsidP="00610819">
      <w:pPr>
        <w:pStyle w:val="Normal6"/>
        <w:rPr>
          <w:lang w:val="hr-HR"/>
        </w:rPr>
      </w:pPr>
    </w:p>
    <w:p w:rsidR="00E0536D" w:rsidRDefault="00E0536D" w:rsidP="00610819">
      <w:pPr>
        <w:pStyle w:val="Normal6"/>
        <w:rPr>
          <w:lang w:val="hr-HR"/>
        </w:rPr>
      </w:pPr>
    </w:p>
    <w:p w:rsidR="00E0536D" w:rsidRDefault="00E0536D" w:rsidP="00610819">
      <w:pPr>
        <w:pStyle w:val="Normal6"/>
        <w:rPr>
          <w:lang w:val="hr-HR"/>
        </w:rPr>
      </w:pPr>
    </w:p>
    <w:p w:rsidR="00E0536D" w:rsidRPr="00C67E85" w:rsidRDefault="00E0536D">
      <w:pPr>
        <w:pStyle w:val="Heading6"/>
        <w:rPr>
          <w:lang w:val="hr-HR"/>
        </w:rPr>
      </w:pPr>
      <w:r w:rsidRPr="00C67E85">
        <w:rPr>
          <w:lang w:val="hr-HR"/>
        </w:rPr>
        <w:t>A622005 ORGANIZIRANJE I ODRŽAVANJE ZNANSTVENIH SKUPOVA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A622005-ORGANIZIRANJE I ODRŽAVANJE ZNANSTVENIH SKUPOVA</w:t>
            </w:r>
          </w:p>
        </w:tc>
        <w:tc>
          <w:tcPr>
            <w:tcW w:w="2322" w:type="dxa"/>
          </w:tcPr>
          <w:p w:rsidR="00E0536D" w:rsidRPr="00C67E85" w:rsidRDefault="00E0536D">
            <w:pPr>
              <w:pStyle w:val="CellColumn"/>
              <w:rPr>
                <w:lang w:val="hr-HR"/>
              </w:rPr>
            </w:pPr>
            <w:r w:rsidRPr="00C67E85">
              <w:rPr>
                <w:lang w:val="hr-HR"/>
              </w:rPr>
              <w:t>2.029.011</w:t>
            </w:r>
          </w:p>
        </w:tc>
        <w:tc>
          <w:tcPr>
            <w:tcW w:w="2322" w:type="dxa"/>
          </w:tcPr>
          <w:p w:rsidR="00E0536D" w:rsidRPr="00C67E85" w:rsidRDefault="00E0536D">
            <w:pPr>
              <w:pStyle w:val="CellColumn"/>
              <w:rPr>
                <w:lang w:val="hr-HR"/>
              </w:rPr>
            </w:pPr>
            <w:r w:rsidRPr="00C67E85">
              <w:rPr>
                <w:lang w:val="hr-HR"/>
              </w:rPr>
              <w:t>2.029.010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Financijskom potporom za organiziranje i održavanje znanstvenih skupova Ministarstvo znanosti, obrazovanja i športa novčano podupire pripremne troškove u organizaciji znanstvenih konferencija. Novčana potpora dodjeljuje se na temelju objavljenog javnog poziva za slanje zahtjeva, a u skladu s Pravilima o novčanom podupiranju znanstvenih i znanstvenostručnih skupova i udruga te deskriptivnim ljestvicama određivanja vrsnoće pristiglih zahtjeva. U 2011. godini sufinancirana je organizacija 150 znanstvenih skupova.</w:t>
      </w:r>
    </w:p>
    <w:p w:rsidR="00E0536D" w:rsidRPr="00C67E85" w:rsidRDefault="00E0536D">
      <w:pPr>
        <w:pStyle w:val="Heading6"/>
        <w:rPr>
          <w:lang w:val="hr-HR"/>
        </w:rPr>
      </w:pPr>
      <w:r w:rsidRPr="00C67E85">
        <w:rPr>
          <w:lang w:val="hr-HR"/>
        </w:rPr>
        <w:t>A622006 IZDAVANJE  ZNANSTVENIH KNJIGA I UDŽBENIKA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A622006-IZDAVANJE  ZNANSTVENIH KNJIGA I UDŽBENIKA</w:t>
            </w:r>
          </w:p>
        </w:tc>
        <w:tc>
          <w:tcPr>
            <w:tcW w:w="2322" w:type="dxa"/>
          </w:tcPr>
          <w:p w:rsidR="00E0536D" w:rsidRPr="00C67E85" w:rsidRDefault="00E0536D">
            <w:pPr>
              <w:pStyle w:val="CellColumn"/>
              <w:rPr>
                <w:lang w:val="hr-HR"/>
              </w:rPr>
            </w:pPr>
            <w:r w:rsidRPr="00C67E85">
              <w:rPr>
                <w:lang w:val="hr-HR"/>
              </w:rPr>
              <w:t>8.152.489</w:t>
            </w:r>
          </w:p>
        </w:tc>
        <w:tc>
          <w:tcPr>
            <w:tcW w:w="2322" w:type="dxa"/>
          </w:tcPr>
          <w:p w:rsidR="00E0536D" w:rsidRPr="00C67E85" w:rsidRDefault="00E0536D">
            <w:pPr>
              <w:pStyle w:val="CellColumn"/>
              <w:rPr>
                <w:lang w:val="hr-HR"/>
              </w:rPr>
            </w:pPr>
            <w:r w:rsidRPr="00C67E85">
              <w:rPr>
                <w:lang w:val="hr-HR"/>
              </w:rPr>
              <w:t>8.152.489</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Korisnici ove financijske potpore su znanstvene i znanstveno nastavne ustanove kao i privatni nakladnici. Potpora se realizira objavom javnog poziva nakon kojega Stručno povjerenstvo, temeljem Kriterija o novčanom podupiranju znanstvene izdavačke djelatnosti, vrši odabir naslova te utvrđuje iznosi za knjige koje su značajne za obavljanje znanstvene i znanstveno- nastavne djelatnosti. U 2011. godini sufinancirana su 486 naslova knjiga, temeljem Javnog poziva objavljenog krajem 2010. godine.</w:t>
      </w:r>
    </w:p>
    <w:p w:rsidR="00E0536D" w:rsidRPr="00C67E85" w:rsidRDefault="00E0536D">
      <w:pPr>
        <w:pStyle w:val="Heading6"/>
        <w:rPr>
          <w:lang w:val="hr-HR"/>
        </w:rPr>
      </w:pPr>
      <w:r w:rsidRPr="00C67E85">
        <w:rPr>
          <w:lang w:val="hr-HR"/>
        </w:rPr>
        <w:t>A622007 REDOVNA DJELATNOST ZNANSTVENO STRUČNIH UDRUGA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A622007-REDOVNA DJELATNOST ZNANSTVENO STRUČNIH UDRUGA</w:t>
            </w:r>
          </w:p>
        </w:tc>
        <w:tc>
          <w:tcPr>
            <w:tcW w:w="2322" w:type="dxa"/>
          </w:tcPr>
          <w:p w:rsidR="00E0536D" w:rsidRPr="00C67E85" w:rsidRDefault="00E0536D">
            <w:pPr>
              <w:pStyle w:val="CellColumn"/>
              <w:rPr>
                <w:lang w:val="hr-HR"/>
              </w:rPr>
            </w:pPr>
            <w:r w:rsidRPr="00C67E85">
              <w:rPr>
                <w:lang w:val="hr-HR"/>
              </w:rPr>
              <w:t>606.651</w:t>
            </w:r>
          </w:p>
        </w:tc>
        <w:tc>
          <w:tcPr>
            <w:tcW w:w="2322" w:type="dxa"/>
          </w:tcPr>
          <w:p w:rsidR="00E0536D" w:rsidRPr="00C67E85" w:rsidRDefault="00E0536D">
            <w:pPr>
              <w:pStyle w:val="CellColumn"/>
              <w:rPr>
                <w:lang w:val="hr-HR"/>
              </w:rPr>
            </w:pPr>
            <w:r w:rsidRPr="00C67E85">
              <w:rPr>
                <w:lang w:val="hr-HR"/>
              </w:rPr>
              <w:t>606.651</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Korisnici ove potpore Ministarstva znanosti, obrazovanja i športa su znanstvene i znanstvenostručne udruge, kojima se njihova redovita djelatnost sufinancira na temelju objavljenog javnog poziva za slanje zahtjeva, a u skladu s Pravilima o novčanom podupiranju znanstvenih i znanstvenostručnih skupova i udruga.</w:t>
      </w:r>
    </w:p>
    <w:p w:rsidR="00E0536D" w:rsidRPr="00C67E85" w:rsidRDefault="00E0536D">
      <w:pPr>
        <w:pStyle w:val="Heading6"/>
        <w:rPr>
          <w:lang w:val="hr-HR"/>
        </w:rPr>
      </w:pPr>
      <w:r w:rsidRPr="00C67E85">
        <w:rPr>
          <w:lang w:val="hr-HR"/>
        </w:rPr>
        <w:t>A622008 NABAVA INOZEMNIH ZNANSTVENIH ČASOPISA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A622008-NABAVA INOZEMNIH ZNANSTVENIH ČASOPISA</w:t>
            </w:r>
          </w:p>
        </w:tc>
        <w:tc>
          <w:tcPr>
            <w:tcW w:w="2322" w:type="dxa"/>
          </w:tcPr>
          <w:p w:rsidR="00E0536D" w:rsidRPr="00C67E85" w:rsidRDefault="00E0536D">
            <w:pPr>
              <w:pStyle w:val="CellColumn"/>
              <w:rPr>
                <w:lang w:val="hr-HR"/>
              </w:rPr>
            </w:pPr>
            <w:r w:rsidRPr="00C67E85">
              <w:rPr>
                <w:lang w:val="hr-HR"/>
              </w:rPr>
              <w:t>24.470.128</w:t>
            </w:r>
          </w:p>
        </w:tc>
        <w:tc>
          <w:tcPr>
            <w:tcW w:w="2322" w:type="dxa"/>
          </w:tcPr>
          <w:p w:rsidR="00E0536D" w:rsidRPr="00C67E85" w:rsidRDefault="00E0536D">
            <w:pPr>
              <w:pStyle w:val="CellColumn"/>
              <w:rPr>
                <w:lang w:val="hr-HR"/>
              </w:rPr>
            </w:pPr>
            <w:r w:rsidRPr="00C67E85">
              <w:rPr>
                <w:lang w:val="hr-HR"/>
              </w:rPr>
              <w:t>23.988.142</w:t>
            </w:r>
          </w:p>
        </w:tc>
        <w:tc>
          <w:tcPr>
            <w:tcW w:w="2322" w:type="dxa"/>
          </w:tcPr>
          <w:p w:rsidR="00E0536D" w:rsidRPr="00C67E85" w:rsidRDefault="00E0536D">
            <w:pPr>
              <w:pStyle w:val="CellColumn"/>
              <w:rPr>
                <w:lang w:val="hr-HR"/>
              </w:rPr>
            </w:pPr>
            <w:r w:rsidRPr="00C67E85">
              <w:rPr>
                <w:lang w:val="hr-HR"/>
              </w:rPr>
              <w:t>98,03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osigurava se pristup ključnim inozemnim znanstvenim bazama podataka i časopisa u elektroničkom obliku za sveučilišne knjižnice i knjižnice znanstvenih i visokoškolskih ustanova u Republici Hrvatskoj. U 2011. godini, temeljem postupka javne nabave, sklopljeni su ugovori s inozemnim dobavljačima Thomson Reuters, Elsevier B.V., OVID, EBSCO i American Mathematical Society.</w:t>
      </w:r>
    </w:p>
    <w:p w:rsidR="00E0536D" w:rsidRPr="00C67E85" w:rsidRDefault="00E0536D">
      <w:pPr>
        <w:pStyle w:val="Heading6"/>
        <w:rPr>
          <w:lang w:val="hr-HR"/>
        </w:rPr>
      </w:pPr>
      <w:r w:rsidRPr="00C67E85">
        <w:rPr>
          <w:lang w:val="hr-HR"/>
        </w:rPr>
        <w:t>A622009 POTICAJ RAZVOJA ZNANOSTI I ULAGANJA U KADROVE - FINANCIRANJE ŠKOLARINA ZA POSLIJEDIPLOMSKI STUDIJ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A622009-POTICAJ RAZVOJA ZNANOSTI I ULAGANJA U KADROVE - FINANCIRANJE ŠKOLARINA ZA POSLIJEDIPLOMSKI STUDIJ</w:t>
            </w:r>
          </w:p>
        </w:tc>
        <w:tc>
          <w:tcPr>
            <w:tcW w:w="2322" w:type="dxa"/>
          </w:tcPr>
          <w:p w:rsidR="00E0536D" w:rsidRPr="00C67E85" w:rsidRDefault="00E0536D">
            <w:pPr>
              <w:pStyle w:val="CellColumn"/>
              <w:rPr>
                <w:lang w:val="hr-HR"/>
              </w:rPr>
            </w:pPr>
            <w:r w:rsidRPr="00C67E85">
              <w:rPr>
                <w:lang w:val="hr-HR"/>
              </w:rPr>
              <w:t>5.547.921</w:t>
            </w:r>
          </w:p>
        </w:tc>
        <w:tc>
          <w:tcPr>
            <w:tcW w:w="2322" w:type="dxa"/>
          </w:tcPr>
          <w:p w:rsidR="00E0536D" w:rsidRPr="00C67E85" w:rsidRDefault="00E0536D">
            <w:pPr>
              <w:pStyle w:val="CellColumn"/>
              <w:rPr>
                <w:lang w:val="hr-HR"/>
              </w:rPr>
            </w:pPr>
            <w:r w:rsidRPr="00C67E85">
              <w:rPr>
                <w:lang w:val="hr-HR"/>
              </w:rPr>
              <w:t>5.547.720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Ministarstvo znanosti, obrazovanja i sporta aktivno sudjeluje u afirmaciji Republike Hrvatske kao zemlje znanja, potičući razvoj znanosti kroz ulaganje u mladi znanstveni kadar. Sredstvima s ove aktivnosti financiraju se školarine znanstvenim novacima na znanstvenom usavršavanju u sklopu poslijediplomskih studija. Stabilnim pravnim okvirom, kroz Kolektivni ugovor za znanost i visoko obrazovanje i drugim zakonskim aktima, regulirana su prava znanstvenih novaka na ovu vrstu potpore. Istima se također nadoknađuju troškovi opreme i izrade magistarskih radova i doktorskih disertacija.</w:t>
      </w:r>
    </w:p>
    <w:p w:rsidR="00E0536D" w:rsidRPr="00C67E85" w:rsidRDefault="00E0536D">
      <w:pPr>
        <w:pStyle w:val="Heading6"/>
        <w:rPr>
          <w:lang w:val="hr-HR"/>
        </w:rPr>
      </w:pPr>
      <w:r w:rsidRPr="00C67E85">
        <w:rPr>
          <w:lang w:val="hr-HR"/>
        </w:rPr>
        <w:t>A622010 ODRŽAVANJE ZNANSTVENE INFRASTRUKTURE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A622010-ODRŽAVANJE ZNANSTVENE INFRASTRUKTURE</w:t>
            </w:r>
          </w:p>
        </w:tc>
        <w:tc>
          <w:tcPr>
            <w:tcW w:w="2322" w:type="dxa"/>
          </w:tcPr>
          <w:p w:rsidR="00E0536D" w:rsidRPr="00C67E85" w:rsidRDefault="00E0536D">
            <w:pPr>
              <w:pStyle w:val="CellColumn"/>
              <w:rPr>
                <w:lang w:val="hr-HR"/>
              </w:rPr>
            </w:pPr>
            <w:r w:rsidRPr="00C67E85">
              <w:rPr>
                <w:lang w:val="hr-HR"/>
              </w:rPr>
              <w:t>1.220.436</w:t>
            </w:r>
          </w:p>
        </w:tc>
        <w:tc>
          <w:tcPr>
            <w:tcW w:w="2322" w:type="dxa"/>
          </w:tcPr>
          <w:p w:rsidR="00E0536D" w:rsidRPr="00C67E85" w:rsidRDefault="00E0536D">
            <w:pPr>
              <w:pStyle w:val="CellColumn"/>
              <w:rPr>
                <w:lang w:val="hr-HR"/>
              </w:rPr>
            </w:pPr>
            <w:r w:rsidRPr="00C67E85">
              <w:rPr>
                <w:lang w:val="hr-HR"/>
              </w:rPr>
              <w:t>1.220.436</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Financiranje znanstvene djelatnosti kroz ovu aktivnost odnosi se na ulaganje u znanstvenu infrastrukturu, a sve u cilju poticanja razvoja znanosti kroz održavanje znanstvene opreme kao osnovnog sredstva za znanstvenoistraživački rad. Navedenim sredstvima provodi se financiranje investicijskog održavanja, servisiranja i izvanrednih popravaka već nabavljene skupe kapitalne opreme te materijalnih troškova održavanja i rada laboratorija s pokusnim životinjama i troškova nabavke tekućih plinova za potrebe rada znanstvenih jedinica.</w:t>
      </w:r>
    </w:p>
    <w:p w:rsidR="00E0536D" w:rsidRPr="00C67E85" w:rsidRDefault="00E0536D">
      <w:pPr>
        <w:pStyle w:val="Heading6"/>
        <w:rPr>
          <w:lang w:val="hr-HR"/>
        </w:rPr>
      </w:pPr>
      <w:r w:rsidRPr="00C67E85">
        <w:rPr>
          <w:lang w:val="hr-HR"/>
        </w:rPr>
        <w:t>A622119 PROGRAMI EUROPSKE ZAJEDNICE - NACIONALNI DOPRINOS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A622119-PROGRAMI EUROPSKE ZAJEDNICE - NACIONALNI DOPRINOS</w:t>
            </w:r>
          </w:p>
        </w:tc>
        <w:tc>
          <w:tcPr>
            <w:tcW w:w="2322" w:type="dxa"/>
          </w:tcPr>
          <w:p w:rsidR="00E0536D" w:rsidRPr="00C67E85" w:rsidRDefault="00E0536D">
            <w:pPr>
              <w:pStyle w:val="CellColumn"/>
              <w:rPr>
                <w:lang w:val="hr-HR"/>
              </w:rPr>
            </w:pPr>
            <w:r w:rsidRPr="00C67E85">
              <w:rPr>
                <w:lang w:val="hr-HR"/>
              </w:rPr>
              <w:t>35.552.484</w:t>
            </w:r>
          </w:p>
        </w:tc>
        <w:tc>
          <w:tcPr>
            <w:tcW w:w="2322" w:type="dxa"/>
          </w:tcPr>
          <w:p w:rsidR="00E0536D" w:rsidRPr="00C67E85" w:rsidRDefault="00E0536D">
            <w:pPr>
              <w:pStyle w:val="CellColumn"/>
              <w:rPr>
                <w:lang w:val="hr-HR"/>
              </w:rPr>
            </w:pPr>
            <w:r w:rsidRPr="00C67E85">
              <w:rPr>
                <w:lang w:val="hr-HR"/>
              </w:rPr>
              <w:t>61.570.185</w:t>
            </w:r>
          </w:p>
        </w:tc>
        <w:tc>
          <w:tcPr>
            <w:tcW w:w="2322" w:type="dxa"/>
          </w:tcPr>
          <w:p w:rsidR="00E0536D" w:rsidRPr="00C67E85" w:rsidRDefault="00E0536D">
            <w:pPr>
              <w:pStyle w:val="CellColumn"/>
              <w:rPr>
                <w:lang w:val="hr-HR"/>
              </w:rPr>
            </w:pPr>
            <w:r w:rsidRPr="00C67E85">
              <w:rPr>
                <w:lang w:val="hr-HR"/>
              </w:rPr>
              <w:t>173,18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Temeljem Zakona o potvrđivanju Memoranduma o razumijevanju između Republike Hrvatske i Europske zajednice o pristupanju Republike Hrvatske Sedmom okvirnom programu Europske zajednice za istraživanje, tehnološki razvoj i demonstracijske aktivnosti 2007.-2013. (NN MU 10/07) Republika Hrvatska je pristupila Sedmom okvirnom programu (Seventh Framework Programme FP7) 01. siječnja 2007. te je dužna plaćati nacionalni doprinos do 2013. godine. FP7 predstavlja temeljni instrument EU za poticanje istraživanja i tehnološkog razvoja, te povećanje konkurentnosti u svjetskim razmjerima. Nadležno tijelo za strateško planiranje hrvatskog sudjelovanja u FP7, plaćanje nacionalnog doprinosa za sudjelovanje i za nadzor nad njegovom provedbom je Ministarstvo znanosti, obrazovanja i športa. Plaćanje nacionalnog doprinosa Republici Hrvatskoj osigurava punopravno sudjelovanje s državama članicama Europske Unije.</w:t>
      </w:r>
    </w:p>
    <w:p w:rsidR="00E0536D" w:rsidRPr="00C67E85" w:rsidRDefault="00E0536D">
      <w:pPr>
        <w:pStyle w:val="Heading6"/>
        <w:rPr>
          <w:lang w:val="hr-HR"/>
        </w:rPr>
      </w:pPr>
      <w:r w:rsidRPr="00C67E85">
        <w:rPr>
          <w:lang w:val="hr-HR"/>
        </w:rPr>
        <w:t>A767017 PROGRAM EUREKA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A767017-PROGRAM EUREKA</w:t>
            </w:r>
          </w:p>
        </w:tc>
        <w:tc>
          <w:tcPr>
            <w:tcW w:w="2322" w:type="dxa"/>
          </w:tcPr>
          <w:p w:rsidR="00E0536D" w:rsidRPr="00C67E85" w:rsidRDefault="00E0536D">
            <w:pPr>
              <w:pStyle w:val="CellColumn"/>
              <w:rPr>
                <w:lang w:val="hr-HR"/>
              </w:rPr>
            </w:pPr>
            <w:r w:rsidRPr="00C67E85">
              <w:rPr>
                <w:lang w:val="hr-HR"/>
              </w:rPr>
              <w:t>2.809.563</w:t>
            </w:r>
          </w:p>
        </w:tc>
        <w:tc>
          <w:tcPr>
            <w:tcW w:w="2322" w:type="dxa"/>
          </w:tcPr>
          <w:p w:rsidR="00E0536D" w:rsidRPr="00C67E85" w:rsidRDefault="00E0536D">
            <w:pPr>
              <w:pStyle w:val="CellColumn"/>
              <w:rPr>
                <w:lang w:val="hr-HR"/>
              </w:rPr>
            </w:pPr>
            <w:r w:rsidRPr="00C67E85">
              <w:rPr>
                <w:lang w:val="hr-HR"/>
              </w:rPr>
              <w:t>2.809.563</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EUREKA je europska mreža za tržišno usmjereno istraživanje i razvoj, osnovana 1985. godine te danas okuplja i povezuje tvrtke i istraživačke institucije iz 40 zemalja te Europske komisije. EUREKA je platforma za koordinaciju zajedničkih multilateralnih projekata u cilju jačanja europske konkurentnosti između malih i srednje velikih trgovačkih društava, a čiji su očekivanu rezultati novi proizvodi ili usluge koji promiču napredne tehnologije i imaju svoje mjesto na tržištu. Znanstveno-istraživački partneri koji se mogu uključiti u projekte su javni i privatni znanstveno-istraživački instituti te sveučilišta, veleučilišta i druge visokoškolske ustanove. Republika Hrvatska punopravna je članica od 2000. godine, a od 2009. godine BICRO postaje nacionalni ured za EUREKA program. Kroz ovu aktivnost se financiraju projektne prijave, evaluacija projektnih prijedloga, sastavljanje i sklapanje ugovora, osmišljavanje i provođenje promotivnih aktivnosti, troškovi putovanja i slično.</w:t>
      </w:r>
    </w:p>
    <w:p w:rsidR="00E0536D" w:rsidRPr="00C67E85" w:rsidRDefault="00E0536D">
      <w:pPr>
        <w:pStyle w:val="Heading6"/>
        <w:rPr>
          <w:lang w:val="hr-HR"/>
        </w:rPr>
      </w:pPr>
      <w:r w:rsidRPr="00C67E85">
        <w:rPr>
          <w:lang w:val="hr-HR"/>
        </w:rPr>
        <w:t>A818003 IPA III C 2007 FOND ZA ULAGANJE U ZNANOST I INOVACIJE-NACIONALNI DOPRINOS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A818003-IPA III C 2007 FOND ZA ULAGANJE U ZNANOST I INOVACIJE-NACIONALNI DOPRINOS</w:t>
            </w:r>
          </w:p>
        </w:tc>
        <w:tc>
          <w:tcPr>
            <w:tcW w:w="2322" w:type="dxa"/>
          </w:tcPr>
          <w:p w:rsidR="00E0536D" w:rsidRPr="00C67E85" w:rsidRDefault="00E0536D">
            <w:pPr>
              <w:pStyle w:val="CellColumn"/>
              <w:rPr>
                <w:lang w:val="hr-HR"/>
              </w:rPr>
            </w:pPr>
            <w:r w:rsidRPr="00C67E85">
              <w:rPr>
                <w:lang w:val="hr-HR"/>
              </w:rPr>
              <w:t>24.005.339</w:t>
            </w:r>
          </w:p>
        </w:tc>
        <w:tc>
          <w:tcPr>
            <w:tcW w:w="2322" w:type="dxa"/>
          </w:tcPr>
          <w:p w:rsidR="00E0536D" w:rsidRPr="00C67E85" w:rsidRDefault="00E0536D">
            <w:pPr>
              <w:pStyle w:val="CellColumn"/>
              <w:rPr>
                <w:lang w:val="hr-HR"/>
              </w:rPr>
            </w:pPr>
            <w:r w:rsidRPr="00C67E85">
              <w:rPr>
                <w:lang w:val="hr-HR"/>
              </w:rPr>
              <w:t>5.202.165</w:t>
            </w:r>
          </w:p>
        </w:tc>
        <w:tc>
          <w:tcPr>
            <w:tcW w:w="2322" w:type="dxa"/>
          </w:tcPr>
          <w:p w:rsidR="00E0536D" w:rsidRPr="00C67E85" w:rsidRDefault="00E0536D">
            <w:pPr>
              <w:pStyle w:val="CellColumn"/>
              <w:rPr>
                <w:lang w:val="hr-HR"/>
              </w:rPr>
            </w:pPr>
            <w:r w:rsidRPr="00C67E85">
              <w:rPr>
                <w:lang w:val="hr-HR"/>
              </w:rPr>
              <w:t>21,67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Financijska sredstva s ove aktivnosti namijenjena su provođenju aktivnosti pod nazivom Fond za ulaganja u znanost i inovacije koja se nalazi u Prioritetu 2, Mjeri 2 Transfer tehnologije i podrška uslugama za novonastale tvrtke utemeljene na znanju, Operativnog programa za regionalnu konkurentnost (2007.-2009.). Ova aktivnost je usmjerena na izgradnju poduzetničkih vještina i vještina upravljanja pravima intelektualnog vlasništva u javnim ustanovama. Aktivnost se provodi kroz ugovor o uslugama i sheme za dodjelu sredstava bespovratne pomoći. Tijekom 2011. došlo je do poništenja natječaja za drugi rok za dostavu projektnih prijedloga te do pomicanja objave natječaja za drugu fazu SIIF-a.</w:t>
      </w:r>
    </w:p>
    <w:p w:rsidR="00E0536D" w:rsidRPr="00C67E85" w:rsidRDefault="00E0536D">
      <w:pPr>
        <w:pStyle w:val="Heading6"/>
        <w:rPr>
          <w:lang w:val="hr-HR"/>
        </w:rPr>
      </w:pPr>
      <w:r w:rsidRPr="00C67E85">
        <w:rPr>
          <w:lang w:val="hr-HR"/>
        </w:rPr>
        <w:t>K622118 ZNANSTVENA OPREMA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K622118-ZNANSTVENA OPREMA</w:t>
            </w:r>
          </w:p>
        </w:tc>
        <w:tc>
          <w:tcPr>
            <w:tcW w:w="2322" w:type="dxa"/>
          </w:tcPr>
          <w:p w:rsidR="00E0536D" w:rsidRPr="00C67E85" w:rsidRDefault="00E0536D">
            <w:pPr>
              <w:pStyle w:val="CellColumn"/>
              <w:rPr>
                <w:lang w:val="hr-HR"/>
              </w:rPr>
            </w:pPr>
            <w:r w:rsidRPr="00C67E85">
              <w:rPr>
                <w:lang w:val="hr-HR"/>
              </w:rPr>
              <w:t>600.000</w:t>
            </w:r>
          </w:p>
        </w:tc>
        <w:tc>
          <w:tcPr>
            <w:tcW w:w="2322" w:type="dxa"/>
          </w:tcPr>
          <w:p w:rsidR="00E0536D" w:rsidRPr="00C67E85" w:rsidRDefault="00E0536D">
            <w:pPr>
              <w:pStyle w:val="CellColumn"/>
              <w:rPr>
                <w:lang w:val="hr-HR"/>
              </w:rPr>
            </w:pPr>
            <w:r w:rsidRPr="00C67E85">
              <w:rPr>
                <w:lang w:val="hr-HR"/>
              </w:rPr>
              <w:t>466.322</w:t>
            </w:r>
          </w:p>
        </w:tc>
        <w:tc>
          <w:tcPr>
            <w:tcW w:w="2322" w:type="dxa"/>
          </w:tcPr>
          <w:p w:rsidR="00E0536D" w:rsidRPr="00C67E85" w:rsidRDefault="00E0536D">
            <w:pPr>
              <w:pStyle w:val="CellColumn"/>
              <w:rPr>
                <w:lang w:val="hr-HR"/>
              </w:rPr>
            </w:pPr>
            <w:r w:rsidRPr="00C67E85">
              <w:rPr>
                <w:lang w:val="hr-HR"/>
              </w:rPr>
              <w:t>77,72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svrhu kontinuiranog i sustavnog ulaganja u znanost i tehnologiju u Republici Hrvatskoj, Ministarstvo znanosti, obrazovanja i športa planski pristupa financiranju znanstvene opreme, temeljem javnih nabavki na znanstvenim ustanovama. Posebna se pozornost posvećuje nabavkama kapitalne opreme skuplje od 200.000 kn, kao i one od posebnog značaja za izvođenje većeg broja znanstvenih istraživanja i/ili istraživanja između više partnerskih ustanova. Ujedno se nabavlja i mala i srednja oprema, poput nekih instrumenata i uređaja niže vrijednosti. U 2011. godini sredstva su utrošena u svrhu hitnih popravaka i intervencija nad postojećom znanstvenom opremom nužnom za neometano i kvalitetno provođenje znanstvenih istraživanja.</w:t>
      </w:r>
    </w:p>
    <w:p w:rsidR="00E0536D" w:rsidRDefault="00E0536D">
      <w:pPr>
        <w:pStyle w:val="Heading6"/>
        <w:rPr>
          <w:lang w:val="hr-HR"/>
        </w:rPr>
      </w:pPr>
    </w:p>
    <w:p w:rsidR="00E0536D" w:rsidRPr="00C67E85" w:rsidRDefault="00E0536D">
      <w:pPr>
        <w:pStyle w:val="Heading6"/>
        <w:rPr>
          <w:lang w:val="hr-HR"/>
        </w:rPr>
      </w:pPr>
      <w:r w:rsidRPr="00C67E85">
        <w:rPr>
          <w:lang w:val="hr-HR"/>
        </w:rPr>
        <w:t>K818007 IPA IIIC-BIOCENTAR IZGRADNJA INKUBACIJSKOG CENTRA ZA BIOZNANOST I KOMERCIJALIZACIJU TEHNOLOGIJE-NACIONALNI DOPRINOS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K818007-IPA IIIC-BIOCENTAR IZGRADNJA INKUBACIJSKOG CENTRA ZA BIOZNANOST I KOMERCIJALIZACIJU TEHNOLOGIJE-NACIONALNI DOPRINOS</w:t>
            </w:r>
          </w:p>
        </w:tc>
        <w:tc>
          <w:tcPr>
            <w:tcW w:w="2322" w:type="dxa"/>
          </w:tcPr>
          <w:p w:rsidR="00E0536D" w:rsidRPr="00C67E85" w:rsidRDefault="00E0536D">
            <w:pPr>
              <w:pStyle w:val="CellColumn"/>
              <w:rPr>
                <w:lang w:val="hr-HR"/>
              </w:rPr>
            </w:pPr>
            <w:r w:rsidRPr="00C67E85">
              <w:rPr>
                <w:lang w:val="hr-HR"/>
              </w:rPr>
              <w:t>13.400.000</w:t>
            </w:r>
          </w:p>
        </w:tc>
        <w:tc>
          <w:tcPr>
            <w:tcW w:w="2322" w:type="dxa"/>
          </w:tcPr>
          <w:p w:rsidR="00E0536D" w:rsidRPr="00C67E85" w:rsidRDefault="00E0536D">
            <w:pPr>
              <w:pStyle w:val="CellColumn"/>
              <w:rPr>
                <w:lang w:val="hr-HR"/>
              </w:rPr>
            </w:pPr>
            <w:r w:rsidRPr="00C67E85">
              <w:rPr>
                <w:lang w:val="hr-HR"/>
              </w:rPr>
              <w:t>1.355.951</w:t>
            </w:r>
          </w:p>
        </w:tc>
        <w:tc>
          <w:tcPr>
            <w:tcW w:w="2322" w:type="dxa"/>
          </w:tcPr>
          <w:p w:rsidR="00E0536D" w:rsidRPr="00C67E85" w:rsidRDefault="00E0536D">
            <w:pPr>
              <w:pStyle w:val="CellColumn"/>
              <w:rPr>
                <w:lang w:val="hr-HR"/>
              </w:rPr>
            </w:pPr>
            <w:r w:rsidRPr="00C67E85">
              <w:rPr>
                <w:lang w:val="hr-HR"/>
              </w:rPr>
              <w:t>10,12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Financijska sredstva s ove aktivnosti usmjerena su provođenju aktivnosti pod nazivom Inkubacijski centar za bioznanosti i komercijalizaciju tehnologije (BioCentar) koja se nalazi u Prioritetu 2, Mjeri 2 Transfer tehnologije i podrška uslugama za novonastale tvrtke utemeljene na znanju, Operativnog programa za regionalnu konkurentnost (2007.-2009.). Aktivnost je usmjerena na pružanje podrške stvaranju i rastu spin-off društava koja se zasnivaju na tehnologiji i znanju (uglavnom sa sveučilišta i organizacija za istraživanje) i MSP kroz infrastrukturu i pristup uslugama razvoja tehnologija i poslovanja, posebno za sektore s visokom dodanom vrijednošću (bioznanosti, biotehnologija). Aktivnost se provodi kroz ugovor o radovima, ugovor o stručnom nadzoru, ugovor o nabavi opreme i ugovor o uslugama. Projekt je odobren u siječnu 2011., natječajna dokumentacija za radove je odobrena u listopadu, a nadzor je odobren u rujnu iste godine. S obzirom da su natječaji bili raspisani tek krajem godine nisu stečeni uvjeti za povlačenje sredstava.</w:t>
      </w:r>
    </w:p>
    <w:p w:rsidR="00E0536D" w:rsidRPr="00C67E85" w:rsidRDefault="00E0536D">
      <w:pPr>
        <w:pStyle w:val="Heading5"/>
        <w:rPr>
          <w:lang w:val="hr-HR"/>
        </w:rPr>
      </w:pPr>
      <w:r w:rsidRPr="00C67E85">
        <w:rPr>
          <w:lang w:val="hr-HR"/>
        </w:rPr>
        <w:t>3802 TEHNOLOGIJSKI RAZVITAK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3802-TEHNOLOGIJSKI RAZVITAK</w:t>
            </w:r>
          </w:p>
        </w:tc>
        <w:tc>
          <w:tcPr>
            <w:tcW w:w="2322" w:type="dxa"/>
          </w:tcPr>
          <w:p w:rsidR="00E0536D" w:rsidRPr="00C67E85" w:rsidRDefault="00E0536D">
            <w:pPr>
              <w:pStyle w:val="CellColumn"/>
              <w:rPr>
                <w:lang w:val="hr-HR"/>
              </w:rPr>
            </w:pPr>
            <w:r w:rsidRPr="00C67E85">
              <w:rPr>
                <w:lang w:val="hr-HR"/>
              </w:rPr>
              <w:t>41.490.177</w:t>
            </w:r>
          </w:p>
        </w:tc>
        <w:tc>
          <w:tcPr>
            <w:tcW w:w="2322" w:type="dxa"/>
          </w:tcPr>
          <w:p w:rsidR="00E0536D" w:rsidRPr="00C67E85" w:rsidRDefault="00E0536D">
            <w:pPr>
              <w:pStyle w:val="CellColumn"/>
              <w:rPr>
                <w:lang w:val="hr-HR"/>
              </w:rPr>
            </w:pPr>
            <w:r w:rsidRPr="00C67E85">
              <w:rPr>
                <w:lang w:val="hr-HR"/>
              </w:rPr>
              <w:t>74.113.563</w:t>
            </w:r>
          </w:p>
        </w:tc>
        <w:tc>
          <w:tcPr>
            <w:tcW w:w="2322" w:type="dxa"/>
          </w:tcPr>
          <w:p w:rsidR="00E0536D" w:rsidRPr="00C67E85" w:rsidRDefault="00E0536D">
            <w:pPr>
              <w:pStyle w:val="CellColumn"/>
              <w:rPr>
                <w:lang w:val="hr-HR"/>
              </w:rPr>
            </w:pPr>
            <w:r w:rsidRPr="00C67E85">
              <w:rPr>
                <w:lang w:val="hr-HR"/>
              </w:rPr>
              <w:t>178,63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tehnologijskog razvitka  se ostvaruje suradnja između znanosti i gospodarstva, povećava produktivnost i konkurentnost hrvatskoga gospodarstva te omogućuje pritjecanje inovacijskih i tehnoloških rješenja u sve sektore gospodarstva. Posebno se razvijaju financijski instrumenti za poticanje tehnologijskih istraživanja koja izgledno mogu rezultirati stvaranjem novih proizvoda ili usluga, a s naglaskom na visoke tehnologije za koja nisu potrebna velika kapitalna ulaganja. Hrvatski institut za tehnologiju (HIT d.o.o.) razvija i provodi programe i projekte s ciljem funkcionalnog povezivanja znanstveno-istraživačkih resursa s ostalim dijelovima društveno-gospodarskog sustava gdje će se stvoriti uvjeti za nastanak novih tehnologija i inovacija u skladu s koncepcijom održivog razvoja i konkurentnosti na globalnom tržištu. Program se potiče i  Hrvatskim projektom tehnologijskog razvoja (STP) koji se provodi od 2006. godine, kojime se sufinanciraju programi BICRO-a, program Fonda „Jedinstvo uz pomoć znanja“, uredi za transfer tehnologije znanstvenih ustanova te restrukturiranje Brodarskog instituta. Projekt je su-financiran iz Zajma Svjetske banke br. 7320-HR. Provedba ovog programa vezana je uz ostvarenje cilja pod brojem 4.2.4. u Strategiji Vladinih programa za razdoblje 2011.-2013.</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Strateški plan Ministarstva znanosti, obrazovanja i športa za razdoblje 2011.- 2013., Vlada Republike Hrvatske, 23. prosinca 2011., Smjernice za poticanje inovacijskog tehnologijskog sustava, Vlade Republike Hrvatske od 12. srpnja 2006., Rješenje Agencije za zaštitu tržišnog natjecanja klasa: UP/I 430-01/2006-05/34, urbroj: 580-03-06-17-10. Akcijski plan za poticanje ulaganja u znanost i istraživanje, Vlada Republike Hrvatske, 18. travanj 2008., Strateški okvir za razvoj Republike Hrvatske 2006. - 2013., Vlada Republike Hrvatske, 4. kolovoza 2006., Pravilnik o provedbi programa TEST koja je usvojena od strane Ministarstva znanosti, obrazovanja i športa, davanjem suglasnosti ministra 12. ožujka 2007. godine.</w:t>
      </w:r>
    </w:p>
    <w:p w:rsidR="00E0536D" w:rsidRPr="00C67E85" w:rsidRDefault="00E0536D">
      <w:pPr>
        <w:pStyle w:val="Heading7"/>
        <w:rPr>
          <w:lang w:val="hr-HR"/>
        </w:rPr>
      </w:pPr>
      <w:r w:rsidRPr="00C67E85">
        <w:rPr>
          <w:lang w:val="hr-HR"/>
        </w:rPr>
        <w:t xml:space="preserve">Cilj 1. Povećati konkurentnost hrvatske akademske i istraživačke zajednice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Preduvjet za gore navedeni cilj jest povećanje konkurentnosti akademske zajednice (broj patenata kojim se ocjenjuje stupanj inovativnosti i društva općenito). Direktni financijski učinci za gospodarstvo i konkurentnost Republike Hrvatske ostvaruju se prodajom licenci i prodajom prava intelektualnog vlasništva. Na taj način povratiti će se dio uloženih sredstava u Program TEST, koja će biti potpora financijskoj osnovi za nove projekte (evergreen fond).</w:t>
      </w:r>
    </w:p>
    <w:p w:rsidR="00E0536D" w:rsidRPr="00C67E85" w:rsidRDefault="00E0536D">
      <w:pPr>
        <w:pStyle w:val="Heading6"/>
        <w:rPr>
          <w:lang w:val="hr-HR"/>
        </w:rPr>
      </w:pPr>
      <w:r w:rsidRPr="00C67E85">
        <w:rPr>
          <w:lang w:val="hr-HR"/>
        </w:rPr>
        <w:t>A676005 PROJEKTI I PROGRAMI  TEHNOLOGIJSKO-ISTRAŽIVAČKE I RAZVOJNE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A676005-PROJEKTI I PROGRAMI  TEHNOLOGIJSKO-ISTRAŽIVAČKE I RAZVOJNE DJELATNOSTI</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 tehnologijskog razvitka provodi se s ciljem dodjeljivanja financijske podrške odabranim tehnologijskim istraživačko-razvojnima projektima, koji su po svojim karakteristikama usmjereni na istraživanje, razvoj i usvajanje naprednih tehnologija, odnosno stvaranje intelektualnog vlasništva koje može poslužiti kao osnova za razvoj novih proizvoda i usluga. Uspješnost završenih projekata u programu TEST vrednuju se s obzirom na procese i aktivnosti vezane uz podršku transfera tehnologije. Hrvatski institut za tehnologiju pruža podršku i savjetuje u pitanjima transfera novih tehnologija stvorenih unutar znanstvene i akademske zajednice kroz pružanje podrške procesima komercijalizacije tih tehnologija te prepoznavanje i zaštitu novostvorenog intelektualnog vlasništva. Kroz ovu djelatnost pomaže se znanstvenim i akademskim institucijama pri razvijanju infrastrukture potrebne za zaštitu intelektualnog vlasništva, dok se pripadnicima znanstvene i akademske zajednice pružaju savjeti i praktična pomoć kod pitanja zaštite intelektualnog vlasništva, komercijalizacije rezultata njihovih istraživanja i transfera razvijenih tehnologija. Hrvatski institut za tehnologiju aktivno radi na širenju edukacije i svjesnosti o važnosti ovih pitanja te djeluje kao koordinacijska točka za pitanja transfera tehnologije, komercijalizacije istraživačkih rezultata te zaštite intelektualnog vlasništva unutar hrvatske znanstvene i akademske zajednice.</w:t>
      </w:r>
    </w:p>
    <w:p w:rsidR="00E0536D" w:rsidRPr="00C67E85" w:rsidRDefault="00E0536D">
      <w:pPr>
        <w:pStyle w:val="Heading6"/>
        <w:rPr>
          <w:lang w:val="hr-HR"/>
        </w:rPr>
      </w:pPr>
      <w:r w:rsidRPr="00C67E85">
        <w:rPr>
          <w:lang w:val="hr-HR"/>
        </w:rPr>
        <w:t>K676045 PROJEKT TEHNOLOGIJSKOG RAZVITKA (ZAJAM IBRD)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K676045-PROJEKT TEHNOLOGIJSKOG RAZVITKA (ZAJAM IBRD)</w:t>
            </w:r>
          </w:p>
        </w:tc>
        <w:tc>
          <w:tcPr>
            <w:tcW w:w="2322" w:type="dxa"/>
          </w:tcPr>
          <w:p w:rsidR="00E0536D" w:rsidRPr="00C67E85" w:rsidRDefault="00E0536D">
            <w:pPr>
              <w:pStyle w:val="CellColumn"/>
              <w:rPr>
                <w:lang w:val="hr-HR"/>
              </w:rPr>
            </w:pPr>
            <w:r w:rsidRPr="00C67E85">
              <w:rPr>
                <w:lang w:val="hr-HR"/>
              </w:rPr>
              <w:t>24.501.632</w:t>
            </w:r>
          </w:p>
        </w:tc>
        <w:tc>
          <w:tcPr>
            <w:tcW w:w="2322" w:type="dxa"/>
          </w:tcPr>
          <w:p w:rsidR="00E0536D" w:rsidRPr="00C67E85" w:rsidRDefault="00E0536D">
            <w:pPr>
              <w:pStyle w:val="CellColumn"/>
              <w:rPr>
                <w:lang w:val="hr-HR"/>
              </w:rPr>
            </w:pPr>
            <w:r w:rsidRPr="00C67E85">
              <w:rPr>
                <w:lang w:val="hr-HR"/>
              </w:rPr>
              <w:t>57.318.114</w:t>
            </w:r>
          </w:p>
        </w:tc>
        <w:tc>
          <w:tcPr>
            <w:tcW w:w="2322" w:type="dxa"/>
          </w:tcPr>
          <w:p w:rsidR="00E0536D" w:rsidRPr="00C67E85" w:rsidRDefault="00E0536D">
            <w:pPr>
              <w:pStyle w:val="CellColumn"/>
              <w:rPr>
                <w:lang w:val="hr-HR"/>
              </w:rPr>
            </w:pPr>
            <w:r w:rsidRPr="00C67E85">
              <w:rPr>
                <w:lang w:val="hr-HR"/>
              </w:rPr>
              <w:t>233,94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Komercijalizacije inovacija razvojno-istraživačkih instituta. Primatelji navedene aktivnosti su Institut 'Ruđer Bošković', 'Ruđer-inovacije' d.o.o., Brodarski institut d.o.o. i uredi za transfer tehnologije pri Sveučilištu u Zagrebu i Sveučilištu u Rijeci. Aktivnost se uglavnom odnosi na pružanje savjetničkih usluga iz područja zaštite intelektualnog vlasništva te osiguranjem financijskih sredstava za otvaranje tzv. 'spin-off' kompanija zasnovanih na inovacijama; Inovacijsko-razvojni programi u sklopu BICRO-a. RAZUM – namijenjen je za početno financiranje novoosnovanih poduzeća temeljem inovativnih i visoko-tehnoloških proizvoda i usluga te za financiranje istraživanja i razvoja novih proizvoda ili usluga u postojećim poduzećima.  IRCRO – potiče suradnju između istraživačko-razvojnih institucija i gospodarstva, iskorištavanje infrastrukture u znanstveno-istraživačkim ustanovama te ulaganje u istraživanje i razvoj malih i srednjih poduzeća. TEHCRO – daje potporu tehnološko-poslovnim centrima, tehnološkim inkubatorima i istraživačko-razvojnim centrima te malim i srednjim poduzetnicima kroz Program provjere inovativnog koncepta u fazi razvoja inovacija. Korisnici programa su tehnološki centri i inkubatori te mali i srednji poduzetnici kroz dodjelu financijskih sredstava putem BICRO-a za subvenciju navedenih programa u skladu s utvrđenim kriterijima; Fond 'Jedinstvo uz pomoć znanja'. Korisnici sredstava Fonda, koji se financira iz STP-a u vidu subvencija su uglavnom hrvatske znanstveno-istraživačke i visokoškolske institucije temeljem odabranih projekata u skladu s utvrđenim kriterijima;Razvoj Nacionalnog inovacijskog sustava. Potpora razvoju Nacionalnog inovacijskog sustava obavlja se uglavnom angažiranjem stručnjaka i vanjskih savjetnika.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Povećanje udjela prihoda iz privatnog sektora</w:t>
            </w:r>
          </w:p>
        </w:tc>
        <w:tc>
          <w:tcPr>
            <w:tcW w:w="1300" w:type="dxa"/>
          </w:tcPr>
          <w:p w:rsidR="00E0536D" w:rsidRPr="00C67E85" w:rsidRDefault="00E0536D">
            <w:pPr>
              <w:pStyle w:val="CellColumn"/>
              <w:rPr>
                <w:lang w:val="hr-HR"/>
              </w:rPr>
            </w:pPr>
            <w:r w:rsidRPr="00C67E85">
              <w:rPr>
                <w:lang w:val="hr-HR"/>
              </w:rPr>
              <w:t>Brodarski institut</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Brodarski institut</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35%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Ostvarenje patentiranih inovacija</w:t>
            </w:r>
          </w:p>
        </w:tc>
        <w:tc>
          <w:tcPr>
            <w:tcW w:w="1300" w:type="dxa"/>
          </w:tcPr>
          <w:p w:rsidR="00E0536D" w:rsidRPr="00C67E85" w:rsidRDefault="00E0536D">
            <w:pPr>
              <w:pStyle w:val="CellColumn"/>
              <w:rPr>
                <w:lang w:val="hr-HR"/>
              </w:rPr>
            </w:pPr>
            <w:r w:rsidRPr="00C67E85">
              <w:rPr>
                <w:lang w:val="hr-HR"/>
              </w:rPr>
              <w:t>Institut 'Ruđer Bošković'</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Institut 'Ruđer Bošković'</w:t>
            </w:r>
          </w:p>
        </w:tc>
        <w:tc>
          <w:tcPr>
            <w:tcW w:w="1300" w:type="dxa"/>
          </w:tcPr>
          <w:p w:rsidR="00E0536D" w:rsidRPr="00C67E85" w:rsidRDefault="00E0536D">
            <w:pPr>
              <w:pStyle w:val="CellColumn"/>
              <w:rPr>
                <w:lang w:val="hr-HR"/>
              </w:rPr>
            </w:pPr>
            <w:r w:rsidRPr="00C67E85">
              <w:rPr>
                <w:lang w:val="hr-HR"/>
              </w:rPr>
              <w:t>60 patenata</w:t>
            </w:r>
          </w:p>
        </w:tc>
        <w:tc>
          <w:tcPr>
            <w:tcW w:w="1300" w:type="dxa"/>
          </w:tcPr>
          <w:p w:rsidR="00E0536D" w:rsidRPr="00C67E85" w:rsidRDefault="00E0536D">
            <w:pPr>
              <w:pStyle w:val="CellColumn"/>
              <w:rPr>
                <w:lang w:val="hr-HR"/>
              </w:rPr>
            </w:pPr>
            <w:r w:rsidRPr="00C67E85">
              <w:rPr>
                <w:lang w:val="hr-HR"/>
              </w:rPr>
              <w:t>60 patenata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Ostvarenje patenata</w:t>
            </w:r>
          </w:p>
        </w:tc>
        <w:tc>
          <w:tcPr>
            <w:tcW w:w="1300" w:type="dxa"/>
          </w:tcPr>
          <w:p w:rsidR="00E0536D" w:rsidRPr="00C67E85" w:rsidRDefault="00E0536D">
            <w:pPr>
              <w:pStyle w:val="CellColumn"/>
              <w:rPr>
                <w:lang w:val="hr-HR"/>
              </w:rPr>
            </w:pPr>
            <w:r w:rsidRPr="00C67E85">
              <w:rPr>
                <w:lang w:val="hr-HR"/>
              </w:rPr>
              <w:t>Uredi za transfer tehnologije pri Sveučilištu u Rijeci i Zagrebu</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Uredi za transfer tehnologije pri Sveučilištu u Rijeci i Zagrebu</w:t>
            </w:r>
          </w:p>
        </w:tc>
        <w:tc>
          <w:tcPr>
            <w:tcW w:w="1300" w:type="dxa"/>
          </w:tcPr>
          <w:p w:rsidR="00E0536D" w:rsidRPr="00C67E85" w:rsidRDefault="00E0536D">
            <w:pPr>
              <w:pStyle w:val="CellColumn"/>
              <w:rPr>
                <w:lang w:val="hr-HR"/>
              </w:rPr>
            </w:pPr>
            <w:r w:rsidRPr="00C67E85">
              <w:rPr>
                <w:lang w:val="hr-HR"/>
              </w:rPr>
              <w:t>8 patenata</w:t>
            </w:r>
          </w:p>
        </w:tc>
        <w:tc>
          <w:tcPr>
            <w:tcW w:w="1300" w:type="dxa"/>
          </w:tcPr>
          <w:p w:rsidR="00E0536D" w:rsidRPr="00C67E85" w:rsidRDefault="00E0536D">
            <w:pPr>
              <w:pStyle w:val="CellColumn"/>
              <w:rPr>
                <w:lang w:val="hr-HR"/>
              </w:rPr>
            </w:pPr>
            <w:r w:rsidRPr="00C67E85">
              <w:rPr>
                <w:lang w:val="hr-HR"/>
              </w:rPr>
              <w:t>8 patenata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Povećanje financiranja projekata iz BICRO-vog programa RAZUM</w:t>
            </w: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pPr>
              <w:pStyle w:val="CellColumn"/>
              <w:rPr>
                <w:lang w:val="hr-HR"/>
              </w:rPr>
            </w:pPr>
            <w:r w:rsidRPr="00C67E85">
              <w:rPr>
                <w:lang w:val="hr-HR"/>
              </w:rPr>
              <w:t>18 MEUR</w:t>
            </w: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pPr>
              <w:pStyle w:val="CellColumn"/>
              <w:rPr>
                <w:lang w:val="hr-HR"/>
              </w:rPr>
            </w:pPr>
            <w:r w:rsidRPr="00C67E85">
              <w:rPr>
                <w:lang w:val="hr-HR"/>
              </w:rPr>
              <w:t>33,68 MEUR</w:t>
            </w:r>
          </w:p>
        </w:tc>
        <w:tc>
          <w:tcPr>
            <w:tcW w:w="1300" w:type="dxa"/>
          </w:tcPr>
          <w:p w:rsidR="00E0536D" w:rsidRPr="00C67E85" w:rsidRDefault="00E0536D">
            <w:pPr>
              <w:pStyle w:val="CellColumn"/>
              <w:rPr>
                <w:lang w:val="hr-HR"/>
              </w:rPr>
            </w:pPr>
            <w:r w:rsidRPr="00C67E85">
              <w:rPr>
                <w:lang w:val="hr-HR"/>
              </w:rPr>
              <w:t>33,68 MEUR</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Ostvarenje financiranja projekata iz BICRO-vog programa IrCro</w:t>
            </w: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pPr>
              <w:pStyle w:val="CellColumn"/>
              <w:rPr>
                <w:lang w:val="hr-HR"/>
              </w:rPr>
            </w:pPr>
            <w:r w:rsidRPr="00C67E85">
              <w:rPr>
                <w:lang w:val="hr-HR"/>
              </w:rPr>
              <w:t>1,5 MEUR</w:t>
            </w:r>
          </w:p>
        </w:tc>
        <w:tc>
          <w:tcPr>
            <w:tcW w:w="1300" w:type="dxa"/>
          </w:tcPr>
          <w:p w:rsidR="00E0536D" w:rsidRPr="00C67E85" w:rsidRDefault="00E0536D">
            <w:pPr>
              <w:pStyle w:val="CellColumn"/>
              <w:rPr>
                <w:lang w:val="hr-HR"/>
              </w:rPr>
            </w:pPr>
            <w:r w:rsidRPr="00C67E85">
              <w:rPr>
                <w:lang w:val="hr-HR"/>
              </w:rPr>
              <w:t>1,5 MEUR</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Ostvarenje financiranja projekata iz BICRO-vog programa TehCro</w:t>
            </w: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pPr>
              <w:pStyle w:val="CellColumn"/>
              <w:rPr>
                <w:lang w:val="hr-HR"/>
              </w:rPr>
            </w:pPr>
            <w:r w:rsidRPr="00C67E85">
              <w:rPr>
                <w:lang w:val="hr-HR"/>
              </w:rPr>
              <w:t>12 projekata</w:t>
            </w:r>
          </w:p>
        </w:tc>
        <w:tc>
          <w:tcPr>
            <w:tcW w:w="1300" w:type="dxa"/>
          </w:tcPr>
          <w:p w:rsidR="00E0536D" w:rsidRPr="00C67E85" w:rsidRDefault="00E0536D">
            <w:pPr>
              <w:pStyle w:val="CellColumn"/>
              <w:rPr>
                <w:lang w:val="hr-HR"/>
              </w:rPr>
            </w:pPr>
            <w:r w:rsidRPr="00C67E85">
              <w:rPr>
                <w:lang w:val="hr-HR"/>
              </w:rPr>
              <w:t>12 projekata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Povećanje SM poduzetnika financiranih iz BICRO-vih programa</w:t>
            </w: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pPr>
              <w:pStyle w:val="CellColumn"/>
              <w:rPr>
                <w:lang w:val="hr-HR"/>
              </w:rPr>
            </w:pPr>
            <w:r w:rsidRPr="00C67E85">
              <w:rPr>
                <w:lang w:val="hr-HR"/>
              </w:rPr>
              <w:t>37 poduzetnika</w:t>
            </w:r>
          </w:p>
        </w:tc>
        <w:tc>
          <w:tcPr>
            <w:tcW w:w="1300" w:type="dxa"/>
          </w:tcPr>
          <w:p w:rsidR="00E0536D" w:rsidRPr="00C67E85" w:rsidRDefault="00E0536D">
            <w:pPr>
              <w:pStyle w:val="CellColumn"/>
              <w:rPr>
                <w:lang w:val="hr-HR"/>
              </w:rPr>
            </w:pPr>
            <w:r w:rsidRPr="00C67E85">
              <w:rPr>
                <w:lang w:val="hr-HR"/>
              </w:rPr>
              <w:t>BICRO d.o.o.</w:t>
            </w:r>
          </w:p>
        </w:tc>
        <w:tc>
          <w:tcPr>
            <w:tcW w:w="1300" w:type="dxa"/>
          </w:tcPr>
          <w:p w:rsidR="00E0536D" w:rsidRPr="00C67E85" w:rsidRDefault="00E0536D">
            <w:pPr>
              <w:pStyle w:val="CellColumn"/>
              <w:rPr>
                <w:lang w:val="hr-HR"/>
              </w:rPr>
            </w:pPr>
            <w:r w:rsidRPr="00C67E85">
              <w:rPr>
                <w:lang w:val="hr-HR"/>
              </w:rPr>
              <w:t>78 poduzetnika</w:t>
            </w:r>
          </w:p>
        </w:tc>
        <w:tc>
          <w:tcPr>
            <w:tcW w:w="1300" w:type="dxa"/>
          </w:tcPr>
          <w:p w:rsidR="00E0536D" w:rsidRPr="00C67E85" w:rsidRDefault="00E0536D">
            <w:pPr>
              <w:pStyle w:val="CellColumn"/>
              <w:rPr>
                <w:lang w:val="hr-HR"/>
              </w:rPr>
            </w:pPr>
            <w:r w:rsidRPr="00C67E85">
              <w:rPr>
                <w:lang w:val="hr-HR"/>
              </w:rPr>
              <w:t>78 poduzetnika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Pokazatelj rezultata</w:t>
            </w:r>
          </w:p>
        </w:tc>
        <w:tc>
          <w:tcPr>
            <w:tcW w:w="1300" w:type="dxa"/>
          </w:tcPr>
          <w:p w:rsidR="00E0536D" w:rsidRPr="00C67E85" w:rsidRDefault="00E0536D">
            <w:pPr>
              <w:pStyle w:val="CellColumn"/>
              <w:rPr>
                <w:lang w:val="hr-HR"/>
              </w:rPr>
            </w:pPr>
            <w:r w:rsidRPr="00C67E85">
              <w:rPr>
                <w:lang w:val="hr-HR"/>
              </w:rPr>
              <w:t>Ostvarenje projekata u suradnji s hrvatskom znanstvenom dijasporom</w:t>
            </w:r>
          </w:p>
        </w:tc>
        <w:tc>
          <w:tcPr>
            <w:tcW w:w="1300" w:type="dxa"/>
          </w:tcPr>
          <w:p w:rsidR="00E0536D" w:rsidRPr="00C67E85" w:rsidRDefault="00E0536D">
            <w:pPr>
              <w:pStyle w:val="CellColumn"/>
              <w:rPr>
                <w:lang w:val="hr-HR"/>
              </w:rPr>
            </w:pPr>
            <w:r w:rsidRPr="00C67E85">
              <w:rPr>
                <w:lang w:val="hr-HR"/>
              </w:rPr>
              <w:t>Fond 'Jedinstvo uz pomoć znanja'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Fond 'Jedinstvo uz pomoć znanja'</w:t>
            </w:r>
          </w:p>
        </w:tc>
        <w:tc>
          <w:tcPr>
            <w:tcW w:w="1300" w:type="dxa"/>
          </w:tcPr>
          <w:p w:rsidR="00E0536D" w:rsidRPr="00C67E85" w:rsidRDefault="00E0536D">
            <w:pPr>
              <w:pStyle w:val="CellColumn"/>
              <w:rPr>
                <w:lang w:val="hr-HR"/>
              </w:rPr>
            </w:pPr>
            <w:r w:rsidRPr="00C67E85">
              <w:rPr>
                <w:lang w:val="hr-HR"/>
              </w:rPr>
              <w:t>30 projekata</w:t>
            </w:r>
          </w:p>
        </w:tc>
        <w:tc>
          <w:tcPr>
            <w:tcW w:w="1300" w:type="dxa"/>
          </w:tcPr>
          <w:p w:rsidR="00E0536D" w:rsidRPr="00C67E85" w:rsidRDefault="00E0536D">
            <w:pPr>
              <w:pStyle w:val="CellColumn"/>
              <w:rPr>
                <w:lang w:val="hr-HR"/>
              </w:rPr>
            </w:pPr>
            <w:r w:rsidRPr="00C67E85">
              <w:rPr>
                <w:lang w:val="hr-HR"/>
              </w:rPr>
              <w:t>30 projekata</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3803 RAZVOJ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3803-RAZVOJ INFORMACIJSKOG DRUŠTVA</w:t>
            </w:r>
          </w:p>
        </w:tc>
        <w:tc>
          <w:tcPr>
            <w:tcW w:w="2322" w:type="dxa"/>
          </w:tcPr>
          <w:p w:rsidR="00E0536D" w:rsidRPr="00C67E85" w:rsidRDefault="00E0536D">
            <w:pPr>
              <w:pStyle w:val="CellColumn"/>
              <w:rPr>
                <w:lang w:val="hr-HR"/>
              </w:rPr>
            </w:pPr>
            <w:r w:rsidRPr="00C67E85">
              <w:rPr>
                <w:lang w:val="hr-HR"/>
              </w:rPr>
              <w:t>25.233.107</w:t>
            </w:r>
          </w:p>
        </w:tc>
        <w:tc>
          <w:tcPr>
            <w:tcW w:w="2322" w:type="dxa"/>
          </w:tcPr>
          <w:p w:rsidR="00E0536D" w:rsidRPr="00C67E85" w:rsidRDefault="00E0536D">
            <w:pPr>
              <w:pStyle w:val="CellColumn"/>
              <w:rPr>
                <w:lang w:val="hr-HR"/>
              </w:rPr>
            </w:pPr>
            <w:r w:rsidRPr="00C67E85">
              <w:rPr>
                <w:lang w:val="hr-HR"/>
              </w:rPr>
              <w:t>23.925.836</w:t>
            </w:r>
          </w:p>
        </w:tc>
        <w:tc>
          <w:tcPr>
            <w:tcW w:w="2322" w:type="dxa"/>
          </w:tcPr>
          <w:p w:rsidR="00E0536D" w:rsidRPr="00C67E85" w:rsidRDefault="00E0536D">
            <w:pPr>
              <w:pStyle w:val="CellColumn"/>
              <w:rPr>
                <w:lang w:val="hr-HR"/>
              </w:rPr>
            </w:pPr>
            <w:r w:rsidRPr="00C67E85">
              <w:rPr>
                <w:lang w:val="hr-HR"/>
              </w:rPr>
              <w:t>94,82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Informacijsko-komunikacijska  infrastruktura važna je komponenta infrastrukture sustava znanosti i obrazovanja. Razvijena informacijsko-komunikacijska infrastruktura pridonosi unaprjeđenju kvalitete obrazovanja i istraživanja  i stvara preduvjete za ubrzani razvoj informacijskog društva u području e-obrazovanja i e-znanosti.  </w:t>
      </w:r>
    </w:p>
    <w:p w:rsidR="00E0536D" w:rsidRPr="00C67E85" w:rsidRDefault="00E0536D">
      <w:pPr>
        <w:pStyle w:val="Normal5"/>
        <w:rPr>
          <w:lang w:val="hr-HR"/>
        </w:rPr>
      </w:pPr>
      <w:r w:rsidRPr="00C67E85">
        <w:rPr>
          <w:lang w:val="hr-HR"/>
        </w:rPr>
        <w:t>Program se veže na posebni cilj 4.1 Održiva kvaliteta obrazovnog sustava i športa i posebni cilj 4.3. Razvoj informacijskog društva na svim razinama Strategije Vladinih programa za razdoblje 2011.-2013.</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Strategija Hrvatska u 21. Stoljeću – Informacijska i  komunikacijska tehnologija; Strategija razvoja elektroničke uprave u Republici Hrvatskoj za razdoblje od 2009. do 2012. godine; Nacionalni program informacijske sigurnosti u RH; Zakon o informacijskoj sigurnosti i Zakon o elektroničkim komunikacijama; Program Vlade Repubike Hrvatske 2011.-2015.</w:t>
      </w:r>
    </w:p>
    <w:p w:rsidR="00E0536D" w:rsidRPr="00C67E85" w:rsidRDefault="00E0536D">
      <w:pPr>
        <w:pStyle w:val="Heading7"/>
        <w:rPr>
          <w:lang w:val="hr-HR"/>
        </w:rPr>
      </w:pPr>
      <w:r w:rsidRPr="00C67E85">
        <w:rPr>
          <w:lang w:val="hr-HR"/>
        </w:rPr>
        <w:t xml:space="preserve">Cilj 1. Razvijena informacijsko-komunikacijska infrastruktura sustava znanosti i obrazovanja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Informacijsko-komunikacijska  infrastruktura važna je komponenta infrastrukture sustava znanosti i obrazovanja. Razvijena informacijsko-komunikacijska infrastruktura pridonosi unaprjeđenju kvalitete obrazovanja i istraživanja. </w:t>
      </w:r>
    </w:p>
    <w:p w:rsidR="00E0536D" w:rsidRPr="00C67E85" w:rsidRDefault="00E0536D">
      <w:pPr>
        <w:pStyle w:val="Normal6"/>
        <w:rPr>
          <w:lang w:val="hr-HR"/>
        </w:rPr>
      </w:pPr>
      <w:r w:rsidRPr="00C67E85">
        <w:rPr>
          <w:lang w:val="hr-HR"/>
        </w:rPr>
        <w:t xml:space="preserve">Pod razvojem informacijsko-komunikacijske  infrastrukture podrazumijeva se razvoj sljedećih komponenti infrastrukture: </w:t>
      </w:r>
    </w:p>
    <w:p w:rsidR="00E0536D" w:rsidRPr="00C67E85" w:rsidRDefault="00E0536D">
      <w:pPr>
        <w:pStyle w:val="Normal6"/>
        <w:rPr>
          <w:lang w:val="hr-HR"/>
        </w:rPr>
      </w:pPr>
      <w:r w:rsidRPr="00C67E85">
        <w:rPr>
          <w:lang w:val="hr-HR"/>
        </w:rPr>
        <w:t xml:space="preserve">1. Informacijska infrastruktura Ministarstva središnja je komponenta sustava znanosti i obrazovanja.  Razvoj informacijske infrastrukture Ministarstva obuhvaća aktivnosti vezane uz opremanje računalnom i programskom opremom, izobrazbu djelatnika Ministarstva za korištenje informacijske infrastrukture sustava te razvoj informacijskih sustava kao podrške poslovnim procesima Ministarstva. </w:t>
      </w:r>
    </w:p>
    <w:p w:rsidR="00E0536D" w:rsidRPr="00C67E85" w:rsidRDefault="00E0536D">
      <w:pPr>
        <w:pStyle w:val="Normal6"/>
        <w:rPr>
          <w:lang w:val="hr-HR"/>
        </w:rPr>
      </w:pPr>
      <w:r w:rsidRPr="00C67E85">
        <w:rPr>
          <w:lang w:val="hr-HR"/>
        </w:rPr>
        <w:t xml:space="preserve">2. Nacionalna obrazovna i istraživačka računalno-komunikacijska mreža (NREN-National research and education network) temeljni je dio infrastrukture sustava znanosti i obrazovanja. NREN osigurava međusobnu povezanost svih dionika u procesu obrazovanja i istraživanja u svrhu osiguranja komunikacije, razmijene podataka i pristupa resursima te korištenju  usluga informacijske infrastrukture sustava znanosti i obrazovanja.  </w:t>
      </w:r>
    </w:p>
    <w:p w:rsidR="00E0536D" w:rsidRPr="00C67E85" w:rsidRDefault="00E0536D">
      <w:pPr>
        <w:pStyle w:val="Normal6"/>
        <w:rPr>
          <w:lang w:val="hr-HR"/>
        </w:rPr>
      </w:pPr>
      <w:r w:rsidRPr="00C67E85">
        <w:rPr>
          <w:lang w:val="hr-HR"/>
        </w:rPr>
        <w:t xml:space="preserve">3.  Povezivanjem na Internet osigurava se međunarodna povezanost NREN-a sa NREN-ovima drugih zemalja te prisutnost svih dionika sustava znanosti i obrazovanja u međunarodnom virtualnom prostoru. </w:t>
      </w:r>
    </w:p>
    <w:p w:rsidR="00E0536D" w:rsidRPr="00C67E85" w:rsidRDefault="00E0536D">
      <w:pPr>
        <w:pStyle w:val="Normal6"/>
        <w:rPr>
          <w:lang w:val="hr-HR"/>
        </w:rPr>
      </w:pPr>
      <w:r w:rsidRPr="00C67E85">
        <w:rPr>
          <w:lang w:val="hr-HR"/>
        </w:rPr>
        <w:t xml:space="preserve">4. Razvoj računalno-komunikacijskih resursa obuhvaća aktivnosti vezane uz opremanje obrazovnih i istraživačkih ustanova računalnom i programskom opremom, omogućavanje pristupa računalnim i informacijskim resursima te uslugama sustavu znanosti i obrazovanja unutar i izvan prostora ustanove, unutar i izvan granica Republike Hrvatske.  </w:t>
      </w:r>
    </w:p>
    <w:p w:rsidR="00E0536D" w:rsidRPr="00C67E85" w:rsidRDefault="00E0536D">
      <w:pPr>
        <w:pStyle w:val="Normal6"/>
        <w:rPr>
          <w:lang w:val="hr-HR"/>
        </w:rPr>
      </w:pPr>
      <w:r w:rsidRPr="00C67E85">
        <w:rPr>
          <w:lang w:val="hr-HR"/>
        </w:rPr>
        <w:t xml:space="preserve">5. Razvojem informacijskih sustava u obrazovanju i znanosti  daje se informatička podrška poslovnim procesima sustava znanosti i obrazovanja u kojima  sudjeluje Ministarstvo, ustanove sustava znanosti i obrazovanja te krajnji korisnici usluga sustava znanosti i obrazovanja. Razvoj informacijskih sustava također uključuje i izgradnju digitalnih repozitorija podataka (registara). </w:t>
      </w:r>
    </w:p>
    <w:p w:rsidR="00E0536D" w:rsidRPr="00C67E85" w:rsidRDefault="00E0536D">
      <w:pPr>
        <w:pStyle w:val="Normal6"/>
        <w:rPr>
          <w:lang w:val="hr-HR"/>
        </w:rPr>
      </w:pPr>
      <w:r w:rsidRPr="00C67E85">
        <w:rPr>
          <w:lang w:val="hr-HR"/>
        </w:rPr>
        <w:t>Važna komponenta informacijsko-komunikacijske infrastrukture sustava znanost i obrazovanja čine ljudi, te je jedna od aktivnosti razvoja informatičko i informatički podržano obrazovanje. Pod informatičkim obrazovanjem podrazumijeva se obrazovanje za stjecanje informatičkog znanja (npr. ECDL), a pod informatički podržanim obrazovanjem podrazumijeva se razvoj usluga za obrazovanje uz pomoć informatičkim tehnologija (e-Učenje).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28"/>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Povećati broj učenika u osnovnim i srednjim školama koji koriste Internet</w:t>
            </w:r>
          </w:p>
        </w:tc>
        <w:tc>
          <w:tcPr>
            <w:tcW w:w="1300" w:type="dxa"/>
          </w:tcPr>
          <w:p w:rsidR="00E0536D" w:rsidRPr="00C67E85" w:rsidRDefault="00E0536D">
            <w:pPr>
              <w:pStyle w:val="CellColumn"/>
              <w:rPr>
                <w:lang w:val="hr-HR"/>
              </w:rPr>
            </w:pPr>
            <w:r w:rsidRPr="00C67E85">
              <w:rPr>
                <w:lang w:val="hr-HR"/>
              </w:rPr>
              <w:t>Osigurati da svi učenici u osnovnim i srednjim školama imaju elektronički identitet</w:t>
            </w:r>
          </w:p>
        </w:tc>
        <w:tc>
          <w:tcPr>
            <w:tcW w:w="1300" w:type="dxa"/>
          </w:tcPr>
          <w:p w:rsidR="00E0536D" w:rsidRPr="00C67E85" w:rsidRDefault="00E0536D">
            <w:pPr>
              <w:pStyle w:val="CellColumn"/>
              <w:rPr>
                <w:lang w:val="hr-HR"/>
              </w:rPr>
            </w:pPr>
            <w:r w:rsidRPr="00C67E85">
              <w:rPr>
                <w:lang w:val="hr-HR"/>
              </w:rPr>
              <w:t>broj elektroničkih identiteta</w:t>
            </w:r>
          </w:p>
        </w:tc>
        <w:tc>
          <w:tcPr>
            <w:tcW w:w="1300" w:type="dxa"/>
          </w:tcPr>
          <w:p w:rsidR="00E0536D" w:rsidRPr="00C67E85" w:rsidRDefault="00E0536D">
            <w:pPr>
              <w:pStyle w:val="CellColumn"/>
              <w:rPr>
                <w:lang w:val="hr-HR"/>
              </w:rPr>
            </w:pPr>
            <w:r w:rsidRPr="00C67E85">
              <w:rPr>
                <w:lang w:val="hr-HR"/>
              </w:rPr>
              <w:t>432000</w:t>
            </w:r>
          </w:p>
        </w:tc>
        <w:tc>
          <w:tcPr>
            <w:tcW w:w="1300" w:type="dxa"/>
          </w:tcPr>
          <w:p w:rsidR="00E0536D" w:rsidRPr="00C67E85" w:rsidRDefault="00E0536D">
            <w:pPr>
              <w:pStyle w:val="CellColumn"/>
              <w:rPr>
                <w:lang w:val="hr-HR"/>
              </w:rPr>
            </w:pPr>
            <w:r w:rsidRPr="00C67E85">
              <w:rPr>
                <w:lang w:val="hr-HR"/>
              </w:rPr>
              <w:t>Srce /AAI@EduH</w:t>
            </w:r>
          </w:p>
        </w:tc>
        <w:tc>
          <w:tcPr>
            <w:tcW w:w="1300" w:type="dxa"/>
          </w:tcPr>
          <w:p w:rsidR="00E0536D" w:rsidRPr="00C67E85" w:rsidRDefault="00E0536D">
            <w:pPr>
              <w:pStyle w:val="CellColumn"/>
              <w:rPr>
                <w:lang w:val="hr-HR"/>
              </w:rPr>
            </w:pPr>
            <w:r w:rsidRPr="00C67E85">
              <w:rPr>
                <w:lang w:val="hr-HR"/>
              </w:rPr>
              <w:t>434000</w:t>
            </w:r>
          </w:p>
        </w:tc>
        <w:tc>
          <w:tcPr>
            <w:tcW w:w="1300" w:type="dxa"/>
          </w:tcPr>
          <w:p w:rsidR="00E0536D" w:rsidRPr="00C67E85" w:rsidRDefault="00E0536D">
            <w:pPr>
              <w:pStyle w:val="CellColumn"/>
              <w:rPr>
                <w:lang w:val="hr-HR"/>
              </w:rPr>
            </w:pPr>
            <w:r w:rsidRPr="00C67E85">
              <w:rPr>
                <w:lang w:val="hr-HR"/>
              </w:rPr>
              <w:t>434000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A577143 RAZVOJ I ODRŽAVANJE INFORMACIJSKE INFRASTRUKTURE MINISTARSTVA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A577143-RAZVOJ I ODRŽAVANJE INFORMACIJSKE INFRASTRUKTURE MINISTARSTVA</w:t>
            </w:r>
          </w:p>
        </w:tc>
        <w:tc>
          <w:tcPr>
            <w:tcW w:w="2322" w:type="dxa"/>
          </w:tcPr>
          <w:p w:rsidR="00E0536D" w:rsidRPr="00C67E85" w:rsidRDefault="00E0536D">
            <w:pPr>
              <w:pStyle w:val="CellColumn"/>
              <w:rPr>
                <w:lang w:val="hr-HR"/>
              </w:rPr>
            </w:pPr>
            <w:r w:rsidRPr="00C67E85">
              <w:rPr>
                <w:lang w:val="hr-HR"/>
              </w:rPr>
              <w:t>5.416.318</w:t>
            </w:r>
          </w:p>
        </w:tc>
        <w:tc>
          <w:tcPr>
            <w:tcW w:w="2322" w:type="dxa"/>
          </w:tcPr>
          <w:p w:rsidR="00E0536D" w:rsidRPr="00C67E85" w:rsidRDefault="00E0536D">
            <w:pPr>
              <w:pStyle w:val="CellColumn"/>
              <w:rPr>
                <w:lang w:val="hr-HR"/>
              </w:rPr>
            </w:pPr>
            <w:r w:rsidRPr="00C67E85">
              <w:rPr>
                <w:lang w:val="hr-HR"/>
              </w:rPr>
              <w:t>4.709.095</w:t>
            </w:r>
          </w:p>
        </w:tc>
        <w:tc>
          <w:tcPr>
            <w:tcW w:w="2322" w:type="dxa"/>
          </w:tcPr>
          <w:p w:rsidR="00E0536D" w:rsidRPr="00C67E85" w:rsidRDefault="00E0536D">
            <w:pPr>
              <w:pStyle w:val="CellColumn"/>
              <w:rPr>
                <w:lang w:val="hr-HR"/>
              </w:rPr>
            </w:pPr>
            <w:r w:rsidRPr="00C67E85">
              <w:rPr>
                <w:lang w:val="hr-HR"/>
              </w:rPr>
              <w:t>86,94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planirana sredstva utrošena su za održavanje informacijske infrastrukture Ministarstva za: nabavu potrošnog informatičkog materijala i dijelova potrebnih za održavanje poslužitelja, pisača, računala i lokalne mreže te tinti i tonera, održavanje poslužitelja, pisača i računala, redoviti servis klima uređaja u serverskim sobama te tehničku i aplikativnu podršku Integriranom financijsko-informacijskom sustavu Ministarstva, održavanje Sustava za upravljanje dokumentima i zadacima, Aplikacijskog sustava e-Inspektor, informatičku potporu poslovnim procesima natječaja i javnih poziva za novčanu potporu te ostalim aplikacijama koje čine informacijski sustav Ministarstva. Sredstva su također korištena za redovito obnavljanje prava na licence, opremu za obnavljanje i proširenje računalno-komunikacijske infrastrukture Ministarstva te unapređenje Sustava za upravljanje dokumentima i zadacima. Korisnici ove aktivnosti su izravno zaposlenici Ministarstva, a posredno i korisnici iz ustanova znanosti i obrazovanja te ostali građani.</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1584"/>
        <w:gridCol w:w="1273"/>
        <w:gridCol w:w="1283"/>
        <w:gridCol w:w="1280"/>
        <w:gridCol w:w="1283"/>
        <w:gridCol w:w="128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upisnika i evidencija</w:t>
            </w:r>
          </w:p>
        </w:tc>
        <w:tc>
          <w:tcPr>
            <w:tcW w:w="1300" w:type="dxa"/>
          </w:tcPr>
          <w:p w:rsidR="00E0536D" w:rsidRPr="00C67E85" w:rsidRDefault="00E0536D">
            <w:pPr>
              <w:pStyle w:val="CellColumn"/>
              <w:rPr>
                <w:lang w:val="hr-HR"/>
              </w:rPr>
            </w:pPr>
            <w:r w:rsidRPr="00C67E85">
              <w:rPr>
                <w:lang w:val="hr-HR"/>
              </w:rPr>
              <w:t>Broj upisnika i evidencija dostupnih korz e-Obrasce i popise na javnom webu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14</w:t>
            </w:r>
          </w:p>
        </w:tc>
        <w:tc>
          <w:tcPr>
            <w:tcW w:w="1300" w:type="dxa"/>
          </w:tcPr>
          <w:p w:rsidR="00E0536D" w:rsidRPr="00C67E85" w:rsidRDefault="00E0536D">
            <w:pPr>
              <w:pStyle w:val="CellColumn"/>
              <w:rPr>
                <w:lang w:val="hr-HR"/>
              </w:rPr>
            </w:pPr>
            <w:r w:rsidRPr="00C67E85">
              <w:rPr>
                <w:lang w:val="hr-HR"/>
              </w:rPr>
              <w:t>14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međusobno povezanih izvora podataka</w:t>
            </w:r>
          </w:p>
        </w:tc>
        <w:tc>
          <w:tcPr>
            <w:tcW w:w="1300" w:type="dxa"/>
          </w:tcPr>
          <w:p w:rsidR="00E0536D" w:rsidRPr="00C67E85" w:rsidRDefault="00E0536D">
            <w:pPr>
              <w:pStyle w:val="CellColumn"/>
              <w:rPr>
                <w:lang w:val="hr-HR"/>
              </w:rPr>
            </w:pPr>
            <w:r w:rsidRPr="00C67E85">
              <w:rPr>
                <w:lang w:val="hr-HR"/>
              </w:rPr>
              <w:t>Broj registara/izvora podataka koji su međusobno povezani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16</w:t>
            </w:r>
          </w:p>
        </w:tc>
        <w:tc>
          <w:tcPr>
            <w:tcW w:w="1300" w:type="dxa"/>
          </w:tcPr>
          <w:p w:rsidR="00E0536D" w:rsidRPr="00C67E85" w:rsidRDefault="00E0536D">
            <w:pPr>
              <w:pStyle w:val="CellColumn"/>
              <w:rPr>
                <w:lang w:val="hr-HR"/>
              </w:rPr>
            </w:pPr>
            <w:r w:rsidRPr="00C67E85">
              <w:rPr>
                <w:lang w:val="hr-HR"/>
              </w:rPr>
              <w:t>16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on-line javnih uslug</w:t>
            </w:r>
          </w:p>
        </w:tc>
        <w:tc>
          <w:tcPr>
            <w:tcW w:w="1300" w:type="dxa"/>
          </w:tcPr>
          <w:p w:rsidR="00E0536D" w:rsidRPr="00C67E85" w:rsidRDefault="00E0536D">
            <w:pPr>
              <w:pStyle w:val="CellColumn"/>
              <w:rPr>
                <w:lang w:val="hr-HR"/>
              </w:rPr>
            </w:pPr>
            <w:r w:rsidRPr="00C67E85">
              <w:rPr>
                <w:lang w:val="hr-HR"/>
              </w:rPr>
              <w:t>Broj javnih usluga (e-Obrasci i aplikacije) dostupan za korištenje putem Interneta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9</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A628003 PROJEKTI PRIMJENE INFORMACIJSKE TEHNOLOGIJE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A628003-PROJEKTI PRIMJENE INFORMACIJSKE TEHNOLOGIJE</w:t>
            </w:r>
          </w:p>
        </w:tc>
        <w:tc>
          <w:tcPr>
            <w:tcW w:w="2322" w:type="dxa"/>
          </w:tcPr>
          <w:p w:rsidR="00E0536D" w:rsidRPr="00C67E85" w:rsidRDefault="00E0536D">
            <w:pPr>
              <w:pStyle w:val="CellColumn"/>
              <w:rPr>
                <w:lang w:val="hr-HR"/>
              </w:rPr>
            </w:pPr>
            <w:r w:rsidRPr="00C67E85">
              <w:rPr>
                <w:lang w:val="hr-HR"/>
              </w:rPr>
              <w:t>2.505.194</w:t>
            </w:r>
          </w:p>
        </w:tc>
        <w:tc>
          <w:tcPr>
            <w:tcW w:w="2322" w:type="dxa"/>
          </w:tcPr>
          <w:p w:rsidR="00E0536D" w:rsidRPr="00C67E85" w:rsidRDefault="00E0536D">
            <w:pPr>
              <w:pStyle w:val="CellColumn"/>
              <w:rPr>
                <w:lang w:val="hr-HR"/>
              </w:rPr>
            </w:pPr>
            <w:r w:rsidRPr="00C67E85">
              <w:rPr>
                <w:lang w:val="hr-HR"/>
              </w:rPr>
              <w:t>2.413.249</w:t>
            </w:r>
          </w:p>
        </w:tc>
        <w:tc>
          <w:tcPr>
            <w:tcW w:w="2322" w:type="dxa"/>
          </w:tcPr>
          <w:p w:rsidR="00E0536D" w:rsidRPr="00C67E85" w:rsidRDefault="00E0536D">
            <w:pPr>
              <w:pStyle w:val="CellColumn"/>
              <w:rPr>
                <w:lang w:val="hr-HR"/>
              </w:rPr>
            </w:pPr>
            <w:r w:rsidRPr="00C67E85">
              <w:rPr>
                <w:lang w:val="hr-HR"/>
              </w:rPr>
              <w:t>96,33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financiran je rad Centra za informacijsku sigurnost, financirane su izmjene programskog rješenje za Informacijskih sustav studentske prehrane –subvencioniranje prehrane mobilnih studenata, financirano je preuzimanje prava korištenja nad rezultaima razvoja sustava ISVU od FER-a.  Financirane su preostale rate Ugovora o projektima primjene informacijske i komunikacijske tehnologije temeljem javnog poziva iz 2008.g. Također, plaćena je članstvo u Hrvatskom informatičkom zboru – HIZ, te putni troškovi sudjelovanja predstavnika RH u e-IRG tijelu Europske komisije(e-Infrastructure Reflection Group).</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K252755 RAČUNALNO KOMUNIKACIJSKA INFRASTRUKTURA U OSNOVNIM I SREDNJIM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K252755-RAČUNALNO KOMUNIKACIJSKA INFRASTRUKTURA U OSNOVNIM I SREDNJIM ŠKOLAMA</w:t>
            </w:r>
          </w:p>
        </w:tc>
        <w:tc>
          <w:tcPr>
            <w:tcW w:w="2322" w:type="dxa"/>
          </w:tcPr>
          <w:p w:rsidR="00E0536D" w:rsidRPr="00C67E85" w:rsidRDefault="00E0536D">
            <w:pPr>
              <w:pStyle w:val="CellColumn"/>
              <w:rPr>
                <w:lang w:val="hr-HR"/>
              </w:rPr>
            </w:pPr>
            <w:r w:rsidRPr="00C67E85">
              <w:rPr>
                <w:lang w:val="hr-HR"/>
              </w:rPr>
              <w:t>4.543.522</w:t>
            </w:r>
          </w:p>
        </w:tc>
        <w:tc>
          <w:tcPr>
            <w:tcW w:w="2322" w:type="dxa"/>
          </w:tcPr>
          <w:p w:rsidR="00E0536D" w:rsidRPr="00C67E85" w:rsidRDefault="00E0536D">
            <w:pPr>
              <w:pStyle w:val="CellColumn"/>
              <w:rPr>
                <w:lang w:val="hr-HR"/>
              </w:rPr>
            </w:pPr>
            <w:r w:rsidRPr="00C67E85">
              <w:rPr>
                <w:lang w:val="hr-HR"/>
              </w:rPr>
              <w:t>4.543.521</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Nabavljena je usluga prava korištenja licenciranih programskih rješenja za Microsoft licence za škole.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Smanjiti broj učenika u osnovnim i srednjim školama po računalu</w:t>
            </w:r>
          </w:p>
        </w:tc>
        <w:tc>
          <w:tcPr>
            <w:tcW w:w="1300" w:type="dxa"/>
          </w:tcPr>
          <w:p w:rsidR="00E0536D" w:rsidRPr="00C67E85" w:rsidRDefault="00E0536D">
            <w:pPr>
              <w:pStyle w:val="CellColumn"/>
              <w:rPr>
                <w:lang w:val="hr-HR"/>
              </w:rPr>
            </w:pPr>
            <w:r w:rsidRPr="00C67E85">
              <w:rPr>
                <w:lang w:val="hr-HR"/>
              </w:rPr>
              <w:t>Omogućiti većem broju učenika pristup računalu u školi</w:t>
            </w:r>
          </w:p>
        </w:tc>
        <w:tc>
          <w:tcPr>
            <w:tcW w:w="1300" w:type="dxa"/>
          </w:tcPr>
          <w:p w:rsidR="00E0536D" w:rsidRPr="00C67E85" w:rsidRDefault="00E0536D">
            <w:pPr>
              <w:pStyle w:val="CellColumn"/>
              <w:rPr>
                <w:lang w:val="hr-HR"/>
              </w:rPr>
            </w:pPr>
            <w:r w:rsidRPr="00C67E85">
              <w:rPr>
                <w:lang w:val="hr-HR"/>
              </w:rPr>
              <w:t>broj učenika po računalu</w:t>
            </w:r>
          </w:p>
        </w:tc>
        <w:tc>
          <w:tcPr>
            <w:tcW w:w="1300" w:type="dxa"/>
          </w:tcPr>
          <w:p w:rsidR="00E0536D" w:rsidRPr="00C67E85" w:rsidRDefault="00E0536D">
            <w:pPr>
              <w:pStyle w:val="CellColumn"/>
              <w:rPr>
                <w:lang w:val="hr-HR"/>
              </w:rPr>
            </w:pPr>
            <w:r w:rsidRPr="00C67E85">
              <w:rPr>
                <w:lang w:val="hr-HR"/>
              </w:rPr>
              <w:t>10 – osnovne škole 14- srednje škole</w:t>
            </w:r>
          </w:p>
        </w:tc>
        <w:tc>
          <w:tcPr>
            <w:tcW w:w="1300" w:type="dxa"/>
          </w:tcPr>
          <w:p w:rsidR="00E0536D" w:rsidRPr="00C67E85" w:rsidRDefault="00E0536D">
            <w:pPr>
              <w:pStyle w:val="CellColumn"/>
              <w:rPr>
                <w:lang w:val="hr-HR"/>
              </w:rPr>
            </w:pPr>
            <w:r w:rsidRPr="00C67E85">
              <w:rPr>
                <w:lang w:val="hr-HR"/>
              </w:rPr>
              <w:t>MZOŠ/e-Matica</w:t>
            </w:r>
          </w:p>
        </w:tc>
        <w:tc>
          <w:tcPr>
            <w:tcW w:w="1300" w:type="dxa"/>
          </w:tcPr>
          <w:p w:rsidR="00E0536D" w:rsidRPr="00C67E85" w:rsidRDefault="00E0536D">
            <w:pPr>
              <w:pStyle w:val="CellColumn"/>
              <w:rPr>
                <w:lang w:val="hr-HR"/>
              </w:rPr>
            </w:pPr>
            <w:r w:rsidRPr="00C67E85">
              <w:rPr>
                <w:lang w:val="hr-HR"/>
              </w:rPr>
              <w:t>9,8 –osnovne škole 13,8 – srednje škole</w:t>
            </w:r>
          </w:p>
        </w:tc>
        <w:tc>
          <w:tcPr>
            <w:tcW w:w="1300" w:type="dxa"/>
          </w:tcPr>
          <w:p w:rsidR="00E0536D" w:rsidRPr="00C67E85" w:rsidRDefault="00E0536D">
            <w:pPr>
              <w:pStyle w:val="CellColumn"/>
              <w:rPr>
                <w:lang w:val="hr-HR"/>
              </w:rPr>
            </w:pPr>
            <w:r w:rsidRPr="00C67E85">
              <w:rPr>
                <w:lang w:val="hr-HR"/>
              </w:rPr>
              <w:t>9,8 –osnovne škole 13,8 – srednje škole</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K621173 RAZVOJ INFORMACIJSKOG SUSTAVA VISOKOG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K621173-RAZVOJ INFORMACIJSKOG SUSTAVA VISOKOG OBRAZOVANJA</w:t>
            </w:r>
          </w:p>
        </w:tc>
        <w:tc>
          <w:tcPr>
            <w:tcW w:w="2322" w:type="dxa"/>
          </w:tcPr>
          <w:p w:rsidR="00E0536D" w:rsidRPr="00C67E85" w:rsidRDefault="00E0536D">
            <w:pPr>
              <w:pStyle w:val="CellColumn"/>
              <w:rPr>
                <w:lang w:val="hr-HR"/>
              </w:rPr>
            </w:pPr>
            <w:r w:rsidRPr="00C67E85">
              <w:rPr>
                <w:lang w:val="hr-HR"/>
              </w:rPr>
              <w:t>1.131.037</w:t>
            </w:r>
          </w:p>
        </w:tc>
        <w:tc>
          <w:tcPr>
            <w:tcW w:w="2322" w:type="dxa"/>
          </w:tcPr>
          <w:p w:rsidR="00E0536D" w:rsidRPr="00C67E85" w:rsidRDefault="00E0536D">
            <w:pPr>
              <w:pStyle w:val="CellColumn"/>
              <w:rPr>
                <w:lang w:val="hr-HR"/>
              </w:rPr>
            </w:pPr>
            <w:r w:rsidRPr="00C67E85">
              <w:rPr>
                <w:lang w:val="hr-HR"/>
              </w:rPr>
              <w:t>635.186</w:t>
            </w:r>
          </w:p>
        </w:tc>
        <w:tc>
          <w:tcPr>
            <w:tcW w:w="2322" w:type="dxa"/>
          </w:tcPr>
          <w:p w:rsidR="00E0536D" w:rsidRPr="00C67E85" w:rsidRDefault="00E0536D">
            <w:pPr>
              <w:pStyle w:val="CellColumn"/>
              <w:rPr>
                <w:lang w:val="hr-HR"/>
              </w:rPr>
            </w:pPr>
            <w:r w:rsidRPr="00C67E85">
              <w:rPr>
                <w:lang w:val="hr-HR"/>
              </w:rPr>
              <w:t>56,16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nabavljena je usluga tehničke i aplikativne podške za SAP financijsko informacijskog sustava sedam sveučilišta - IFIS/HR-S7 i financirano je unaprjeđenje programskog rješenja za Informacijski sustava visokih učilišta.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5"/>
        <w:gridCol w:w="1573"/>
        <w:gridCol w:w="1280"/>
        <w:gridCol w:w="1287"/>
        <w:gridCol w:w="1285"/>
        <w:gridCol w:w="1287"/>
        <w:gridCol w:w="129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visokih učilišta u sustavu ISVU</w:t>
            </w:r>
          </w:p>
        </w:tc>
        <w:tc>
          <w:tcPr>
            <w:tcW w:w="1300" w:type="dxa"/>
          </w:tcPr>
          <w:p w:rsidR="00E0536D" w:rsidRPr="00C67E85" w:rsidRDefault="00E0536D">
            <w:pPr>
              <w:pStyle w:val="CellColumn"/>
              <w:rPr>
                <w:lang w:val="hr-HR"/>
              </w:rPr>
            </w:pPr>
            <w:r w:rsidRPr="00C67E85">
              <w:rPr>
                <w:lang w:val="hr-HR"/>
              </w:rPr>
              <w:t>Unaprjeđenjem i razvojem Informacijskog sustava visokih učilišta potaknuti će se nova visoka učilišta na korištenje sustava. sustava ISVU</w:t>
            </w:r>
          </w:p>
        </w:tc>
        <w:tc>
          <w:tcPr>
            <w:tcW w:w="1300" w:type="dxa"/>
          </w:tcPr>
          <w:p w:rsidR="00E0536D" w:rsidRPr="00C67E85" w:rsidRDefault="00E0536D">
            <w:pPr>
              <w:pStyle w:val="CellColumn"/>
              <w:rPr>
                <w:lang w:val="hr-HR"/>
              </w:rPr>
            </w:pPr>
            <w:r w:rsidRPr="00C67E85">
              <w:rPr>
                <w:lang w:val="hr-HR"/>
              </w:rPr>
              <w:t>Broj VU u ISVU</w:t>
            </w:r>
          </w:p>
        </w:tc>
        <w:tc>
          <w:tcPr>
            <w:tcW w:w="1300" w:type="dxa"/>
          </w:tcPr>
          <w:p w:rsidR="00E0536D" w:rsidRPr="00C67E85" w:rsidRDefault="00E0536D">
            <w:pPr>
              <w:pStyle w:val="CellColumn"/>
              <w:rPr>
                <w:lang w:val="hr-HR"/>
              </w:rPr>
            </w:pPr>
            <w:r w:rsidRPr="00C67E85">
              <w:rPr>
                <w:lang w:val="hr-HR"/>
              </w:rPr>
              <w:t>84</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86</w:t>
            </w:r>
          </w:p>
        </w:tc>
        <w:tc>
          <w:tcPr>
            <w:tcW w:w="1300" w:type="dxa"/>
          </w:tcPr>
          <w:p w:rsidR="00E0536D" w:rsidRPr="00C67E85" w:rsidRDefault="00E0536D">
            <w:pPr>
              <w:pStyle w:val="CellColumn"/>
              <w:rPr>
                <w:lang w:val="hr-HR"/>
              </w:rPr>
            </w:pPr>
            <w:r w:rsidRPr="00C67E85">
              <w:rPr>
                <w:lang w:val="hr-HR"/>
              </w:rPr>
              <w:t>86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K628060 RAČUNALNO KOMUNIKACIJSKA INFRASTRUKTURA U VISOKIM UČILIŠTIMA I JAVNIM INSTITUTIMA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K628060-RAČUNALNO KOMUNIKACIJSKA INFRASTRUKTURA U VISOKIM UČILIŠTIMA I JAVNIM INSTITUTIMA</w:t>
            </w:r>
          </w:p>
        </w:tc>
        <w:tc>
          <w:tcPr>
            <w:tcW w:w="2322" w:type="dxa"/>
          </w:tcPr>
          <w:p w:rsidR="00E0536D" w:rsidRPr="00C67E85" w:rsidRDefault="00E0536D">
            <w:pPr>
              <w:pStyle w:val="CellColumn"/>
              <w:rPr>
                <w:lang w:val="hr-HR"/>
              </w:rPr>
            </w:pPr>
            <w:r w:rsidRPr="00C67E85">
              <w:rPr>
                <w:lang w:val="hr-HR"/>
              </w:rPr>
              <w:t>9.140.126</w:t>
            </w:r>
          </w:p>
        </w:tc>
        <w:tc>
          <w:tcPr>
            <w:tcW w:w="2322" w:type="dxa"/>
          </w:tcPr>
          <w:p w:rsidR="00E0536D" w:rsidRPr="00C67E85" w:rsidRDefault="00E0536D">
            <w:pPr>
              <w:pStyle w:val="CellColumn"/>
              <w:rPr>
                <w:lang w:val="hr-HR"/>
              </w:rPr>
            </w:pPr>
            <w:r w:rsidRPr="00C67E85">
              <w:rPr>
                <w:lang w:val="hr-HR"/>
              </w:rPr>
              <w:t>9.127.885</w:t>
            </w:r>
          </w:p>
        </w:tc>
        <w:tc>
          <w:tcPr>
            <w:tcW w:w="2322" w:type="dxa"/>
          </w:tcPr>
          <w:p w:rsidR="00E0536D" w:rsidRPr="00C67E85" w:rsidRDefault="00E0536D">
            <w:pPr>
              <w:pStyle w:val="CellColumn"/>
              <w:rPr>
                <w:lang w:val="hr-HR"/>
              </w:rPr>
            </w:pPr>
            <w:r w:rsidRPr="00C67E85">
              <w:rPr>
                <w:lang w:val="hr-HR"/>
              </w:rPr>
              <w:t>99,87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aktivnosti  nabavljena je usluga prava korištenja licenciranih programskih rješenja za SAP financijsko informacijskog sustava sedam sveučilišta - IFIS/HR-S7, Microsoft i anit-virsu programskih proizvoda i za visoka učilišta i javne institute, te Informix licenci za Informacijski sustav visokih učilišta – dodiplomski studiji (ISVU). Također u okviru ove akitvnosti  financirana je uspostva cloud usluge virtualnih poslužitelja za visoka učilišta i javne institute.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786"/>
        <w:gridCol w:w="979"/>
        <w:gridCol w:w="1238"/>
        <w:gridCol w:w="1229"/>
        <w:gridCol w:w="1238"/>
        <w:gridCol w:w="1256"/>
      </w:tblGrid>
      <w:tr w:rsidR="00E0536D" w:rsidRPr="00C67E85" w:rsidTr="00610819">
        <w:trPr>
          <w:jc w:val="center"/>
        </w:trPr>
        <w:tc>
          <w:tcPr>
            <w:tcW w:w="1562"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786" w:type="dxa"/>
            <w:shd w:val="clear" w:color="auto" w:fill="B5C0D8"/>
          </w:tcPr>
          <w:p w:rsidR="00E0536D" w:rsidRPr="00C67E85" w:rsidRDefault="00E0536D">
            <w:pPr>
              <w:pStyle w:val="CellHeader"/>
              <w:rPr>
                <w:lang w:val="hr-HR"/>
              </w:rPr>
            </w:pPr>
            <w:r w:rsidRPr="00C67E85">
              <w:rPr>
                <w:lang w:val="hr-HR"/>
              </w:rPr>
              <w:t>Definicija</w:t>
            </w:r>
          </w:p>
        </w:tc>
        <w:tc>
          <w:tcPr>
            <w:tcW w:w="979" w:type="dxa"/>
            <w:shd w:val="clear" w:color="auto" w:fill="B5C0D8"/>
          </w:tcPr>
          <w:p w:rsidR="00E0536D" w:rsidRPr="00C67E85" w:rsidRDefault="00E0536D">
            <w:pPr>
              <w:pStyle w:val="CellHeader"/>
              <w:rPr>
                <w:lang w:val="hr-HR"/>
              </w:rPr>
            </w:pPr>
            <w:r w:rsidRPr="00C67E85">
              <w:rPr>
                <w:lang w:val="hr-HR"/>
              </w:rPr>
              <w:t>Jedinica</w:t>
            </w:r>
          </w:p>
        </w:tc>
        <w:tc>
          <w:tcPr>
            <w:tcW w:w="1238" w:type="dxa"/>
            <w:shd w:val="clear" w:color="auto" w:fill="B5C0D8"/>
          </w:tcPr>
          <w:p w:rsidR="00E0536D" w:rsidRPr="00C67E85" w:rsidRDefault="00E0536D">
            <w:pPr>
              <w:pStyle w:val="CellHeader"/>
              <w:rPr>
                <w:lang w:val="hr-HR"/>
              </w:rPr>
            </w:pPr>
            <w:r w:rsidRPr="00C67E85">
              <w:rPr>
                <w:lang w:val="hr-HR"/>
              </w:rPr>
              <w:t>Polazna vrijednost</w:t>
            </w:r>
          </w:p>
        </w:tc>
        <w:tc>
          <w:tcPr>
            <w:tcW w:w="1229" w:type="dxa"/>
            <w:shd w:val="clear" w:color="auto" w:fill="B5C0D8"/>
          </w:tcPr>
          <w:p w:rsidR="00E0536D" w:rsidRPr="00C67E85" w:rsidRDefault="00E0536D">
            <w:pPr>
              <w:pStyle w:val="CellHeader"/>
              <w:rPr>
                <w:lang w:val="hr-HR"/>
              </w:rPr>
            </w:pPr>
            <w:r w:rsidRPr="00C67E85">
              <w:rPr>
                <w:lang w:val="hr-HR"/>
              </w:rPr>
              <w:t>Izvor podataka</w:t>
            </w:r>
          </w:p>
        </w:tc>
        <w:tc>
          <w:tcPr>
            <w:tcW w:w="1238" w:type="dxa"/>
            <w:shd w:val="clear" w:color="auto" w:fill="B5C0D8"/>
          </w:tcPr>
          <w:p w:rsidR="00E0536D" w:rsidRPr="00C67E85" w:rsidRDefault="00E0536D">
            <w:pPr>
              <w:pStyle w:val="CellHeader"/>
              <w:rPr>
                <w:lang w:val="hr-HR"/>
              </w:rPr>
            </w:pPr>
            <w:r w:rsidRPr="00C67E85">
              <w:rPr>
                <w:lang w:val="hr-HR"/>
              </w:rPr>
              <w:t>Ciljana vrijednost (2011.)</w:t>
            </w:r>
          </w:p>
        </w:tc>
        <w:tc>
          <w:tcPr>
            <w:tcW w:w="1256"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819">
        <w:trPr>
          <w:jc w:val="center"/>
        </w:trPr>
        <w:tc>
          <w:tcPr>
            <w:tcW w:w="1562" w:type="dxa"/>
          </w:tcPr>
          <w:p w:rsidR="00E0536D" w:rsidRPr="00C67E85" w:rsidRDefault="00E0536D">
            <w:pPr>
              <w:pStyle w:val="CellColumn"/>
              <w:rPr>
                <w:lang w:val="hr-HR"/>
              </w:rPr>
            </w:pPr>
            <w:r w:rsidRPr="00C67E85">
              <w:rPr>
                <w:lang w:val="hr-HR"/>
              </w:rPr>
              <w:t>Broj visokih učilišta sa Internet kioscima</w:t>
            </w:r>
          </w:p>
        </w:tc>
        <w:tc>
          <w:tcPr>
            <w:tcW w:w="1786" w:type="dxa"/>
          </w:tcPr>
          <w:p w:rsidR="00E0536D" w:rsidRPr="00C67E85" w:rsidRDefault="00E0536D">
            <w:pPr>
              <w:pStyle w:val="CellColumn"/>
              <w:rPr>
                <w:lang w:val="hr-HR"/>
              </w:rPr>
            </w:pPr>
            <w:r w:rsidRPr="00C67E85">
              <w:rPr>
                <w:lang w:val="hr-HR"/>
              </w:rPr>
              <w:t>Opremiti visoka učilišta u ISVU Internet kioscima kako bi se produžilo vrijeme u kojem studenti mogu koristiti uslugu studentske referada</w:t>
            </w:r>
          </w:p>
        </w:tc>
        <w:tc>
          <w:tcPr>
            <w:tcW w:w="979" w:type="dxa"/>
          </w:tcPr>
          <w:p w:rsidR="00E0536D" w:rsidRPr="00C67E85" w:rsidRDefault="00E0536D">
            <w:pPr>
              <w:pStyle w:val="CellColumn"/>
              <w:rPr>
                <w:lang w:val="hr-HR"/>
              </w:rPr>
            </w:pPr>
            <w:r w:rsidRPr="00C67E85">
              <w:rPr>
                <w:lang w:val="hr-HR"/>
              </w:rPr>
              <w:t>%</w:t>
            </w:r>
          </w:p>
        </w:tc>
        <w:tc>
          <w:tcPr>
            <w:tcW w:w="1238" w:type="dxa"/>
          </w:tcPr>
          <w:p w:rsidR="00E0536D" w:rsidRPr="00C67E85" w:rsidRDefault="00E0536D">
            <w:pPr>
              <w:pStyle w:val="CellColumn"/>
              <w:rPr>
                <w:lang w:val="hr-HR"/>
              </w:rPr>
            </w:pPr>
            <w:r w:rsidRPr="00C67E85">
              <w:rPr>
                <w:lang w:val="hr-HR"/>
              </w:rPr>
              <w:t>80%</w:t>
            </w:r>
          </w:p>
        </w:tc>
        <w:tc>
          <w:tcPr>
            <w:tcW w:w="1229" w:type="dxa"/>
          </w:tcPr>
          <w:p w:rsidR="00E0536D" w:rsidRPr="00C67E85" w:rsidRDefault="00E0536D">
            <w:pPr>
              <w:pStyle w:val="CellColumn"/>
              <w:rPr>
                <w:lang w:val="hr-HR"/>
              </w:rPr>
            </w:pPr>
            <w:r w:rsidRPr="00C67E85">
              <w:rPr>
                <w:lang w:val="hr-HR"/>
              </w:rPr>
              <w:t>MZOŠ</w:t>
            </w:r>
          </w:p>
        </w:tc>
        <w:tc>
          <w:tcPr>
            <w:tcW w:w="1238" w:type="dxa"/>
          </w:tcPr>
          <w:p w:rsidR="00E0536D" w:rsidRPr="00C67E85" w:rsidRDefault="00E0536D">
            <w:pPr>
              <w:pStyle w:val="CellColumn"/>
              <w:rPr>
                <w:lang w:val="hr-HR"/>
              </w:rPr>
            </w:pPr>
            <w:r w:rsidRPr="00C67E85">
              <w:rPr>
                <w:lang w:val="hr-HR"/>
              </w:rPr>
              <w:t>80%</w:t>
            </w:r>
          </w:p>
        </w:tc>
        <w:tc>
          <w:tcPr>
            <w:tcW w:w="1256" w:type="dxa"/>
          </w:tcPr>
          <w:p w:rsidR="00E0536D" w:rsidRPr="00C67E85" w:rsidRDefault="00E0536D">
            <w:pPr>
              <w:pStyle w:val="CellColumn"/>
              <w:rPr>
                <w:lang w:val="hr-HR"/>
              </w:rPr>
            </w:pPr>
            <w:r w:rsidRPr="00C67E85">
              <w:rPr>
                <w:lang w:val="hr-HR"/>
              </w:rPr>
              <w:t>80%</w:t>
            </w:r>
          </w:p>
        </w:tc>
      </w:tr>
      <w:tr w:rsidR="00E0536D" w:rsidRPr="00C67E85" w:rsidTr="00610819">
        <w:trPr>
          <w:jc w:val="center"/>
        </w:trPr>
        <w:tc>
          <w:tcPr>
            <w:tcW w:w="1562" w:type="dxa"/>
          </w:tcPr>
          <w:p w:rsidR="00E0536D" w:rsidRPr="00C67E85" w:rsidRDefault="00E0536D">
            <w:pPr>
              <w:pStyle w:val="CellColumn"/>
              <w:rPr>
                <w:lang w:val="hr-HR"/>
              </w:rPr>
            </w:pPr>
            <w:r w:rsidRPr="00C67E85">
              <w:rPr>
                <w:lang w:val="hr-HR"/>
              </w:rPr>
              <w:t>Broj računala za novozaposlene znanstvene novake</w:t>
            </w:r>
          </w:p>
        </w:tc>
        <w:tc>
          <w:tcPr>
            <w:tcW w:w="1786" w:type="dxa"/>
          </w:tcPr>
          <w:p w:rsidR="00E0536D" w:rsidRPr="00C67E85" w:rsidRDefault="00E0536D">
            <w:pPr>
              <w:pStyle w:val="CellColumn"/>
              <w:rPr>
                <w:lang w:val="hr-HR"/>
              </w:rPr>
            </w:pPr>
            <w:r w:rsidRPr="00C67E85">
              <w:rPr>
                <w:lang w:val="hr-HR"/>
              </w:rPr>
              <w:t>Opremiti novozaposlene znanstvene novake računalom</w:t>
            </w:r>
          </w:p>
        </w:tc>
        <w:tc>
          <w:tcPr>
            <w:tcW w:w="979" w:type="dxa"/>
          </w:tcPr>
          <w:p w:rsidR="00E0536D" w:rsidRPr="00C67E85" w:rsidRDefault="00E0536D">
            <w:pPr>
              <w:pStyle w:val="CellColumn"/>
              <w:rPr>
                <w:lang w:val="hr-HR"/>
              </w:rPr>
            </w:pPr>
            <w:r w:rsidRPr="00C67E85">
              <w:rPr>
                <w:lang w:val="hr-HR"/>
              </w:rPr>
              <w:t>%</w:t>
            </w:r>
          </w:p>
        </w:tc>
        <w:tc>
          <w:tcPr>
            <w:tcW w:w="1238" w:type="dxa"/>
          </w:tcPr>
          <w:p w:rsidR="00E0536D" w:rsidRPr="00C67E85" w:rsidRDefault="00E0536D">
            <w:pPr>
              <w:pStyle w:val="CellColumn"/>
              <w:rPr>
                <w:lang w:val="hr-HR"/>
              </w:rPr>
            </w:pPr>
            <w:r w:rsidRPr="00C67E85">
              <w:rPr>
                <w:lang w:val="hr-HR"/>
              </w:rPr>
              <w:t>0</w:t>
            </w:r>
          </w:p>
        </w:tc>
        <w:tc>
          <w:tcPr>
            <w:tcW w:w="1229" w:type="dxa"/>
          </w:tcPr>
          <w:p w:rsidR="00E0536D" w:rsidRPr="00C67E85" w:rsidRDefault="00E0536D">
            <w:pPr>
              <w:pStyle w:val="CellColumn"/>
              <w:rPr>
                <w:lang w:val="hr-HR"/>
              </w:rPr>
            </w:pPr>
            <w:r w:rsidRPr="00C67E85">
              <w:rPr>
                <w:lang w:val="hr-HR"/>
              </w:rPr>
              <w:t>MZOŠ</w:t>
            </w:r>
          </w:p>
        </w:tc>
        <w:tc>
          <w:tcPr>
            <w:tcW w:w="1238" w:type="dxa"/>
          </w:tcPr>
          <w:p w:rsidR="00E0536D" w:rsidRPr="00C67E85" w:rsidRDefault="00E0536D">
            <w:pPr>
              <w:pStyle w:val="CellColumn"/>
              <w:rPr>
                <w:lang w:val="hr-HR"/>
              </w:rPr>
            </w:pPr>
            <w:r w:rsidRPr="00C67E85">
              <w:rPr>
                <w:lang w:val="hr-HR"/>
              </w:rPr>
              <w:t>60%</w:t>
            </w:r>
          </w:p>
        </w:tc>
        <w:tc>
          <w:tcPr>
            <w:tcW w:w="1256" w:type="dxa"/>
          </w:tcPr>
          <w:p w:rsidR="00E0536D" w:rsidRPr="00C67E85" w:rsidRDefault="00E0536D">
            <w:pPr>
              <w:pStyle w:val="CellColumn"/>
              <w:rPr>
                <w:lang w:val="hr-HR"/>
              </w:rPr>
            </w:pPr>
            <w:r w:rsidRPr="00C67E85">
              <w:rPr>
                <w:lang w:val="hr-HR"/>
              </w:rPr>
              <w:t>60%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K628067 IZRADA SREDIŠNJEG REGISTRA ZA DRŽAVNU MATURU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K628067-IZRADA SREDIŠNJEG REGISTRA ZA DRŽAVNU MATURU</w:t>
            </w:r>
          </w:p>
        </w:tc>
        <w:tc>
          <w:tcPr>
            <w:tcW w:w="2322" w:type="dxa"/>
          </w:tcPr>
          <w:p w:rsidR="00E0536D" w:rsidRPr="00C67E85" w:rsidRDefault="00E0536D">
            <w:pPr>
              <w:pStyle w:val="CellColumn"/>
              <w:rPr>
                <w:lang w:val="hr-HR"/>
              </w:rPr>
            </w:pPr>
            <w:r w:rsidRPr="00C67E85">
              <w:rPr>
                <w:lang w:val="hr-HR"/>
              </w:rPr>
              <w:t>2.496.910</w:t>
            </w:r>
          </w:p>
        </w:tc>
        <w:tc>
          <w:tcPr>
            <w:tcW w:w="2322" w:type="dxa"/>
          </w:tcPr>
          <w:p w:rsidR="00E0536D" w:rsidRPr="00C67E85" w:rsidRDefault="00E0536D">
            <w:pPr>
              <w:pStyle w:val="CellColumn"/>
              <w:rPr>
                <w:lang w:val="hr-HR"/>
              </w:rPr>
            </w:pPr>
            <w:r w:rsidRPr="00C67E85">
              <w:rPr>
                <w:lang w:val="hr-HR"/>
              </w:rPr>
              <w:t>2.496.900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ove akitvnosti  financirano je održavanje i nadogradnju Nacionalnog informacijskog sustava prijava na visoka učilišta (NISpVU-sustav).</w:t>
      </w:r>
    </w:p>
    <w:p w:rsidR="00E0536D" w:rsidRPr="00C67E85" w:rsidRDefault="00E0536D">
      <w:pPr>
        <w:pStyle w:val="Heading5"/>
        <w:rPr>
          <w:lang w:val="hr-HR"/>
        </w:rPr>
      </w:pPr>
      <w:r w:rsidRPr="00C67E85">
        <w:rPr>
          <w:lang w:val="hr-HR"/>
        </w:rPr>
        <w:t>3915 RAZVOJ ŠPORTA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3915-RAZVOJ ŠPORTA</w:t>
            </w:r>
          </w:p>
        </w:tc>
        <w:tc>
          <w:tcPr>
            <w:tcW w:w="2322" w:type="dxa"/>
          </w:tcPr>
          <w:p w:rsidR="00E0536D" w:rsidRPr="00C67E85" w:rsidRDefault="00E0536D">
            <w:pPr>
              <w:pStyle w:val="CellColumn"/>
              <w:rPr>
                <w:lang w:val="hr-HR"/>
              </w:rPr>
            </w:pPr>
            <w:r w:rsidRPr="00C67E85">
              <w:rPr>
                <w:lang w:val="hr-HR"/>
              </w:rPr>
              <w:t>108.147.159</w:t>
            </w:r>
          </w:p>
        </w:tc>
        <w:tc>
          <w:tcPr>
            <w:tcW w:w="2322" w:type="dxa"/>
          </w:tcPr>
          <w:p w:rsidR="00E0536D" w:rsidRPr="00C67E85" w:rsidRDefault="00E0536D">
            <w:pPr>
              <w:pStyle w:val="CellColumn"/>
              <w:rPr>
                <w:lang w:val="hr-HR"/>
              </w:rPr>
            </w:pPr>
            <w:r w:rsidRPr="00C67E85">
              <w:rPr>
                <w:lang w:val="hr-HR"/>
              </w:rPr>
              <w:t>137.754.823</w:t>
            </w:r>
          </w:p>
        </w:tc>
        <w:tc>
          <w:tcPr>
            <w:tcW w:w="2322" w:type="dxa"/>
          </w:tcPr>
          <w:p w:rsidR="00E0536D" w:rsidRPr="00C67E85" w:rsidRDefault="00E0536D">
            <w:pPr>
              <w:pStyle w:val="CellColumn"/>
              <w:rPr>
                <w:lang w:val="hr-HR"/>
              </w:rPr>
            </w:pPr>
            <w:r w:rsidRPr="00C67E85">
              <w:rPr>
                <w:lang w:val="hr-HR"/>
              </w:rPr>
              <w:t>127,38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Razvoja športa i športskih djelatnosti, promicanje bavljenja športom i to od najranije dobi, stvaranje uvjeta ravnomjerne zastupljenosti bavljenja športom na čitanom području Republike Hrvatske, osigurat će se kvaliteta sustava športa i poboljšati uvjeti za bavljenje športom. Šport je posebno važna djelatnost, kako za mlade, tako i za cijelo društvo. Razvoj sustava športa i športskih djelatnosti usmjeren je  prije svega na bavljenje športom i to od najranije dobi te stvaranje uvjeta ravnomjerne zastupljenosti bavljenja športom na čitavom području Republike Hrvatske. Provedba Programa u 2011. godini bila je vezana uz ostvarivanje općeg cilja 2. Razvijati sustav športa i športskih djelatnosti u Strateškom planu Ministarstva znanosti, obrazovanja i športa za razdoblje 2011.-2013. </w:t>
      </w:r>
    </w:p>
    <w:p w:rsidR="00E0536D" w:rsidRPr="00C67E85" w:rsidRDefault="00E0536D">
      <w:pPr>
        <w:pStyle w:val="Normal5"/>
        <w:rPr>
          <w:lang w:val="hr-HR"/>
        </w:rPr>
      </w:pPr>
      <w:r w:rsidRPr="00C67E85">
        <w:rPr>
          <w:lang w:val="hr-HR"/>
        </w:rPr>
        <w:t xml:space="preserve">Najvažniji ciljevi u 2011. godini, a sve sukladno osiguranim sredstvima u Državnom proračunu, bili su poboljšati uvjete za bavljenje športom kroz zadovoljavanje javnih potreba u športu, potporu školskome i studentskome športu te poticanje izvaninstitucionalnog odgoja i obrazovanja putem športa. Kao javne potrebe u športu na državnoj razini (Zakon o športu, NN, 71/06.) iz sredstava Državnoga proračuna i iz dijela prihoda od igara na sreću u 2011. godinu (Uredba o kriterijima za utvrđivanje korisnika i načinu raspodjele dijela prihoda od igara na sreću za 2011. godinu, NN, 29/11.) utrošena su financijska sredstva za provođenje programa Hrvatskoga olimpijskog odbora (HOO), Hrvatskoga paraolimpijskog odbora (HPO), Hrvatskoga školskog športskog saveza (HŠŠS), Hrvatskoga športskog saveza gluhih (HŠSG) i Hrvatskoga sveučilišnog športskog savez (HSŠS).  Također su sufinancirani športski programi za aktivnosti: Poticaji međunarodne športske suradnje (sufinancirano 47 sportskih udruga koje su udovoljile uvjetima natječaja), Prevencija nasilja športom u školama, Športski programi tijekom ljetnih i zimskih praznika „Otvorena škola“ (18 sportskih udruga) i Obuka neplivača u školama (7 sportskih udruga).  </w:t>
      </w:r>
    </w:p>
    <w:p w:rsidR="00E0536D" w:rsidRPr="00C67E85" w:rsidRDefault="00E0536D">
      <w:pPr>
        <w:pStyle w:val="Normal5"/>
        <w:rPr>
          <w:lang w:val="hr-HR"/>
        </w:rPr>
      </w:pPr>
      <w:r w:rsidRPr="00C67E85">
        <w:rPr>
          <w:lang w:val="hr-HR"/>
        </w:rPr>
        <w:t xml:space="preserve">Programi Prevencije nasilja športom u školama provodili su se u suradnji s Agencijom za odgoj i obrazovanje RH kao niz mjera edukacije u borbi protiv nasilja u športu, koji su prilagođeni različitoj dobi učenika. Provedba Akcijskog plana zamišljena je kao interaktivni odnos u kojem su djeca i mladi nositelji i/ili aktivni sudionici većine mjera, kroz stručna savjetovanja, prevođenje literature, distribucije po svim obrazovnim institucijama, preventivne programe, međunarodne konferencije, provođenje radionica i istraživanja koja upućuju na što treba djelovati kod djece: na stavove ili navike ponašanja. </w:t>
      </w:r>
    </w:p>
    <w:p w:rsidR="00E0536D" w:rsidRPr="00C67E85" w:rsidRDefault="00E0536D">
      <w:pPr>
        <w:pStyle w:val="Normal5"/>
        <w:rPr>
          <w:lang w:val="hr-HR"/>
        </w:rPr>
      </w:pPr>
      <w:r w:rsidRPr="00C67E85">
        <w:rPr>
          <w:lang w:val="hr-HR"/>
        </w:rPr>
        <w:t xml:space="preserve">U 2011. godini proveli smo natječaj za sufinanciranje programa „Obuka neplivača u školama“. Uvjete natječaja zadovoljilo je sedam predlagatelja. U tijeku provedbe programa provodili smo i stručno-pedagoški nadzor. Ukupan broj djece koja su prošla obuku je 1037. Utrošena su i sredstva za Državne nagrade za vrhunska športska postignuća (Zakon o športu, NN 71/06. i Uredba o kriterijima za dodjeljivanje državnih nagrada za vrhunska športska postignuća, NN 3/10.). i to za osvojene zlatne, srebrne i brončan medalje na 10 svjetskih prvenstava, svjetskom kupu i 14 europskih prvenstava. U 2011. godini utrošili smo sredstva za petnaest državnih nagrada za šport „Franjo Bučar“ (12 godišnjih i tri za životno djelo), kao najviše državno priznanje koje RH dodjeljuje za iznimna postignuća i doprinos od osobitog značenja za razvoj športa u RH. Odluku o dodjeli donosi Odbor državne nagrade kojega imenuje Hrvatski sabor. </w:t>
      </w:r>
    </w:p>
    <w:p w:rsidR="00E0536D" w:rsidRPr="00C67E85" w:rsidRDefault="00E0536D">
      <w:pPr>
        <w:pStyle w:val="Normal5"/>
        <w:rPr>
          <w:lang w:val="hr-HR"/>
        </w:rPr>
      </w:pPr>
      <w:r w:rsidRPr="00C67E85">
        <w:rPr>
          <w:lang w:val="hr-HR"/>
        </w:rPr>
        <w:t xml:space="preserve">Zakonom o športu predviđeno je preoblikovanje športskih klubova – udruga za natjecanje u športska dionička društva (š.d.d.). Imenovano je Povjerenstvo za profesionalne športske klubove kao stručno tijelo koje prati obavljanje djelatnosti profesionalnih športskih klubova, a sredstva za rad Povjerenstva osigurana su na aktivnosti Preoblikovanje športskih klubova-udruga. Povjerenstvo ima sedam članova. Poslovi Povjerenstva definirani su člankom 25. Zakona o športu, kao i Pravilnikom o djelokrugu i načinu rada Povjerenstva za profesionalne športske klubove. U 2011. godini svi klubovi postupali su sukladno odredbama Zakona o športu i dostavljali propisanu dokumentaciju Ministarstvu i Povjerenstvu.  </w:t>
      </w:r>
    </w:p>
    <w:p w:rsidR="00E0536D" w:rsidRPr="00C67E85" w:rsidRDefault="00E0536D">
      <w:pPr>
        <w:pStyle w:val="Normal5"/>
        <w:rPr>
          <w:lang w:val="hr-HR"/>
        </w:rPr>
      </w:pPr>
      <w:r w:rsidRPr="00C67E85">
        <w:rPr>
          <w:lang w:val="hr-HR"/>
        </w:rPr>
        <w:t xml:space="preserve">Nacionalno vijeće za šport (NVŠ) najviše je stručno tijelo koje brine za razvoj i kvalitetu športa u RH. Ima predsjednicu i 12 članova koje imenuje Hrvatski sabor, a naknade za rad NVŠ-a osiguravaju se u DP. U 2011 godini izradilo je „Temeljna načela i smjernice razvoja športa u Republici Hrvatskoj“ kao temeljni dokument prihvaćanjem kojeg Nacionalno vijeće za šport postavlja ukupni okvir za svoje buduće djelovanje. Sve daljnje aktivnosti NVŠ-a  kao i budući razvoj športa u RH temelji se na načelima i smjernicama djelovanja koja su proizašla iz spomenutog dokumenta. Kako bi NVŠ moglo obavljati zakonom određene im poslove potrebno je u što kraćem roku osigurati dostupnost najrelevantnijim i najnovijim podacima. Stoga je sljedećih godina potrebno izraditi četrnaest projektnih studija koje predstavlja prvi korak prema izradi cjelovite studije pod nazivom „Strategija razvoja športa u Republici Hrvatskoj“, kao temelj za izradu „Nacionalnog programa sporta“. Sukladno navedenom u 2011. godini izrađena je projektna studija „Treneri i stručni poslovi u hrvatskome športu“ čiji je cilj bio prikupiti i analizirati stručni rad u sustavu hrvatskoga športa, prije svega o trenerima kao osobama koje planiraju, programiraju, kontroliraju i provode športski trening sa športskom ekipom ili pojedinim športašem. </w:t>
      </w:r>
    </w:p>
    <w:p w:rsidR="00E0536D" w:rsidRPr="00C67E85" w:rsidRDefault="00E0536D">
      <w:pPr>
        <w:pStyle w:val="Normal5"/>
        <w:rPr>
          <w:lang w:val="hr-HR"/>
        </w:rPr>
      </w:pPr>
      <w:r w:rsidRPr="00C67E85">
        <w:rPr>
          <w:lang w:val="hr-HR"/>
        </w:rPr>
        <w:t>U 2011. godini organizirali smo IX. konferenciju o športu Radne zajednice Alpe Jadran, sa dvije glavne teme: Problematika financiranja športa i Specifičnosti i problemi organizacije športskih priredbi. Uz imenovane predstavnike RZ AJ iz Slovenije, Austrije, Mađarske, Italije i Hrvatske na Konferenciji je prisustvovalo više od 150 sudionika  koji su aktivno raspravljali o zadanim temama. U sklopu Konferencije održana je i Jesenja sjednica Projektne skupine za šport RZ AJ.</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športu (NN, 71/06.,124/10. i 124/11.); Uredba o kriterijima za dodjeljivanje državnih nagrada za vrhunska športska postignuća (NN, 3/10.)</w:t>
      </w:r>
    </w:p>
    <w:p w:rsidR="00E0536D" w:rsidRPr="00C67E85" w:rsidRDefault="00E0536D">
      <w:pPr>
        <w:pStyle w:val="Heading7"/>
        <w:rPr>
          <w:lang w:val="hr-HR"/>
        </w:rPr>
      </w:pPr>
      <w:r w:rsidRPr="00C67E85">
        <w:rPr>
          <w:lang w:val="hr-HR"/>
        </w:rPr>
        <w:t>Cilj 1. Unapređenje sustava sporta i poboljšanje uvjeta za bavljenje sportom i sportskim djelatnostima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Financiranjem javnih potreba u športu na državnoj razini, djelovanjem Hrvatskoga olimpijskog odbora, Hrvatskoga paraolimpijskog odbora i Hrvatskoga športskog saveza gluhih stvaraju se uvjeti za razvoj vrhunskog športa. Oni potiču i skrbe o aktivnostima športskih saveza, skrbe o razvoju i promicanju športa na državnoj, lokalnoj i regionalnoj razini. Obuhvaćaju provedbu pripreme športaša i organizacijske priprema za sudjelovanje na olimpijskim, paraolimpijskim i olimpijskim igrama gluhih kao i sudjelovanje na ostalim međunarodnim natjecanjima te realizaciju redovitih programa nacionalnih športskih saveza, realizaciju razvojnih programa, unapređivanje zdravstvena zaštite športaša i suradnju s međunarodnim institucijama. Osiguravanjem sredstva u državnom proračunu za javne potrebe u športu za djelovanje Hrvatskoga školskog športskog saveza i Hrvatskoga sveučilišnog športskog savez planira se povećati broj učenika i studenata uključenih u rad školskih športskih društava odnosno studentskih športskih udruga koje skrbe o razvoju i promicanju športa na državnoj, lokalnoj i regionalnoj razini. Isto tako planira se uspostaviti  različitiji sustav natjecanja te povećati broj i vrstu športskih sadržaja koji se nude. Sustavnom i ravnomjernijom izgradnjom športskih dvorana i vanjskih športskih terena znatno će se poboljšati uvjeti za razvoj školskog i studentskog športa u Republici Hrvatskoj.</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517"/>
        <w:gridCol w:w="1024"/>
        <w:gridCol w:w="1120"/>
        <w:gridCol w:w="1783"/>
        <w:gridCol w:w="1120"/>
        <w:gridCol w:w="11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Povećati broj sudionika na međunarodnim natjecanjima</w:t>
            </w:r>
          </w:p>
        </w:tc>
        <w:tc>
          <w:tcPr>
            <w:tcW w:w="1300" w:type="dxa"/>
          </w:tcPr>
          <w:p w:rsidR="00E0536D" w:rsidRPr="00C67E85" w:rsidRDefault="00E0536D">
            <w:pPr>
              <w:pStyle w:val="CellColumn"/>
              <w:rPr>
                <w:lang w:val="hr-HR"/>
              </w:rPr>
            </w:pPr>
            <w:r w:rsidRPr="00C67E85">
              <w:rPr>
                <w:lang w:val="hr-HR"/>
              </w:rPr>
              <w:t>Osigurati uvjete za redovno bavljenje športom osiguravanjem priprema, vitaminizacije, stipendijama, uvjetima za treniranje, financiranje odlaska na međunarodna natjecanja, trenera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2900</w:t>
            </w:r>
          </w:p>
        </w:tc>
        <w:tc>
          <w:tcPr>
            <w:tcW w:w="1300" w:type="dxa"/>
          </w:tcPr>
          <w:p w:rsidR="00E0536D" w:rsidRPr="00C67E85" w:rsidRDefault="00E0536D">
            <w:pPr>
              <w:pStyle w:val="CellColumn"/>
              <w:rPr>
                <w:lang w:val="hr-HR"/>
              </w:rPr>
            </w:pPr>
            <w:r w:rsidRPr="00C67E85">
              <w:rPr>
                <w:lang w:val="hr-HR"/>
              </w:rPr>
              <w:t>HOO/HPO/HŠSG</w:t>
            </w:r>
          </w:p>
        </w:tc>
        <w:tc>
          <w:tcPr>
            <w:tcW w:w="1300" w:type="dxa"/>
          </w:tcPr>
          <w:p w:rsidR="00E0536D" w:rsidRPr="00C67E85" w:rsidRDefault="00E0536D">
            <w:pPr>
              <w:pStyle w:val="CellColumn"/>
              <w:rPr>
                <w:lang w:val="hr-HR"/>
              </w:rPr>
            </w:pPr>
            <w:r w:rsidRPr="00C67E85">
              <w:rPr>
                <w:lang w:val="hr-HR"/>
              </w:rPr>
              <w:t>3000</w:t>
            </w:r>
          </w:p>
        </w:tc>
        <w:tc>
          <w:tcPr>
            <w:tcW w:w="1300" w:type="dxa"/>
          </w:tcPr>
          <w:p w:rsidR="00E0536D" w:rsidRPr="00C67E85" w:rsidRDefault="00E0536D">
            <w:pPr>
              <w:pStyle w:val="CellColumn"/>
              <w:rPr>
                <w:lang w:val="hr-HR"/>
              </w:rPr>
            </w:pPr>
            <w:r w:rsidRPr="00C67E85">
              <w:rPr>
                <w:lang w:val="hr-HR"/>
              </w:rPr>
              <w:t>3000</w:t>
            </w:r>
          </w:p>
        </w:tc>
      </w:tr>
    </w:tbl>
    <w:p w:rsidR="00E0536D" w:rsidRPr="00C67E85" w:rsidRDefault="00E0536D">
      <w:pPr>
        <w:jc w:val="left"/>
        <w:rPr>
          <w:lang w:val="hr-HR"/>
        </w:rPr>
      </w:pPr>
    </w:p>
    <w:p w:rsidR="00E0536D" w:rsidRDefault="00E0536D">
      <w:pPr>
        <w:pStyle w:val="Heading6"/>
        <w:rPr>
          <w:lang w:val="hr-HR"/>
        </w:rPr>
      </w:pPr>
    </w:p>
    <w:p w:rsidR="00E0536D" w:rsidRPr="00610819" w:rsidRDefault="00E0536D" w:rsidP="00610819">
      <w:pPr>
        <w:rPr>
          <w:lang w:val="hr-HR"/>
        </w:rPr>
      </w:pPr>
    </w:p>
    <w:p w:rsidR="00E0536D" w:rsidRPr="00C67E85" w:rsidRDefault="00E0536D">
      <w:pPr>
        <w:pStyle w:val="Heading6"/>
        <w:rPr>
          <w:lang w:val="hr-HR"/>
        </w:rPr>
      </w:pPr>
      <w:r w:rsidRPr="00C67E85">
        <w:rPr>
          <w:lang w:val="hr-HR"/>
        </w:rPr>
        <w:t>A577030 POTICANJE PROGRAMA JAVNIH POTREBA ŠPORTA (HOO)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A577030-POTICANJE PROGRAMA JAVNIH POTREBA ŠPORTA (HOO)</w:t>
            </w:r>
          </w:p>
        </w:tc>
        <w:tc>
          <w:tcPr>
            <w:tcW w:w="2322" w:type="dxa"/>
          </w:tcPr>
          <w:p w:rsidR="00E0536D" w:rsidRPr="00C67E85" w:rsidRDefault="00E0536D">
            <w:pPr>
              <w:pStyle w:val="CellColumn"/>
              <w:rPr>
                <w:lang w:val="hr-HR"/>
              </w:rPr>
            </w:pPr>
            <w:r w:rsidRPr="00C67E85">
              <w:rPr>
                <w:lang w:val="hr-HR"/>
              </w:rPr>
              <w:t>85.046.378</w:t>
            </w:r>
          </w:p>
        </w:tc>
        <w:tc>
          <w:tcPr>
            <w:tcW w:w="2322" w:type="dxa"/>
          </w:tcPr>
          <w:p w:rsidR="00E0536D" w:rsidRPr="00C67E85" w:rsidRDefault="00E0536D">
            <w:pPr>
              <w:pStyle w:val="CellColumn"/>
              <w:rPr>
                <w:lang w:val="hr-HR"/>
              </w:rPr>
            </w:pPr>
            <w:r w:rsidRPr="00C67E85">
              <w:rPr>
                <w:lang w:val="hr-HR"/>
              </w:rPr>
              <w:t>112.551.669</w:t>
            </w:r>
          </w:p>
        </w:tc>
        <w:tc>
          <w:tcPr>
            <w:tcW w:w="2322" w:type="dxa"/>
          </w:tcPr>
          <w:p w:rsidR="00E0536D" w:rsidRPr="00C67E85" w:rsidRDefault="00E0536D">
            <w:pPr>
              <w:pStyle w:val="CellColumn"/>
              <w:rPr>
                <w:lang w:val="hr-HR"/>
              </w:rPr>
            </w:pPr>
            <w:r w:rsidRPr="00C67E85">
              <w:rPr>
                <w:lang w:val="hr-HR"/>
              </w:rPr>
              <w:t>132,34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Hrvatski olimpijski odbor kao najviša nevladina nacionalna sportska udruga, a sukladno osiguranim sredstvima u Državnom proračunu, realizira postavljene ciljeve i zadaće po programskim skupinama: Programi nacionalnih sportskih saveza, Programi poticanja sporta lokalne razine, Posebni programski projekti, Zajedničke programske zadaće i Hrvatska olimpijska akademija. U programskoj skupini koja se odnosi na financiranje nacionalnih sportskih saveza koji predstavljaju preko 80% ukupnih aktivnosti HOO-a, financirano je 85 nacionalnih sportskih saveza, i to: kroz redovan program pa se sredstva koriste za pripreme reprezentacija i reprezentativaca, zatim njihov nastup na svjetskim i europskim prvenstvima i kupovima, službenim međunarodnim natjecanjima i domaćim prvenstvima, kao i materijalne troškove i naknade za administrativne poslove u savezima. Programi poticanja sporta lokalne razine provode se u suradnji s lokalnim sportskim zajednicama. U 2011. godini osvojeno je ukupno 415 medalja, što je 14 više u odnosu na 2010. godinu. Od ukupnog broja osvojenih medalja  na svjetskim i europskim prvenstvima i kupovima, te Olimpijskom festivalu europske mladeži 34% je zlatnih, 30 % srebrnih i 36 % brončanih medalja. Na temelju  postignutih sportskih rezultata sportaši se razvrstavaju u šest kategorija te je u 2011. godini izdano 3.614 rješenja o kategorizaciji. U 2011. godini provodili su i programe Poticaja sporta lokalne razine. Svrha programa bila je poticanje razvoja bavljenja sportom djece i mladih. Program je proveden u suradnji sa sportskim zajednicama, te su sufinancirani razvojni programi za mlade. U 2011. godini zaprimljeno je 138 zahtjeva, a odobreno 31. Također su i dodijeljene inicijalne novčane potpore onim sportskim klubovima koji su u 2011.  godini provodili aktivnosti usmjerene na zadržavanju postojećeg ili povećanju broja sportaša. Tijekom 2011. godine zaprimljeno je 134 programskih zahtjeva, a odobreno 30. Kroz program Posebni programski projekti u 2011. godini financirana je se zdravstvena zaštita sportaša (vitaminizacija, zdravstvena skrb, elektronski zdravstveni karton, edukacija zdravstvenih djelatnika) te programi višesportskih priredbi. U 2011. godini održane su 4 višesportske priredbe (Zimska olimpijada, Ljetna univerzijada, Europski zimski i ljetni olimpijski festival mladeži). Olimpijskim programom u 2011. godini u sklopu priprema za nastup na OI London financijski je praćena 21 sportašica i 58 sportaša, kandidata, iz 14 olimpijskih sportova. Također, uz navedene kandidate Olimpijskim programom financirano je dodatno 30 potencijalnih „A“ olimpijskih kandidata te 16 potencijalnih „B“ olimpijskih kandidata iz 14 olimpijskih sportova.Od razvojnih programa bitno je napomenuti da su ustrojena četiri razvojna programa za sportaše kroz koja se prati razvoj sportaša od 12. do 24. godine. U 2011. godini programom su obuhvaćena 342 sportaša za koje su utrošena financijska sredstva za dodatne pripreme, natjecanja, sportske stipendije, korištenje sportskih dvorana, nabavu sportske opreme i rekvizita, testiranja, vitaminizaciju i dopunsku prehranu, zdravstvenu skrb, osiguranje i zdravstveno osiguranje. Također je u 2011. godini programom financiran rad 16 vrhunskih trenera, 27 kvalitetnih trenera, 22 trenera mlađih dobnih kategorija, 10 trenera za razvoj pojedinog sporta te 2 trenera ekipnog olimpijskog sporta.Za Program zajedničkih programskih zadaća u 2011. godini utrošena su sredstva za funkcioniranje tijela i službi (pravni poslovi, međunarodna suradnja, vijeće sportske arbitraže i radne komisije vijeća HOO-a, marketinške i promidžbene aktivnosti, informiranje i izdavaštvo).</w:t>
      </w:r>
    </w:p>
    <w:p w:rsidR="00E0536D" w:rsidRPr="00C67E85" w:rsidRDefault="00E0536D">
      <w:pPr>
        <w:pStyle w:val="Heading6"/>
        <w:rPr>
          <w:lang w:val="hr-HR"/>
        </w:rPr>
      </w:pPr>
      <w:r w:rsidRPr="00C67E85">
        <w:rPr>
          <w:lang w:val="hr-HR"/>
        </w:rPr>
        <w:t>A577031 POTICANJE BAVLJENJA ŠPORTOM INVALIDNIH OSOBA - HRVATSKI PARAOLIMPIJSKI ODBOR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A577031-POTICANJE BAVLJENJA ŠPORTOM INVALIDNIH OSOBA - HRVATSKI PARAOLIMPIJSKI ODBOR</w:t>
            </w:r>
          </w:p>
        </w:tc>
        <w:tc>
          <w:tcPr>
            <w:tcW w:w="2322" w:type="dxa"/>
          </w:tcPr>
          <w:p w:rsidR="00E0536D" w:rsidRPr="00C67E85" w:rsidRDefault="00E0536D">
            <w:pPr>
              <w:pStyle w:val="CellColumn"/>
              <w:rPr>
                <w:lang w:val="hr-HR"/>
              </w:rPr>
            </w:pPr>
            <w:r w:rsidRPr="00C67E85">
              <w:rPr>
                <w:lang w:val="hr-HR"/>
              </w:rPr>
              <w:t>6.110.680</w:t>
            </w:r>
          </w:p>
        </w:tc>
        <w:tc>
          <w:tcPr>
            <w:tcW w:w="2322" w:type="dxa"/>
          </w:tcPr>
          <w:p w:rsidR="00E0536D" w:rsidRPr="00C67E85" w:rsidRDefault="00E0536D">
            <w:pPr>
              <w:pStyle w:val="CellColumn"/>
              <w:rPr>
                <w:lang w:val="hr-HR"/>
              </w:rPr>
            </w:pPr>
            <w:r w:rsidRPr="00C67E85">
              <w:rPr>
                <w:lang w:val="hr-HR"/>
              </w:rPr>
              <w:t>7.584.000</w:t>
            </w:r>
          </w:p>
        </w:tc>
        <w:tc>
          <w:tcPr>
            <w:tcW w:w="2322" w:type="dxa"/>
          </w:tcPr>
          <w:p w:rsidR="00E0536D" w:rsidRPr="00C67E85" w:rsidRDefault="00E0536D">
            <w:pPr>
              <w:pStyle w:val="CellColumn"/>
              <w:rPr>
                <w:lang w:val="hr-HR"/>
              </w:rPr>
            </w:pPr>
            <w:r w:rsidRPr="00C67E85">
              <w:rPr>
                <w:lang w:val="hr-HR"/>
              </w:rPr>
              <w:t>124,11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Hrvatski paraolimpijski odbor (HPO) najviša je nevladina nacionalna sportska udruga sportaša s invaliditetom. Sukladno  osiguranim sredstvima u Državnom proračunu za 2011. godinu HPO je realizirao postavljene programske zadaće: Zajedničke programske aktivnosti-organizacija, Redovni sportski program (državna natjecanja, IPC europska, svjetska prvenstva i pripreme, međunarodna natjecanja, europska klupska natjecanja), Paraolimpijski program London 2012. (izrada programa, kvalifikacijska natjecanja, pripreme, oprema, nastup na Igrama i Razvoj (razvojni programi za djecu i mlade, školovanje stručnih kadrova, novi sportovi). Bitno je naglasiti, da su sve planirane programske aktivnosti u 2011. godini provedene, da su svi sportovi i sportaši nastupili na najvažnijim natjecanjima u natjecateljskoj sezoni. Na temelju postignutih rezultata sportaša, HPO u 2011. godini izdao je 27 rješenja o kategorizaciji sportaša koji su razvrstani od I.-IV. kategorije. Hrvatski paraolimpijski odbor, usvojio je Projekt London 2012 i ambiciozno pokrenuo Projekt pokrivajući 2011. godinu kao treću godinu paraolimpijskog ciklusa 2009.-2012. Temeljem ispunjenja kriterija, koji su sastavni dio projekta, tijekom 2011. financirana su 4 evidentna sportaša, 5 potencijalnih A i B sportaša, 30 kvalitetnih sportaša, 10 sportaša u individualnim programima posebne skrbi o mladim sportašima te troje sa statusom povrijeđenih sportaša. Tijekom 2011. godine još je petnaestero sportaša koristilo sredstva Paraolimpijskog programa za Projekt London 2012. ali su izašli iz programa zbog neispunjenja propisanih kriterija. Također su realizirani pojedinačni programi svakog sportaša koji obuhvaćaju programe priprema i natjecanja, vitaminizacije, paraolimpijske stipendije, financiranja stručnog rada, zdravstvene skrbi i psihološke pripreme. Programsko područje Razvoj sporta osoba s invaliditetom, Hrvatski paraolimpijski odbor za 2011. godinu provodio je kroz cjeline: razvojni programi za djecu i mlade, školovanje stručnih kadrova i novi sportovi. Svrha provođenja programa je uključenje što većeg broja mladih sportaša u sport osoba s invaliditetom, omogućavanja kvalitetnog razvoja i napretka perspektivnih sportaša mlađih od 21 godine i razvoj novih sportova. Programi su se provodili u 7 sportova i tri multisportska programa sa 141 korisnikom. Tijekom 2011. godine sportaši s invaliditetom nastupili su na 103 međunarodna natjecanja u 16 sportova, uključujući nastupe u međunarodnim ligaškim natjecanjima u momčadskim sportovima, državnim  prvenstvima u 19 sportova i rekreativnim  sportskim  igrama  za osobe s invaliditetom. Na europskim i svjetskim prvenstvima tijekom 2011 godine hrvatski sportaši s invaliditetom osvojili su ukupno 67 medalja od toga: 33 zlatne, 25 srebrnih i 9 brončanih.  Sveukupno Hrvatski paraolimpijci nastupima na 66 međunarodnih natjecanja osvojili su  217 medalja od toga: 97 zlatnih, 86 srebrnih i 34 brončanih. Stalni porast broja kvalitetnih sportaša koji predstavljaju Hrvatsku na međunarodnim natjecanjima nastavio se i u 2011. godini.</w:t>
      </w:r>
    </w:p>
    <w:p w:rsidR="00E0536D" w:rsidRPr="00C67E85" w:rsidRDefault="00E0536D">
      <w:pPr>
        <w:pStyle w:val="Heading6"/>
        <w:rPr>
          <w:lang w:val="hr-HR"/>
        </w:rPr>
      </w:pPr>
      <w:r w:rsidRPr="00C67E85">
        <w:rPr>
          <w:lang w:val="hr-HR"/>
        </w:rPr>
        <w:t>A768016 HRVATSKI SVEUČILIŠNI ŠPORTSKI SAVEZ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A768016-HRVATSKI SVEUČILIŠNI ŠPORTSKI SAVEZ</w:t>
            </w:r>
          </w:p>
        </w:tc>
        <w:tc>
          <w:tcPr>
            <w:tcW w:w="2322" w:type="dxa"/>
          </w:tcPr>
          <w:p w:rsidR="00E0536D" w:rsidRPr="00C67E85" w:rsidRDefault="00E0536D">
            <w:pPr>
              <w:pStyle w:val="CellColumn"/>
              <w:rPr>
                <w:lang w:val="hr-HR"/>
              </w:rPr>
            </w:pPr>
            <w:r w:rsidRPr="00C67E85">
              <w:rPr>
                <w:lang w:val="hr-HR"/>
              </w:rPr>
              <w:t>400.000</w:t>
            </w:r>
          </w:p>
        </w:tc>
        <w:tc>
          <w:tcPr>
            <w:tcW w:w="2322" w:type="dxa"/>
          </w:tcPr>
          <w:p w:rsidR="00E0536D" w:rsidRPr="00C67E85" w:rsidRDefault="00E0536D">
            <w:pPr>
              <w:pStyle w:val="CellColumn"/>
              <w:rPr>
                <w:lang w:val="hr-HR"/>
              </w:rPr>
            </w:pPr>
            <w:r w:rsidRPr="00C67E85">
              <w:rPr>
                <w:lang w:val="hr-HR"/>
              </w:rPr>
              <w:t>667.575</w:t>
            </w:r>
          </w:p>
        </w:tc>
        <w:tc>
          <w:tcPr>
            <w:tcW w:w="2322" w:type="dxa"/>
          </w:tcPr>
          <w:p w:rsidR="00E0536D" w:rsidRPr="00C67E85" w:rsidRDefault="00E0536D">
            <w:pPr>
              <w:pStyle w:val="CellColumn"/>
              <w:rPr>
                <w:lang w:val="hr-HR"/>
              </w:rPr>
            </w:pPr>
            <w:r w:rsidRPr="00C67E85">
              <w:rPr>
                <w:lang w:val="hr-HR"/>
              </w:rPr>
              <w:t>166,89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Hrvatski sveučilišni športski savez u 2011. godini bio je izuzetno aktivan u smislu realizacije redovitih aktivnosti (Sveučilišno sportsko prvenstvo RH, Studentski dan sporta, sudjelovanje na europskim prvenstvima, Univerzijade). Sukladno osiguranim sredstvima u Državnom proračunu cilj HSŠS-a je do 2015 godine aktivirati 30 % od ukupne studentske populacije koji su uključeni u redovito tjelesno vježbanje i sport tijekom cijele godine. U 2011. godini od sportskih projekata važno je istaknuti da je HSŠS organizirao završnicu  Sveučilišnog sportskog prvenstva RH i sveučilišne lige (poluzavršna natjecanja).Sveučilišno sportsko prvenstvo provedeno je u tri dijela: lokalna natjecanja sveučilištima/veleučilištima sa više od 13.000 sudionika; poluzavršnice 900 sudionika; završnice 500 sudionika. U 2011. godini HSŠS organizirao je i financirao Studentski dan sporta na kojem su studenti iz Zagreba, Splita i Osijeka na glavnim trgovima promovirali studentski sport i sve pozitivne učinke sporta. Na događaju je sudjelovalo više od 2.000 studenata. Od sportskih natjecanja u 2011. godini HSŠS organizirao je Veslačku regatu „Semper primus“  u Dubrovniku  na kojoj je nastupilo 7 muških i 6 ženski posada, Veslačku regatu „Sv. Duje“ u Splitu, koja se s pravom smatra najvećim događajem sveučilišnog veslačkog sporta na kojoj su nastupili najbolji veslači sa sveučilišta iz Hrvatske i inozemstva (Engleske, Slovenije, Srbije, Njemačke, Italije, Mađarske, Bugarske). U 2011. godini reprezentacije sa Hrvatskih visokoškolskih ustanova sudjelovale su na 7 europskih prvenstava, i to u veslanju, futsalu, košarci, judu, karateu i odbojci. Sudjelovale su i na Ljetnoj i Zimskoj univerzijadi. U zajedničkoj organizaciji HSŠS, Sveučilišta u Rijeci i Riječkog sveučilišnog športskog saveza, više nego uspješno organizirano je i održano 6. europsko prvenstvo u rukometu u Rijeci, na kojem je  nastupio rekordan broj ekipa. U 2011. godini HSŠS sudjelovao je u radu međunarodnih organizacija koje okupljaju nacionalne, obrazovne i akademske udruge te na taj način poticao uključivanje hrvatske akademske zajednice u području sporta u međunarodne projekte.</w:t>
      </w:r>
    </w:p>
    <w:p w:rsidR="00E0536D" w:rsidRPr="00C67E85" w:rsidRDefault="00E0536D">
      <w:pPr>
        <w:pStyle w:val="Heading6"/>
        <w:rPr>
          <w:lang w:val="hr-HR"/>
        </w:rPr>
      </w:pPr>
      <w:r w:rsidRPr="00C67E85">
        <w:rPr>
          <w:lang w:val="hr-HR"/>
        </w:rPr>
        <w:t>A768039 HRVATSKI ŠKOLSKI ŠPORTSKI SAVEZ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A768039-HRVATSKI ŠKOLSKI ŠPORTSKI SAVEZ</w:t>
            </w:r>
          </w:p>
        </w:tc>
        <w:tc>
          <w:tcPr>
            <w:tcW w:w="2322" w:type="dxa"/>
          </w:tcPr>
          <w:p w:rsidR="00E0536D" w:rsidRPr="00C67E85" w:rsidRDefault="00E0536D">
            <w:pPr>
              <w:pStyle w:val="CellColumn"/>
              <w:rPr>
                <w:lang w:val="hr-HR"/>
              </w:rPr>
            </w:pPr>
            <w:r w:rsidRPr="00C67E85">
              <w:rPr>
                <w:lang w:val="hr-HR"/>
              </w:rPr>
              <w:t>8.109.508</w:t>
            </w:r>
          </w:p>
        </w:tc>
        <w:tc>
          <w:tcPr>
            <w:tcW w:w="2322" w:type="dxa"/>
          </w:tcPr>
          <w:p w:rsidR="00E0536D" w:rsidRPr="00C67E85" w:rsidRDefault="00E0536D">
            <w:pPr>
              <w:pStyle w:val="CellColumn"/>
              <w:rPr>
                <w:lang w:val="hr-HR"/>
              </w:rPr>
            </w:pPr>
            <w:r w:rsidRPr="00C67E85">
              <w:rPr>
                <w:lang w:val="hr-HR"/>
              </w:rPr>
              <w:t>8.638.542</w:t>
            </w:r>
          </w:p>
        </w:tc>
        <w:tc>
          <w:tcPr>
            <w:tcW w:w="2322" w:type="dxa"/>
          </w:tcPr>
          <w:p w:rsidR="00E0536D" w:rsidRPr="00C67E85" w:rsidRDefault="00E0536D">
            <w:pPr>
              <w:pStyle w:val="CellColumn"/>
              <w:rPr>
                <w:lang w:val="hr-HR"/>
              </w:rPr>
            </w:pPr>
            <w:r w:rsidRPr="00C67E85">
              <w:rPr>
                <w:lang w:val="hr-HR"/>
              </w:rPr>
              <w:t>106,52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Sustav školskoga sporta u RH u ovom trenutku okuplja približno 80.000 učenika u osnovnim školama (22% od ukupnoga broja učenika) i oko 40.000 učenika u srednjim školama (21% od ukupnoga broja učenika) i time čini najmasovniji sportski sustav u zemlji. Sukladno Zakonu o športu sve osnovne i srednje škole obvezne su osnovati školska sportska društva koje su članice Hrvatskoga školskog športskog saveza, što su i učinile. Primarna zadaća HŠŠS je organizacija Državnoga prvenstva školskih sportskih društava za OŠ i SŠ. U 2011. godini na završnom natjecanju natjecalo se 1.685 učenica i učenika u 11 sportova, raspoređenih u 214 ekipa. Također je organizirao Državno prvenstvo za djecu s intelektualnim teškoćama u razvoju, na kojem iz godine u godinu  sudjeluje sve više centara, a za 2011. godinu sudjelovalo je 29 centara/škola sa 157 učenika. U 2011. godini HŠŠS provodio je i program Univerzalne sportske škole namijenjen učenicima od I-IV. razreda osnovnih škola. Cilj programa je uključivanje što većeg broja najmlađih učenika u sportske i tjelovježbene aktivnosti i stvaranje navika svakodnevnog tjelesnog vježbanja. Program se provodi već petu godinu zaredom, a u 2011. godini provodilo ga je više od 250 profesora sa 6.292 učenika u 286 odjeljenja osnovnih škola iz svih županija RH. U 2011. godini HŠŠS sufinancirao je poluzavršna natjecanja državnog prvenstva na kojem su nastupile 782 ekipe, odnosno više od 6.400 učenika. Uz ostale programe koje provodi sufinancira i rad 21 županijskog školskog sportskog savez.</w:t>
      </w:r>
    </w:p>
    <w:p w:rsidR="00E0536D" w:rsidRPr="00C67E85" w:rsidRDefault="00E0536D">
      <w:pPr>
        <w:pStyle w:val="Heading6"/>
        <w:rPr>
          <w:lang w:val="hr-HR"/>
        </w:rPr>
      </w:pPr>
      <w:r w:rsidRPr="00C67E85">
        <w:rPr>
          <w:lang w:val="hr-HR"/>
        </w:rPr>
        <w:t>A768040 HRVATSKI ŠPORTSKI SAVEZ GLUHIH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A768040-HRVATSKI ŠPORTSKI SAVEZ GLUHIH</w:t>
            </w:r>
          </w:p>
        </w:tc>
        <w:tc>
          <w:tcPr>
            <w:tcW w:w="2322" w:type="dxa"/>
          </w:tcPr>
          <w:p w:rsidR="00E0536D" w:rsidRPr="00C67E85" w:rsidRDefault="00E0536D">
            <w:pPr>
              <w:pStyle w:val="CellColumn"/>
              <w:rPr>
                <w:lang w:val="hr-HR"/>
              </w:rPr>
            </w:pPr>
            <w:r w:rsidRPr="00C67E85">
              <w:rPr>
                <w:lang w:val="hr-HR"/>
              </w:rPr>
              <w:t>1.511.253</w:t>
            </w:r>
          </w:p>
        </w:tc>
        <w:tc>
          <w:tcPr>
            <w:tcW w:w="2322" w:type="dxa"/>
          </w:tcPr>
          <w:p w:rsidR="00E0536D" w:rsidRPr="00C67E85" w:rsidRDefault="00E0536D">
            <w:pPr>
              <w:pStyle w:val="CellColumn"/>
              <w:rPr>
                <w:lang w:val="hr-HR"/>
              </w:rPr>
            </w:pPr>
            <w:r w:rsidRPr="00C67E85">
              <w:rPr>
                <w:lang w:val="hr-HR"/>
              </w:rPr>
              <w:t>1.869.088</w:t>
            </w:r>
          </w:p>
        </w:tc>
        <w:tc>
          <w:tcPr>
            <w:tcW w:w="2322" w:type="dxa"/>
          </w:tcPr>
          <w:p w:rsidR="00E0536D" w:rsidRPr="00C67E85" w:rsidRDefault="00E0536D">
            <w:pPr>
              <w:pStyle w:val="CellColumn"/>
              <w:rPr>
                <w:lang w:val="hr-HR"/>
              </w:rPr>
            </w:pPr>
            <w:r w:rsidRPr="00C67E85">
              <w:rPr>
                <w:lang w:val="hr-HR"/>
              </w:rPr>
              <w:t>123,68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Sukladno osiguranim sredstvima u Državnom proračunu Hrvatski športski savez gluhih (HŠSG) za 2011. godinu proveo je sve planirane aktivnosti: Zajedničke programske aktivnosti saveza, Sportski programi, i Sportski programi-Posebni projekti. Tijekom 2011. godine održano je 13 radnih sjednica Saveza gdje su donesene odluke od važnosti za razvoj sporta gluhih. U 2011. godini gluhi sportaši sudjelovali su na 8 međunarodnih natjecanja u 6 sportova, uključujući nastupe u međunarodnim ligaškim natjecanjima u momčadskim i pojedinačnim sportovima. Na natjecanjima je nastupilo 35 reprezentativaca, a osvojili su 4 medalje, 2 zlatne i 2 brončane. HŠSG u 2011. godini u 19 pojedinačnih i momčadskih sportova organizirao je 37 državnih prvenstava, rekreativne sportske igre za gluhe i proglašenje najuspješnijeg gluhog sportaša. Za 2011. godinu provodili su i razvojne programe za gluhu djecu i mladež kroz 4 cjeline: individualni programi posebne skrbi, razvojni programi za djecu i mlade, školovanje stručnih kadrova i novi sportovi. Odlukom IO sufinancirano je 16 programa. Programom su obuhvaćena 497 sportaša do 21 godinu i devet mladih sportaša. Na temelju plasmana na međunarodnim natjecanjima izdano je 36 rješenja o kategorizaciji sportaša. Od posebnih projekata važno je spomenuti provođenje Olimpijskog programa gluhih- projekt Budimpešta, Mađarska 2013. koji se u 2011. godini provodio drugu godinu zaredom. Projektom je obuhvaćeno 29 gluhih sportaša olimpijskih kandidata za koje su utrošena financijska sredstva za troškove priprema i natjecanja, vitaminizacije, olimpijske stipendije, stručni rad, zdravstvene skrbi i psihološku pripremu.</w:t>
      </w:r>
    </w:p>
    <w:p w:rsidR="00E0536D" w:rsidRPr="00C67E85" w:rsidRDefault="00E0536D">
      <w:pPr>
        <w:pStyle w:val="Heading2"/>
        <w:rPr>
          <w:lang w:val="hr-HR"/>
        </w:rPr>
      </w:pPr>
      <w:r w:rsidRPr="00C67E85">
        <w:rPr>
          <w:lang w:val="hr-HR"/>
        </w:rPr>
        <w:t>08006 Sveučilišta i veleučilišta u Republici Hrvatskoj</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Hrvatski obrazovni sustav pruža obrazovne usluge na razini visokog obrazovanja te obrazovanja odraslih kako bi svakom korisniku omogućio optimalno razvijanje njegovih potencijala s ciljem njegova osobnoga razvoja i uključivanja na tržište rada te spremnost na cjeloživotno učenje. Poseban izazov za sustav u kretanju prema društvu znanja predstavlja visoko obrazovanje jer ono, s jedne strane stvara najkvalitetnije kadrove za potrebe gospodarstva, a s druge strane ima ključnu ulogu u povezivanju znanstveno-istraživačkog rada s gospodarstvom. Jačanje ukupne konkurentnosti na regionalnoj i međunarodnoj razini vezana je uz razvoj i unapređenje sustava osiguranja kvalitete znanstvene djelatnosti i visokog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08006-Sveučilišta i veleučilišta u Republici Hrvatskoj</w:t>
            </w:r>
          </w:p>
        </w:tc>
        <w:tc>
          <w:tcPr>
            <w:tcW w:w="2322" w:type="dxa"/>
          </w:tcPr>
          <w:p w:rsidR="00E0536D" w:rsidRPr="00C67E85" w:rsidRDefault="00E0536D">
            <w:pPr>
              <w:pStyle w:val="CellColumn"/>
              <w:rPr>
                <w:lang w:val="hr-HR"/>
              </w:rPr>
            </w:pPr>
            <w:r w:rsidRPr="00C67E85">
              <w:rPr>
                <w:lang w:val="hr-HR"/>
              </w:rPr>
              <w:t>2.745.405.346</w:t>
            </w:r>
          </w:p>
        </w:tc>
        <w:tc>
          <w:tcPr>
            <w:tcW w:w="2322" w:type="dxa"/>
          </w:tcPr>
          <w:p w:rsidR="00E0536D" w:rsidRPr="00C67E85" w:rsidRDefault="00E0536D">
            <w:pPr>
              <w:pStyle w:val="CellColumn"/>
              <w:rPr>
                <w:lang w:val="hr-HR"/>
              </w:rPr>
            </w:pPr>
            <w:r w:rsidRPr="00C67E85">
              <w:rPr>
                <w:lang w:val="hr-HR"/>
              </w:rPr>
              <w:t>2.737.118.364</w:t>
            </w:r>
          </w:p>
        </w:tc>
        <w:tc>
          <w:tcPr>
            <w:tcW w:w="2322" w:type="dxa"/>
          </w:tcPr>
          <w:p w:rsidR="00E0536D" w:rsidRPr="00C67E85" w:rsidRDefault="00E0536D">
            <w:pPr>
              <w:pStyle w:val="CellColumn"/>
              <w:rPr>
                <w:lang w:val="hr-HR"/>
              </w:rPr>
            </w:pPr>
            <w:r w:rsidRPr="00C67E85">
              <w:rPr>
                <w:lang w:val="hr-HR"/>
              </w:rPr>
              <w:t>99,70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3705-VISOKO OBRAZOVANJE</w:t>
            </w:r>
          </w:p>
        </w:tc>
        <w:tc>
          <w:tcPr>
            <w:tcW w:w="2322" w:type="dxa"/>
          </w:tcPr>
          <w:p w:rsidR="00E0536D" w:rsidRPr="00C67E85" w:rsidRDefault="00E0536D">
            <w:pPr>
              <w:pStyle w:val="CellColumnSmall"/>
              <w:rPr>
                <w:lang w:val="hr-HR"/>
              </w:rPr>
            </w:pPr>
            <w:r w:rsidRPr="00C67E85">
              <w:rPr>
                <w:lang w:val="hr-HR"/>
              </w:rPr>
              <w:t>2.744.999.426</w:t>
            </w:r>
          </w:p>
        </w:tc>
        <w:tc>
          <w:tcPr>
            <w:tcW w:w="2322" w:type="dxa"/>
          </w:tcPr>
          <w:p w:rsidR="00E0536D" w:rsidRPr="00C67E85" w:rsidRDefault="00E0536D">
            <w:pPr>
              <w:pStyle w:val="CellColumnSmall"/>
              <w:rPr>
                <w:lang w:val="hr-HR"/>
              </w:rPr>
            </w:pPr>
            <w:r w:rsidRPr="00C67E85">
              <w:rPr>
                <w:lang w:val="hr-HR"/>
              </w:rPr>
              <w:t>2.736.712.444</w:t>
            </w:r>
          </w:p>
        </w:tc>
        <w:tc>
          <w:tcPr>
            <w:tcW w:w="2322" w:type="dxa"/>
          </w:tcPr>
          <w:p w:rsidR="00E0536D" w:rsidRPr="00C67E85" w:rsidRDefault="00E0536D">
            <w:pPr>
              <w:pStyle w:val="CellColumnSmall"/>
              <w:rPr>
                <w:lang w:val="hr-HR"/>
              </w:rPr>
            </w:pPr>
            <w:r w:rsidRPr="00C67E85">
              <w:rPr>
                <w:lang w:val="hr-HR"/>
              </w:rPr>
              <w:t>99,70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3801-ULAGANJE U ZNANSTVENO ISTRAŽIVAČKU DJELATNOST</w:t>
            </w:r>
          </w:p>
        </w:tc>
        <w:tc>
          <w:tcPr>
            <w:tcW w:w="2322" w:type="dxa"/>
          </w:tcPr>
          <w:p w:rsidR="00E0536D" w:rsidRPr="00C67E85" w:rsidRDefault="00E0536D">
            <w:pPr>
              <w:pStyle w:val="CellColumnSmall"/>
              <w:rPr>
                <w:lang w:val="hr-HR"/>
              </w:rPr>
            </w:pPr>
            <w:r w:rsidRPr="00C67E85">
              <w:rPr>
                <w:lang w:val="hr-HR"/>
              </w:rPr>
              <w:t>405.920</w:t>
            </w:r>
          </w:p>
        </w:tc>
        <w:tc>
          <w:tcPr>
            <w:tcW w:w="2322" w:type="dxa"/>
          </w:tcPr>
          <w:p w:rsidR="00E0536D" w:rsidRPr="00C67E85" w:rsidRDefault="00E0536D">
            <w:pPr>
              <w:pStyle w:val="CellColumnSmall"/>
              <w:rPr>
                <w:lang w:val="hr-HR"/>
              </w:rPr>
            </w:pPr>
            <w:r w:rsidRPr="00C67E85">
              <w:rPr>
                <w:lang w:val="hr-HR"/>
              </w:rPr>
              <w:t>405.920</w:t>
            </w:r>
          </w:p>
        </w:tc>
        <w:tc>
          <w:tcPr>
            <w:tcW w:w="2322" w:type="dxa"/>
          </w:tcPr>
          <w:p w:rsidR="00E0536D" w:rsidRPr="00C67E85" w:rsidRDefault="00E0536D">
            <w:pPr>
              <w:pStyle w:val="CellColumnSmall"/>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3705 VISOKO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3705-VISOKO OBRAZOVANJE</w:t>
            </w:r>
          </w:p>
        </w:tc>
        <w:tc>
          <w:tcPr>
            <w:tcW w:w="2322" w:type="dxa"/>
          </w:tcPr>
          <w:p w:rsidR="00E0536D" w:rsidRPr="00C67E85" w:rsidRDefault="00E0536D">
            <w:pPr>
              <w:pStyle w:val="CellColumn"/>
              <w:rPr>
                <w:lang w:val="hr-HR"/>
              </w:rPr>
            </w:pPr>
            <w:r w:rsidRPr="00C67E85">
              <w:rPr>
                <w:lang w:val="hr-HR"/>
              </w:rPr>
              <w:t>2.744.999.426</w:t>
            </w:r>
          </w:p>
        </w:tc>
        <w:tc>
          <w:tcPr>
            <w:tcW w:w="2322" w:type="dxa"/>
          </w:tcPr>
          <w:p w:rsidR="00E0536D" w:rsidRPr="00C67E85" w:rsidRDefault="00E0536D">
            <w:pPr>
              <w:pStyle w:val="CellColumn"/>
              <w:rPr>
                <w:lang w:val="hr-HR"/>
              </w:rPr>
            </w:pPr>
            <w:r w:rsidRPr="00C67E85">
              <w:rPr>
                <w:lang w:val="hr-HR"/>
              </w:rPr>
              <w:t>2.736.712.444</w:t>
            </w:r>
          </w:p>
        </w:tc>
        <w:tc>
          <w:tcPr>
            <w:tcW w:w="2322" w:type="dxa"/>
          </w:tcPr>
          <w:p w:rsidR="00E0536D" w:rsidRPr="00C67E85" w:rsidRDefault="00E0536D">
            <w:pPr>
              <w:pStyle w:val="CellColumn"/>
              <w:rPr>
                <w:lang w:val="hr-HR"/>
              </w:rPr>
            </w:pPr>
            <w:r w:rsidRPr="00C67E85">
              <w:rPr>
                <w:lang w:val="hr-HR"/>
              </w:rPr>
              <w:t>99,70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Implementacija Bolonjskog procesa i provedba lump sum-a na visokim učilištima RH. Bolonjski proces naziv je za reformu visokog obrazovanja u Europi, kojoj je osnovni cilj promicanje mobilnosti studenata i profesora uspostavljanjem tzv. Europskog prostora visokog obrazovanja do 2010. godine. Naziv 'Bolonjski proces' dolazi od Bolonjske deklaracije koju su 19. lipnja 1999. godine potpisali ministri zaduženi za visoko obrazovanje iz 29 europskih država.  </w:t>
      </w:r>
    </w:p>
    <w:p w:rsidR="00E0536D" w:rsidRPr="00C67E85" w:rsidRDefault="00E0536D">
      <w:pPr>
        <w:pStyle w:val="Normal5"/>
        <w:rPr>
          <w:lang w:val="hr-HR"/>
        </w:rPr>
      </w:pPr>
      <w:r w:rsidRPr="00C67E85">
        <w:rPr>
          <w:lang w:val="hr-HR"/>
        </w:rPr>
        <w:t xml:space="preserve">Formalni naziv Bolonjske deklaracije je 'Europski prostor visokog obrazovanja'.  </w:t>
      </w:r>
    </w:p>
    <w:p w:rsidR="00E0536D" w:rsidRPr="00C67E85" w:rsidRDefault="00E0536D">
      <w:pPr>
        <w:pStyle w:val="Normal5"/>
        <w:rPr>
          <w:lang w:val="hr-HR"/>
        </w:rPr>
      </w:pPr>
      <w:r w:rsidRPr="00C67E85">
        <w:rPr>
          <w:lang w:val="hr-HR"/>
        </w:rPr>
        <w:t xml:space="preserve">Hrvatska je Bolonjsku deklaraciju potpisala na Rektorskoj konferenciji 2001. godine  u Pragu, a početak primjene Bolonjskog procesa je od akademske godine 2005./2006. na svim razinama obrazovanja. </w:t>
      </w:r>
    </w:p>
    <w:p w:rsidR="00E0536D" w:rsidRPr="00C67E85" w:rsidRDefault="00E0536D">
      <w:pPr>
        <w:pStyle w:val="Normal5"/>
        <w:rPr>
          <w:lang w:val="hr-HR"/>
        </w:rPr>
      </w:pPr>
      <w:r w:rsidRPr="00C67E85">
        <w:rPr>
          <w:lang w:val="hr-HR"/>
        </w:rPr>
        <w:t>Zakon o osiguravanju kvalitete u znanosti i visokom obrazovanju koji je stupio na snagu u travnju 2009. godine te pratećim propisima definirani su jasni i objektivni postupci na temelju kojih će se vrednovati i ocjenjivati kvaliteta subjekata vrednovanja (tzv. vanjsko osiguravanje i unaprjeđivanje kvalitete) te obveza i odgovornost istih subjekata za učinkovitost i ostvarivanje kvalitetnih ishoda obrazovnih i znanstvenih aktivnosti (tzv. unutarnje unaprjeđivanje kvalitete).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znanstvenoj djelatnosti i visokom obrazovanju („Narodne novine“ broj 123/03.; 105/04.;174/04.; 2/07; 46/07. , 45/09.i 63/11.); Zakon o osiguranju kvalitete u znanosti i visokom obrazovanju ("Narodne novine", broj 45/09.); Zakon o akademskim i stručnim nazivima i akademskom stupnju ("Narodne novine", broj  107/07.); Zakon o studentskom zboru i drugim studentskim organizacijama („Narodne novine“, broj 71/07.); Zakon o nacionalnoj zakladi za potporu učeničkom i studentskom standardu ("Narodne novine", broj 111/07.).</w:t>
      </w:r>
    </w:p>
    <w:p w:rsidR="00E0536D" w:rsidRPr="00C67E85" w:rsidRDefault="00E0536D">
      <w:pPr>
        <w:pStyle w:val="Heading7"/>
        <w:rPr>
          <w:lang w:val="hr-HR"/>
        </w:rPr>
      </w:pPr>
      <w:r w:rsidRPr="00C67E85">
        <w:rPr>
          <w:lang w:val="hr-HR"/>
        </w:rPr>
        <w:t>Cilj 1. Uspostaviti sustav osiguranja kvalitete na razini visokog obrazovanja i promicati načela cjeloživotnog učenja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Kako bi se vidjelo kako i koliko pojedinci uče i napreduju nužna je uspostava  osiguranja kvalitete na svim razinama sustava obrazovanja, a osobito na razini visokog obrazovanja. </w:t>
      </w:r>
    </w:p>
    <w:p w:rsidR="00E0536D" w:rsidRPr="00C67E85" w:rsidRDefault="00E0536D">
      <w:pPr>
        <w:pStyle w:val="Normal6"/>
        <w:rPr>
          <w:lang w:val="hr-HR"/>
        </w:rPr>
      </w:pPr>
      <w:r w:rsidRPr="00C67E85">
        <w:rPr>
          <w:lang w:val="hr-HR"/>
        </w:rPr>
        <w:t xml:space="preserve">Nužno je i poticati promicanje načela cjeloživotnoga učenja kroz sustav obrazovanja odraslih jačanjem stručnih kapaciteta provedbenih tijela izmjenama i dopunama zakonodavnoga okvira te provedbenih propisa. Stalne promjene zahtijevaju spremnost na cjeloživotno učenje te je s tim u svezi svakoj osobi, bez obzira na njezinu dob, nužno stvoriti i osigurati uvjete za obrazovanje. Sukladno navedenom, provedba Hrvatskoga  kvalifikacijskoga okvira kao instrumenta za uspostavu cjeloživotnoga učenja i povezivanja hrvatskih kvalifikacijskih s europskim kvalifikacijskim sustavima, osigurat će kvalitetu, pouzdanost, prepoznatljivost i  konkurentnost hrvatskog gospodarstva na europskom tržištu. </w:t>
      </w:r>
    </w:p>
    <w:p w:rsidR="00E0536D" w:rsidRPr="00C67E85" w:rsidRDefault="00E0536D">
      <w:pPr>
        <w:pStyle w:val="Normal6"/>
        <w:rPr>
          <w:lang w:val="hr-HR"/>
        </w:rPr>
      </w:pPr>
      <w:r w:rsidRPr="00C67E85">
        <w:rPr>
          <w:lang w:val="hr-HR"/>
        </w:rPr>
        <w:t>U sustavu visokog obrazovanja donesen je Zakon o osiguravanju kvalitete  te Pravilnik o sadržaju dopusnice, uvjetima za izdavanje dopusnice za obavljanje djelatnosti visokog obrazovanja, uvjetima za izvođenje studijskog programa te uvjetima za reakreditaciju visokih učilišta.</w:t>
      </w:r>
    </w:p>
    <w:p w:rsidR="00E0536D" w:rsidRPr="00C67E85" w:rsidRDefault="00E0536D">
      <w:pPr>
        <w:jc w:val="left"/>
        <w:rPr>
          <w:lang w:val="hr-HR"/>
        </w:rPr>
      </w:pPr>
    </w:p>
    <w:p w:rsidR="00E0536D" w:rsidRPr="00C67E85" w:rsidRDefault="00E0536D">
      <w:pPr>
        <w:pStyle w:val="Heading7"/>
        <w:rPr>
          <w:lang w:val="hr-HR"/>
        </w:rPr>
      </w:pPr>
      <w:r w:rsidRPr="00C67E85">
        <w:rPr>
          <w:lang w:val="hr-HR"/>
        </w:rPr>
        <w:t>Cilj 2. Razviti učinkovit i pravedan model studentskog standarda u svrhu poboljšanja razine dostupnosti i kvalitete visokog obrazovanja te socijalnog uključivanja mladih na visoka učilišta u RH</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Kako bi se ostvario prioritet u području visokog obrazovanja, tj. povećao broj visokoobrazovnih osoba u RH, potrebno je osigurati pristup visokom obrazovanju što većem broju mladih ljudi iz različitih socijalnih kategorija. Nužan uvjet za maksimalnu socijalnu uključenost mladih u visoko obrazovanje su primjereni materijalni uvjeti tijekom studiranja, koji se moraju osigurati učinkovitim i pravednim modelom studentskog standarda, a koji će omogućiti svim studentima ostvarivanje različitih financijskih potpora tijekom obrazovanja na visokim učilištima u RH. </w:t>
      </w:r>
    </w:p>
    <w:p w:rsidR="00E0536D" w:rsidRPr="00C67E85" w:rsidRDefault="00E0536D">
      <w:pPr>
        <w:pStyle w:val="Normal6"/>
        <w:rPr>
          <w:lang w:val="hr-HR"/>
        </w:rPr>
      </w:pPr>
      <w:r w:rsidRPr="00C67E85">
        <w:rPr>
          <w:lang w:val="hr-HR"/>
        </w:rPr>
        <w:t>Model studentskog standarda podrazumijeva razvoj pravednog i transparentnog modela stipendiranja studenata, subvencioniranog smještaja studenata tijekom studiranja u studentskim domovima, slobodnim kapacitetima učeničkih domova, privatnom smještaju i drugim alternativnim smještajnim kapacitetima i poticanje izgradnje novih studentskih smještajnih kapaciteta. Ministarstvo poduzima kontinuirane aktivnosti na poboljšavanju modela subvencioniranja prijevoza redovitih studenata i studenata s invaliditetom te sustavno radi na podizanju razine studentske subvencionirane prehrane, kao i na ujednačavanju razine kvalitete i ponude u svim objektima studentske prehrane u RH te osiguravanju usluge studentske prehrane u onim gradovima u RH u kojima se studenti trenutno ne mogu koristiti tom uslugom. Uspješnost ostvarivanja navedenog cilja ogleda se kroz sljedeće pokazatelje: ukupan broj studenata u RH uključenih u sustav financijskih potpora u svrhu obrazovanja na visokim učilištima, ukupan broj dodijeljenih stipendija u RH u različitim kategorijama (izvrsnost, deficitarnost, socijalni status, specifične socijalne grupe studenata), ukupan broj studenata koji se koriste subvencijom za prehranu, ukupan broj studenata koji se koriste subvencijom za prijevoz, ukupan broj studenata koji se koriste subvencijom za smještaj (studentski dom, učenički dom, privatni smještaj, alternativni oblik smještaja,hosteli i sl.), broj javnih i privatnih ustanova i broj osoba uključenih u službu pružanja usluga studentskog standarda (prehrane, smještaja, prijevoza, stipendija).</w:t>
      </w:r>
    </w:p>
    <w:p w:rsidR="00E0536D" w:rsidRPr="00C67E85" w:rsidRDefault="00E0536D">
      <w:pPr>
        <w:jc w:val="left"/>
        <w:rPr>
          <w:lang w:val="hr-HR"/>
        </w:rPr>
      </w:pPr>
    </w:p>
    <w:p w:rsidR="00E0536D" w:rsidRPr="00C67E85" w:rsidRDefault="00E0536D">
      <w:pPr>
        <w:pStyle w:val="Heading6"/>
        <w:rPr>
          <w:lang w:val="hr-HR"/>
        </w:rPr>
      </w:pPr>
      <w:r w:rsidRPr="00C67E85">
        <w:rPr>
          <w:lang w:val="hr-HR"/>
        </w:rPr>
        <w:t>A621001 REDOVNA DJELATNOST SVEUČILIŠTA U ZAGREBU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A621001-REDOVNA DJELATNOST SVEUČILIŠTA U ZAGREBU</w:t>
            </w:r>
          </w:p>
        </w:tc>
        <w:tc>
          <w:tcPr>
            <w:tcW w:w="2322" w:type="dxa"/>
          </w:tcPr>
          <w:p w:rsidR="00E0536D" w:rsidRPr="00C67E85" w:rsidRDefault="00E0536D">
            <w:pPr>
              <w:pStyle w:val="CellColumn"/>
              <w:rPr>
                <w:lang w:val="hr-HR"/>
              </w:rPr>
            </w:pPr>
            <w:r w:rsidRPr="00C67E85">
              <w:rPr>
                <w:lang w:val="hr-HR"/>
              </w:rPr>
              <w:t>1.256.213.083</w:t>
            </w:r>
          </w:p>
        </w:tc>
        <w:tc>
          <w:tcPr>
            <w:tcW w:w="2322" w:type="dxa"/>
          </w:tcPr>
          <w:p w:rsidR="00E0536D" w:rsidRPr="00C67E85" w:rsidRDefault="00E0536D">
            <w:pPr>
              <w:pStyle w:val="CellColumn"/>
              <w:rPr>
                <w:lang w:val="hr-HR"/>
              </w:rPr>
            </w:pPr>
            <w:r w:rsidRPr="00C67E85">
              <w:rPr>
                <w:lang w:val="hr-HR"/>
              </w:rPr>
              <w:t>1.254.800.543</w:t>
            </w:r>
          </w:p>
        </w:tc>
        <w:tc>
          <w:tcPr>
            <w:tcW w:w="2322" w:type="dxa"/>
          </w:tcPr>
          <w:p w:rsidR="00E0536D" w:rsidRPr="00C67E85" w:rsidRDefault="00E0536D">
            <w:pPr>
              <w:pStyle w:val="CellColumn"/>
              <w:rPr>
                <w:lang w:val="hr-HR"/>
              </w:rPr>
            </w:pPr>
            <w:r w:rsidRPr="00C67E85">
              <w:rPr>
                <w:lang w:val="hr-HR"/>
              </w:rPr>
              <w:t>99,89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(studentski programi  i zdravstveno osiguranje studenata).</w:t>
      </w:r>
    </w:p>
    <w:p w:rsidR="00E0536D" w:rsidRPr="00C67E85" w:rsidRDefault="00E0536D">
      <w:pPr>
        <w:pStyle w:val="Heading6"/>
        <w:rPr>
          <w:lang w:val="hr-HR"/>
        </w:rPr>
      </w:pPr>
      <w:r w:rsidRPr="00C67E85">
        <w:rPr>
          <w:lang w:val="hr-HR"/>
        </w:rPr>
        <w:t>A621002 REDOVNA DJELATNOST SVEUČILIŠTA U RIJECI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A621002-REDOVNA DJELATNOST SVEUČILIŠTA U RIJECI</w:t>
            </w:r>
          </w:p>
        </w:tc>
        <w:tc>
          <w:tcPr>
            <w:tcW w:w="2322" w:type="dxa"/>
          </w:tcPr>
          <w:p w:rsidR="00E0536D" w:rsidRPr="00C67E85" w:rsidRDefault="00E0536D">
            <w:pPr>
              <w:pStyle w:val="CellColumn"/>
              <w:rPr>
                <w:lang w:val="hr-HR"/>
              </w:rPr>
            </w:pPr>
            <w:r w:rsidRPr="00C67E85">
              <w:rPr>
                <w:lang w:val="hr-HR"/>
              </w:rPr>
              <w:t>261.573.587</w:t>
            </w:r>
          </w:p>
        </w:tc>
        <w:tc>
          <w:tcPr>
            <w:tcW w:w="2322" w:type="dxa"/>
          </w:tcPr>
          <w:p w:rsidR="00E0536D" w:rsidRPr="00C67E85" w:rsidRDefault="00E0536D">
            <w:pPr>
              <w:pStyle w:val="CellColumn"/>
              <w:rPr>
                <w:lang w:val="hr-HR"/>
              </w:rPr>
            </w:pPr>
            <w:r w:rsidRPr="00C67E85">
              <w:rPr>
                <w:lang w:val="hr-HR"/>
              </w:rPr>
              <w:t>260.876.786</w:t>
            </w:r>
          </w:p>
        </w:tc>
        <w:tc>
          <w:tcPr>
            <w:tcW w:w="2322" w:type="dxa"/>
          </w:tcPr>
          <w:p w:rsidR="00E0536D" w:rsidRPr="00C67E85" w:rsidRDefault="00E0536D">
            <w:pPr>
              <w:pStyle w:val="CellColumn"/>
              <w:rPr>
                <w:lang w:val="hr-HR"/>
              </w:rPr>
            </w:pPr>
            <w:r w:rsidRPr="00C67E85">
              <w:rPr>
                <w:lang w:val="hr-HR"/>
              </w:rPr>
              <w:t>99,73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ovoj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(studentski programi  i zdravstveno osiguranje studenata).</w:t>
      </w:r>
    </w:p>
    <w:p w:rsidR="00E0536D" w:rsidRDefault="00E0536D">
      <w:pPr>
        <w:pStyle w:val="Heading6"/>
        <w:rPr>
          <w:lang w:val="hr-HR"/>
        </w:rPr>
      </w:pPr>
    </w:p>
    <w:p w:rsidR="00E0536D" w:rsidRPr="00C67E85" w:rsidRDefault="00E0536D">
      <w:pPr>
        <w:pStyle w:val="Heading6"/>
        <w:rPr>
          <w:lang w:val="hr-HR"/>
        </w:rPr>
      </w:pPr>
      <w:r w:rsidRPr="00C67E85">
        <w:rPr>
          <w:lang w:val="hr-HR"/>
        </w:rPr>
        <w:t>A621003 REDOVNA DJELATNOST SVEUČILIŠTA U OSIJEKU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A621003-REDOVNA DJELATNOST SVEUČILIŠTA U OSIJEKU</w:t>
            </w:r>
          </w:p>
        </w:tc>
        <w:tc>
          <w:tcPr>
            <w:tcW w:w="2322" w:type="dxa"/>
          </w:tcPr>
          <w:p w:rsidR="00E0536D" w:rsidRPr="00C67E85" w:rsidRDefault="00E0536D">
            <w:pPr>
              <w:pStyle w:val="CellColumn"/>
              <w:rPr>
                <w:lang w:val="hr-HR"/>
              </w:rPr>
            </w:pPr>
            <w:r w:rsidRPr="00C67E85">
              <w:rPr>
                <w:lang w:val="hr-HR"/>
              </w:rPr>
              <w:t>253.452.907</w:t>
            </w:r>
          </w:p>
        </w:tc>
        <w:tc>
          <w:tcPr>
            <w:tcW w:w="2322" w:type="dxa"/>
          </w:tcPr>
          <w:p w:rsidR="00E0536D" w:rsidRPr="00C67E85" w:rsidRDefault="00E0536D">
            <w:pPr>
              <w:pStyle w:val="CellColumn"/>
              <w:rPr>
                <w:lang w:val="hr-HR"/>
              </w:rPr>
            </w:pPr>
            <w:r w:rsidRPr="00C67E85">
              <w:rPr>
                <w:lang w:val="hr-HR"/>
              </w:rPr>
              <w:t>252.841.290</w:t>
            </w:r>
          </w:p>
        </w:tc>
        <w:tc>
          <w:tcPr>
            <w:tcW w:w="2322" w:type="dxa"/>
          </w:tcPr>
          <w:p w:rsidR="00E0536D" w:rsidRPr="00C67E85" w:rsidRDefault="00E0536D">
            <w:pPr>
              <w:pStyle w:val="CellColumn"/>
              <w:rPr>
                <w:lang w:val="hr-HR"/>
              </w:rPr>
            </w:pPr>
            <w:r w:rsidRPr="00C67E85">
              <w:rPr>
                <w:lang w:val="hr-HR"/>
              </w:rPr>
              <w:t>99,76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ovoj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(studentski programi  i zdravstveno osiguranje studenata).</w:t>
      </w:r>
    </w:p>
    <w:p w:rsidR="00E0536D" w:rsidRPr="00C67E85" w:rsidRDefault="00E0536D">
      <w:pPr>
        <w:pStyle w:val="Heading6"/>
        <w:rPr>
          <w:lang w:val="hr-HR"/>
        </w:rPr>
      </w:pPr>
      <w:r w:rsidRPr="00C67E85">
        <w:rPr>
          <w:lang w:val="hr-HR"/>
        </w:rPr>
        <w:t>A621004 REDOVNA DJELATNOST SVEUČILIŠTA U SPLITU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A621004-REDOVNA DJELATNOST SVEUČILIŠTA U SPLITU</w:t>
            </w:r>
          </w:p>
        </w:tc>
        <w:tc>
          <w:tcPr>
            <w:tcW w:w="2322" w:type="dxa"/>
          </w:tcPr>
          <w:p w:rsidR="00E0536D" w:rsidRPr="00C67E85" w:rsidRDefault="00E0536D">
            <w:pPr>
              <w:pStyle w:val="CellColumn"/>
              <w:rPr>
                <w:lang w:val="hr-HR"/>
              </w:rPr>
            </w:pPr>
            <w:r w:rsidRPr="00C67E85">
              <w:rPr>
                <w:lang w:val="hr-HR"/>
              </w:rPr>
              <w:t>256.149.125</w:t>
            </w:r>
          </w:p>
        </w:tc>
        <w:tc>
          <w:tcPr>
            <w:tcW w:w="2322" w:type="dxa"/>
          </w:tcPr>
          <w:p w:rsidR="00E0536D" w:rsidRPr="00C67E85" w:rsidRDefault="00E0536D">
            <w:pPr>
              <w:pStyle w:val="CellColumn"/>
              <w:rPr>
                <w:lang w:val="hr-HR"/>
              </w:rPr>
            </w:pPr>
            <w:r w:rsidRPr="00C67E85">
              <w:rPr>
                <w:lang w:val="hr-HR"/>
              </w:rPr>
              <w:t>255.259.979</w:t>
            </w:r>
          </w:p>
        </w:tc>
        <w:tc>
          <w:tcPr>
            <w:tcW w:w="2322" w:type="dxa"/>
          </w:tcPr>
          <w:p w:rsidR="00E0536D" w:rsidRPr="00C67E85" w:rsidRDefault="00E0536D">
            <w:pPr>
              <w:pStyle w:val="CellColumn"/>
              <w:rPr>
                <w:lang w:val="hr-HR"/>
              </w:rPr>
            </w:pPr>
            <w:r w:rsidRPr="00C67E85">
              <w:rPr>
                <w:lang w:val="hr-HR"/>
              </w:rPr>
              <w:t>99,65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navedene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 studentski programi  i zdravstveno osiguranje studenata).</w:t>
      </w:r>
    </w:p>
    <w:p w:rsidR="00E0536D" w:rsidRPr="00C67E85" w:rsidRDefault="00E0536D">
      <w:pPr>
        <w:pStyle w:val="Heading6"/>
        <w:rPr>
          <w:lang w:val="hr-HR"/>
        </w:rPr>
      </w:pPr>
      <w:r w:rsidRPr="00C67E85">
        <w:rPr>
          <w:lang w:val="hr-HR"/>
        </w:rPr>
        <w:t>A621021 SMJEŠTAJ I PREHRANA STUDENATA STUDENTSKOG CENTRA ZAGREB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A621021-SMJEŠTAJ I PREHRANA STUDENATA STUDENTSKOG CENTRA ZAGREB - SUFINANCIRANJE</w:t>
            </w:r>
          </w:p>
        </w:tc>
        <w:tc>
          <w:tcPr>
            <w:tcW w:w="2322" w:type="dxa"/>
          </w:tcPr>
          <w:p w:rsidR="00E0536D" w:rsidRPr="00C67E85" w:rsidRDefault="00E0536D">
            <w:pPr>
              <w:pStyle w:val="CellColumn"/>
              <w:rPr>
                <w:lang w:val="hr-HR"/>
              </w:rPr>
            </w:pPr>
            <w:r w:rsidRPr="00C67E85">
              <w:rPr>
                <w:lang w:val="hr-HR"/>
              </w:rPr>
              <w:t>104.350.000</w:t>
            </w:r>
          </w:p>
        </w:tc>
        <w:tc>
          <w:tcPr>
            <w:tcW w:w="2322" w:type="dxa"/>
          </w:tcPr>
          <w:p w:rsidR="00E0536D" w:rsidRPr="00C67E85" w:rsidRDefault="00E0536D">
            <w:pPr>
              <w:pStyle w:val="CellColumn"/>
              <w:rPr>
                <w:lang w:val="hr-HR"/>
              </w:rPr>
            </w:pPr>
            <w:r w:rsidRPr="00C67E85">
              <w:rPr>
                <w:lang w:val="hr-HR"/>
              </w:rPr>
              <w:t>104.350.000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smještaja cca 7.500 redovitih studenata u studentskim domovima Studentskog centra Zagreb; sufinanciranje pivatnog smještaja za cca 1000 redovitih studenata; sufinanciranje prehrane za cca 57.000 redovitih studenata u gradu Zagrebu.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studenata u studentskom domu</w:t>
            </w:r>
          </w:p>
        </w:tc>
        <w:tc>
          <w:tcPr>
            <w:tcW w:w="1300" w:type="dxa"/>
          </w:tcPr>
          <w:p w:rsidR="00E0536D" w:rsidRPr="00C67E85" w:rsidRDefault="00E0536D">
            <w:pPr>
              <w:pStyle w:val="CellColumn"/>
              <w:rPr>
                <w:lang w:val="hr-HR"/>
              </w:rPr>
            </w:pPr>
            <w:r w:rsidRPr="00C67E85">
              <w:rPr>
                <w:lang w:val="hr-HR"/>
              </w:rPr>
              <w:t>Povećanjem smještajnih kapaciteta pozitivno se utječe na razinu studentskog standarda i sudjelovanje mladih u visokom obrazovanju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7.300</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7.500</w:t>
            </w:r>
          </w:p>
        </w:tc>
        <w:tc>
          <w:tcPr>
            <w:tcW w:w="1300" w:type="dxa"/>
          </w:tcPr>
          <w:p w:rsidR="00E0536D" w:rsidRPr="00C67E85" w:rsidRDefault="00E0536D">
            <w:pPr>
              <w:pStyle w:val="CellColumn"/>
              <w:rPr>
                <w:lang w:val="hr-HR"/>
              </w:rPr>
            </w:pPr>
            <w:r w:rsidRPr="00C67E85">
              <w:rPr>
                <w:lang w:val="hr-HR"/>
              </w:rPr>
              <w:t>7.500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A621022 SMJEŠTAJ I PREHRANA STUDENATA STUDENTSKOG CENTRA OSIJEK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A621022-SMJEŠTAJ I PREHRANA STUDENATA STUDENTSKOG CENTRA OSIJEK - SUFINANCIRANJE</w:t>
            </w:r>
          </w:p>
        </w:tc>
        <w:tc>
          <w:tcPr>
            <w:tcW w:w="2322" w:type="dxa"/>
          </w:tcPr>
          <w:p w:rsidR="00E0536D" w:rsidRPr="00C67E85" w:rsidRDefault="00E0536D">
            <w:pPr>
              <w:pStyle w:val="CellColumn"/>
              <w:rPr>
                <w:lang w:val="hr-HR"/>
              </w:rPr>
            </w:pPr>
            <w:r w:rsidRPr="00C67E85">
              <w:rPr>
                <w:lang w:val="hr-HR"/>
              </w:rPr>
              <w:t>25.560.000</w:t>
            </w:r>
          </w:p>
        </w:tc>
        <w:tc>
          <w:tcPr>
            <w:tcW w:w="2322" w:type="dxa"/>
          </w:tcPr>
          <w:p w:rsidR="00E0536D" w:rsidRPr="00C67E85" w:rsidRDefault="00E0536D">
            <w:pPr>
              <w:pStyle w:val="CellColumn"/>
              <w:rPr>
                <w:lang w:val="hr-HR"/>
              </w:rPr>
            </w:pPr>
            <w:r w:rsidRPr="00C67E85">
              <w:rPr>
                <w:lang w:val="hr-HR"/>
              </w:rPr>
              <w:t>25.560.000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smještaja cca 690 redovitih studenata u studentskim domovima Studentskog centra Osijek; sufinanciranje privatnog smještaja za cca 1000 redovitih studenata; sufinanciranje prehrane za cca 12.500 redovitih studenata u gradu Osijeku.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1"/>
        <w:gridCol w:w="1328"/>
        <w:gridCol w:w="1192"/>
        <w:gridCol w:w="1229"/>
        <w:gridCol w:w="1219"/>
        <w:gridCol w:w="1229"/>
        <w:gridCol w:w="125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studenata koji su obuhvaćeni subvencioniranom studentskom prehranom</w:t>
            </w:r>
          </w:p>
        </w:tc>
        <w:tc>
          <w:tcPr>
            <w:tcW w:w="1300" w:type="dxa"/>
          </w:tcPr>
          <w:p w:rsidR="00E0536D" w:rsidRPr="00C67E85" w:rsidRDefault="00E0536D">
            <w:pPr>
              <w:pStyle w:val="CellColumn"/>
              <w:rPr>
                <w:lang w:val="hr-HR"/>
              </w:rPr>
            </w:pPr>
            <w:r w:rsidRPr="00C67E85">
              <w:rPr>
                <w:lang w:val="hr-HR"/>
              </w:rPr>
              <w:t>Bolje usluge u području prehrane te veći obuhvat studenata istom pozitivno utječu na poboljšanje studentskog standarda te veće sudjelovanje mladih u visokom obrazovanju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11.000</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12.500</w:t>
            </w:r>
          </w:p>
        </w:tc>
        <w:tc>
          <w:tcPr>
            <w:tcW w:w="1300" w:type="dxa"/>
          </w:tcPr>
          <w:p w:rsidR="00E0536D" w:rsidRPr="00C67E85" w:rsidRDefault="00E0536D">
            <w:pPr>
              <w:pStyle w:val="CellColumn"/>
              <w:rPr>
                <w:lang w:val="hr-HR"/>
              </w:rPr>
            </w:pPr>
            <w:r w:rsidRPr="00C67E85">
              <w:rPr>
                <w:lang w:val="hr-HR"/>
              </w:rPr>
              <w:t>12.500</w:t>
            </w:r>
          </w:p>
        </w:tc>
      </w:tr>
    </w:tbl>
    <w:p w:rsidR="00E0536D" w:rsidRPr="00C67E85" w:rsidRDefault="00E0536D" w:rsidP="00881349">
      <w:pPr>
        <w:pStyle w:val="Heading6"/>
        <w:ind w:left="0"/>
        <w:rPr>
          <w:lang w:val="hr-HR"/>
        </w:rPr>
      </w:pPr>
    </w:p>
    <w:p w:rsidR="00E0536D" w:rsidRPr="00C67E85" w:rsidRDefault="00E0536D" w:rsidP="00881349">
      <w:pPr>
        <w:pStyle w:val="Heading6"/>
        <w:ind w:left="0"/>
        <w:rPr>
          <w:lang w:val="hr-HR"/>
        </w:rPr>
      </w:pPr>
      <w:r w:rsidRPr="00C67E85">
        <w:rPr>
          <w:lang w:val="hr-HR"/>
        </w:rPr>
        <w:t>A621023 SMJEŠTAJ I PREHRANA STUDENATA STUDENTSKOG CENTRA RIJEKA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A621023-SMJEŠTAJ I PREHRANA STUDENATA STUDENTSKOG CENTRA RIJEKA - SUFINANCIRANJE</w:t>
            </w:r>
          </w:p>
        </w:tc>
        <w:tc>
          <w:tcPr>
            <w:tcW w:w="2322" w:type="dxa"/>
          </w:tcPr>
          <w:p w:rsidR="00E0536D" w:rsidRPr="00C67E85" w:rsidRDefault="00E0536D">
            <w:pPr>
              <w:pStyle w:val="CellColumn"/>
              <w:rPr>
                <w:lang w:val="hr-HR"/>
              </w:rPr>
            </w:pPr>
            <w:r w:rsidRPr="00C67E85">
              <w:rPr>
                <w:lang w:val="hr-HR"/>
              </w:rPr>
              <w:t>20.000.000</w:t>
            </w:r>
          </w:p>
        </w:tc>
        <w:tc>
          <w:tcPr>
            <w:tcW w:w="2322" w:type="dxa"/>
          </w:tcPr>
          <w:p w:rsidR="00E0536D" w:rsidRPr="00C67E85" w:rsidRDefault="00E0536D">
            <w:pPr>
              <w:pStyle w:val="CellColumn"/>
              <w:rPr>
                <w:lang w:val="hr-HR"/>
              </w:rPr>
            </w:pPr>
            <w:r w:rsidRPr="00C67E85">
              <w:rPr>
                <w:lang w:val="hr-HR"/>
              </w:rPr>
              <w:t>20.000.000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smještaja cca 650 redovitih studenata u studentskim domovima Studentskog centra Rijeka; sufinanciranje privatnog smještaja za cca 1600 redovitih studenata; sufinanciranje prehrane za cca 11.500 redovitih studenata u gradu Rijeka.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5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studenata koji koriste uslugu prehrane u SC</w:t>
            </w:r>
          </w:p>
        </w:tc>
        <w:tc>
          <w:tcPr>
            <w:tcW w:w="1300" w:type="dxa"/>
          </w:tcPr>
          <w:p w:rsidR="00E0536D" w:rsidRPr="00C67E85" w:rsidRDefault="00E0536D">
            <w:pPr>
              <w:pStyle w:val="CellColumn"/>
              <w:rPr>
                <w:lang w:val="hr-HR"/>
              </w:rPr>
            </w:pPr>
            <w:r w:rsidRPr="00C67E85">
              <w:rPr>
                <w:lang w:val="hr-HR"/>
              </w:rPr>
              <w:t>Većim obuhvatom studenata koji koriste studentsku prehranu pozitivno se utječe na razinu studentskom standarda i veće sudjelovanje mladih u visokom obrazovanju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8.000</w:t>
            </w:r>
          </w:p>
        </w:tc>
        <w:tc>
          <w:tcPr>
            <w:tcW w:w="1300" w:type="dxa"/>
          </w:tcPr>
          <w:p w:rsidR="00E0536D" w:rsidRPr="00C67E85" w:rsidRDefault="00E0536D">
            <w:pPr>
              <w:pStyle w:val="CellColumn"/>
              <w:rPr>
                <w:lang w:val="hr-HR"/>
              </w:rPr>
            </w:pPr>
            <w:r w:rsidRPr="00C67E85">
              <w:rPr>
                <w:lang w:val="hr-HR"/>
              </w:rPr>
              <w:t>MZOS</w:t>
            </w:r>
          </w:p>
        </w:tc>
        <w:tc>
          <w:tcPr>
            <w:tcW w:w="1300" w:type="dxa"/>
          </w:tcPr>
          <w:p w:rsidR="00E0536D" w:rsidRPr="00C67E85" w:rsidRDefault="00E0536D">
            <w:pPr>
              <w:pStyle w:val="CellColumn"/>
              <w:rPr>
                <w:lang w:val="hr-HR"/>
              </w:rPr>
            </w:pPr>
            <w:r w:rsidRPr="00C67E85">
              <w:rPr>
                <w:lang w:val="hr-HR"/>
              </w:rPr>
              <w:t>11.500</w:t>
            </w:r>
          </w:p>
        </w:tc>
        <w:tc>
          <w:tcPr>
            <w:tcW w:w="1300" w:type="dxa"/>
          </w:tcPr>
          <w:p w:rsidR="00E0536D" w:rsidRPr="00C67E85" w:rsidRDefault="00E0536D">
            <w:pPr>
              <w:pStyle w:val="CellColumn"/>
              <w:rPr>
                <w:lang w:val="hr-HR"/>
              </w:rPr>
            </w:pPr>
            <w:r w:rsidRPr="00C67E85">
              <w:rPr>
                <w:lang w:val="hr-HR"/>
              </w:rPr>
              <w:t>11.500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A621024 SMJEŠTAJ I PREHRANA STUDENATA STUDENTSKOG CENTRA SPLIT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A621024-SMJEŠTAJ I PREHRANA STUDENATA STUDENTSKOG CENTRA SPLIT - SUFINANCIRANJE</w:t>
            </w:r>
          </w:p>
        </w:tc>
        <w:tc>
          <w:tcPr>
            <w:tcW w:w="2322" w:type="dxa"/>
          </w:tcPr>
          <w:p w:rsidR="00E0536D" w:rsidRPr="00C67E85" w:rsidRDefault="00E0536D">
            <w:pPr>
              <w:pStyle w:val="CellColumn"/>
              <w:rPr>
                <w:lang w:val="hr-HR"/>
              </w:rPr>
            </w:pPr>
            <w:r w:rsidRPr="00C67E85">
              <w:rPr>
                <w:lang w:val="hr-HR"/>
              </w:rPr>
              <w:t>22.800.000</w:t>
            </w:r>
          </w:p>
        </w:tc>
        <w:tc>
          <w:tcPr>
            <w:tcW w:w="2322" w:type="dxa"/>
          </w:tcPr>
          <w:p w:rsidR="00E0536D" w:rsidRPr="00C67E85" w:rsidRDefault="00E0536D">
            <w:pPr>
              <w:pStyle w:val="CellColumn"/>
              <w:rPr>
                <w:lang w:val="hr-HR"/>
              </w:rPr>
            </w:pPr>
            <w:r w:rsidRPr="00C67E85">
              <w:rPr>
                <w:lang w:val="hr-HR"/>
              </w:rPr>
              <w:t>22.800.000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smještaja cca 570 redovitih studenata u studentskim domovima Studentskog centra Split; sufinanciranje privatnog smještaja za cca 830 redovitih studenata; sufinanciranje prehrane za cca 14.500 redovitih studenata u gradu Splitu.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studenata smještenih u studentski dom</w:t>
            </w:r>
          </w:p>
        </w:tc>
        <w:tc>
          <w:tcPr>
            <w:tcW w:w="1300" w:type="dxa"/>
          </w:tcPr>
          <w:p w:rsidR="00E0536D" w:rsidRPr="00C67E85" w:rsidRDefault="00E0536D">
            <w:pPr>
              <w:pStyle w:val="CellColumn"/>
              <w:rPr>
                <w:lang w:val="hr-HR"/>
              </w:rPr>
            </w:pPr>
            <w:r w:rsidRPr="00C67E85">
              <w:rPr>
                <w:lang w:val="hr-HR"/>
              </w:rPr>
              <w:t>Izgradnjom novih smještajnih kapaciteta pozitivno se djeluje na studentski standard i veće sudjelovanje mladih u visokom obrazovanju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600</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1100</w:t>
            </w:r>
          </w:p>
        </w:tc>
        <w:tc>
          <w:tcPr>
            <w:tcW w:w="1300" w:type="dxa"/>
          </w:tcPr>
          <w:p w:rsidR="00E0536D" w:rsidRPr="00C67E85" w:rsidRDefault="00E0536D">
            <w:pPr>
              <w:pStyle w:val="CellColumn"/>
              <w:rPr>
                <w:lang w:val="hr-HR"/>
              </w:rPr>
            </w:pPr>
            <w:r w:rsidRPr="00C67E85">
              <w:rPr>
                <w:lang w:val="hr-HR"/>
              </w:rPr>
              <w:t>570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A621026 SMJEŠTAJ I PREHRANA STUDENATA STUDENTSKOG CENTRA ŠIBENIK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A621026-SMJEŠTAJ I PREHRANA STUDENATA STUDENTSKOG CENTRA ŠIBENIK - SUFINANCIRANJE</w:t>
            </w:r>
          </w:p>
        </w:tc>
        <w:tc>
          <w:tcPr>
            <w:tcW w:w="2322" w:type="dxa"/>
          </w:tcPr>
          <w:p w:rsidR="00E0536D" w:rsidRPr="00C67E85" w:rsidRDefault="00E0536D">
            <w:pPr>
              <w:pStyle w:val="CellColumn"/>
              <w:rPr>
                <w:lang w:val="hr-HR"/>
              </w:rPr>
            </w:pPr>
            <w:r w:rsidRPr="00C67E85">
              <w:rPr>
                <w:lang w:val="hr-HR"/>
              </w:rPr>
              <w:t>603.000</w:t>
            </w:r>
          </w:p>
        </w:tc>
        <w:tc>
          <w:tcPr>
            <w:tcW w:w="2322" w:type="dxa"/>
          </w:tcPr>
          <w:p w:rsidR="00E0536D" w:rsidRPr="00C67E85" w:rsidRDefault="00E0536D">
            <w:pPr>
              <w:pStyle w:val="CellColumn"/>
              <w:rPr>
                <w:lang w:val="hr-HR"/>
              </w:rPr>
            </w:pPr>
            <w:r w:rsidRPr="00C67E85">
              <w:rPr>
                <w:lang w:val="hr-HR"/>
              </w:rPr>
              <w:t>336.972</w:t>
            </w:r>
          </w:p>
        </w:tc>
        <w:tc>
          <w:tcPr>
            <w:tcW w:w="2322" w:type="dxa"/>
          </w:tcPr>
          <w:p w:rsidR="00E0536D" w:rsidRPr="00C67E85" w:rsidRDefault="00E0536D">
            <w:pPr>
              <w:pStyle w:val="CellColumn"/>
              <w:rPr>
                <w:lang w:val="hr-HR"/>
              </w:rPr>
            </w:pPr>
            <w:r w:rsidRPr="00C67E85">
              <w:rPr>
                <w:lang w:val="hr-HR"/>
              </w:rPr>
              <w:t>55,88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prehrane za cca 200 redovitih studenata u gradu Šibeniku.</w:t>
      </w:r>
    </w:p>
    <w:p w:rsidR="00E0536D" w:rsidRPr="00C67E85" w:rsidRDefault="00E0536D">
      <w:pPr>
        <w:pStyle w:val="Heading6"/>
        <w:rPr>
          <w:lang w:val="hr-HR"/>
        </w:rPr>
      </w:pPr>
      <w:r w:rsidRPr="00C67E85">
        <w:rPr>
          <w:lang w:val="hr-HR"/>
        </w:rPr>
        <w:t>A621028 SMJEŠTAJ I PREHRANA STUDENATA STUDENTSKOG CENTRA VARAŽDIN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A621028-SMJEŠTAJ I PREHRANA STUDENATA STUDENTSKOG CENTRA VARAŽDIN - SUFINANCIRANJE</w:t>
            </w:r>
          </w:p>
        </w:tc>
        <w:tc>
          <w:tcPr>
            <w:tcW w:w="2322" w:type="dxa"/>
          </w:tcPr>
          <w:p w:rsidR="00E0536D" w:rsidRPr="00C67E85" w:rsidRDefault="00E0536D">
            <w:pPr>
              <w:pStyle w:val="CellColumn"/>
              <w:rPr>
                <w:lang w:val="hr-HR"/>
              </w:rPr>
            </w:pPr>
            <w:r w:rsidRPr="00C67E85">
              <w:rPr>
                <w:lang w:val="hr-HR"/>
              </w:rPr>
              <w:t>509.000</w:t>
            </w:r>
          </w:p>
        </w:tc>
        <w:tc>
          <w:tcPr>
            <w:tcW w:w="2322" w:type="dxa"/>
          </w:tcPr>
          <w:p w:rsidR="00E0536D" w:rsidRPr="00C67E85" w:rsidRDefault="00E0536D">
            <w:pPr>
              <w:pStyle w:val="CellColumn"/>
              <w:rPr>
                <w:lang w:val="hr-HR"/>
              </w:rPr>
            </w:pPr>
            <w:r w:rsidRPr="00C67E85">
              <w:rPr>
                <w:lang w:val="hr-HR"/>
              </w:rPr>
              <w:t>509.000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smještaja cca 260 redovitih studenata u studentskom domu Studentskog centra Varaždin; sufinanciranje privatnog smještaja za cca 160 redovitih studenata.</w:t>
      </w:r>
    </w:p>
    <w:p w:rsidR="00E0536D" w:rsidRPr="00C67E85" w:rsidRDefault="00E0536D">
      <w:pPr>
        <w:pStyle w:val="Heading6"/>
        <w:rPr>
          <w:lang w:val="hr-HR"/>
        </w:rPr>
      </w:pPr>
      <w:r w:rsidRPr="00C67E85">
        <w:rPr>
          <w:lang w:val="hr-HR"/>
        </w:rPr>
        <w:t>A621029 SMJEŠTAJ I PREHRANA STUDENATA STUDENTSKOG CENTRA SLAVONSKI BROD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A621029-SMJEŠTAJ I PREHRANA STUDENATA STUDENTSKOG CENTRA SLAVONSKI BROD - SUFINANCIRANJE</w:t>
            </w:r>
          </w:p>
        </w:tc>
        <w:tc>
          <w:tcPr>
            <w:tcW w:w="2322" w:type="dxa"/>
          </w:tcPr>
          <w:p w:rsidR="00E0536D" w:rsidRPr="00C67E85" w:rsidRDefault="00E0536D">
            <w:pPr>
              <w:pStyle w:val="CellColumn"/>
              <w:rPr>
                <w:lang w:val="hr-HR"/>
              </w:rPr>
            </w:pPr>
            <w:r w:rsidRPr="00C67E85">
              <w:rPr>
                <w:lang w:val="hr-HR"/>
              </w:rPr>
              <w:t>3.020.000</w:t>
            </w:r>
          </w:p>
        </w:tc>
        <w:tc>
          <w:tcPr>
            <w:tcW w:w="2322" w:type="dxa"/>
          </w:tcPr>
          <w:p w:rsidR="00E0536D" w:rsidRPr="00C67E85" w:rsidRDefault="00E0536D">
            <w:pPr>
              <w:pStyle w:val="CellColumn"/>
              <w:rPr>
                <w:lang w:val="hr-HR"/>
              </w:rPr>
            </w:pPr>
            <w:r w:rsidRPr="00C67E85">
              <w:rPr>
                <w:lang w:val="hr-HR"/>
              </w:rPr>
              <w:t>3.018.448</w:t>
            </w:r>
          </w:p>
        </w:tc>
        <w:tc>
          <w:tcPr>
            <w:tcW w:w="2322" w:type="dxa"/>
          </w:tcPr>
          <w:p w:rsidR="00E0536D" w:rsidRPr="00C67E85" w:rsidRDefault="00E0536D">
            <w:pPr>
              <w:pStyle w:val="CellColumn"/>
              <w:rPr>
                <w:lang w:val="hr-HR"/>
              </w:rPr>
            </w:pPr>
            <w:r w:rsidRPr="00C67E85">
              <w:rPr>
                <w:lang w:val="hr-HR"/>
              </w:rPr>
              <w:t>99,95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smještaja cca 120 redovitih studenata u studentskom domu Studentskog centra Slavonski Brod; sufinanciranje privatnog smještaja za cca 85 redovitih studenata; sufinanciranje prehrane za cca 1100 redovitih studenata u Slavonskom Brodu.</w:t>
      </w:r>
    </w:p>
    <w:p w:rsidR="00E0536D" w:rsidRPr="00C67E85" w:rsidRDefault="00E0536D">
      <w:pPr>
        <w:pStyle w:val="Heading6"/>
        <w:rPr>
          <w:lang w:val="hr-HR"/>
        </w:rPr>
      </w:pPr>
      <w:r w:rsidRPr="00C67E85">
        <w:rPr>
          <w:lang w:val="hr-HR"/>
        </w:rPr>
        <w:t>A621030 SMJEŠTAJ I PREHRANA STUDENATA STUDENTSKOG CENTRA POŽEGA - SUFINANCIRANJE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A621030-SMJEŠTAJ I PREHRANA STUDENATA STUDENTSKOG CENTRA POŽEGA - SUFINANCIRANJE</w:t>
            </w:r>
          </w:p>
        </w:tc>
        <w:tc>
          <w:tcPr>
            <w:tcW w:w="2322" w:type="dxa"/>
          </w:tcPr>
          <w:p w:rsidR="00E0536D" w:rsidRPr="00C67E85" w:rsidRDefault="00E0536D">
            <w:pPr>
              <w:pStyle w:val="CellColumn"/>
              <w:rPr>
                <w:lang w:val="hr-HR"/>
              </w:rPr>
            </w:pPr>
            <w:r w:rsidRPr="00C67E85">
              <w:rPr>
                <w:lang w:val="hr-HR"/>
              </w:rPr>
              <w:t>1.825.000</w:t>
            </w:r>
          </w:p>
        </w:tc>
        <w:tc>
          <w:tcPr>
            <w:tcW w:w="2322" w:type="dxa"/>
          </w:tcPr>
          <w:p w:rsidR="00E0536D" w:rsidRPr="00C67E85" w:rsidRDefault="00E0536D">
            <w:pPr>
              <w:pStyle w:val="CellColumn"/>
              <w:rPr>
                <w:lang w:val="hr-HR"/>
              </w:rPr>
            </w:pPr>
            <w:r w:rsidRPr="00C67E85">
              <w:rPr>
                <w:lang w:val="hr-HR"/>
              </w:rPr>
              <w:t>1.825.000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Sufinanciranje privatnog smještaja za cca 155 redovitih studenata; sufinanciranje prehrane  za cca 700 redovitih studenata u Požegi.</w:t>
      </w:r>
    </w:p>
    <w:p w:rsidR="00E0536D" w:rsidRPr="00C67E85" w:rsidRDefault="00E0536D">
      <w:pPr>
        <w:pStyle w:val="Heading6"/>
        <w:rPr>
          <w:lang w:val="hr-HR"/>
        </w:rPr>
      </w:pPr>
      <w:r w:rsidRPr="00C67E85">
        <w:rPr>
          <w:lang w:val="hr-HR"/>
        </w:rPr>
        <w:t>A621038 PROGRAMI VJEŽBAONICA VISOKIH UČILIŠTA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A621038-PROGRAMI VJEŽBAONICA VISOKIH UČILIŠTA</w:t>
            </w:r>
          </w:p>
        </w:tc>
        <w:tc>
          <w:tcPr>
            <w:tcW w:w="2322" w:type="dxa"/>
          </w:tcPr>
          <w:p w:rsidR="00E0536D" w:rsidRPr="00C67E85" w:rsidRDefault="00E0536D">
            <w:pPr>
              <w:pStyle w:val="CellColumn"/>
              <w:rPr>
                <w:lang w:val="hr-HR"/>
              </w:rPr>
            </w:pPr>
            <w:r w:rsidRPr="00C67E85">
              <w:rPr>
                <w:lang w:val="hr-HR"/>
              </w:rPr>
              <w:t>2.454.238</w:t>
            </w:r>
          </w:p>
        </w:tc>
        <w:tc>
          <w:tcPr>
            <w:tcW w:w="2322" w:type="dxa"/>
          </w:tcPr>
          <w:p w:rsidR="00E0536D" w:rsidRPr="00C67E85" w:rsidRDefault="00E0536D">
            <w:pPr>
              <w:pStyle w:val="CellColumn"/>
              <w:rPr>
                <w:lang w:val="hr-HR"/>
              </w:rPr>
            </w:pPr>
            <w:r w:rsidRPr="00C67E85">
              <w:rPr>
                <w:lang w:val="hr-HR"/>
              </w:rPr>
              <w:t>2.454.238</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financirana je praktična  nastava pod nadzorom mentora u vježbaonicama srednjih i osnovnih škola  (fakulteti s profesorskim smjerovima).</w:t>
      </w:r>
    </w:p>
    <w:p w:rsidR="00E0536D" w:rsidRPr="00C67E85" w:rsidRDefault="00E0536D">
      <w:pPr>
        <w:pStyle w:val="Heading6"/>
        <w:rPr>
          <w:lang w:val="hr-HR"/>
        </w:rPr>
      </w:pPr>
      <w:r w:rsidRPr="00C67E85">
        <w:rPr>
          <w:lang w:val="hr-HR"/>
        </w:rPr>
        <w:t>A621058 PROGRAMI POBOLJŠANJA STUDENTSKOG STANDARDA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A621058-PROGRAMI POBOLJŠANJA STUDENTSKOG STANDARDA</w:t>
            </w:r>
          </w:p>
        </w:tc>
        <w:tc>
          <w:tcPr>
            <w:tcW w:w="2322" w:type="dxa"/>
          </w:tcPr>
          <w:p w:rsidR="00E0536D" w:rsidRPr="00C67E85" w:rsidRDefault="00E0536D">
            <w:pPr>
              <w:pStyle w:val="CellColumn"/>
              <w:rPr>
                <w:lang w:val="hr-HR"/>
              </w:rPr>
            </w:pPr>
            <w:r w:rsidRPr="00C67E85">
              <w:rPr>
                <w:lang w:val="hr-HR"/>
              </w:rPr>
              <w:t>55.326.653</w:t>
            </w:r>
          </w:p>
        </w:tc>
        <w:tc>
          <w:tcPr>
            <w:tcW w:w="2322" w:type="dxa"/>
          </w:tcPr>
          <w:p w:rsidR="00E0536D" w:rsidRPr="00C67E85" w:rsidRDefault="00E0536D">
            <w:pPr>
              <w:pStyle w:val="CellColumn"/>
              <w:rPr>
                <w:lang w:val="hr-HR"/>
              </w:rPr>
            </w:pPr>
            <w:r w:rsidRPr="00C67E85">
              <w:rPr>
                <w:lang w:val="hr-HR"/>
              </w:rPr>
              <w:t>55.326.633</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Osigurana su financijska sredstva za plaćanje sljedećih troškova: prehrane redovitih studenata u privatnim ugostiteljskim objektima (u onim gradovima u kojima ne djeluju studentski centri i u onim gradovima gdje postoje studentski centri, ali imaju nedostatan kapacitet te moraju biti dopunjeni privatnim ugostiteljskim objektima). Realizacija troškova ovisi o broju redovitih studenata koji koriste uslugu subvencionirane prehrane te o razini pojedinačnog prava svakog redovitog studenta na subvencioniranu prehranu. Razina prava je različita i ovisi od mjesta prebivališta svakog studenta (razine 1, 2, 2.5 i 3); prehrane i smještaja redovitih studenata u slobodnim kapacitetima učeničkih domova u RH (za one studente koji nisu uspjeli dobiti mjesto u studentskim domovima te su prihvatili smještaj u slobodnim kapacitetima učeničkih domova); troškova prijevoza redovitih studenata u gradovima Rijeka, Osijek i Split; troškova prijevoza studenata s invaliditetom na preddiplomskim, diplomskim, integriranim preddiplomskim i diplomskim studijima,  stručnim i specijalističkim diplomskim stručnim studijima te studenata s invaliditetom na poslijediplomskim studijima.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0"/>
        <w:gridCol w:w="1751"/>
        <w:gridCol w:w="1256"/>
        <w:gridCol w:w="1251"/>
        <w:gridCol w:w="1244"/>
        <w:gridCol w:w="1251"/>
        <w:gridCol w:w="126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studenata kojima se dodjeljuje subvencija za prijevoz</w:t>
            </w:r>
          </w:p>
        </w:tc>
        <w:tc>
          <w:tcPr>
            <w:tcW w:w="1300" w:type="dxa"/>
          </w:tcPr>
          <w:p w:rsidR="00E0536D" w:rsidRPr="00C67E85" w:rsidRDefault="00E0536D">
            <w:pPr>
              <w:pStyle w:val="CellColumn"/>
              <w:rPr>
                <w:lang w:val="hr-HR"/>
              </w:rPr>
            </w:pPr>
            <w:r w:rsidRPr="00C67E85">
              <w:rPr>
                <w:lang w:val="hr-HR"/>
              </w:rPr>
              <w:t>Subvencioniranje prijevoza pozitivno utječe na poboljšanje studentskog standarda i njihovo uključivanje na visoka učilišta</w:t>
            </w:r>
          </w:p>
        </w:tc>
        <w:tc>
          <w:tcPr>
            <w:tcW w:w="1300" w:type="dxa"/>
          </w:tcPr>
          <w:p w:rsidR="00E0536D" w:rsidRPr="00C67E85" w:rsidRDefault="00E0536D">
            <w:pPr>
              <w:pStyle w:val="CellColumn"/>
              <w:rPr>
                <w:lang w:val="hr-HR"/>
              </w:rPr>
            </w:pPr>
            <w:r w:rsidRPr="00C67E85">
              <w:rPr>
                <w:lang w:val="hr-HR"/>
              </w:rPr>
              <w:t>Broj studenata</w:t>
            </w:r>
          </w:p>
        </w:tc>
        <w:tc>
          <w:tcPr>
            <w:tcW w:w="1300" w:type="dxa"/>
          </w:tcPr>
          <w:p w:rsidR="00E0536D" w:rsidRPr="00C67E85" w:rsidRDefault="00E0536D">
            <w:pPr>
              <w:pStyle w:val="CellColumn"/>
              <w:rPr>
                <w:lang w:val="hr-HR"/>
              </w:rPr>
            </w:pPr>
            <w:r w:rsidRPr="00C67E85">
              <w:rPr>
                <w:lang w:val="hr-HR"/>
              </w:rPr>
              <w:t>13.120</w:t>
            </w:r>
          </w:p>
        </w:tc>
        <w:tc>
          <w:tcPr>
            <w:tcW w:w="1300" w:type="dxa"/>
          </w:tcPr>
          <w:p w:rsidR="00E0536D" w:rsidRPr="00C67E85" w:rsidRDefault="00E0536D">
            <w:pPr>
              <w:pStyle w:val="CellColumn"/>
              <w:rPr>
                <w:lang w:val="hr-HR"/>
              </w:rPr>
            </w:pPr>
            <w:r w:rsidRPr="00C67E85">
              <w:rPr>
                <w:lang w:val="hr-HR"/>
              </w:rPr>
              <w:t>MZOŠ</w:t>
            </w:r>
          </w:p>
        </w:tc>
        <w:tc>
          <w:tcPr>
            <w:tcW w:w="1300" w:type="dxa"/>
          </w:tcPr>
          <w:p w:rsidR="00E0536D" w:rsidRPr="00C67E85" w:rsidRDefault="00E0536D">
            <w:pPr>
              <w:pStyle w:val="CellColumn"/>
              <w:rPr>
                <w:lang w:val="hr-HR"/>
              </w:rPr>
            </w:pPr>
            <w:r w:rsidRPr="00C67E85">
              <w:rPr>
                <w:lang w:val="hr-HR"/>
              </w:rPr>
              <w:t>14.000</w:t>
            </w:r>
          </w:p>
        </w:tc>
        <w:tc>
          <w:tcPr>
            <w:tcW w:w="1300" w:type="dxa"/>
          </w:tcPr>
          <w:p w:rsidR="00E0536D" w:rsidRPr="00C67E85" w:rsidRDefault="00E0536D">
            <w:pPr>
              <w:pStyle w:val="CellColumn"/>
              <w:rPr>
                <w:lang w:val="hr-HR"/>
              </w:rPr>
            </w:pPr>
            <w:r w:rsidRPr="00C67E85">
              <w:rPr>
                <w:lang w:val="hr-HR"/>
              </w:rPr>
              <w:t>14.000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A621074 REDOVNA DJELATNOST SVEUČILIŠTA U ZADRU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A621074-REDOVNA DJELATNOST SVEUČILIŠTA U ZADRU</w:t>
            </w:r>
          </w:p>
        </w:tc>
        <w:tc>
          <w:tcPr>
            <w:tcW w:w="2322" w:type="dxa"/>
          </w:tcPr>
          <w:p w:rsidR="00E0536D" w:rsidRPr="00C67E85" w:rsidRDefault="00E0536D">
            <w:pPr>
              <w:pStyle w:val="CellColumn"/>
              <w:rPr>
                <w:lang w:val="hr-HR"/>
              </w:rPr>
            </w:pPr>
            <w:r w:rsidRPr="00C67E85">
              <w:rPr>
                <w:lang w:val="hr-HR"/>
              </w:rPr>
              <w:t>91.864.477</w:t>
            </w:r>
          </w:p>
        </w:tc>
        <w:tc>
          <w:tcPr>
            <w:tcW w:w="2322" w:type="dxa"/>
          </w:tcPr>
          <w:p w:rsidR="00E0536D" w:rsidRPr="00C67E85" w:rsidRDefault="00E0536D">
            <w:pPr>
              <w:pStyle w:val="CellColumn"/>
              <w:rPr>
                <w:lang w:val="hr-HR"/>
              </w:rPr>
            </w:pPr>
            <w:r w:rsidRPr="00C67E85">
              <w:rPr>
                <w:lang w:val="hr-HR"/>
              </w:rPr>
              <w:t>90.853.374</w:t>
            </w:r>
          </w:p>
        </w:tc>
        <w:tc>
          <w:tcPr>
            <w:tcW w:w="2322" w:type="dxa"/>
          </w:tcPr>
          <w:p w:rsidR="00E0536D" w:rsidRPr="00C67E85" w:rsidRDefault="00E0536D">
            <w:pPr>
              <w:pStyle w:val="CellColumn"/>
              <w:rPr>
                <w:lang w:val="hr-HR"/>
              </w:rPr>
            </w:pPr>
            <w:r w:rsidRPr="00C67E85">
              <w:rPr>
                <w:lang w:val="hr-HR"/>
              </w:rPr>
              <w:t>98,90</w:t>
            </w:r>
          </w:p>
        </w:tc>
      </w:tr>
    </w:tbl>
    <w:p w:rsidR="00E0536D" w:rsidRPr="00C67E85" w:rsidRDefault="00E0536D">
      <w:pPr>
        <w:jc w:val="left"/>
        <w:rPr>
          <w:lang w:val="hr-HR"/>
        </w:rPr>
      </w:pPr>
    </w:p>
    <w:p w:rsidR="00E0536D" w:rsidRPr="00C67E85"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navedene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 studentski programi  i zdravstveno osiguranje studenata).</w:t>
      </w:r>
    </w:p>
    <w:p w:rsidR="00E0536D" w:rsidRPr="00C67E85" w:rsidRDefault="00E0536D">
      <w:pPr>
        <w:pStyle w:val="Heading6"/>
        <w:rPr>
          <w:lang w:val="hr-HR"/>
        </w:rPr>
      </w:pPr>
      <w:r w:rsidRPr="00C67E85">
        <w:rPr>
          <w:lang w:val="hr-HR"/>
        </w:rPr>
        <w:t>A621138 REDOVNA DJELATNOST SVEUČILIŠTA U DUBROVNIKU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A621138-REDOVNA DJELATNOST SVEUČILIŠTA U DUBROVNIKU</w:t>
            </w:r>
          </w:p>
        </w:tc>
        <w:tc>
          <w:tcPr>
            <w:tcW w:w="2322" w:type="dxa"/>
          </w:tcPr>
          <w:p w:rsidR="00E0536D" w:rsidRPr="00C67E85" w:rsidRDefault="00E0536D">
            <w:pPr>
              <w:pStyle w:val="CellColumn"/>
              <w:rPr>
                <w:lang w:val="hr-HR"/>
              </w:rPr>
            </w:pPr>
            <w:r w:rsidRPr="00C67E85">
              <w:rPr>
                <w:lang w:val="hr-HR"/>
              </w:rPr>
              <w:t>47.071.979</w:t>
            </w:r>
          </w:p>
        </w:tc>
        <w:tc>
          <w:tcPr>
            <w:tcW w:w="2322" w:type="dxa"/>
          </w:tcPr>
          <w:p w:rsidR="00E0536D" w:rsidRPr="00C67E85" w:rsidRDefault="00E0536D">
            <w:pPr>
              <w:pStyle w:val="CellColumn"/>
              <w:rPr>
                <w:lang w:val="hr-HR"/>
              </w:rPr>
            </w:pPr>
            <w:r w:rsidRPr="00C67E85">
              <w:rPr>
                <w:lang w:val="hr-HR"/>
              </w:rPr>
              <w:t>45.764.546</w:t>
            </w:r>
          </w:p>
        </w:tc>
        <w:tc>
          <w:tcPr>
            <w:tcW w:w="2322" w:type="dxa"/>
          </w:tcPr>
          <w:p w:rsidR="00E0536D" w:rsidRPr="00C67E85" w:rsidRDefault="00E0536D">
            <w:pPr>
              <w:pStyle w:val="CellColumn"/>
              <w:rPr>
                <w:lang w:val="hr-HR"/>
              </w:rPr>
            </w:pPr>
            <w:r w:rsidRPr="00C67E85">
              <w:rPr>
                <w:lang w:val="hr-HR"/>
              </w:rPr>
              <w:t>97,22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navedene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 studentski programi  i zdravstveno osiguranje studenata).</w:t>
      </w:r>
    </w:p>
    <w:p w:rsidR="00E0536D" w:rsidRPr="00C67E85" w:rsidRDefault="00E0536D">
      <w:pPr>
        <w:pStyle w:val="Heading6"/>
        <w:rPr>
          <w:lang w:val="hr-HR"/>
        </w:rPr>
      </w:pPr>
      <w:r w:rsidRPr="00C67E85">
        <w:rPr>
          <w:lang w:val="hr-HR"/>
        </w:rPr>
        <w:t>A621148 REDOVNA DJELATNOST VELEUČILIŠTA I VISOKIH ŠKOLA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A621148-REDOVNA DJELATNOST VELEUČILIŠTA I VISOKIH ŠKOLA</w:t>
            </w:r>
          </w:p>
        </w:tc>
        <w:tc>
          <w:tcPr>
            <w:tcW w:w="2322" w:type="dxa"/>
          </w:tcPr>
          <w:p w:rsidR="00E0536D" w:rsidRPr="00C67E85" w:rsidRDefault="00E0536D">
            <w:pPr>
              <w:pStyle w:val="CellColumn"/>
              <w:rPr>
                <w:lang w:val="hr-HR"/>
              </w:rPr>
            </w:pPr>
            <w:r w:rsidRPr="00C67E85">
              <w:rPr>
                <w:lang w:val="hr-HR"/>
              </w:rPr>
              <w:t>124.312.661</w:t>
            </w:r>
          </w:p>
        </w:tc>
        <w:tc>
          <w:tcPr>
            <w:tcW w:w="2322" w:type="dxa"/>
          </w:tcPr>
          <w:p w:rsidR="00E0536D" w:rsidRPr="00C67E85" w:rsidRDefault="00E0536D">
            <w:pPr>
              <w:pStyle w:val="CellColumn"/>
              <w:rPr>
                <w:lang w:val="hr-HR"/>
              </w:rPr>
            </w:pPr>
            <w:r w:rsidRPr="00C67E85">
              <w:rPr>
                <w:lang w:val="hr-HR"/>
              </w:rPr>
              <w:t>123.200.536</w:t>
            </w:r>
          </w:p>
        </w:tc>
        <w:tc>
          <w:tcPr>
            <w:tcW w:w="2322" w:type="dxa"/>
          </w:tcPr>
          <w:p w:rsidR="00E0536D" w:rsidRPr="00C67E85" w:rsidRDefault="00E0536D">
            <w:pPr>
              <w:pStyle w:val="CellColumn"/>
              <w:rPr>
                <w:lang w:val="hr-HR"/>
              </w:rPr>
            </w:pPr>
            <w:r w:rsidRPr="00C67E85">
              <w:rPr>
                <w:lang w:val="hr-HR"/>
              </w:rPr>
              <w:t>99,11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navedene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 studentski programi  i zdravstveno osiguranje studenata).</w:t>
      </w:r>
    </w:p>
    <w:p w:rsidR="00E0536D" w:rsidRDefault="00E0536D">
      <w:pPr>
        <w:pStyle w:val="Heading6"/>
        <w:rPr>
          <w:lang w:val="hr-HR"/>
        </w:rPr>
      </w:pPr>
    </w:p>
    <w:p w:rsidR="00E0536D" w:rsidRPr="00610819" w:rsidRDefault="00E0536D" w:rsidP="00610819">
      <w:pPr>
        <w:rPr>
          <w:lang w:val="hr-HR"/>
        </w:rPr>
      </w:pPr>
    </w:p>
    <w:p w:rsidR="00E0536D" w:rsidRPr="00C67E85" w:rsidRDefault="00E0536D">
      <w:pPr>
        <w:pStyle w:val="Heading6"/>
        <w:rPr>
          <w:lang w:val="hr-HR"/>
        </w:rPr>
      </w:pPr>
      <w:r w:rsidRPr="00C67E85">
        <w:rPr>
          <w:lang w:val="hr-HR"/>
        </w:rPr>
        <w:t>A621168 REDOVNA DJELATNOST SVEUČILIŠTA U PULI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A621168-REDOVNA DJELATNOST SVEUČILIŠTA U PULI</w:t>
            </w:r>
          </w:p>
        </w:tc>
        <w:tc>
          <w:tcPr>
            <w:tcW w:w="2322" w:type="dxa"/>
          </w:tcPr>
          <w:p w:rsidR="00E0536D" w:rsidRPr="00C67E85" w:rsidRDefault="00E0536D">
            <w:pPr>
              <w:pStyle w:val="CellColumn"/>
              <w:rPr>
                <w:lang w:val="hr-HR"/>
              </w:rPr>
            </w:pPr>
            <w:r w:rsidRPr="00C67E85">
              <w:rPr>
                <w:lang w:val="hr-HR"/>
              </w:rPr>
              <w:t>43.531.920</w:t>
            </w:r>
          </w:p>
        </w:tc>
        <w:tc>
          <w:tcPr>
            <w:tcW w:w="2322" w:type="dxa"/>
          </w:tcPr>
          <w:p w:rsidR="00E0536D" w:rsidRPr="00C67E85" w:rsidRDefault="00E0536D">
            <w:pPr>
              <w:pStyle w:val="CellColumn"/>
              <w:rPr>
                <w:lang w:val="hr-HR"/>
              </w:rPr>
            </w:pPr>
            <w:r w:rsidRPr="00C67E85">
              <w:rPr>
                <w:lang w:val="hr-HR"/>
              </w:rPr>
              <w:t>43.193.064</w:t>
            </w:r>
          </w:p>
        </w:tc>
        <w:tc>
          <w:tcPr>
            <w:tcW w:w="2322" w:type="dxa"/>
          </w:tcPr>
          <w:p w:rsidR="00E0536D" w:rsidRPr="00C67E85" w:rsidRDefault="00E0536D">
            <w:pPr>
              <w:pStyle w:val="CellColumn"/>
              <w:rPr>
                <w:lang w:val="hr-HR"/>
              </w:rPr>
            </w:pPr>
            <w:r w:rsidRPr="00C67E85">
              <w:rPr>
                <w:lang w:val="hr-HR"/>
              </w:rPr>
              <w:t>99,22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navedene aktivnosti financirani su: rashodi za zaposlene (bruto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financijski rashodi (kamate, osiguranja i dr.); naknade građanima i kućanstvima iz proračuna (državne stipendije i stipendije nadarenim studentima); tekuće donacije ( studentski programi  i zdravstveno osiguranje studenata).</w:t>
      </w:r>
    </w:p>
    <w:p w:rsidR="00E0536D" w:rsidRPr="00C67E85" w:rsidRDefault="00E0536D">
      <w:pPr>
        <w:pStyle w:val="Heading6"/>
        <w:rPr>
          <w:lang w:val="hr-HR"/>
        </w:rPr>
      </w:pPr>
      <w:r w:rsidRPr="00C67E85">
        <w:rPr>
          <w:lang w:val="hr-HR"/>
        </w:rPr>
        <w:t>A621171 PROVEDBA BOLONJSKOG PROCESA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A621171-PROVEDBA BOLONJSKOG PROCESA</w:t>
            </w:r>
          </w:p>
        </w:tc>
        <w:tc>
          <w:tcPr>
            <w:tcW w:w="2322" w:type="dxa"/>
          </w:tcPr>
          <w:p w:rsidR="00E0536D" w:rsidRPr="00C67E85" w:rsidRDefault="00E0536D">
            <w:pPr>
              <w:pStyle w:val="CellColumn"/>
              <w:rPr>
                <w:lang w:val="hr-HR"/>
              </w:rPr>
            </w:pPr>
            <w:r w:rsidRPr="00C67E85">
              <w:rPr>
                <w:lang w:val="hr-HR"/>
              </w:rPr>
              <w:t>646.752</w:t>
            </w:r>
          </w:p>
        </w:tc>
        <w:tc>
          <w:tcPr>
            <w:tcW w:w="2322" w:type="dxa"/>
          </w:tcPr>
          <w:p w:rsidR="00E0536D" w:rsidRPr="00C67E85" w:rsidRDefault="00E0536D">
            <w:pPr>
              <w:pStyle w:val="CellColumn"/>
              <w:rPr>
                <w:lang w:val="hr-HR"/>
              </w:rPr>
            </w:pPr>
            <w:r w:rsidRPr="00C67E85">
              <w:rPr>
                <w:lang w:val="hr-HR"/>
              </w:rPr>
              <w:t>646.752</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Sustav jasno razumljivih i usporedivih stupnjeva znanja, sustav visokoškolskog obrazovanja temeljen na dva ciklusa, europski bodovni sustav ECTS, mobilnost, EU suradnja i jamstvo kvalitete, EU dimenzija visokog obrazovanja, cjeloživotno obrazovanje, visokoškolsko obrazovanje i studenti, promicanje povoljnosti europskog visokoobrazovnog područja.</w:t>
      </w:r>
    </w:p>
    <w:p w:rsidR="00E0536D" w:rsidRPr="00C67E85" w:rsidRDefault="00E0536D">
      <w:pPr>
        <w:pStyle w:val="Heading6"/>
        <w:rPr>
          <w:lang w:val="hr-HR"/>
        </w:rPr>
      </w:pPr>
      <w:r w:rsidRPr="00C67E85">
        <w:rPr>
          <w:lang w:val="hr-HR"/>
        </w:rPr>
        <w:t>A621172 VREDNOVANJE VISOKIH UČILIŠTA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A621172-VREDNOVANJE VISOKIH UČILIŠTA</w:t>
            </w:r>
          </w:p>
        </w:tc>
        <w:tc>
          <w:tcPr>
            <w:tcW w:w="2322" w:type="dxa"/>
          </w:tcPr>
          <w:p w:rsidR="00E0536D" w:rsidRPr="00C67E85" w:rsidRDefault="00E0536D">
            <w:pPr>
              <w:pStyle w:val="CellColumn"/>
              <w:rPr>
                <w:lang w:val="hr-HR"/>
              </w:rPr>
            </w:pPr>
            <w:r w:rsidRPr="00C67E85">
              <w:rPr>
                <w:lang w:val="hr-HR"/>
              </w:rPr>
              <w:t>364.045</w:t>
            </w:r>
          </w:p>
        </w:tc>
        <w:tc>
          <w:tcPr>
            <w:tcW w:w="2322" w:type="dxa"/>
          </w:tcPr>
          <w:p w:rsidR="00E0536D" w:rsidRPr="00C67E85" w:rsidRDefault="00E0536D">
            <w:pPr>
              <w:pStyle w:val="CellColumn"/>
              <w:rPr>
                <w:lang w:val="hr-HR"/>
              </w:rPr>
            </w:pPr>
            <w:r w:rsidRPr="00C67E85">
              <w:rPr>
                <w:lang w:val="hr-HR"/>
              </w:rPr>
              <w:t>133.752</w:t>
            </w:r>
          </w:p>
        </w:tc>
        <w:tc>
          <w:tcPr>
            <w:tcW w:w="2322" w:type="dxa"/>
          </w:tcPr>
          <w:p w:rsidR="00E0536D" w:rsidRPr="00C67E85" w:rsidRDefault="00E0536D">
            <w:pPr>
              <w:pStyle w:val="CellColumn"/>
              <w:rPr>
                <w:lang w:val="hr-HR"/>
              </w:rPr>
            </w:pPr>
            <w:r w:rsidRPr="00C67E85">
              <w:rPr>
                <w:lang w:val="hr-HR"/>
              </w:rPr>
              <w:t>36,74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Registar agencija za osiguranje vanjske kvalitete koje djeluju u Europi. </w:t>
      </w:r>
    </w:p>
    <w:p w:rsidR="00E0536D" w:rsidRPr="00C67E85" w:rsidRDefault="00E0536D">
      <w:pPr>
        <w:pStyle w:val="Normal6"/>
        <w:rPr>
          <w:lang w:val="hr-HR"/>
        </w:rPr>
      </w:pPr>
      <w:r w:rsidRPr="00C67E85">
        <w:rPr>
          <w:lang w:val="hr-HR"/>
        </w:rPr>
        <w:t>Realizirani su troškovi praćenja vezani uz vrednovanje visokih učilišta.</w:t>
      </w:r>
    </w:p>
    <w:p w:rsidR="00E0536D" w:rsidRDefault="00E0536D">
      <w:pPr>
        <w:pStyle w:val="Heading6"/>
        <w:rPr>
          <w:lang w:val="hr-HR"/>
        </w:rPr>
      </w:pPr>
    </w:p>
    <w:p w:rsidR="00E0536D" w:rsidRPr="00C67E85" w:rsidRDefault="00E0536D">
      <w:pPr>
        <w:pStyle w:val="Heading6"/>
        <w:rPr>
          <w:lang w:val="hr-HR"/>
        </w:rPr>
      </w:pPr>
      <w:r w:rsidRPr="00C67E85">
        <w:rPr>
          <w:lang w:val="hr-HR"/>
        </w:rPr>
        <w:t>A621183 STIPENDIJE I ŠKOLARINE ZA DOKTORSKI STUDIJ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A621183-STIPENDIJE I ŠKOLARINE ZA DOKTORSKI STUDIJ</w:t>
            </w:r>
          </w:p>
        </w:tc>
        <w:tc>
          <w:tcPr>
            <w:tcW w:w="2322" w:type="dxa"/>
          </w:tcPr>
          <w:p w:rsidR="00E0536D" w:rsidRPr="00C67E85" w:rsidRDefault="00E0536D">
            <w:pPr>
              <w:pStyle w:val="CellColumn"/>
              <w:rPr>
                <w:lang w:val="hr-HR"/>
              </w:rPr>
            </w:pPr>
            <w:r w:rsidRPr="00C67E85">
              <w:rPr>
                <w:lang w:val="hr-HR"/>
              </w:rPr>
              <w:t>6.000.000</w:t>
            </w:r>
          </w:p>
        </w:tc>
        <w:tc>
          <w:tcPr>
            <w:tcW w:w="2322" w:type="dxa"/>
          </w:tcPr>
          <w:p w:rsidR="00E0536D" w:rsidRPr="00C67E85" w:rsidRDefault="00E0536D">
            <w:pPr>
              <w:pStyle w:val="CellColumn"/>
              <w:rPr>
                <w:lang w:val="hr-HR"/>
              </w:rPr>
            </w:pPr>
            <w:r w:rsidRPr="00C67E85">
              <w:rPr>
                <w:lang w:val="hr-HR"/>
              </w:rPr>
              <w:t>5.818.640</w:t>
            </w:r>
          </w:p>
        </w:tc>
        <w:tc>
          <w:tcPr>
            <w:tcW w:w="2322" w:type="dxa"/>
          </w:tcPr>
          <w:p w:rsidR="00E0536D" w:rsidRPr="00C67E85" w:rsidRDefault="00E0536D">
            <w:pPr>
              <w:pStyle w:val="CellColumn"/>
              <w:rPr>
                <w:lang w:val="hr-HR"/>
              </w:rPr>
            </w:pPr>
            <w:r w:rsidRPr="00C67E85">
              <w:rPr>
                <w:lang w:val="hr-HR"/>
              </w:rPr>
              <w:t>96,98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Realizirane su poslijediplomske doktorske školarine, naknade za izradu i opremu magisterija i doktorata prema kolektivnom ugovoru.</w:t>
      </w:r>
    </w:p>
    <w:p w:rsidR="00E0536D" w:rsidRPr="00C67E85" w:rsidRDefault="00E0536D">
      <w:pPr>
        <w:pStyle w:val="Heading6"/>
        <w:rPr>
          <w:lang w:val="hr-HR"/>
        </w:rPr>
      </w:pPr>
      <w:r w:rsidRPr="00C67E85">
        <w:rPr>
          <w:lang w:val="hr-HR"/>
        </w:rPr>
        <w:t>A621184 NACIONALNA ZAKLADA ZA POTPORU UČENIČKOG I STUDENTSKOG STANDARDA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A621184-NACIONALNA ZAKLADA ZA POTPORU UČENIČKOG I STUDENTSKOG STANDARDA</w:t>
            </w:r>
          </w:p>
        </w:tc>
        <w:tc>
          <w:tcPr>
            <w:tcW w:w="2322" w:type="dxa"/>
          </w:tcPr>
          <w:p w:rsidR="00E0536D" w:rsidRPr="00C67E85" w:rsidRDefault="00E0536D">
            <w:pPr>
              <w:pStyle w:val="CellColumn"/>
              <w:rPr>
                <w:lang w:val="hr-HR"/>
              </w:rPr>
            </w:pPr>
            <w:r w:rsidRPr="00C67E85">
              <w:rPr>
                <w:lang w:val="hr-HR"/>
              </w:rPr>
              <w:t>8.000.000</w:t>
            </w:r>
          </w:p>
        </w:tc>
        <w:tc>
          <w:tcPr>
            <w:tcW w:w="2322" w:type="dxa"/>
          </w:tcPr>
          <w:p w:rsidR="00E0536D" w:rsidRPr="00C67E85" w:rsidRDefault="00E0536D">
            <w:pPr>
              <w:pStyle w:val="CellColumn"/>
              <w:rPr>
                <w:lang w:val="hr-HR"/>
              </w:rPr>
            </w:pPr>
            <w:r w:rsidRPr="00C67E85">
              <w:rPr>
                <w:lang w:val="hr-HR"/>
              </w:rPr>
              <w:t>8.000.000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Osiguranim sredstvima pokriveni su troškovi isplate stipendija Zaklade za akademsku godinu 2010./2011. koje su dijeljene redovitim studentima sveučilišnih i stručnih studija, na temelju javnog natječaja.</w:t>
      </w:r>
    </w:p>
    <w:p w:rsidR="00E0536D" w:rsidRPr="00C67E85" w:rsidRDefault="00E0536D">
      <w:pPr>
        <w:pStyle w:val="Heading6"/>
        <w:rPr>
          <w:lang w:val="hr-HR"/>
        </w:rPr>
      </w:pPr>
      <w:r w:rsidRPr="00C67E85">
        <w:rPr>
          <w:lang w:val="hr-HR"/>
        </w:rPr>
        <w:t>A621185 POTPORA HRVATSKOM KATOLIČKOM SVEUČILIŠTU U ZAGREBU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A621185-POTPORA HRVATSKOM KATOLIČKOM SVEUČILIŠTU U ZAGREBU</w:t>
            </w:r>
          </w:p>
        </w:tc>
        <w:tc>
          <w:tcPr>
            <w:tcW w:w="2322" w:type="dxa"/>
          </w:tcPr>
          <w:p w:rsidR="00E0536D" w:rsidRPr="00C67E85" w:rsidRDefault="00E0536D">
            <w:pPr>
              <w:pStyle w:val="CellColumn"/>
              <w:rPr>
                <w:lang w:val="hr-HR"/>
              </w:rPr>
            </w:pPr>
            <w:r w:rsidRPr="00C67E85">
              <w:rPr>
                <w:lang w:val="hr-HR"/>
              </w:rPr>
              <w:t>1.196.160</w:t>
            </w:r>
          </w:p>
        </w:tc>
        <w:tc>
          <w:tcPr>
            <w:tcW w:w="2322" w:type="dxa"/>
          </w:tcPr>
          <w:p w:rsidR="00E0536D" w:rsidRPr="00C67E85" w:rsidRDefault="00E0536D">
            <w:pPr>
              <w:pStyle w:val="CellColumn"/>
              <w:rPr>
                <w:lang w:val="hr-HR"/>
              </w:rPr>
            </w:pPr>
            <w:r w:rsidRPr="00C67E85">
              <w:rPr>
                <w:lang w:val="hr-HR"/>
              </w:rPr>
              <w:t>1.187.891</w:t>
            </w:r>
          </w:p>
        </w:tc>
        <w:tc>
          <w:tcPr>
            <w:tcW w:w="2322" w:type="dxa"/>
          </w:tcPr>
          <w:p w:rsidR="00E0536D" w:rsidRPr="00C67E85" w:rsidRDefault="00E0536D">
            <w:pPr>
              <w:pStyle w:val="CellColumn"/>
              <w:rPr>
                <w:lang w:val="hr-HR"/>
              </w:rPr>
            </w:pPr>
            <w:r w:rsidRPr="00C67E85">
              <w:rPr>
                <w:lang w:val="hr-HR"/>
              </w:rPr>
              <w:t>99,31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ovoj aktivnosti financirani su: rashodi za zaposlene (bruto plaće s doprinosima poslodavca); ostali rashodi za zaposlene (jubilarne nagrade, otpremnine, pomoći, regres, božićnica i dar djeci povodom sv. Nikole).</w:t>
      </w:r>
    </w:p>
    <w:p w:rsidR="00E0536D" w:rsidRPr="00C67E85" w:rsidRDefault="00E0536D">
      <w:pPr>
        <w:pStyle w:val="Heading6"/>
        <w:rPr>
          <w:lang w:val="hr-HR"/>
        </w:rPr>
      </w:pPr>
      <w:r w:rsidRPr="00C67E85">
        <w:rPr>
          <w:lang w:val="hr-HR"/>
        </w:rPr>
        <w:t>A622122 TROŠKOVI ŠKOLARINE ZA DIPLOMSKI I PREDDIPLOMSKI STUDIJ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A622122-TROŠKOVI ŠKOLARINE ZA DIPLOMSKI I PREDDIPLOMSKI STUDIJ</w:t>
            </w:r>
          </w:p>
        </w:tc>
        <w:tc>
          <w:tcPr>
            <w:tcW w:w="2322" w:type="dxa"/>
          </w:tcPr>
          <w:p w:rsidR="00E0536D" w:rsidRPr="00C67E85" w:rsidRDefault="00E0536D">
            <w:pPr>
              <w:pStyle w:val="CellColumn"/>
              <w:rPr>
                <w:lang w:val="hr-HR"/>
              </w:rPr>
            </w:pPr>
            <w:r w:rsidRPr="00C67E85">
              <w:rPr>
                <w:lang w:val="hr-HR"/>
              </w:rPr>
              <w:t>148.016.000</w:t>
            </w:r>
          </w:p>
        </w:tc>
        <w:tc>
          <w:tcPr>
            <w:tcW w:w="2322" w:type="dxa"/>
          </w:tcPr>
          <w:p w:rsidR="00E0536D" w:rsidRPr="00C67E85" w:rsidRDefault="00E0536D">
            <w:pPr>
              <w:pStyle w:val="CellColumn"/>
              <w:rPr>
                <w:lang w:val="hr-HR"/>
              </w:rPr>
            </w:pPr>
            <w:r w:rsidRPr="00C67E85">
              <w:rPr>
                <w:lang w:val="hr-HR"/>
              </w:rPr>
              <w:t>147.959.908</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Školarine za prvu godinu preddiplomskog  sveučilišnog studija, integriranog preddiplomskog i diplomskog sveučilišnog studija i stručnog studija; školarine za prvu i drugu godinu diplomskog sveučilišnog studija, te za četvrtu, petu i šestu godinu integriranog preddiplomskog i diplomskog studija.</w:t>
      </w:r>
    </w:p>
    <w:p w:rsidR="00E0536D" w:rsidRPr="00C67E85" w:rsidRDefault="00E0536D">
      <w:pPr>
        <w:pStyle w:val="Heading6"/>
        <w:rPr>
          <w:lang w:val="hr-HR"/>
        </w:rPr>
      </w:pPr>
      <w:r w:rsidRPr="00C67E85">
        <w:rPr>
          <w:lang w:val="hr-HR"/>
        </w:rPr>
        <w:t>A622012 REDOVNA DJELATNOST SEIZMOLOŠKE SLUŽBE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A622012-REDOVNA DJELATNOST SEIZMOLOŠKE SLUŽBE</w:t>
            </w:r>
          </w:p>
        </w:tc>
        <w:tc>
          <w:tcPr>
            <w:tcW w:w="2322" w:type="dxa"/>
          </w:tcPr>
          <w:p w:rsidR="00E0536D" w:rsidRPr="00C67E85" w:rsidRDefault="00E0536D">
            <w:pPr>
              <w:pStyle w:val="CellColumn"/>
              <w:rPr>
                <w:lang w:val="hr-HR"/>
              </w:rPr>
            </w:pPr>
            <w:r w:rsidRPr="00C67E85">
              <w:rPr>
                <w:lang w:val="hr-HR"/>
              </w:rPr>
              <w:t>405.920</w:t>
            </w:r>
          </w:p>
        </w:tc>
        <w:tc>
          <w:tcPr>
            <w:tcW w:w="2322" w:type="dxa"/>
          </w:tcPr>
          <w:p w:rsidR="00E0536D" w:rsidRPr="00C67E85" w:rsidRDefault="00E0536D">
            <w:pPr>
              <w:pStyle w:val="CellColumn"/>
              <w:rPr>
                <w:lang w:val="hr-HR"/>
              </w:rPr>
            </w:pPr>
            <w:r w:rsidRPr="00C67E85">
              <w:rPr>
                <w:lang w:val="hr-HR"/>
              </w:rPr>
              <w:t>405.920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provodi se već dugi niz godina financiranje redovne djelatnosti Seizmološke službe, pri Prirodoslovno-matematičkom fakultetu u Zagrebu, što podrazumijeva financiranje materijalnih troškova redovitog poslovanja pogona 12 stalnih seizmografskih i 14 akcelerografskih postaja pomoću kojih se prikupljaju, obrađuju i analiziraju makroseizmički podaci. Sve seizmografske postaje opremljene su najmodernijim seizmografima te je tako Seizmološka služba uključena u razmjenu podataka u realnom vremenu sa susjednim državama i europskim seizmološkim centrima.</w:t>
      </w:r>
    </w:p>
    <w:p w:rsidR="00E0536D" w:rsidRPr="00C67E85" w:rsidRDefault="00E0536D">
      <w:pPr>
        <w:pStyle w:val="Heading2"/>
        <w:rPr>
          <w:lang w:val="hr-HR"/>
        </w:rPr>
      </w:pPr>
      <w:r w:rsidRPr="00C67E85">
        <w:rPr>
          <w:lang w:val="hr-HR"/>
        </w:rPr>
        <w:t>08008 Javni instituti u Republici Hrvatskoj</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Mreža javnih znanstvenih instituta, osnovanih s ciljem planiranja i provođenja znanstvenih istraživanja, čini okosnicu znanstvenog sustava u Republici Hrvatskoj. Primarna zadaća javnih znanstvenih instituta usmjerena su i razvojna istraživanja, što će se ostvarivati postupno i stvarnim sagledavanjem stanja, a vodeći se rezultatima temeljnih istraživanja. Sveučilišne su ustanove, po svojoj naravi, akademska središta, zbog čega su im primjerena temeljna istraživanja. Unutar ove glave provodi se financiranje osnovne djelatnosti javnih instituta, od financiranja materijalnih troškova redovitog poslovanja do plaća i ostalih prava znanstvenika te stručnog, tehničkog i administrativnog osoblja. Glava 08 obuhvaća i aktivnosti financiranja redovne djelatnosti Geološke službe što je opet povezano s javnim institutom kao organizatorom i provoditeljem navedene djelatnosti i istraživanja. Javni znanstveni instituti osnovani su uredbom Vlade Republike Hrvatske radi ostvarivanja znanstvenih programa od strateškog interesa za Republiku Hrvatsku. Isti su dužni pratiti razvoj znanosti u svojem znanstvenom području, sagledavati potrebe društva i primjenjivati znanstvene rezultate i dostignuća u neposrednoj praksi te sudjelovati u uspostavljanju i razvoju znanstvene infrastrukture od interesa za cjelokokupni sustav, kako znanstvene djelatnosti, tako i sustava visokog obrazovanja. U tu svrhu javni znanstveni instituti surađuju i s visokim učilištima u znanstvenom radu i izvođenju studijskih programa u skladu s znanstvenim programom instituta te znanstvenim i studijskim programima visokih učilišta.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08008-Javni instituti u Republici Hrvatskoj</w:t>
            </w:r>
          </w:p>
        </w:tc>
        <w:tc>
          <w:tcPr>
            <w:tcW w:w="2322" w:type="dxa"/>
          </w:tcPr>
          <w:p w:rsidR="00E0536D" w:rsidRPr="00C67E85" w:rsidRDefault="00E0536D">
            <w:pPr>
              <w:pStyle w:val="CellColumn"/>
              <w:rPr>
                <w:lang w:val="hr-HR"/>
              </w:rPr>
            </w:pPr>
            <w:r w:rsidRPr="00C67E85">
              <w:rPr>
                <w:lang w:val="hr-HR"/>
              </w:rPr>
              <w:t>338.175.255</w:t>
            </w:r>
          </w:p>
        </w:tc>
        <w:tc>
          <w:tcPr>
            <w:tcW w:w="2322" w:type="dxa"/>
          </w:tcPr>
          <w:p w:rsidR="00E0536D" w:rsidRPr="00C67E85" w:rsidRDefault="00E0536D">
            <w:pPr>
              <w:pStyle w:val="CellColumn"/>
              <w:rPr>
                <w:lang w:val="hr-HR"/>
              </w:rPr>
            </w:pPr>
            <w:r w:rsidRPr="00C67E85">
              <w:rPr>
                <w:lang w:val="hr-HR"/>
              </w:rPr>
              <w:t>338.144.550</w:t>
            </w:r>
          </w:p>
        </w:tc>
        <w:tc>
          <w:tcPr>
            <w:tcW w:w="2322" w:type="dxa"/>
          </w:tcPr>
          <w:p w:rsidR="00E0536D" w:rsidRPr="00C67E85" w:rsidRDefault="00E0536D">
            <w:pPr>
              <w:pStyle w:val="CellColumn"/>
              <w:rPr>
                <w:lang w:val="hr-HR"/>
              </w:rPr>
            </w:pPr>
            <w:r w:rsidRPr="00C67E85">
              <w:rPr>
                <w:lang w:val="hr-HR"/>
              </w:rPr>
              <w:t>99,99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3801-ULAGANJE U ZNANSTVENO ISTRAŽIVAČKU DJELATNOST</w:t>
            </w:r>
          </w:p>
        </w:tc>
        <w:tc>
          <w:tcPr>
            <w:tcW w:w="2322" w:type="dxa"/>
          </w:tcPr>
          <w:p w:rsidR="00E0536D" w:rsidRPr="00C67E85" w:rsidRDefault="00E0536D">
            <w:pPr>
              <w:pStyle w:val="CellColumnSmall"/>
              <w:rPr>
                <w:lang w:val="hr-HR"/>
              </w:rPr>
            </w:pPr>
            <w:r w:rsidRPr="00C67E85">
              <w:rPr>
                <w:lang w:val="hr-HR"/>
              </w:rPr>
              <w:t>338.175.255</w:t>
            </w:r>
          </w:p>
        </w:tc>
        <w:tc>
          <w:tcPr>
            <w:tcW w:w="2322" w:type="dxa"/>
          </w:tcPr>
          <w:p w:rsidR="00E0536D" w:rsidRPr="00C67E85" w:rsidRDefault="00E0536D">
            <w:pPr>
              <w:pStyle w:val="CellColumnSmall"/>
              <w:rPr>
                <w:lang w:val="hr-HR"/>
              </w:rPr>
            </w:pPr>
            <w:r w:rsidRPr="00C67E85">
              <w:rPr>
                <w:lang w:val="hr-HR"/>
              </w:rPr>
              <w:t>338.144.550</w:t>
            </w:r>
          </w:p>
        </w:tc>
        <w:tc>
          <w:tcPr>
            <w:tcW w:w="2322" w:type="dxa"/>
          </w:tcPr>
          <w:p w:rsidR="00E0536D" w:rsidRPr="00C67E85" w:rsidRDefault="00E0536D">
            <w:pPr>
              <w:pStyle w:val="CellColumnSmall"/>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3801-ULAGANJE U ZNANSTVENO ISTRAŽIVAČKU DJELATNOST</w:t>
            </w:r>
          </w:p>
        </w:tc>
        <w:tc>
          <w:tcPr>
            <w:tcW w:w="2322" w:type="dxa"/>
          </w:tcPr>
          <w:p w:rsidR="00E0536D" w:rsidRPr="00C67E85" w:rsidRDefault="00E0536D">
            <w:pPr>
              <w:pStyle w:val="CellColumn"/>
              <w:rPr>
                <w:lang w:val="hr-HR"/>
              </w:rPr>
            </w:pPr>
            <w:r w:rsidRPr="00C67E85">
              <w:rPr>
                <w:lang w:val="hr-HR"/>
              </w:rPr>
              <w:t>338.175.255</w:t>
            </w:r>
          </w:p>
        </w:tc>
        <w:tc>
          <w:tcPr>
            <w:tcW w:w="2322" w:type="dxa"/>
          </w:tcPr>
          <w:p w:rsidR="00E0536D" w:rsidRPr="00C67E85" w:rsidRDefault="00E0536D">
            <w:pPr>
              <w:pStyle w:val="CellColumn"/>
              <w:rPr>
                <w:lang w:val="hr-HR"/>
              </w:rPr>
            </w:pPr>
            <w:r w:rsidRPr="00C67E85">
              <w:rPr>
                <w:lang w:val="hr-HR"/>
              </w:rPr>
              <w:t>338.144.550</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Razvoj znanstvenoga, tehnologijskoga i inovacijskoga sustava omogućit će izgradnju Hrvatske kao zemlje okrenute znanju i inovacijama, s konačnim ciljem povećanja konkurentnosti, produktivnosti i zapošljavanja te, sukladno tome, ostvarenja stabilnoga i održivoga gospodarskog rasta. Navedeno se postiže kroz sustavnu suradnju Vlade Republike Hrvatske i Ministarstva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se sustavno radi na jačanju postojeće ljudske i infrastrukturne znanstvene potencijale te se iste kontinuirano usmjerava prema većoj kvaliteti, značaju i strukturiranosti znanstvene djelatnosti. Provedba ovog programa vezana je uz ostvarivanje općeg cilja pod brojem 3. Razvijanje znanosti kao pokretača dugoročnog gospodarskog i društvenog razvoja u Strateškom planu za razdoblje 2011.-2013. Ministarstva znanosti, obrazovanja i sporta.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znanstvenoj djelatnosti i visokom obrazovanju, NN 123/03; 198/03; 105/04; 174/04; 46/07 i 45/09; Zakon o osiguravanju kvalitete u znanosti i visokom obrazovanju,  NN 45/09; Kolektivni ugovor za znanost i visoko obrazovanje, NN 101/02; 81/03; 183/03; 203/03; 11/08, 46/08; 93/08 i 142/10; Zakon o potvrđivanju sporazuma o financiranju između Vlade Republike Hrvatske i Komisije Europskih zajednica za višegodišnji Operativni program „Regionalna konkurentnost“ za pomoć Zajednice iz Instrumenata pretpristupne pomoći u sklopu komponente „Regionalni razvoj“, NN 8/08</w:t>
      </w:r>
    </w:p>
    <w:p w:rsidR="00E0536D" w:rsidRPr="00C67E85" w:rsidRDefault="00E0536D">
      <w:pPr>
        <w:pStyle w:val="Heading7"/>
        <w:rPr>
          <w:lang w:val="hr-HR"/>
        </w:rPr>
      </w:pPr>
      <w:r w:rsidRPr="00C67E85">
        <w:rPr>
          <w:lang w:val="hr-HR"/>
        </w:rPr>
        <w:t xml:space="preserve">Cilj 1. Poticati okrupnjavanje znanstvenog potencijala na javnim institutima i sveučilištima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Razvijena i kompetitivna znanstvena infrastruktura Republike Hrvatske čini okosnicu profiliranja hrvatskog istraživačkog prostora unutar onog europskog. Unutar Hrvatske djeluje sedam sveučilišta, 25 javnih znanstvenih instituta te Nacionalna i sveučilišna knjižnica i Leksikografski zavod „Miroslav Krleža“ kao okosnice hrvatskog znanstvenog potencijala koje nose glavnu odgovornost za implementaciju navedenog cilja. Sukladno potrebama detektiranim u sustavu znanosti, a radi povećanja učinkovitosti sustava, kontinuirano se djeluje u smjeru poboljšavanja misije, ciljeva, strategije i načina rukovođenja javnih znanstvenih instituta i ostalih ustanova u sustavu znanosti, a posebno kroz donošenje i implementaciju novog zakonskog i pravnog okvira koji je jedan od prioriteta trenutne djelatnosti Ministarstva. Osnovnu znanstvenu infrastrukturu predstavljaju javni znanstveni instituti s istraživačima i znanstvenicima zaposlenima na puno radno vrijeme na provedbi temeljnih istraživačkih programa. Ministarstvo provodi postupak nezavisnoga tematskog vrednovanja javnih znanstvenih instituta, nastavno na čije će se rezultate, kao i temeljem usvajanja i provedbe dokumenta Mreža znanstvenih organizacija, kritički analizirati i mreža javnih znanstvenih instituta kako bi isti svoje ciljeve i znanstveno-istraživačku djelatnost uskladili s potrebama održivog gospodarskog razvoja kao i potrebama donošenja i provedbe javnih politika. S ciljem postizanja bolje iskorištenosti ukupno dostupne znanstvene infrastrukture, što vodi većoj efikasnosti i smanjenju troškova nabave i održavanja iste u budućnosti, potiče se osnivanje infrastrukturnih uslužnih centara.</w:t>
      </w:r>
    </w:p>
    <w:p w:rsidR="00E0536D" w:rsidRPr="00C67E85" w:rsidRDefault="00E0536D">
      <w:pPr>
        <w:pStyle w:val="Heading6"/>
        <w:rPr>
          <w:lang w:val="hr-HR"/>
        </w:rPr>
      </w:pPr>
      <w:r w:rsidRPr="00C67E85">
        <w:rPr>
          <w:lang w:val="hr-HR"/>
        </w:rPr>
        <w:t>A622000 REDOVNA DJELATNOST JAVNIH INSTITUTA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A622000-REDOVNA DJELATNOST JAVNIH INSTITUTA</w:t>
            </w:r>
          </w:p>
        </w:tc>
        <w:tc>
          <w:tcPr>
            <w:tcW w:w="2322" w:type="dxa"/>
          </w:tcPr>
          <w:p w:rsidR="00E0536D" w:rsidRPr="00C67E85" w:rsidRDefault="00E0536D">
            <w:pPr>
              <w:pStyle w:val="CellColumn"/>
              <w:rPr>
                <w:lang w:val="hr-HR"/>
              </w:rPr>
            </w:pPr>
            <w:r w:rsidRPr="00C67E85">
              <w:rPr>
                <w:lang w:val="hr-HR"/>
              </w:rPr>
              <w:t>337.887.370</w:t>
            </w:r>
          </w:p>
        </w:tc>
        <w:tc>
          <w:tcPr>
            <w:tcW w:w="2322" w:type="dxa"/>
          </w:tcPr>
          <w:p w:rsidR="00E0536D" w:rsidRPr="00C67E85" w:rsidRDefault="00E0536D">
            <w:pPr>
              <w:pStyle w:val="CellColumn"/>
              <w:rPr>
                <w:lang w:val="hr-HR"/>
              </w:rPr>
            </w:pPr>
            <w:r w:rsidRPr="00C67E85">
              <w:rPr>
                <w:lang w:val="hr-HR"/>
              </w:rPr>
              <w:t>337.863.183</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znanosti, obrazovanja i sporta financira mrežu od 25 javnih znanstvenih instituta s ukupno 1650 zaposlenika na teret Ministarstva, osnovanih i financiranih u svrhu provođenja i realizacije znanstvene djelatnosti u Republici Hrvatskoj. U sklopu tog iznosa finaciraju se plaće i ostali rashodi za zaposlenike (materijalna prava te prijevoz na posao i s posla) javnih instituta te osnovni materijalni troškovi („hladni pogon“) odvijanja redovitog poslovanja instituta.</w:t>
      </w:r>
    </w:p>
    <w:p w:rsidR="00E0536D" w:rsidRDefault="00E0536D">
      <w:pPr>
        <w:pStyle w:val="Heading6"/>
        <w:rPr>
          <w:lang w:val="hr-HR"/>
        </w:rPr>
      </w:pPr>
    </w:p>
    <w:p w:rsidR="00E0536D" w:rsidRPr="00C67E85" w:rsidRDefault="00E0536D">
      <w:pPr>
        <w:pStyle w:val="Heading6"/>
        <w:rPr>
          <w:lang w:val="hr-HR"/>
        </w:rPr>
      </w:pPr>
      <w:r w:rsidRPr="00C67E85">
        <w:rPr>
          <w:lang w:val="hr-HR"/>
        </w:rPr>
        <w:t>A622011 REDOVNA DJELATNOST GEOLOŠKE SLUŽBE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2016"/>
        <w:gridCol w:w="2322"/>
        <w:gridCol w:w="2322"/>
      </w:tblGrid>
      <w:tr w:rsidR="00E0536D" w:rsidRPr="00C67E85" w:rsidTr="00610819">
        <w:trPr>
          <w:jc w:val="center"/>
        </w:trPr>
        <w:tc>
          <w:tcPr>
            <w:tcW w:w="2628" w:type="dxa"/>
            <w:shd w:val="clear" w:color="auto" w:fill="B5C0D8"/>
          </w:tcPr>
          <w:p w:rsidR="00E0536D" w:rsidRPr="00C67E85" w:rsidRDefault="00E0536D">
            <w:pPr>
              <w:pStyle w:val="CellHeader"/>
              <w:rPr>
                <w:lang w:val="hr-HR"/>
              </w:rPr>
            </w:pPr>
            <w:r w:rsidRPr="00C67E85">
              <w:rPr>
                <w:lang w:val="hr-HR"/>
              </w:rPr>
              <w:t>Naziv aktivnosti</w:t>
            </w:r>
          </w:p>
        </w:tc>
        <w:tc>
          <w:tcPr>
            <w:tcW w:w="201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610819">
        <w:trPr>
          <w:jc w:val="center"/>
        </w:trPr>
        <w:tc>
          <w:tcPr>
            <w:tcW w:w="2628" w:type="dxa"/>
          </w:tcPr>
          <w:p w:rsidR="00E0536D" w:rsidRPr="00C67E85" w:rsidRDefault="00E0536D">
            <w:pPr>
              <w:pStyle w:val="CellColumn"/>
              <w:rPr>
                <w:lang w:val="hr-HR"/>
              </w:rPr>
            </w:pPr>
            <w:r w:rsidRPr="00C67E85">
              <w:rPr>
                <w:lang w:val="hr-HR"/>
              </w:rPr>
              <w:t>A622011-REDOVNA DJELATNOST GEOLOŠKE SLUŽBE</w:t>
            </w:r>
          </w:p>
        </w:tc>
        <w:tc>
          <w:tcPr>
            <w:tcW w:w="2016" w:type="dxa"/>
          </w:tcPr>
          <w:p w:rsidR="00E0536D" w:rsidRPr="00C67E85" w:rsidRDefault="00E0536D">
            <w:pPr>
              <w:pStyle w:val="CellColumn"/>
              <w:rPr>
                <w:lang w:val="hr-HR"/>
              </w:rPr>
            </w:pPr>
            <w:r w:rsidRPr="00C67E85">
              <w:rPr>
                <w:lang w:val="hr-HR"/>
              </w:rPr>
              <w:t>287.885</w:t>
            </w:r>
          </w:p>
        </w:tc>
        <w:tc>
          <w:tcPr>
            <w:tcW w:w="2322" w:type="dxa"/>
          </w:tcPr>
          <w:p w:rsidR="00E0536D" w:rsidRPr="00C67E85" w:rsidRDefault="00E0536D">
            <w:pPr>
              <w:pStyle w:val="CellColumn"/>
              <w:rPr>
                <w:lang w:val="hr-HR"/>
              </w:rPr>
            </w:pPr>
            <w:r w:rsidRPr="00C67E85">
              <w:rPr>
                <w:lang w:val="hr-HR"/>
              </w:rPr>
              <w:t>281.367</w:t>
            </w:r>
          </w:p>
        </w:tc>
        <w:tc>
          <w:tcPr>
            <w:tcW w:w="2322" w:type="dxa"/>
          </w:tcPr>
          <w:p w:rsidR="00E0536D" w:rsidRPr="00C67E85" w:rsidRDefault="00E0536D">
            <w:pPr>
              <w:pStyle w:val="CellColumn"/>
              <w:rPr>
                <w:lang w:val="hr-HR"/>
              </w:rPr>
            </w:pPr>
            <w:r w:rsidRPr="00C67E85">
              <w:rPr>
                <w:lang w:val="hr-HR"/>
              </w:rPr>
              <w:t>97,74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provodi se financiranje redovne djelatnosti Geološke službe, što podrazumijeva financiranje dijela projekata temeljenih na geološkim istraživanjima te s tim vezanom izradom geoloških karata. Geološka služba, unutar Hrvatskog geološkog instituta, predstavlja središnji arhiv geološke dokumentacije za čuvanje svih vrsta tiskanih geoloških karata, unos podataka iz evidencijskih listova vanjskih arhiva, pohranjivanje inženjersko-geoloških i podataka o mineralnim sirovinama, podzemnim vodama i stijenama, evidentiranje elaborata, izviješća, studija i numeričkih podataka. Aktivnost se provodi temeljem posebne Odluke Vlade Republike Hrvatske, predstavljajući tako višegodišnju razvojnu aktivnost koja se u potpunosti uklapa u strategiju razvoja znanosti u Republici Hrvatskoj, s posebnim naglaskom na razvoj znanstvenih istraživanja u području geologije.</w:t>
      </w:r>
    </w:p>
    <w:p w:rsidR="00E0536D" w:rsidRPr="00C67E85" w:rsidRDefault="00E0536D">
      <w:pPr>
        <w:pStyle w:val="Heading2"/>
        <w:rPr>
          <w:lang w:val="hr-HR"/>
        </w:rPr>
      </w:pPr>
      <w:r w:rsidRPr="00C67E85">
        <w:rPr>
          <w:lang w:val="hr-HR"/>
        </w:rPr>
        <w:t>08009 Državni hidrometeorološki zavod</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Državni hidrometeorološki zavod (DHMZ) je kao nacionalna meteorološka i hidrološka služba dio svjetske mreže nacionalnih meteoroloških i hidroloških službi pod okriljem Svjetske meteorološke organizacije. </w:t>
      </w:r>
    </w:p>
    <w:p w:rsidR="00E0536D" w:rsidRPr="00C67E85" w:rsidRDefault="00E0536D">
      <w:pPr>
        <w:pStyle w:val="Normal3"/>
        <w:rPr>
          <w:lang w:val="hr-HR"/>
        </w:rPr>
      </w:pPr>
      <w:r w:rsidRPr="00C67E85">
        <w:rPr>
          <w:lang w:val="hr-HR"/>
        </w:rPr>
        <w:t>Državni hidrometeorološki zavod (DHMZ) je upisan u Upisnik znanstvenoistraživačkih pravnih osoba Ministarstva znanosti, obrazovanja i športa kao «druga pravna osoba koja obavlja i znanstvenoistraživačku djelatnost» u znanstvenom području prirodnih znanosti.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08009-Državni hidrometeorološki zavod</w:t>
            </w:r>
          </w:p>
        </w:tc>
        <w:tc>
          <w:tcPr>
            <w:tcW w:w="2322" w:type="dxa"/>
          </w:tcPr>
          <w:p w:rsidR="00E0536D" w:rsidRPr="00C67E85" w:rsidRDefault="00E0536D">
            <w:pPr>
              <w:pStyle w:val="CellColumn"/>
              <w:rPr>
                <w:lang w:val="hr-HR"/>
              </w:rPr>
            </w:pPr>
            <w:r w:rsidRPr="00C67E85">
              <w:rPr>
                <w:lang w:val="hr-HR"/>
              </w:rPr>
              <w:t>103.782.493</w:t>
            </w:r>
          </w:p>
        </w:tc>
        <w:tc>
          <w:tcPr>
            <w:tcW w:w="2322" w:type="dxa"/>
          </w:tcPr>
          <w:p w:rsidR="00E0536D" w:rsidRPr="00C67E85" w:rsidRDefault="00E0536D">
            <w:pPr>
              <w:pStyle w:val="CellColumn"/>
              <w:rPr>
                <w:lang w:val="hr-HR"/>
              </w:rPr>
            </w:pPr>
            <w:r w:rsidRPr="00C67E85">
              <w:rPr>
                <w:lang w:val="hr-HR"/>
              </w:rPr>
              <w:t>96.982.830</w:t>
            </w:r>
          </w:p>
        </w:tc>
        <w:tc>
          <w:tcPr>
            <w:tcW w:w="2322" w:type="dxa"/>
          </w:tcPr>
          <w:p w:rsidR="00E0536D" w:rsidRPr="00C67E85" w:rsidRDefault="00E0536D">
            <w:pPr>
              <w:pStyle w:val="CellColumn"/>
              <w:rPr>
                <w:lang w:val="hr-HR"/>
              </w:rPr>
            </w:pPr>
            <w:r w:rsidRPr="00C67E85">
              <w:rPr>
                <w:lang w:val="hr-HR"/>
              </w:rPr>
              <w:t>93,45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3407-METEOROLOGIJA, HIDROLOGIJA I KAKVOĆA ZRAKA</w:t>
            </w:r>
          </w:p>
        </w:tc>
        <w:tc>
          <w:tcPr>
            <w:tcW w:w="2322" w:type="dxa"/>
          </w:tcPr>
          <w:p w:rsidR="00E0536D" w:rsidRPr="00C67E85" w:rsidRDefault="00E0536D">
            <w:pPr>
              <w:pStyle w:val="CellColumnSmall"/>
              <w:rPr>
                <w:lang w:val="hr-HR"/>
              </w:rPr>
            </w:pPr>
            <w:r w:rsidRPr="00C67E85">
              <w:rPr>
                <w:lang w:val="hr-HR"/>
              </w:rPr>
              <w:t>103.782.493</w:t>
            </w:r>
          </w:p>
        </w:tc>
        <w:tc>
          <w:tcPr>
            <w:tcW w:w="2322" w:type="dxa"/>
          </w:tcPr>
          <w:p w:rsidR="00E0536D" w:rsidRPr="00C67E85" w:rsidRDefault="00E0536D">
            <w:pPr>
              <w:pStyle w:val="CellColumnSmall"/>
              <w:rPr>
                <w:lang w:val="hr-HR"/>
              </w:rPr>
            </w:pPr>
            <w:r w:rsidRPr="00C67E85">
              <w:rPr>
                <w:lang w:val="hr-HR"/>
              </w:rPr>
              <w:t>96.982.830</w:t>
            </w:r>
          </w:p>
        </w:tc>
        <w:tc>
          <w:tcPr>
            <w:tcW w:w="2322" w:type="dxa"/>
          </w:tcPr>
          <w:p w:rsidR="00E0536D" w:rsidRPr="00C67E85" w:rsidRDefault="00E0536D">
            <w:pPr>
              <w:pStyle w:val="CellColumnSmall"/>
              <w:rPr>
                <w:lang w:val="hr-HR"/>
              </w:rPr>
            </w:pPr>
            <w:r w:rsidRPr="00C67E85">
              <w:rPr>
                <w:lang w:val="hr-HR"/>
              </w:rPr>
              <w:t>93,45</w:t>
            </w:r>
          </w:p>
        </w:tc>
      </w:tr>
    </w:tbl>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3407 METEOROLOGIJA, HIDROLOGIJA I KAKVOĆA ZRAKA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3407-METEOROLOGIJA, HIDROLOGIJA I KAKVOĆA ZRAKA</w:t>
            </w:r>
          </w:p>
        </w:tc>
        <w:tc>
          <w:tcPr>
            <w:tcW w:w="2322" w:type="dxa"/>
          </w:tcPr>
          <w:p w:rsidR="00E0536D" w:rsidRPr="00C67E85" w:rsidRDefault="00E0536D">
            <w:pPr>
              <w:pStyle w:val="CellColumn"/>
              <w:rPr>
                <w:lang w:val="hr-HR"/>
              </w:rPr>
            </w:pPr>
            <w:r w:rsidRPr="00C67E85">
              <w:rPr>
                <w:lang w:val="hr-HR"/>
              </w:rPr>
              <w:t>103.782.493</w:t>
            </w:r>
          </w:p>
        </w:tc>
        <w:tc>
          <w:tcPr>
            <w:tcW w:w="2322" w:type="dxa"/>
          </w:tcPr>
          <w:p w:rsidR="00E0536D" w:rsidRPr="00C67E85" w:rsidRDefault="00E0536D">
            <w:pPr>
              <w:pStyle w:val="CellColumn"/>
              <w:rPr>
                <w:lang w:val="hr-HR"/>
              </w:rPr>
            </w:pPr>
            <w:r w:rsidRPr="00C67E85">
              <w:rPr>
                <w:lang w:val="hr-HR"/>
              </w:rPr>
              <w:t>96.982.830</w:t>
            </w:r>
          </w:p>
        </w:tc>
        <w:tc>
          <w:tcPr>
            <w:tcW w:w="2322" w:type="dxa"/>
          </w:tcPr>
          <w:p w:rsidR="00E0536D" w:rsidRPr="00C67E85" w:rsidRDefault="00E0536D">
            <w:pPr>
              <w:pStyle w:val="CellColumn"/>
              <w:rPr>
                <w:lang w:val="hr-HR"/>
              </w:rPr>
            </w:pPr>
            <w:r w:rsidRPr="00C67E85">
              <w:rPr>
                <w:lang w:val="hr-HR"/>
              </w:rPr>
              <w:t>93,45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3407 Meteorologija, hidrologija i kakvoća zraka proizlazi iz Strateškog plana  DHMZ-a, Strategije Vladinih programa za razdoblje 2010.-2012. te Strategije razvoja Regije VI (Europa) Svjetske meteorološke organizacije. Obuhvaća stručne poslove   </w:t>
      </w:r>
    </w:p>
    <w:p w:rsidR="00E0536D" w:rsidRPr="00C67E85" w:rsidRDefault="00E0536D">
      <w:pPr>
        <w:pStyle w:val="Normal5"/>
        <w:rPr>
          <w:lang w:val="hr-HR"/>
        </w:rPr>
      </w:pPr>
      <w:r w:rsidRPr="00C67E85">
        <w:rPr>
          <w:lang w:val="hr-HR"/>
        </w:rPr>
        <w:t xml:space="preserve"> meteoroloških i hidroloških mjerenja, razvoja i istraživanja, održavanja i razvoja meteorološke i hidrološke infrastrukture, izrade postojećeg stanja prognoza i upozorenja te stručnih analiza, podloga i elaborata vezanih za vrijeme, klimu, vodu i zrak. </w:t>
      </w:r>
    </w:p>
    <w:p w:rsidR="00E0536D" w:rsidRPr="00C67E85" w:rsidRDefault="00E0536D">
      <w:pPr>
        <w:pStyle w:val="Normal5"/>
        <w:rPr>
          <w:lang w:val="hr-HR"/>
        </w:rPr>
      </w:pPr>
      <w:r w:rsidRPr="00C67E85">
        <w:rPr>
          <w:lang w:val="hr-HR"/>
        </w:rPr>
        <w:t xml:space="preserve"> U razdoblju od 2010.-2012., vezano za usklađivanje s propisima EU, DHMZ ima dodatne poslove izgradnje infrastrukture te praćenje i kontrolu kvalitete zraka. Time DHMZ  preuzima od Ministarstva zaštite okoliša, prostornog uređenja i graditeljstva nadležnost      </w:t>
      </w:r>
    </w:p>
    <w:p w:rsidR="00E0536D" w:rsidRPr="00C67E85" w:rsidRDefault="00E0536D">
      <w:pPr>
        <w:pStyle w:val="Normal5"/>
        <w:rPr>
          <w:lang w:val="hr-HR"/>
        </w:rPr>
      </w:pPr>
      <w:r w:rsidRPr="00C67E85">
        <w:rPr>
          <w:lang w:val="hr-HR"/>
        </w:rPr>
        <w:t>za operativno provođenje i održavanje državne mreže za kvalitetu zraka. Opći cilj programa je podržati održivi gospodarski razvoj države, štititi živote i dobra te okoliš kroz poboljšanu kvalitetu informacija dobivenih na temelju vrsnih podataka motrenja, analiza i prognoza stanja atmosfere, voda i tla.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obavljanju poslova hidrometeorološke službe SRH (NN 14/78); Zakon o sustavu obrane od tuče (NN 53/01); Zakon o zaštiti zraka (NN 178/04, NN 60/08, NN 130/11).</w:t>
      </w:r>
    </w:p>
    <w:p w:rsidR="00E0536D" w:rsidRPr="00C67E85" w:rsidRDefault="00E0536D">
      <w:pPr>
        <w:pStyle w:val="Heading7"/>
        <w:rPr>
          <w:lang w:val="hr-HR"/>
        </w:rPr>
      </w:pPr>
      <w:r w:rsidRPr="00C67E85">
        <w:rPr>
          <w:lang w:val="hr-HR"/>
        </w:rPr>
        <w:t xml:space="preserve">Cilj 1. Poboljšana kvaliteta i količina meteoroloških (klimatoloških) i hidroloških informacija        radi zaštite sigurnosti građana i njihove imovine te smanjenja rizika od katastrofa        naglašenih promjenom klime.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Poboljšana kvaliteta i količina meteoroloških i hidroloških informacija neophodna je kako bi se zaštitio život, okoliš, gospodarstvo i financijski resursi RH te, naročito, kako bi se ublažile štetne posljedice i društvo prilagodilo povećanom riziku katastrofa i novim uvjetima uslijed nastalih promjena klime. DHMZ kontinuirano radi na razvoju i uspostavi integriranog informacijskog sustava za praćenje i prognozu stanja atmosfere i stanja voda od vrlo kratkoročne prognoze vremena i voda do dugoročnih klimatskih scenarija (od sezonskih do stoljetnih). Da bi navedeni sustav bio učinkovit potrebni su kvalitetni i obimniji meteorološki i hidrološki podaci naročito kroz praćenje vremena i klime te stanja voda, uključujući razvoj olujnih oblaka i pojavu bujičnih poplava na cjelokupnom području RH.</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dnevnih izračuna modela</w:t>
            </w:r>
          </w:p>
        </w:tc>
        <w:tc>
          <w:tcPr>
            <w:tcW w:w="1300" w:type="dxa"/>
          </w:tcPr>
          <w:p w:rsidR="00E0536D" w:rsidRPr="00C67E85" w:rsidRDefault="00E0536D">
            <w:pPr>
              <w:pStyle w:val="CellColumn"/>
              <w:rPr>
                <w:lang w:val="hr-HR"/>
              </w:rPr>
            </w:pPr>
            <w:r w:rsidRPr="00C67E85">
              <w:rPr>
                <w:lang w:val="hr-HR"/>
              </w:rPr>
              <w:t>Numerički prognostički mezosklani model je jedno od osnovnih oruđa za pripremu vremenskih prognoza i upozorenja</w:t>
            </w:r>
          </w:p>
        </w:tc>
        <w:tc>
          <w:tcPr>
            <w:tcW w:w="1300" w:type="dxa"/>
          </w:tcPr>
          <w:p w:rsidR="00E0536D" w:rsidRPr="00C67E85" w:rsidRDefault="00E0536D">
            <w:pPr>
              <w:pStyle w:val="CellColumn"/>
              <w:rPr>
                <w:lang w:val="hr-HR"/>
              </w:rPr>
            </w:pPr>
            <w:r w:rsidRPr="00C67E85">
              <w:rPr>
                <w:lang w:val="hr-HR"/>
              </w:rPr>
              <w:t>Broj izračuna dnevno</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DHMZ</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2</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Osiguranje informacija radarskih mjerenja i vrlo kratkoročna prognoza vremena i voda za cijelo područje RH i poboljšanje kvalitete dugoročnih klimatskih scenarija (od sezonskih do stoljetnih).</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Pored održavanja i modernizacije konvencionalnih meteoroloških (prizemnih i visinskih) i hidroloških motriteljskih mreža DHMZ radit će se na uspostavi mreža meteoroloških radara tj.sustava daljinskih motrenja koji pokrivaju cijelo područje Hrvatske uključujući i Jadran, što je posebno značajno jer su na području Jadrana ograničene mogućnosti za konvencionalna (in situ) meteorološka motrenja.</w:t>
      </w:r>
    </w:p>
    <w:p w:rsidR="00E0536D" w:rsidRPr="00C67E85" w:rsidRDefault="00E0536D">
      <w:pPr>
        <w:pStyle w:val="Heading6"/>
        <w:rPr>
          <w:lang w:val="hr-HR"/>
        </w:rPr>
      </w:pPr>
      <w:r w:rsidRPr="00C67E85">
        <w:rPr>
          <w:lang w:val="hr-HR"/>
        </w:rPr>
        <w:t>A654015 MOTRENJE VREMENA I KLIME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A654015-MOTRENJE VREMENA I KLIME</w:t>
            </w:r>
          </w:p>
        </w:tc>
        <w:tc>
          <w:tcPr>
            <w:tcW w:w="2322" w:type="dxa"/>
          </w:tcPr>
          <w:p w:rsidR="00E0536D" w:rsidRPr="00C67E85" w:rsidRDefault="00E0536D">
            <w:pPr>
              <w:pStyle w:val="CellColumn"/>
              <w:rPr>
                <w:lang w:val="hr-HR"/>
              </w:rPr>
            </w:pPr>
            <w:r w:rsidRPr="00C67E85">
              <w:rPr>
                <w:lang w:val="hr-HR"/>
              </w:rPr>
              <w:t>5.200.000</w:t>
            </w:r>
          </w:p>
        </w:tc>
        <w:tc>
          <w:tcPr>
            <w:tcW w:w="2322" w:type="dxa"/>
          </w:tcPr>
          <w:p w:rsidR="00E0536D" w:rsidRPr="00C67E85" w:rsidRDefault="00E0536D">
            <w:pPr>
              <w:pStyle w:val="CellColumn"/>
              <w:rPr>
                <w:lang w:val="hr-HR"/>
              </w:rPr>
            </w:pPr>
            <w:r w:rsidRPr="00C67E85">
              <w:rPr>
                <w:lang w:val="hr-HR"/>
              </w:rPr>
              <w:t>5.200.000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namijenjena su i realizirana za radio–sondažna mjerenja u Zagrebu i Zadru, a za potrebe kojih su nabavljane radio-sonde, baloni i vodik. </w:t>
      </w:r>
    </w:p>
    <w:p w:rsidR="00E0536D" w:rsidRPr="00C67E85" w:rsidRDefault="00E0536D">
      <w:pPr>
        <w:pStyle w:val="Normal6"/>
        <w:rPr>
          <w:lang w:val="hr-HR"/>
        </w:rPr>
      </w:pPr>
      <w:r w:rsidRPr="00C67E85">
        <w:rPr>
          <w:lang w:val="hr-HR"/>
        </w:rPr>
        <w:t xml:space="preserve">Druga značajna stavka ove aktivnosti su naknade za rad honorarnih motritelja na klimatološkim i mjernim postajama. </w:t>
      </w:r>
    </w:p>
    <w:p w:rsidR="00E0536D" w:rsidRPr="00C67E85" w:rsidRDefault="00E0536D">
      <w:pPr>
        <w:pStyle w:val="Normal6"/>
        <w:rPr>
          <w:lang w:val="hr-HR"/>
        </w:rPr>
      </w:pPr>
      <w:r w:rsidRPr="00C67E85">
        <w:rPr>
          <w:lang w:val="hr-HR"/>
        </w:rPr>
        <w:t>Svrha aktivnosti je da u sklopu praćenja vremena i klime osigura što veći broj kvalitetnih meteoroloških podataka za analizu i prognozu stanja atmosfere, tla i voda na području RH te praćenje klimatskih promjena.</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A654017 HIDROLOŠKA MJERENJA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A654017-HIDROLOŠKA MJERENJA</w:t>
            </w:r>
          </w:p>
        </w:tc>
        <w:tc>
          <w:tcPr>
            <w:tcW w:w="2322" w:type="dxa"/>
          </w:tcPr>
          <w:p w:rsidR="00E0536D" w:rsidRPr="00C67E85" w:rsidRDefault="00E0536D">
            <w:pPr>
              <w:pStyle w:val="CellColumn"/>
              <w:rPr>
                <w:lang w:val="hr-HR"/>
              </w:rPr>
            </w:pPr>
            <w:r w:rsidRPr="00C67E85">
              <w:rPr>
                <w:lang w:val="hr-HR"/>
              </w:rPr>
              <w:t>1.650.000</w:t>
            </w:r>
          </w:p>
        </w:tc>
        <w:tc>
          <w:tcPr>
            <w:tcW w:w="2322" w:type="dxa"/>
          </w:tcPr>
          <w:p w:rsidR="00E0536D" w:rsidRPr="00C67E85" w:rsidRDefault="00E0536D">
            <w:pPr>
              <w:pStyle w:val="CellColumn"/>
              <w:rPr>
                <w:lang w:val="hr-HR"/>
              </w:rPr>
            </w:pPr>
            <w:r w:rsidRPr="00C67E85">
              <w:rPr>
                <w:lang w:val="hr-HR"/>
              </w:rPr>
              <w:t>1.650.000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i realizirana sredstva namijenjena su za naknade za rad honorarnih motritelja na hidrološkim postajama, dok su druga sredstva potrebna za održavanje i unapređenje mreža postaja za mjerenje stanja površinskih i podzemnih voda planirana u zajedničkim projektima DHMZ-a. </w:t>
      </w:r>
    </w:p>
    <w:p w:rsidR="00E0536D" w:rsidRPr="00C67E85" w:rsidRDefault="00E0536D">
      <w:pPr>
        <w:pStyle w:val="Normal6"/>
        <w:rPr>
          <w:lang w:val="hr-HR"/>
        </w:rPr>
      </w:pPr>
      <w:r w:rsidRPr="00C67E85">
        <w:rPr>
          <w:lang w:val="hr-HR"/>
        </w:rPr>
        <w:t>Kroz ovu  aktivnost se realizira osiguranje kvalitetnih i pouzdanih hidroloških podataka, informacija, prognoza i upozorenja.</w:t>
      </w:r>
    </w:p>
    <w:p w:rsidR="00E0536D" w:rsidRPr="00C67E85" w:rsidRDefault="00E0536D">
      <w:pPr>
        <w:pStyle w:val="Heading6"/>
        <w:rPr>
          <w:lang w:val="hr-HR"/>
        </w:rPr>
      </w:pPr>
      <w:r w:rsidRPr="00C67E85">
        <w:rPr>
          <w:lang w:val="hr-HR"/>
        </w:rPr>
        <w:t>A654021 PRAĆENJE I UBLAŽAVANJE POSLJEDICA NEPOGODA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A654021-PRAĆENJE I UBLAŽAVANJE POSLJEDICA NEPOGODA</w:t>
            </w:r>
          </w:p>
        </w:tc>
        <w:tc>
          <w:tcPr>
            <w:tcW w:w="2322" w:type="dxa"/>
          </w:tcPr>
          <w:p w:rsidR="00E0536D" w:rsidRPr="00C67E85" w:rsidRDefault="00E0536D">
            <w:pPr>
              <w:pStyle w:val="CellColumn"/>
              <w:rPr>
                <w:lang w:val="hr-HR"/>
              </w:rPr>
            </w:pPr>
            <w:r w:rsidRPr="00C67E85">
              <w:rPr>
                <w:lang w:val="hr-HR"/>
              </w:rPr>
              <w:t>20.660.000</w:t>
            </w:r>
          </w:p>
        </w:tc>
        <w:tc>
          <w:tcPr>
            <w:tcW w:w="2322" w:type="dxa"/>
          </w:tcPr>
          <w:p w:rsidR="00E0536D" w:rsidRPr="00C67E85" w:rsidRDefault="00E0536D">
            <w:pPr>
              <w:pStyle w:val="CellColumn"/>
              <w:rPr>
                <w:lang w:val="hr-HR"/>
              </w:rPr>
            </w:pPr>
            <w:r w:rsidRPr="00C67E85">
              <w:rPr>
                <w:lang w:val="hr-HR"/>
              </w:rPr>
              <w:t>15.106.935</w:t>
            </w:r>
          </w:p>
        </w:tc>
        <w:tc>
          <w:tcPr>
            <w:tcW w:w="2322" w:type="dxa"/>
          </w:tcPr>
          <w:p w:rsidR="00E0536D" w:rsidRPr="00C67E85" w:rsidRDefault="00E0536D">
            <w:pPr>
              <w:pStyle w:val="CellColumn"/>
              <w:rPr>
                <w:lang w:val="hr-HR"/>
              </w:rPr>
            </w:pPr>
            <w:r w:rsidRPr="00C67E85">
              <w:rPr>
                <w:lang w:val="hr-HR"/>
              </w:rPr>
              <w:t>73,12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i realizirana sredstva za ovu aktivnost namijenjena su za provedbu daljinskog (radarskog) praćenja vremena te za provedbu poslova prema Zakonu o sustavu obranu od tuče (NN 53/01). Pretežiti dio ostvarenih sredstava odnosi se na nabavu meteoroloških otopina i raketa. Isto tako ovdje su planirana i realizirana sredstva za raketare i poslužioce generatora. </w:t>
      </w:r>
    </w:p>
    <w:p w:rsidR="00E0536D" w:rsidRPr="00C67E85" w:rsidRDefault="00E0536D">
      <w:pPr>
        <w:pStyle w:val="Normal6"/>
        <w:rPr>
          <w:lang w:val="hr-HR"/>
        </w:rPr>
      </w:pPr>
      <w:r w:rsidRPr="00C67E85">
        <w:rPr>
          <w:lang w:val="hr-HR"/>
        </w:rPr>
        <w:t xml:space="preserve"> Ova aktivnosti je podrška analizi i prognozi stanja atmosfere, tla i voda na području RH, s osobitim naglaskom na opasne vremenske pojave (olujni vjetar, tuča, jake oborine) te obrana od tuče.</w:t>
      </w:r>
    </w:p>
    <w:p w:rsidR="00E0536D" w:rsidRPr="00C67E85" w:rsidRDefault="00E0536D">
      <w:pPr>
        <w:pStyle w:val="Heading6"/>
        <w:rPr>
          <w:lang w:val="hr-HR"/>
        </w:rPr>
      </w:pPr>
      <w:r w:rsidRPr="00C67E85">
        <w:rPr>
          <w:lang w:val="hr-HR"/>
        </w:rPr>
        <w:t>A654057 DRŽAVNA MREŽA ZA TRAJNO PRAĆENJE KAKVOĆE ZRAKA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A654057-DRŽAVNA MREŽA ZA TRAJNO PRAĆENJE KAKVOĆE ZRAKA</w:t>
            </w:r>
          </w:p>
        </w:tc>
        <w:tc>
          <w:tcPr>
            <w:tcW w:w="2322" w:type="dxa"/>
          </w:tcPr>
          <w:p w:rsidR="00E0536D" w:rsidRPr="00C67E85" w:rsidRDefault="00E0536D">
            <w:pPr>
              <w:pStyle w:val="CellColumn"/>
              <w:rPr>
                <w:lang w:val="hr-HR"/>
              </w:rPr>
            </w:pPr>
            <w:r w:rsidRPr="00C67E85">
              <w:rPr>
                <w:lang w:val="hr-HR"/>
              </w:rPr>
              <w:t>5.530.000</w:t>
            </w:r>
          </w:p>
        </w:tc>
        <w:tc>
          <w:tcPr>
            <w:tcW w:w="2322" w:type="dxa"/>
          </w:tcPr>
          <w:p w:rsidR="00E0536D" w:rsidRPr="00C67E85" w:rsidRDefault="00E0536D">
            <w:pPr>
              <w:pStyle w:val="CellColumn"/>
              <w:rPr>
                <w:lang w:val="hr-HR"/>
              </w:rPr>
            </w:pPr>
            <w:r w:rsidRPr="00C67E85">
              <w:rPr>
                <w:lang w:val="hr-HR"/>
              </w:rPr>
              <w:t>5.514.714</w:t>
            </w:r>
          </w:p>
        </w:tc>
        <w:tc>
          <w:tcPr>
            <w:tcW w:w="2322" w:type="dxa"/>
          </w:tcPr>
          <w:p w:rsidR="00E0536D" w:rsidRPr="00C67E85" w:rsidRDefault="00E0536D">
            <w:pPr>
              <w:pStyle w:val="CellColumn"/>
              <w:rPr>
                <w:lang w:val="hr-HR"/>
              </w:rPr>
            </w:pPr>
            <w:r w:rsidRPr="00C67E85">
              <w:rPr>
                <w:lang w:val="hr-HR"/>
              </w:rPr>
              <w:t>99,72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i realizirana sredstva utrošena su na nabavu potrošnog materijala i kemikalija za laboratorije, filtere za mjerne uređaje, uzorkivače oborine i aerosola, rezervne dijelove, usluge tekućeg i investicijko održavanje postaja i opreme, zakup prostora za Službu.  </w:t>
      </w:r>
    </w:p>
    <w:p w:rsidR="00E0536D" w:rsidRPr="00C67E85" w:rsidRDefault="00E0536D">
      <w:pPr>
        <w:pStyle w:val="Normal6"/>
        <w:rPr>
          <w:lang w:val="hr-HR"/>
        </w:rPr>
      </w:pPr>
      <w:r w:rsidRPr="00C67E85">
        <w:rPr>
          <w:lang w:val="hr-HR"/>
        </w:rPr>
        <w:t xml:space="preserve">Poslovi ove aktivnosti određeni su kroz Zakon o zaštiti zraka, Uredbu o utvrđivanju lokacija postaja mreža za trajno praćenje kakvoće zraka  i Programom mjerenja kakvoće zraka u mreži za trajno praćenje kakvoće zraka. </w:t>
      </w:r>
    </w:p>
    <w:p w:rsidR="00E0536D" w:rsidRPr="00C67E85" w:rsidRDefault="00E0536D">
      <w:pPr>
        <w:pStyle w:val="Normal6"/>
        <w:rPr>
          <w:lang w:val="hr-HR"/>
        </w:rPr>
      </w:pPr>
      <w:r w:rsidRPr="00C67E85">
        <w:rPr>
          <w:lang w:val="hr-HR"/>
        </w:rPr>
        <w:t>Sredstva iz ove aktivnosti doprinose  povećanju kakvoće zraka i smanjenje zagađenja okoliša kroz unapređenje sustava praćenja, analize i upravljanje kakvoćom zraka.</w:t>
      </w:r>
    </w:p>
    <w:p w:rsidR="00E0536D" w:rsidRPr="00C67E85" w:rsidRDefault="00E0536D">
      <w:pPr>
        <w:pStyle w:val="Heading6"/>
        <w:rPr>
          <w:lang w:val="hr-HR"/>
        </w:rPr>
      </w:pPr>
      <w:r w:rsidRPr="00C67E85">
        <w:rPr>
          <w:lang w:val="hr-HR"/>
        </w:rPr>
        <w:t>K654050 UREĐAJI ZA POVEĆANJE NIVOA USLUGA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K654050-UREĐAJI ZA POVEĆANJE NIVOA USLUGA</w:t>
            </w:r>
          </w:p>
        </w:tc>
        <w:tc>
          <w:tcPr>
            <w:tcW w:w="2322" w:type="dxa"/>
          </w:tcPr>
          <w:p w:rsidR="00E0536D" w:rsidRPr="00C67E85" w:rsidRDefault="00E0536D">
            <w:pPr>
              <w:pStyle w:val="CellColumn"/>
              <w:rPr>
                <w:lang w:val="hr-HR"/>
              </w:rPr>
            </w:pPr>
            <w:r w:rsidRPr="00C67E85">
              <w:rPr>
                <w:lang w:val="hr-HR"/>
              </w:rPr>
              <w:t>3.090.000</w:t>
            </w:r>
          </w:p>
        </w:tc>
        <w:tc>
          <w:tcPr>
            <w:tcW w:w="2322" w:type="dxa"/>
          </w:tcPr>
          <w:p w:rsidR="00E0536D" w:rsidRPr="00C67E85" w:rsidRDefault="00E0536D">
            <w:pPr>
              <w:pStyle w:val="CellColumn"/>
              <w:rPr>
                <w:lang w:val="hr-HR"/>
              </w:rPr>
            </w:pPr>
            <w:r w:rsidRPr="00C67E85">
              <w:rPr>
                <w:lang w:val="hr-HR"/>
              </w:rPr>
              <w:t>2.801.281</w:t>
            </w:r>
          </w:p>
        </w:tc>
        <w:tc>
          <w:tcPr>
            <w:tcW w:w="2322" w:type="dxa"/>
          </w:tcPr>
          <w:p w:rsidR="00E0536D" w:rsidRPr="00C67E85" w:rsidRDefault="00E0536D">
            <w:pPr>
              <w:pStyle w:val="CellColumn"/>
              <w:rPr>
                <w:lang w:val="hr-HR"/>
              </w:rPr>
            </w:pPr>
            <w:r w:rsidRPr="00C67E85">
              <w:rPr>
                <w:lang w:val="hr-HR"/>
              </w:rPr>
              <w:t>90,66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i realizirana sredstva za ovu aktivnost odnose se na unapređenje i održavanje komunikacijske i mjerne opreme, s ciljem osiguranja infrastrukture za prikupljanje meteoroloških, hidroloških i ekoloških podataka u realnom vremenu i njihov prijenos korisnicima.</w:t>
      </w:r>
    </w:p>
    <w:p w:rsidR="00E0536D" w:rsidRPr="00C67E85" w:rsidRDefault="00E0536D">
      <w:pPr>
        <w:pStyle w:val="Heading6"/>
        <w:rPr>
          <w:lang w:val="hr-HR"/>
        </w:rPr>
      </w:pPr>
      <w:r w:rsidRPr="00C67E85">
        <w:rPr>
          <w:lang w:val="hr-HR"/>
        </w:rPr>
        <w:t>K654052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K654052-INFORMATIZACIJA</w:t>
            </w:r>
          </w:p>
        </w:tc>
        <w:tc>
          <w:tcPr>
            <w:tcW w:w="2322" w:type="dxa"/>
          </w:tcPr>
          <w:p w:rsidR="00E0536D" w:rsidRPr="00C67E85" w:rsidRDefault="00E0536D">
            <w:pPr>
              <w:pStyle w:val="CellColumn"/>
              <w:rPr>
                <w:lang w:val="hr-HR"/>
              </w:rPr>
            </w:pPr>
            <w:r w:rsidRPr="00C67E85">
              <w:rPr>
                <w:lang w:val="hr-HR"/>
              </w:rPr>
              <w:t>2.280.200</w:t>
            </w:r>
          </w:p>
        </w:tc>
        <w:tc>
          <w:tcPr>
            <w:tcW w:w="2322" w:type="dxa"/>
          </w:tcPr>
          <w:p w:rsidR="00E0536D" w:rsidRPr="00C67E85" w:rsidRDefault="00E0536D">
            <w:pPr>
              <w:pStyle w:val="CellColumn"/>
              <w:rPr>
                <w:lang w:val="hr-HR"/>
              </w:rPr>
            </w:pPr>
            <w:r w:rsidRPr="00C67E85">
              <w:rPr>
                <w:lang w:val="hr-HR"/>
              </w:rPr>
              <w:t>1.613.934</w:t>
            </w:r>
          </w:p>
        </w:tc>
        <w:tc>
          <w:tcPr>
            <w:tcW w:w="2322" w:type="dxa"/>
          </w:tcPr>
          <w:p w:rsidR="00E0536D" w:rsidRPr="00C67E85" w:rsidRDefault="00E0536D">
            <w:pPr>
              <w:pStyle w:val="CellColumn"/>
              <w:rPr>
                <w:lang w:val="hr-HR"/>
              </w:rPr>
            </w:pPr>
            <w:r w:rsidRPr="00C67E85">
              <w:rPr>
                <w:lang w:val="hr-HR"/>
              </w:rPr>
              <w:t>70,78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i realizirana sredstva za ovu aktivnost  odnose se na održavanje i razvoj meteoroloških i hidroloških baza podataka, održavanje i razvoj numeričkih prognostičkih modela atmosfere za potrebe vremenske prognoze i ranih upozorenja, te zaštita okoliša. Isto tako sredstva su trošena i za razvoj modela za praćenje vremenskih stanja i klimatskih promjena te modernizaciju centralnog računala, a sve kako bi se  povećala  spremnost prognoziranja budućih stanja atmosfere, voda i tla.</w:t>
      </w:r>
    </w:p>
    <w:p w:rsidR="00E0536D" w:rsidRPr="00C67E85" w:rsidRDefault="00E0536D">
      <w:pPr>
        <w:pStyle w:val="Heading2"/>
        <w:rPr>
          <w:lang w:val="hr-HR"/>
        </w:rPr>
      </w:pPr>
      <w:r w:rsidRPr="00C67E85">
        <w:rPr>
          <w:lang w:val="hr-HR"/>
        </w:rPr>
        <w:t>08011 Poslovno inovacijska agencija Republike Hrvatske - Bicro</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Osnivač Agencije je Republika Hrvatska, a osnivačka prava i dužnosti obavlja MZOS. Agencija je javna ustanova koja se upisuje u sudski registar ustanova i registar odnosno evidenciju ustanova koju vodi ministarstvo nadležno za znanost. Agencija je neovisna i samostalna u obavljanju svoje djelatnosti i poslovanju sukladno propisima Republike Hrvatske. Djelatnosti Agencije taksativno su nabrojeni u članku 7. Statuta: izgradnja institucionalnog okvira za podršku procesu inovacije (inovacijskom procesu); vođenje poslova povjerenih Agenciji od strane tijela državne uprave vezanih uz transfer tehnologije i poticanje istraživanja, razvoja i inovacija u privatnom i javnom sektoru; vođenje poslova vezanih uz ulogu posredničkog tijela u operativnoj strukturi namijenjenoj upravljanju sredstvima strukturnih fondova, kao i druge uloge u procesu upravljanja proračunskim sredstvima ili sredstvima Europske unije, povjerene Agenciji od strane tijela državne uprave; upravljanje programima potpora i davanje potpora za istraživanja, razvoj i inovacije u privatnom i javnom sektoru; pružanje poticaja za uspostavu i financiranje izgradnje, opremanja i pokrivanja operativnih troškova različitih pravnih subjekata koji čine tehnologijsku infrastrukturu za transfer tehnologije i/ili podršku malih i srednjih trgovačkih društava s potencijalom brzog rasta (primjerice rizični kapital, uvjetni zajmovi, beskamatni zajmovi); uspostavljanje suradnje s međunarodnim i stranim financijskim ustanovama za poticanje tehnološkog poduzetništva; koordiniranje i organizacija institucija namijenjenih razvoju, prijenosu, primjeni i financiranju novih tehnologija i inovativnih malih i srednjih poduzeća, odnosno mreže tehnoloških institucija na nacionalnoj razini u svrhu ukupnoga gospodarskog i tehnološkog razvitka.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08011-Poslovno inovacijska agencija Republike Hrvatske - Bicro</w:t>
            </w:r>
          </w:p>
        </w:tc>
        <w:tc>
          <w:tcPr>
            <w:tcW w:w="2322" w:type="dxa"/>
          </w:tcPr>
          <w:p w:rsidR="00E0536D" w:rsidRPr="00C67E85" w:rsidRDefault="00E0536D">
            <w:pPr>
              <w:pStyle w:val="CellColumn"/>
              <w:rPr>
                <w:lang w:val="hr-HR"/>
              </w:rPr>
            </w:pPr>
            <w:r w:rsidRPr="00C67E85">
              <w:rPr>
                <w:lang w:val="hr-HR"/>
              </w:rPr>
              <w:t>6.625.000</w:t>
            </w:r>
          </w:p>
        </w:tc>
        <w:tc>
          <w:tcPr>
            <w:tcW w:w="2322" w:type="dxa"/>
          </w:tcPr>
          <w:p w:rsidR="00E0536D" w:rsidRPr="00C67E85" w:rsidRDefault="00E0536D">
            <w:pPr>
              <w:pStyle w:val="CellColumn"/>
              <w:rPr>
                <w:lang w:val="hr-HR"/>
              </w:rPr>
            </w:pPr>
            <w:r w:rsidRPr="00C67E85">
              <w:rPr>
                <w:lang w:val="hr-HR"/>
              </w:rPr>
              <w:t>6.624.999</w:t>
            </w:r>
          </w:p>
        </w:tc>
        <w:tc>
          <w:tcPr>
            <w:tcW w:w="2322" w:type="dxa"/>
          </w:tcPr>
          <w:p w:rsidR="00E0536D" w:rsidRPr="00C67E85" w:rsidRDefault="00E0536D">
            <w:pPr>
              <w:pStyle w:val="CellColumn"/>
              <w:rPr>
                <w:lang w:val="hr-HR"/>
              </w:rPr>
            </w:pPr>
            <w:r w:rsidRPr="00C67E85">
              <w:rPr>
                <w:lang w:val="hr-HR"/>
              </w:rPr>
              <w:t>100,00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3802-TEHNOLOGIJSKI RAZVITAK</w:t>
            </w:r>
          </w:p>
        </w:tc>
        <w:tc>
          <w:tcPr>
            <w:tcW w:w="2322" w:type="dxa"/>
          </w:tcPr>
          <w:p w:rsidR="00E0536D" w:rsidRPr="00C67E85" w:rsidRDefault="00E0536D">
            <w:pPr>
              <w:pStyle w:val="CellColumnSmall"/>
              <w:rPr>
                <w:lang w:val="hr-HR"/>
              </w:rPr>
            </w:pPr>
            <w:r w:rsidRPr="00C67E85">
              <w:rPr>
                <w:lang w:val="hr-HR"/>
              </w:rPr>
              <w:t>6.625.000</w:t>
            </w:r>
          </w:p>
        </w:tc>
        <w:tc>
          <w:tcPr>
            <w:tcW w:w="2322" w:type="dxa"/>
          </w:tcPr>
          <w:p w:rsidR="00E0536D" w:rsidRPr="00C67E85" w:rsidRDefault="00E0536D">
            <w:pPr>
              <w:pStyle w:val="CellColumnSmall"/>
              <w:rPr>
                <w:lang w:val="hr-HR"/>
              </w:rPr>
            </w:pPr>
            <w:r w:rsidRPr="00C67E85">
              <w:rPr>
                <w:lang w:val="hr-HR"/>
              </w:rPr>
              <w:t>6.624.999</w:t>
            </w:r>
          </w:p>
        </w:tc>
        <w:tc>
          <w:tcPr>
            <w:tcW w:w="2322" w:type="dxa"/>
          </w:tcPr>
          <w:p w:rsidR="00E0536D" w:rsidRPr="00C67E85" w:rsidRDefault="00E0536D">
            <w:pPr>
              <w:pStyle w:val="CellColumnSmall"/>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3802 TEHNOLOGIJSKI RAZVITAK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3802-TEHNOLOGIJSKI RAZVITAK</w:t>
            </w:r>
          </w:p>
        </w:tc>
        <w:tc>
          <w:tcPr>
            <w:tcW w:w="2322" w:type="dxa"/>
          </w:tcPr>
          <w:p w:rsidR="00E0536D" w:rsidRPr="00C67E85" w:rsidRDefault="00E0536D">
            <w:pPr>
              <w:pStyle w:val="CellColumn"/>
              <w:rPr>
                <w:lang w:val="hr-HR"/>
              </w:rPr>
            </w:pPr>
            <w:r w:rsidRPr="00C67E85">
              <w:rPr>
                <w:lang w:val="hr-HR"/>
              </w:rPr>
              <w:t>6.625.000</w:t>
            </w:r>
          </w:p>
        </w:tc>
        <w:tc>
          <w:tcPr>
            <w:tcW w:w="2322" w:type="dxa"/>
          </w:tcPr>
          <w:p w:rsidR="00E0536D" w:rsidRPr="00C67E85" w:rsidRDefault="00E0536D">
            <w:pPr>
              <w:pStyle w:val="CellColumn"/>
              <w:rPr>
                <w:lang w:val="hr-HR"/>
              </w:rPr>
            </w:pPr>
            <w:r w:rsidRPr="00C67E85">
              <w:rPr>
                <w:lang w:val="hr-HR"/>
              </w:rPr>
              <w:t>6.624.999</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se ostvaruje suradnja između znanosti i gospodarstva, povećava produktivnost i konkurentnost hrvatskoga gospodarstva te omogućuje pritjecanje inovacijskih i tehnoloških rješenja u sve sektore gospodarstva. Posebno se namjeravaju dalje razvijati financijski instrumenti za poticanje tehnologijskih istraživanja koja izgledno moraju rezultirati stvaranjem novih proizvoda ili usluga a s naglaskom na visoke tehnologije za koje nisu potrebna velika kapitalna ulaganja. Poslovno inovacijska agencija Hrvatske - BICRO zadužena je za provedbu vladinih programa potpore tehnologijskom razvoju kako bi se podigla konkurentnost domaćih poduzeća i proizvoda, te stvorili uvjeti potrebni za uspješan prijenos znanja. Agencija  je zadužena za vođenje poslova vezanih uz ulogu posredničkog tijela u operativnoj strukturi namijenjenoj upravljanju sredstvima strukturnih fondova, kao i druge uloge u procesu upravljanja proračunskim sredstvima ili sredstvima Europske unije te pruža tehničku i konzultativnu pomoć tijelima državne uprave u pogledu programa nacionalne, međunarodne i međuregionalne suradnje, usmjerenih na tehnološki razvoj i razvoj inovativnog poduzetništva.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Strateški plan Ministarstva znanosti, obrazovanja i športa za razdoblje 2011. - 2013.; Uredba o osnivanju Poslovno inovacijske agencije Republike Hrvatske, NN 129/10.</w:t>
      </w:r>
    </w:p>
    <w:p w:rsidR="00E0536D" w:rsidRPr="00C67E85" w:rsidRDefault="00E0536D">
      <w:pPr>
        <w:pStyle w:val="Heading7"/>
        <w:rPr>
          <w:lang w:val="hr-HR"/>
        </w:rPr>
      </w:pPr>
      <w:r w:rsidRPr="00C67E85">
        <w:rPr>
          <w:lang w:val="hr-HR"/>
        </w:rPr>
        <w:t>Cilj 1. Uspješno provođenje programa Razum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razvoja na znanju utemeljenih poduzeća osigurava početno financiranje novoosnovanih, inovativnih trgovačkih društava ili početno financiranje razvoja novog proizvoda ili usluge u postojećim malim i srednjim trgovačkim društvima. </w:t>
      </w:r>
    </w:p>
    <w:p w:rsidR="00E0536D" w:rsidRPr="00C67E85" w:rsidRDefault="00E0536D">
      <w:pPr>
        <w:pStyle w:val="Normal6"/>
        <w:rPr>
          <w:lang w:val="hr-HR"/>
        </w:rPr>
      </w:pPr>
      <w:r w:rsidRPr="00C67E85">
        <w:rPr>
          <w:lang w:val="hr-HR"/>
        </w:rPr>
        <w:t>Kratkoročni ciljevi programa: omogućiti pokretanje i razvoj na znanju utemeljenih, tehnološki orijentiranih poduzeća i razvijanje akademskog poduzetništva, tehnologijsko osuvremenjivanje poduzeća i unaprjeđenje proizvodnih, tržišnih i upravljačkih sposobnosti poduzeća, razvoj konkurentske prednosti u međunarodnim razmjerima, osloncem na interni rast/razvoj, poticanje međusobne suradnje stručnjaka iz poduzetničke i istraživačko-razvojne sfere. Srednjoročni ciljevi programa: podizanje opće tehnološke razine gospodarstva odnosno unaprjeđenje postojeće razine stanja tehnike i tehnologije te poticanje stvaranja novih proizvodnih programa/industrijskih grana, postupno izgrađivanje izvozno orijentiranih sektora na zanju utemeljenih mikro, malih i srednjih poduzeća, razvoj konkurentske prednosti u međunarodnim razmjerima, osloncem na interni rast/razvoj odnosno eksterni rast i razvoj (umnožavanjem poduzeća). Dugoročni cilj programa: gospodarstvo temeljeno na znanju.</w:t>
      </w:r>
    </w:p>
    <w:p w:rsidR="00E0536D" w:rsidRPr="00C67E85" w:rsidRDefault="00E0536D">
      <w:pPr>
        <w:pStyle w:val="Heading6"/>
        <w:rPr>
          <w:lang w:val="hr-HR"/>
        </w:rPr>
      </w:pPr>
      <w:r w:rsidRPr="00C67E85">
        <w:rPr>
          <w:lang w:val="hr-HR"/>
        </w:rPr>
        <w:t>A676006 RAZVOJ NA ZNANJU UTEMELJENIH MALIH I SREDNJIH TRGOVAČKIH DRUŠTAVA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A676006-RAZVOJ NA ZNANJU UTEMELJENIH MALIH I SREDNJIH TRGOVAČKIH DRUŠTAVA</w:t>
            </w:r>
          </w:p>
        </w:tc>
        <w:tc>
          <w:tcPr>
            <w:tcW w:w="2322" w:type="dxa"/>
          </w:tcPr>
          <w:p w:rsidR="00E0536D" w:rsidRPr="00C67E85" w:rsidRDefault="00E0536D">
            <w:pPr>
              <w:pStyle w:val="CellColumn"/>
              <w:rPr>
                <w:lang w:val="hr-HR"/>
              </w:rPr>
            </w:pPr>
            <w:r w:rsidRPr="00C67E85">
              <w:rPr>
                <w:lang w:val="hr-HR"/>
              </w:rPr>
              <w:t>4.560.000</w:t>
            </w:r>
          </w:p>
        </w:tc>
        <w:tc>
          <w:tcPr>
            <w:tcW w:w="2322" w:type="dxa"/>
          </w:tcPr>
          <w:p w:rsidR="00E0536D" w:rsidRPr="00C67E85" w:rsidRDefault="00E0536D">
            <w:pPr>
              <w:pStyle w:val="CellColumn"/>
              <w:rPr>
                <w:lang w:val="hr-HR"/>
              </w:rPr>
            </w:pPr>
            <w:r w:rsidRPr="00C67E85">
              <w:rPr>
                <w:lang w:val="hr-HR"/>
              </w:rPr>
              <w:t>4.559.999</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 RAZUM (Razvoj na znanju utemeljenih poduzeća) je program koji osigurava početno financiranje novoosnovanih poduzeća ili početno financiranje razvoja novog proizvoda ili usluge u postojećim malim i srednjim poduzećima. U okviru programa RAZUM koji provodi BICRO, evaluiraju se dvije kategorije projekata: pretkomercijalni - projekti koji su usmjereni prvenstveno na istraživačko-razvojne aktivnosti; komercijalni - projekti koji su pred fazom investiranja u proizvodne i uslužne kapacitete, a rezultat su završenih aktivnosti istraživanja i razvoja. Financijska potpora za pretkomercijalne istraživačko-razvojne projekte dodjeljuje su u vidu povratnog predujma kako je isti definiran Odlukom o objavljivanju  pravila o potporama za istraživanje i razvoj i inovacije (NN 84/2007) i Okvirom Zajednice za državne potpore za istraživanje i razvoj i inovacije (2006/ C 323/1).  Financijska potpora dodjeljuje se korisnicima za projekte istraživanja, razvoja i inovacija za primijenjena i/ili razvojna istraživanja, za studije tehničke izvedivosti za primijenjena i/ili razvojna istraživanja te za troškove prava industrijskog vlasništva za mala i srednja trgovačka društva.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pretprijava</w:t>
            </w:r>
          </w:p>
        </w:tc>
        <w:tc>
          <w:tcPr>
            <w:tcW w:w="1300" w:type="dxa"/>
          </w:tcPr>
          <w:p w:rsidR="00E0536D" w:rsidRPr="00C67E85" w:rsidRDefault="00E0536D">
            <w:pPr>
              <w:pStyle w:val="CellColumn"/>
              <w:rPr>
                <w:lang w:val="hr-HR"/>
              </w:rPr>
            </w:pPr>
            <w:r w:rsidRPr="00C67E85">
              <w:rPr>
                <w:lang w:val="hr-HR"/>
              </w:rPr>
              <w:t>broj pretprijava u program Razum</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21</w:t>
            </w:r>
          </w:p>
        </w:tc>
        <w:tc>
          <w:tcPr>
            <w:tcW w:w="1300" w:type="dxa"/>
          </w:tcPr>
          <w:p w:rsidR="00E0536D" w:rsidRPr="00C67E85" w:rsidRDefault="00E0536D">
            <w:pPr>
              <w:pStyle w:val="CellColumn"/>
              <w:rPr>
                <w:lang w:val="hr-HR"/>
              </w:rPr>
            </w:pPr>
            <w:r w:rsidRPr="00C67E85">
              <w:rPr>
                <w:lang w:val="hr-HR"/>
              </w:rPr>
              <w:t>Razum evidencija</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45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A676050 RAZVOJ TEHNOLOŠKE INFRASTRUKTURE TEHCRO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A676050-RAZVOJ TEHNOLOŠKE INFRASTRUKTURE TEHCRO</w:t>
            </w:r>
          </w:p>
        </w:tc>
        <w:tc>
          <w:tcPr>
            <w:tcW w:w="2322" w:type="dxa"/>
          </w:tcPr>
          <w:p w:rsidR="00E0536D" w:rsidRPr="00C67E85" w:rsidRDefault="00E0536D">
            <w:pPr>
              <w:pStyle w:val="CellColumn"/>
              <w:rPr>
                <w:lang w:val="hr-HR"/>
              </w:rPr>
            </w:pPr>
            <w:r w:rsidRPr="00C67E85">
              <w:rPr>
                <w:lang w:val="hr-HR"/>
              </w:rPr>
              <w:t>2.065.000</w:t>
            </w:r>
          </w:p>
        </w:tc>
        <w:tc>
          <w:tcPr>
            <w:tcW w:w="2322" w:type="dxa"/>
          </w:tcPr>
          <w:p w:rsidR="00E0536D" w:rsidRPr="00C67E85" w:rsidRDefault="00E0536D">
            <w:pPr>
              <w:pStyle w:val="CellColumn"/>
              <w:rPr>
                <w:lang w:val="hr-HR"/>
              </w:rPr>
            </w:pPr>
            <w:r w:rsidRPr="00C67E85">
              <w:rPr>
                <w:lang w:val="hr-HR"/>
              </w:rPr>
              <w:t>2.065.000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TEHCRO - eng. Technology Infrastructure Development Programme je povećanje konkurentnosti hrvatske ekonomije kroz razvoj učinkovitih potpornih institucija koje će svojim djelovanjem stvoriti povoljno okruženje za transfer tehnologije i povećati mogućnosti rasta i održivosti inovativnih tehnoloških poduzeća, naročito onih koja nastaju kao tzv. «start-up» ili «spin-off» poduzeća utemeljena na znanju, rezultatima znanstvenog istraživanja i korištenju novih tehnologija. U sklopu programa TEHCRO razlikuju se dvije projektne kategorije: Znanstveno-tehnološki parkovi (ZTP) - koji podrazumijevaju infrastrukturu za komercijalni razvoj znanosti i poduzetništva i Inkubatori za nove tehnologije – koji podrazumijevaju infrastrukturu koja osigurava prostor te pruža savjete, usluge i podršku poduzećima stanarima, koji su u pravilu i većinom tzv. «start-up» (i.e. novoosnovana) i/ili mlada poduzeća (do 3. godine), te nude usluge malim i srednjim inovativnim poduzećima na tržištu izvan inkubatora.</w:t>
      </w:r>
    </w:p>
    <w:p w:rsidR="00E0536D" w:rsidRPr="00C67E85" w:rsidRDefault="00E0536D">
      <w:pPr>
        <w:pStyle w:val="Heading2"/>
        <w:rPr>
          <w:lang w:val="hr-HR"/>
        </w:rPr>
      </w:pPr>
      <w:r w:rsidRPr="00C67E85">
        <w:rPr>
          <w:lang w:val="hr-HR"/>
        </w:rPr>
        <w:t>08091 Agencije i ostale javne ustanove u znanosti, obrazovanju i športu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610819">
        <w:trPr>
          <w:jc w:val="center"/>
        </w:trPr>
        <w:tc>
          <w:tcPr>
            <w:tcW w:w="2448" w:type="dxa"/>
            <w:shd w:val="clear" w:color="auto" w:fill="B5C0D8"/>
          </w:tcPr>
          <w:p w:rsidR="00E0536D" w:rsidRPr="00C67E85" w:rsidRDefault="00E0536D">
            <w:pPr>
              <w:pStyle w:val="CellHeader"/>
              <w:rPr>
                <w:lang w:val="hr-HR"/>
              </w:rPr>
            </w:pP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21836-Nacionalna i sveučilišna knjižnica</w:t>
            </w:r>
          </w:p>
        </w:tc>
        <w:tc>
          <w:tcPr>
            <w:tcW w:w="2196" w:type="dxa"/>
          </w:tcPr>
          <w:p w:rsidR="00E0536D" w:rsidRPr="00C67E85" w:rsidRDefault="00E0536D">
            <w:pPr>
              <w:pStyle w:val="CellColumn"/>
              <w:rPr>
                <w:lang w:val="hr-HR"/>
              </w:rPr>
            </w:pPr>
            <w:r w:rsidRPr="00C67E85">
              <w:rPr>
                <w:lang w:val="hr-HR"/>
              </w:rPr>
              <w:t>52.210.732</w:t>
            </w:r>
          </w:p>
        </w:tc>
        <w:tc>
          <w:tcPr>
            <w:tcW w:w="2322" w:type="dxa"/>
          </w:tcPr>
          <w:p w:rsidR="00E0536D" w:rsidRPr="00C67E85" w:rsidRDefault="00E0536D">
            <w:pPr>
              <w:pStyle w:val="CellColumn"/>
              <w:rPr>
                <w:lang w:val="hr-HR"/>
              </w:rPr>
            </w:pPr>
            <w:r w:rsidRPr="00C67E85">
              <w:rPr>
                <w:lang w:val="hr-HR"/>
              </w:rPr>
              <w:t>52.070.095</w:t>
            </w:r>
          </w:p>
        </w:tc>
        <w:tc>
          <w:tcPr>
            <w:tcW w:w="2322" w:type="dxa"/>
          </w:tcPr>
          <w:p w:rsidR="00E0536D" w:rsidRPr="00C67E85" w:rsidRDefault="00E0536D">
            <w:pPr>
              <w:pStyle w:val="CellColumn"/>
              <w:rPr>
                <w:lang w:val="hr-HR"/>
              </w:rPr>
            </w:pPr>
            <w:r w:rsidRPr="00C67E85">
              <w:rPr>
                <w:lang w:val="hr-HR"/>
              </w:rPr>
              <w:t>99,73</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21852-Hrvatska akademska i istraživačka mreža Carnet</w:t>
            </w:r>
          </w:p>
        </w:tc>
        <w:tc>
          <w:tcPr>
            <w:tcW w:w="2196" w:type="dxa"/>
          </w:tcPr>
          <w:p w:rsidR="00E0536D" w:rsidRPr="00C67E85" w:rsidRDefault="00E0536D">
            <w:pPr>
              <w:pStyle w:val="CellColumn"/>
              <w:rPr>
                <w:lang w:val="hr-HR"/>
              </w:rPr>
            </w:pPr>
            <w:r w:rsidRPr="00C67E85">
              <w:rPr>
                <w:lang w:val="hr-HR"/>
              </w:rPr>
              <w:t>87.355.625</w:t>
            </w:r>
          </w:p>
        </w:tc>
        <w:tc>
          <w:tcPr>
            <w:tcW w:w="2322" w:type="dxa"/>
          </w:tcPr>
          <w:p w:rsidR="00E0536D" w:rsidRPr="00C67E85" w:rsidRDefault="00E0536D">
            <w:pPr>
              <w:pStyle w:val="CellColumn"/>
              <w:rPr>
                <w:lang w:val="hr-HR"/>
              </w:rPr>
            </w:pPr>
            <w:r w:rsidRPr="00C67E85">
              <w:rPr>
                <w:lang w:val="hr-HR"/>
              </w:rPr>
              <w:t>85.526.028</w:t>
            </w:r>
          </w:p>
        </w:tc>
        <w:tc>
          <w:tcPr>
            <w:tcW w:w="2322" w:type="dxa"/>
          </w:tcPr>
          <w:p w:rsidR="00E0536D" w:rsidRPr="00C67E85" w:rsidRDefault="00E0536D">
            <w:pPr>
              <w:pStyle w:val="CellColumn"/>
              <w:rPr>
                <w:lang w:val="hr-HR"/>
              </w:rPr>
            </w:pPr>
            <w:r w:rsidRPr="00C67E85">
              <w:rPr>
                <w:lang w:val="hr-HR"/>
              </w:rPr>
              <w:t>97,91</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21869-Leksikografski zavod Miroslav Krleža</w:t>
            </w:r>
          </w:p>
        </w:tc>
        <w:tc>
          <w:tcPr>
            <w:tcW w:w="2196" w:type="dxa"/>
          </w:tcPr>
          <w:p w:rsidR="00E0536D" w:rsidRPr="00C67E85" w:rsidRDefault="00E0536D">
            <w:pPr>
              <w:pStyle w:val="CellColumn"/>
              <w:rPr>
                <w:lang w:val="hr-HR"/>
              </w:rPr>
            </w:pPr>
            <w:r w:rsidRPr="00C67E85">
              <w:rPr>
                <w:lang w:val="hr-HR"/>
              </w:rPr>
              <w:t>25.362.669</w:t>
            </w:r>
          </w:p>
        </w:tc>
        <w:tc>
          <w:tcPr>
            <w:tcW w:w="2322" w:type="dxa"/>
          </w:tcPr>
          <w:p w:rsidR="00E0536D" w:rsidRPr="00C67E85" w:rsidRDefault="00E0536D">
            <w:pPr>
              <w:pStyle w:val="CellColumn"/>
              <w:rPr>
                <w:lang w:val="hr-HR"/>
              </w:rPr>
            </w:pPr>
            <w:r w:rsidRPr="00C67E85">
              <w:rPr>
                <w:lang w:val="hr-HR"/>
              </w:rPr>
              <w:t>25.331.848</w:t>
            </w:r>
          </w:p>
        </w:tc>
        <w:tc>
          <w:tcPr>
            <w:tcW w:w="2322" w:type="dxa"/>
          </w:tcPr>
          <w:p w:rsidR="00E0536D" w:rsidRPr="00C67E85" w:rsidRDefault="00E0536D">
            <w:pPr>
              <w:pStyle w:val="CellColumn"/>
              <w:rPr>
                <w:lang w:val="hr-HR"/>
              </w:rPr>
            </w:pPr>
            <w:r w:rsidRPr="00C67E85">
              <w:rPr>
                <w:lang w:val="hr-HR"/>
              </w:rPr>
              <w:t>99,88</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23665-Sveučilišni računski centar SRCE</w:t>
            </w:r>
          </w:p>
        </w:tc>
        <w:tc>
          <w:tcPr>
            <w:tcW w:w="2196" w:type="dxa"/>
          </w:tcPr>
          <w:p w:rsidR="00E0536D" w:rsidRPr="00C67E85" w:rsidRDefault="00E0536D">
            <w:pPr>
              <w:pStyle w:val="CellColumn"/>
              <w:rPr>
                <w:lang w:val="hr-HR"/>
              </w:rPr>
            </w:pPr>
            <w:r w:rsidRPr="00C67E85">
              <w:rPr>
                <w:lang w:val="hr-HR"/>
              </w:rPr>
              <w:t>30.755.113</w:t>
            </w:r>
          </w:p>
        </w:tc>
        <w:tc>
          <w:tcPr>
            <w:tcW w:w="2322" w:type="dxa"/>
          </w:tcPr>
          <w:p w:rsidR="00E0536D" w:rsidRPr="00C67E85" w:rsidRDefault="00E0536D">
            <w:pPr>
              <w:pStyle w:val="CellColumn"/>
              <w:rPr>
                <w:lang w:val="hr-HR"/>
              </w:rPr>
            </w:pPr>
            <w:r w:rsidRPr="00C67E85">
              <w:rPr>
                <w:lang w:val="hr-HR"/>
              </w:rPr>
              <w:t>27.752.504</w:t>
            </w:r>
          </w:p>
        </w:tc>
        <w:tc>
          <w:tcPr>
            <w:tcW w:w="2322" w:type="dxa"/>
          </w:tcPr>
          <w:p w:rsidR="00E0536D" w:rsidRPr="00C67E85" w:rsidRDefault="00E0536D">
            <w:pPr>
              <w:pStyle w:val="CellColumn"/>
              <w:rPr>
                <w:lang w:val="hr-HR"/>
              </w:rPr>
            </w:pPr>
            <w:r w:rsidRPr="00C67E85">
              <w:rPr>
                <w:lang w:val="hr-HR"/>
              </w:rPr>
              <w:t>90,24</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23962-Agencija za odgoj i obrazovanje</w:t>
            </w:r>
          </w:p>
        </w:tc>
        <w:tc>
          <w:tcPr>
            <w:tcW w:w="2196" w:type="dxa"/>
          </w:tcPr>
          <w:p w:rsidR="00E0536D" w:rsidRPr="00C67E85" w:rsidRDefault="00E0536D">
            <w:pPr>
              <w:pStyle w:val="CellColumn"/>
              <w:rPr>
                <w:lang w:val="hr-HR"/>
              </w:rPr>
            </w:pPr>
            <w:r w:rsidRPr="00C67E85">
              <w:rPr>
                <w:lang w:val="hr-HR"/>
              </w:rPr>
              <w:t>42.736.904</w:t>
            </w:r>
          </w:p>
        </w:tc>
        <w:tc>
          <w:tcPr>
            <w:tcW w:w="2322" w:type="dxa"/>
          </w:tcPr>
          <w:p w:rsidR="00E0536D" w:rsidRPr="00C67E85" w:rsidRDefault="00E0536D">
            <w:pPr>
              <w:pStyle w:val="CellColumn"/>
              <w:rPr>
                <w:lang w:val="hr-HR"/>
              </w:rPr>
            </w:pPr>
            <w:r w:rsidRPr="00C67E85">
              <w:rPr>
                <w:lang w:val="hr-HR"/>
              </w:rPr>
              <w:t>40.974.559</w:t>
            </w:r>
          </w:p>
        </w:tc>
        <w:tc>
          <w:tcPr>
            <w:tcW w:w="2322" w:type="dxa"/>
          </w:tcPr>
          <w:p w:rsidR="00E0536D" w:rsidRPr="00C67E85" w:rsidRDefault="00E0536D">
            <w:pPr>
              <w:pStyle w:val="CellColumn"/>
              <w:rPr>
                <w:lang w:val="hr-HR"/>
              </w:rPr>
            </w:pPr>
            <w:r w:rsidRPr="00C67E85">
              <w:rPr>
                <w:lang w:val="hr-HR"/>
              </w:rPr>
              <w:t>95,88</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38487-Agencija za znanost i visoko obrazovanje</w:t>
            </w:r>
          </w:p>
        </w:tc>
        <w:tc>
          <w:tcPr>
            <w:tcW w:w="2196" w:type="dxa"/>
          </w:tcPr>
          <w:p w:rsidR="00E0536D" w:rsidRPr="00C67E85" w:rsidRDefault="00E0536D">
            <w:pPr>
              <w:pStyle w:val="CellColumn"/>
              <w:rPr>
                <w:lang w:val="hr-HR"/>
              </w:rPr>
            </w:pPr>
            <w:r w:rsidRPr="00C67E85">
              <w:rPr>
                <w:lang w:val="hr-HR"/>
              </w:rPr>
              <w:t>20.901.295</w:t>
            </w:r>
          </w:p>
        </w:tc>
        <w:tc>
          <w:tcPr>
            <w:tcW w:w="2322" w:type="dxa"/>
          </w:tcPr>
          <w:p w:rsidR="00E0536D" w:rsidRPr="00C67E85" w:rsidRDefault="00E0536D">
            <w:pPr>
              <w:pStyle w:val="CellColumn"/>
              <w:rPr>
                <w:lang w:val="hr-HR"/>
              </w:rPr>
            </w:pPr>
            <w:r w:rsidRPr="00C67E85">
              <w:rPr>
                <w:lang w:val="hr-HR"/>
              </w:rPr>
              <w:t>20.150.643</w:t>
            </w:r>
          </w:p>
        </w:tc>
        <w:tc>
          <w:tcPr>
            <w:tcW w:w="2322" w:type="dxa"/>
          </w:tcPr>
          <w:p w:rsidR="00E0536D" w:rsidRPr="00C67E85" w:rsidRDefault="00E0536D">
            <w:pPr>
              <w:pStyle w:val="CellColumn"/>
              <w:rPr>
                <w:lang w:val="hr-HR"/>
              </w:rPr>
            </w:pPr>
            <w:r w:rsidRPr="00C67E85">
              <w:rPr>
                <w:lang w:val="hr-HR"/>
              </w:rPr>
              <w:t>96,41</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40883-Nacionalni centar za vanjsko vrednovanje obrazovanja</w:t>
            </w:r>
          </w:p>
        </w:tc>
        <w:tc>
          <w:tcPr>
            <w:tcW w:w="2196" w:type="dxa"/>
          </w:tcPr>
          <w:p w:rsidR="00E0536D" w:rsidRPr="00C67E85" w:rsidRDefault="00E0536D">
            <w:pPr>
              <w:pStyle w:val="CellColumn"/>
              <w:rPr>
                <w:lang w:val="hr-HR"/>
              </w:rPr>
            </w:pPr>
            <w:r w:rsidRPr="00C67E85">
              <w:rPr>
                <w:lang w:val="hr-HR"/>
              </w:rPr>
              <w:t>43.282.083</w:t>
            </w:r>
          </w:p>
        </w:tc>
        <w:tc>
          <w:tcPr>
            <w:tcW w:w="2322" w:type="dxa"/>
          </w:tcPr>
          <w:p w:rsidR="00E0536D" w:rsidRPr="00C67E85" w:rsidRDefault="00E0536D">
            <w:pPr>
              <w:pStyle w:val="CellColumn"/>
              <w:rPr>
                <w:lang w:val="hr-HR"/>
              </w:rPr>
            </w:pPr>
            <w:r w:rsidRPr="00C67E85">
              <w:rPr>
                <w:lang w:val="hr-HR"/>
              </w:rPr>
              <w:t>45.753.522</w:t>
            </w:r>
          </w:p>
        </w:tc>
        <w:tc>
          <w:tcPr>
            <w:tcW w:w="2322" w:type="dxa"/>
          </w:tcPr>
          <w:p w:rsidR="00E0536D" w:rsidRPr="00C67E85" w:rsidRDefault="00E0536D">
            <w:pPr>
              <w:pStyle w:val="CellColumn"/>
              <w:rPr>
                <w:lang w:val="hr-HR"/>
              </w:rPr>
            </w:pPr>
            <w:r w:rsidRPr="00C67E85">
              <w:rPr>
                <w:lang w:val="hr-HR"/>
              </w:rPr>
              <w:t>105,71</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43335-Agencija za mobilnost i programe Europske unije</w:t>
            </w:r>
          </w:p>
        </w:tc>
        <w:tc>
          <w:tcPr>
            <w:tcW w:w="2196" w:type="dxa"/>
          </w:tcPr>
          <w:p w:rsidR="00E0536D" w:rsidRPr="00C67E85" w:rsidRDefault="00E0536D">
            <w:pPr>
              <w:pStyle w:val="CellColumn"/>
              <w:rPr>
                <w:lang w:val="hr-HR"/>
              </w:rPr>
            </w:pPr>
            <w:r w:rsidRPr="00C67E85">
              <w:rPr>
                <w:lang w:val="hr-HR"/>
              </w:rPr>
              <w:t>47.792.977</w:t>
            </w:r>
          </w:p>
        </w:tc>
        <w:tc>
          <w:tcPr>
            <w:tcW w:w="2322" w:type="dxa"/>
          </w:tcPr>
          <w:p w:rsidR="00E0536D" w:rsidRPr="00C67E85" w:rsidRDefault="00E0536D">
            <w:pPr>
              <w:pStyle w:val="CellColumn"/>
              <w:rPr>
                <w:lang w:val="hr-HR"/>
              </w:rPr>
            </w:pPr>
            <w:r w:rsidRPr="00C67E85">
              <w:rPr>
                <w:lang w:val="hr-HR"/>
              </w:rPr>
              <w:t>46.459.583</w:t>
            </w:r>
          </w:p>
        </w:tc>
        <w:tc>
          <w:tcPr>
            <w:tcW w:w="2322" w:type="dxa"/>
          </w:tcPr>
          <w:p w:rsidR="00E0536D" w:rsidRPr="00C67E85" w:rsidRDefault="00E0536D">
            <w:pPr>
              <w:pStyle w:val="CellColumn"/>
              <w:rPr>
                <w:lang w:val="hr-HR"/>
              </w:rPr>
            </w:pPr>
            <w:r w:rsidRPr="00C67E85">
              <w:rPr>
                <w:lang w:val="hr-HR"/>
              </w:rPr>
              <w:t>97,21</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43450-Javna ustanova Hrvatski olimpijski centar</w:t>
            </w:r>
          </w:p>
        </w:tc>
        <w:tc>
          <w:tcPr>
            <w:tcW w:w="2196" w:type="dxa"/>
          </w:tcPr>
          <w:p w:rsidR="00E0536D" w:rsidRPr="00C67E85" w:rsidRDefault="00E0536D">
            <w:pPr>
              <w:pStyle w:val="CellColumn"/>
              <w:rPr>
                <w:lang w:val="hr-HR"/>
              </w:rPr>
            </w:pPr>
            <w:r w:rsidRPr="00C67E85">
              <w:rPr>
                <w:lang w:val="hr-HR"/>
              </w:rPr>
              <w:t>375.562</w:t>
            </w:r>
          </w:p>
        </w:tc>
        <w:tc>
          <w:tcPr>
            <w:tcW w:w="2322" w:type="dxa"/>
          </w:tcPr>
          <w:p w:rsidR="00E0536D" w:rsidRPr="00C67E85" w:rsidRDefault="00E0536D">
            <w:pPr>
              <w:pStyle w:val="CellColumn"/>
              <w:rPr>
                <w:lang w:val="hr-HR"/>
              </w:rPr>
            </w:pPr>
            <w:r w:rsidRPr="00C67E85">
              <w:rPr>
                <w:lang w:val="hr-HR"/>
              </w:rPr>
              <w:t>315.952</w:t>
            </w:r>
          </w:p>
        </w:tc>
        <w:tc>
          <w:tcPr>
            <w:tcW w:w="2322" w:type="dxa"/>
          </w:tcPr>
          <w:p w:rsidR="00E0536D" w:rsidRPr="00C67E85" w:rsidRDefault="00E0536D">
            <w:pPr>
              <w:pStyle w:val="CellColumn"/>
              <w:rPr>
                <w:lang w:val="hr-HR"/>
              </w:rPr>
            </w:pPr>
            <w:r w:rsidRPr="00C67E85">
              <w:rPr>
                <w:lang w:val="hr-HR"/>
              </w:rPr>
              <w:t>84,13</w:t>
            </w:r>
          </w:p>
        </w:tc>
      </w:tr>
      <w:tr w:rsidR="00E0536D" w:rsidRPr="00C67E85" w:rsidTr="00610819">
        <w:trPr>
          <w:jc w:val="center"/>
        </w:trPr>
        <w:tc>
          <w:tcPr>
            <w:tcW w:w="2448" w:type="dxa"/>
          </w:tcPr>
          <w:p w:rsidR="00E0536D" w:rsidRPr="00C67E85" w:rsidRDefault="00E0536D">
            <w:pPr>
              <w:pStyle w:val="CellColumn"/>
              <w:rPr>
                <w:lang w:val="hr-HR"/>
              </w:rPr>
            </w:pPr>
            <w:r w:rsidRPr="00C67E85">
              <w:rPr>
                <w:lang w:val="hr-HR"/>
              </w:rPr>
              <w:t>46173-Agencija za strukovno obrazovanje i obrazovanje odraslih</w:t>
            </w:r>
          </w:p>
        </w:tc>
        <w:tc>
          <w:tcPr>
            <w:tcW w:w="2196" w:type="dxa"/>
          </w:tcPr>
          <w:p w:rsidR="00E0536D" w:rsidRPr="00C67E85" w:rsidRDefault="00E0536D">
            <w:pPr>
              <w:pStyle w:val="CellColumn"/>
              <w:rPr>
                <w:lang w:val="hr-HR"/>
              </w:rPr>
            </w:pPr>
            <w:r w:rsidRPr="00C67E85">
              <w:rPr>
                <w:lang w:val="hr-HR"/>
              </w:rPr>
              <w:t>57.310.912</w:t>
            </w:r>
          </w:p>
        </w:tc>
        <w:tc>
          <w:tcPr>
            <w:tcW w:w="2322" w:type="dxa"/>
          </w:tcPr>
          <w:p w:rsidR="00E0536D" w:rsidRPr="00C67E85" w:rsidRDefault="00E0536D">
            <w:pPr>
              <w:pStyle w:val="CellColumn"/>
              <w:rPr>
                <w:lang w:val="hr-HR"/>
              </w:rPr>
            </w:pPr>
            <w:r w:rsidRPr="00C67E85">
              <w:rPr>
                <w:lang w:val="hr-HR"/>
              </w:rPr>
              <w:t>62.826.957</w:t>
            </w:r>
          </w:p>
        </w:tc>
        <w:tc>
          <w:tcPr>
            <w:tcW w:w="2322" w:type="dxa"/>
          </w:tcPr>
          <w:p w:rsidR="00E0536D" w:rsidRPr="00C67E85" w:rsidRDefault="00E0536D">
            <w:pPr>
              <w:pStyle w:val="CellColumn"/>
              <w:rPr>
                <w:lang w:val="hr-HR"/>
              </w:rPr>
            </w:pPr>
            <w:r w:rsidRPr="00C67E85">
              <w:rPr>
                <w:lang w:val="hr-HR"/>
              </w:rPr>
              <w:t>109,62</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3"/>
        <w:rPr>
          <w:lang w:val="hr-HR"/>
        </w:rPr>
      </w:pPr>
      <w:r w:rsidRPr="00C67E85">
        <w:rPr>
          <w:lang w:val="hr-HR"/>
        </w:rPr>
        <w:t>21836 Nacionalna i sveučilišna knjižnica</w:t>
      </w:r>
    </w:p>
    <w:p w:rsidR="00E0536D" w:rsidRPr="00C67E85" w:rsidRDefault="00E0536D">
      <w:pPr>
        <w:pStyle w:val="Heading4"/>
        <w:rPr>
          <w:lang w:val="hr-HR"/>
        </w:rPr>
      </w:pPr>
      <w:r w:rsidRPr="00C67E85">
        <w:rPr>
          <w:lang w:val="hr-HR"/>
        </w:rPr>
        <w:t>Uvod</w:t>
      </w:r>
    </w:p>
    <w:p w:rsidR="00E0536D" w:rsidRDefault="00E0536D">
      <w:pPr>
        <w:pStyle w:val="Normal5"/>
        <w:rPr>
          <w:lang w:val="hr-HR"/>
        </w:rPr>
      </w:pPr>
      <w:r w:rsidRPr="00C67E85">
        <w:rPr>
          <w:lang w:val="hr-HR"/>
        </w:rPr>
        <w:t>Nacionalna sveučilišna knjižnica u Zagrebu javna je ustanova od nacionalnog značenja koja obavlja knjižničnu i informacijsku djelatnost nacionalne knjižnice Republike Hrvatske i središnje knjižnice Sveučilišta u Zagrebu. Njeno ustrojstvo, način rada i pravni položaj te općenito knjižnična djelatnost definirani su Zakonom o knjižnicama. Nacionalna sveučilišna knjižnica vodeća je ustanova takvog tipa u zemlji te svojom djelatnošću razvija odnose kako s ostalim knjižnicama u Republici Hrvatskoj tako i ostalih knjižnica s onima diljem svijeta. Knjižnica obavlja i znanstveno-istraživačku i razvojnu djelatnost radi unapređivanja hrvatskog knjižničarstva te izgradnje i razvoja hrvatskog knjižničnog sustava. Kontinuiranim ulaganjima u aktivnosti nabavke, obnove i održavanja knjižničnog fonda te svojom djelatnošću Knjižnica pruža sustavnu informacijsku podršku znanstvenoistraživačkom radu te nastavi u visokoškolskim ustanovama, kroz dostupnost stručne i znanstvene literature svim zainteresiranim sudionicima.</w:t>
      </w:r>
    </w:p>
    <w:p w:rsidR="00E0536D" w:rsidRDefault="00E0536D">
      <w:pPr>
        <w:pStyle w:val="Normal5"/>
        <w:rPr>
          <w:lang w:val="hr-HR"/>
        </w:rPr>
      </w:pPr>
    </w:p>
    <w:p w:rsidR="00E0536D" w:rsidRDefault="00E0536D">
      <w:pPr>
        <w:pStyle w:val="Normal5"/>
        <w:rPr>
          <w:lang w:val="hr-HR"/>
        </w:rPr>
      </w:pPr>
    </w:p>
    <w:p w:rsidR="00E0536D" w:rsidRDefault="00E0536D">
      <w:pPr>
        <w:pStyle w:val="Normal5"/>
        <w:rPr>
          <w:lang w:val="hr-HR"/>
        </w:rPr>
      </w:pPr>
    </w:p>
    <w:p w:rsidR="00E0536D" w:rsidRPr="00C67E85" w:rsidRDefault="00E0536D">
      <w:pPr>
        <w:pStyle w:val="Normal5"/>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21836-Nacionalna i sveučilišna knjižnica</w:t>
            </w:r>
          </w:p>
        </w:tc>
        <w:tc>
          <w:tcPr>
            <w:tcW w:w="2322" w:type="dxa"/>
          </w:tcPr>
          <w:p w:rsidR="00E0536D" w:rsidRPr="00C67E85" w:rsidRDefault="00E0536D">
            <w:pPr>
              <w:pStyle w:val="CellColumn"/>
              <w:rPr>
                <w:lang w:val="hr-HR"/>
              </w:rPr>
            </w:pPr>
            <w:r w:rsidRPr="00C67E85">
              <w:rPr>
                <w:lang w:val="hr-HR"/>
              </w:rPr>
              <w:t>52.210.732</w:t>
            </w:r>
          </w:p>
        </w:tc>
        <w:tc>
          <w:tcPr>
            <w:tcW w:w="2322" w:type="dxa"/>
          </w:tcPr>
          <w:p w:rsidR="00E0536D" w:rsidRPr="00C67E85" w:rsidRDefault="00E0536D">
            <w:pPr>
              <w:pStyle w:val="CellColumn"/>
              <w:rPr>
                <w:lang w:val="hr-HR"/>
              </w:rPr>
            </w:pPr>
            <w:r w:rsidRPr="00C67E85">
              <w:rPr>
                <w:lang w:val="hr-HR"/>
              </w:rPr>
              <w:t>52.070.095</w:t>
            </w:r>
          </w:p>
        </w:tc>
        <w:tc>
          <w:tcPr>
            <w:tcW w:w="2322" w:type="dxa"/>
          </w:tcPr>
          <w:p w:rsidR="00E0536D" w:rsidRPr="00C67E85" w:rsidRDefault="00E0536D">
            <w:pPr>
              <w:pStyle w:val="CellColumn"/>
              <w:rPr>
                <w:lang w:val="hr-HR"/>
              </w:rPr>
            </w:pPr>
            <w:r w:rsidRPr="00C67E85">
              <w:rPr>
                <w:lang w:val="hr-HR"/>
              </w:rPr>
              <w:t>99,73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3801-ULAGANJE U ZNANSTVENO ISTRAŽIVAČKU DJELATNOST</w:t>
            </w:r>
          </w:p>
        </w:tc>
        <w:tc>
          <w:tcPr>
            <w:tcW w:w="2322" w:type="dxa"/>
          </w:tcPr>
          <w:p w:rsidR="00E0536D" w:rsidRPr="00C67E85" w:rsidRDefault="00E0536D">
            <w:pPr>
              <w:pStyle w:val="CellColumnSmall"/>
              <w:rPr>
                <w:lang w:val="hr-HR"/>
              </w:rPr>
            </w:pPr>
            <w:r w:rsidRPr="00C67E85">
              <w:rPr>
                <w:lang w:val="hr-HR"/>
              </w:rPr>
              <w:t>52.210.732</w:t>
            </w:r>
          </w:p>
        </w:tc>
        <w:tc>
          <w:tcPr>
            <w:tcW w:w="2322" w:type="dxa"/>
          </w:tcPr>
          <w:p w:rsidR="00E0536D" w:rsidRPr="00C67E85" w:rsidRDefault="00E0536D">
            <w:pPr>
              <w:pStyle w:val="CellColumnSmall"/>
              <w:rPr>
                <w:lang w:val="hr-HR"/>
              </w:rPr>
            </w:pPr>
            <w:r w:rsidRPr="00C67E85">
              <w:rPr>
                <w:lang w:val="hr-HR"/>
              </w:rPr>
              <w:t>52.070.095</w:t>
            </w:r>
          </w:p>
        </w:tc>
        <w:tc>
          <w:tcPr>
            <w:tcW w:w="2322" w:type="dxa"/>
          </w:tcPr>
          <w:p w:rsidR="00E0536D" w:rsidRPr="00C67E85" w:rsidRDefault="00E0536D">
            <w:pPr>
              <w:pStyle w:val="CellColumnSmall"/>
              <w:rPr>
                <w:lang w:val="hr-HR"/>
              </w:rPr>
            </w:pPr>
            <w:r w:rsidRPr="00C67E85">
              <w:rPr>
                <w:lang w:val="hr-HR"/>
              </w:rPr>
              <w:t>99,73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3801-ULAGANJE U ZNANSTVENO ISTRAŽIVAČKU DJELATNOST</w:t>
            </w:r>
          </w:p>
        </w:tc>
        <w:tc>
          <w:tcPr>
            <w:tcW w:w="2322" w:type="dxa"/>
          </w:tcPr>
          <w:p w:rsidR="00E0536D" w:rsidRPr="00C67E85" w:rsidRDefault="00E0536D">
            <w:pPr>
              <w:pStyle w:val="CellColumn"/>
              <w:rPr>
                <w:lang w:val="hr-HR"/>
              </w:rPr>
            </w:pPr>
            <w:r w:rsidRPr="00C67E85">
              <w:rPr>
                <w:lang w:val="hr-HR"/>
              </w:rPr>
              <w:t>52.210.732</w:t>
            </w:r>
          </w:p>
        </w:tc>
        <w:tc>
          <w:tcPr>
            <w:tcW w:w="2322" w:type="dxa"/>
          </w:tcPr>
          <w:p w:rsidR="00E0536D" w:rsidRPr="00C67E85" w:rsidRDefault="00E0536D">
            <w:pPr>
              <w:pStyle w:val="CellColumn"/>
              <w:rPr>
                <w:lang w:val="hr-HR"/>
              </w:rPr>
            </w:pPr>
            <w:r w:rsidRPr="00C67E85">
              <w:rPr>
                <w:lang w:val="hr-HR"/>
              </w:rPr>
              <w:t>52.070.095</w:t>
            </w:r>
          </w:p>
        </w:tc>
        <w:tc>
          <w:tcPr>
            <w:tcW w:w="2322" w:type="dxa"/>
          </w:tcPr>
          <w:p w:rsidR="00E0536D" w:rsidRPr="00C67E85" w:rsidRDefault="00E0536D">
            <w:pPr>
              <w:pStyle w:val="CellColumn"/>
              <w:rPr>
                <w:lang w:val="hr-HR"/>
              </w:rPr>
            </w:pPr>
            <w:r w:rsidRPr="00C67E85">
              <w:rPr>
                <w:lang w:val="hr-HR"/>
              </w:rPr>
              <w:t>99,73</w:t>
            </w:r>
          </w:p>
        </w:tc>
      </w:tr>
    </w:tbl>
    <w:p w:rsidR="00E0536D" w:rsidRPr="00C67E85" w:rsidRDefault="00E0536D" w:rsidP="00610819">
      <w:pPr>
        <w:pStyle w:val="Heading6"/>
        <w:ind w:left="0"/>
        <w:rPr>
          <w:lang w:val="hr-HR"/>
        </w:rPr>
      </w:pPr>
      <w:r w:rsidRPr="00C67E85">
        <w:rPr>
          <w:lang w:val="hr-HR"/>
        </w:rPr>
        <w:t>Opis programa</w:t>
      </w:r>
    </w:p>
    <w:p w:rsidR="00E0536D" w:rsidRPr="00C67E85" w:rsidRDefault="00E0536D">
      <w:pPr>
        <w:rPr>
          <w:lang w:val="hr-HR"/>
        </w:rPr>
      </w:pPr>
      <w:r w:rsidRPr="00C67E85">
        <w:rPr>
          <w:lang w:val="hr-HR"/>
        </w:rPr>
        <w:t>Nacionalna i sveučilišna knjižnica izgrađuje i organizira hrvatsku nacionalnu zbirku knjižnične građe i usklađuje nabavu inozemne znanstvene literature na nacionalnoj razini i na razini Sveučilišta u Zagrebu. Obavlja djelatnost nacionalnog bibliografskog ureda. Čuva i obnavlja knjižničnu građu u skladu s međunarodnim prgramom. Promiče hrvatsku knjigu i druge publikacije. Obavlja bibliografsku i informacijsku djelatnost, uključujući i međuknjižničnu građu u skladu s međunarodnim programom. Promiče hrvatsku knjigu i druge publikacije. Obavlja bibliografsku i informacijsku djelatnost, uključujući i međuknjižničnu posudbu. Obavlja znanstvena istraživanja na području knjižnične i informacijske znanosti. Obavlja izdavačku, izložbenu i promotivnu djelatnost. Provedba ovog programa vezana je uz uspostavljanje cilja pod brojem 4.2.3. u Strategiji Vladinih programa za razdoblje 2011.-2013.</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Zakon o knjižnicama, NN 105/97, 5/98, 104/00 i 69/09; Statut Nacionalne i sveučilišne knjižnice; Suglasnost Vlade na Statut Nacionalne i Sveučilišne knjižnice; Zakon o ustanovama (NN 76/93, 29/97, 47/99 i 35/08).</w:t>
      </w:r>
    </w:p>
    <w:p w:rsidR="00E0536D" w:rsidRPr="00C67E85" w:rsidRDefault="00E0536D">
      <w:pPr>
        <w:pStyle w:val="Heading6"/>
        <w:rPr>
          <w:lang w:val="hr-HR"/>
        </w:rPr>
      </w:pPr>
      <w:r w:rsidRPr="00C67E85">
        <w:rPr>
          <w:lang w:val="hr-HR"/>
        </w:rPr>
        <w:t>A622017 REDOVNA DJELATNOST NACIONALNE SVEUČILIŠNE KNJIŽNICE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A622017-REDOVNA DJELATNOST NACIONALNE SVEUČILIŠNE KNJIŽNICE</w:t>
            </w:r>
          </w:p>
        </w:tc>
        <w:tc>
          <w:tcPr>
            <w:tcW w:w="2322" w:type="dxa"/>
          </w:tcPr>
          <w:p w:rsidR="00E0536D" w:rsidRPr="00C67E85" w:rsidRDefault="00E0536D">
            <w:pPr>
              <w:pStyle w:val="CellColumn"/>
              <w:rPr>
                <w:lang w:val="hr-HR"/>
              </w:rPr>
            </w:pPr>
            <w:r w:rsidRPr="00C67E85">
              <w:rPr>
                <w:lang w:val="hr-HR"/>
              </w:rPr>
              <w:t>50.847.157</w:t>
            </w:r>
          </w:p>
        </w:tc>
        <w:tc>
          <w:tcPr>
            <w:tcW w:w="2322" w:type="dxa"/>
          </w:tcPr>
          <w:p w:rsidR="00E0536D" w:rsidRPr="00C67E85" w:rsidRDefault="00E0536D">
            <w:pPr>
              <w:pStyle w:val="CellColumn"/>
              <w:rPr>
                <w:lang w:val="hr-HR"/>
              </w:rPr>
            </w:pPr>
            <w:r w:rsidRPr="00C67E85">
              <w:rPr>
                <w:lang w:val="hr-HR"/>
              </w:rPr>
              <w:t>50.706.520</w:t>
            </w:r>
          </w:p>
        </w:tc>
        <w:tc>
          <w:tcPr>
            <w:tcW w:w="2322" w:type="dxa"/>
          </w:tcPr>
          <w:p w:rsidR="00E0536D" w:rsidRPr="00C67E85" w:rsidRDefault="00E0536D">
            <w:pPr>
              <w:pStyle w:val="CellColumn"/>
              <w:rPr>
                <w:lang w:val="hr-HR"/>
              </w:rPr>
            </w:pPr>
            <w:r w:rsidRPr="00C67E85">
              <w:rPr>
                <w:lang w:val="hr-HR"/>
              </w:rPr>
              <w:t>99,72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Sredstvima ove aktivnosti financiraju se osnovni materijalni troškovi („hladni pogon“) redovitog poslovanja Knjižnice i to u vrlo velikom iznosu iz razloga što Knjižnica raspolaže s veoma malim dijelom vlastitih sredstava (prihoda) koje ostvaruje obavljanjem svoje osnovne djelatnosti, kao i plaće i ostali rashodi (materijalna prava te prijevoz na posao i s posla) za 306 zaposlenika sukladno Uredbi o nazivima radnih mjesta u javnim službama, visini osnovice koju je utvrdila Vlada Republike Hrvatske i Sporazumu o dodacima na plaću iz Kolektivnog ugovora za znanost i visoko obrazovanje od 22. listopada 2010. godine.</w:t>
      </w:r>
    </w:p>
    <w:p w:rsidR="00E0536D" w:rsidRPr="00C67E85" w:rsidRDefault="00E0536D">
      <w:pPr>
        <w:pStyle w:val="Heading6"/>
        <w:rPr>
          <w:lang w:val="hr-HR"/>
        </w:rPr>
      </w:pPr>
      <w:r w:rsidRPr="00C67E85">
        <w:rPr>
          <w:lang w:val="hr-HR"/>
        </w:rPr>
        <w:t>K622116 KNJIGE, UMJETNIČKA DJELA I OSTALE IZLOŽBENE VRIJEDNOSTI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K622116-KNJIGE, UMJETNIČKA DJELA I OSTALE IZLOŽBENE VRIJEDNOSTI</w:t>
            </w:r>
          </w:p>
        </w:tc>
        <w:tc>
          <w:tcPr>
            <w:tcW w:w="2322" w:type="dxa"/>
          </w:tcPr>
          <w:p w:rsidR="00E0536D" w:rsidRPr="00C67E85" w:rsidRDefault="00E0536D">
            <w:pPr>
              <w:pStyle w:val="CellColumn"/>
              <w:rPr>
                <w:lang w:val="hr-HR"/>
              </w:rPr>
            </w:pPr>
            <w:r w:rsidRPr="00C67E85">
              <w:rPr>
                <w:lang w:val="hr-HR"/>
              </w:rPr>
              <w:t>1.363.575</w:t>
            </w:r>
          </w:p>
        </w:tc>
        <w:tc>
          <w:tcPr>
            <w:tcW w:w="2322" w:type="dxa"/>
          </w:tcPr>
          <w:p w:rsidR="00E0536D" w:rsidRPr="00C67E85" w:rsidRDefault="00E0536D">
            <w:pPr>
              <w:pStyle w:val="CellColumn"/>
              <w:rPr>
                <w:lang w:val="hr-HR"/>
              </w:rPr>
            </w:pPr>
            <w:r w:rsidRPr="00C67E85">
              <w:rPr>
                <w:lang w:val="hr-HR"/>
              </w:rPr>
              <w:t>1.363.575</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Nacionalna i sveučilišna knjižnica sistematski prikuplja, obrađuje, pohranjuje i zaštićuje knjižničnu građu te se financijska sredstva s ove aktivnosti temelje na potrebama nadoknade zaostataka u obnovi knjižničnog fonda.</w:t>
      </w:r>
    </w:p>
    <w:p w:rsidR="00E0536D" w:rsidRPr="00C67E85" w:rsidRDefault="00E0536D">
      <w:pPr>
        <w:pStyle w:val="Heading3"/>
        <w:rPr>
          <w:lang w:val="hr-HR"/>
        </w:rPr>
      </w:pPr>
      <w:r w:rsidRPr="00C67E85">
        <w:rPr>
          <w:lang w:val="hr-HR"/>
        </w:rPr>
        <w:t>21852 Hrvatska akademska i istraživačka mreža Carnet</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Hrvatska akademska i istraživačka mreža–CARNet osnovana je 1995. uredbom Vlade Republike Hrvatske. Osnovne djelatnosti CARNeta su: razvoj, izgradnja i održavanje računalno-komunikacijske infrastrukture koja će povezivati obrazovne i znanstvenoistraživačke ustanove međusobno u jedinstveni informacijski sustav, povezivanje CARNet mreže s međunarodnim mrežama, razvoj i izgradnja informacijskih čvorišta i mreža, edukacija (obavljanje i organizacija edukativnih djelatnosti), projektiranje i izgradnja u području informacijskih tehnologija, projektiranje telekomunikacijskih sustava, organiziranje i ostvarivanje tehničke potpore korisnicima.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21852-Hrvatska akademska i istraživačka mreža Carnet</w:t>
            </w:r>
          </w:p>
        </w:tc>
        <w:tc>
          <w:tcPr>
            <w:tcW w:w="2322" w:type="dxa"/>
          </w:tcPr>
          <w:p w:rsidR="00E0536D" w:rsidRPr="00C67E85" w:rsidRDefault="00E0536D">
            <w:pPr>
              <w:pStyle w:val="CellColumn"/>
              <w:rPr>
                <w:lang w:val="hr-HR"/>
              </w:rPr>
            </w:pPr>
            <w:r w:rsidRPr="00C67E85">
              <w:rPr>
                <w:lang w:val="hr-HR"/>
              </w:rPr>
              <w:t>87.355.625</w:t>
            </w:r>
          </w:p>
        </w:tc>
        <w:tc>
          <w:tcPr>
            <w:tcW w:w="2322" w:type="dxa"/>
          </w:tcPr>
          <w:p w:rsidR="00E0536D" w:rsidRPr="00C67E85" w:rsidRDefault="00E0536D">
            <w:pPr>
              <w:pStyle w:val="CellColumn"/>
              <w:rPr>
                <w:lang w:val="hr-HR"/>
              </w:rPr>
            </w:pPr>
            <w:r w:rsidRPr="00C67E85">
              <w:rPr>
                <w:lang w:val="hr-HR"/>
              </w:rPr>
              <w:t>85.526.028</w:t>
            </w:r>
          </w:p>
        </w:tc>
        <w:tc>
          <w:tcPr>
            <w:tcW w:w="2322" w:type="dxa"/>
          </w:tcPr>
          <w:p w:rsidR="00E0536D" w:rsidRPr="00C67E85" w:rsidRDefault="00E0536D">
            <w:pPr>
              <w:pStyle w:val="CellColumn"/>
              <w:rPr>
                <w:lang w:val="hr-HR"/>
              </w:rPr>
            </w:pPr>
            <w:r w:rsidRPr="00C67E85">
              <w:rPr>
                <w:lang w:val="hr-HR"/>
              </w:rPr>
              <w:t>97,91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3803-RAZVOJ INFORMACIJSKOG DRUŠTVA</w:t>
            </w:r>
          </w:p>
        </w:tc>
        <w:tc>
          <w:tcPr>
            <w:tcW w:w="2322" w:type="dxa"/>
          </w:tcPr>
          <w:p w:rsidR="00E0536D" w:rsidRPr="00C67E85" w:rsidRDefault="00E0536D">
            <w:pPr>
              <w:pStyle w:val="CellColumnSmall"/>
              <w:rPr>
                <w:lang w:val="hr-HR"/>
              </w:rPr>
            </w:pPr>
            <w:r w:rsidRPr="00C67E85">
              <w:rPr>
                <w:lang w:val="hr-HR"/>
              </w:rPr>
              <w:t>87.355.625</w:t>
            </w:r>
          </w:p>
        </w:tc>
        <w:tc>
          <w:tcPr>
            <w:tcW w:w="2322" w:type="dxa"/>
          </w:tcPr>
          <w:p w:rsidR="00E0536D" w:rsidRPr="00C67E85" w:rsidRDefault="00E0536D">
            <w:pPr>
              <w:pStyle w:val="CellColumnSmall"/>
              <w:rPr>
                <w:lang w:val="hr-HR"/>
              </w:rPr>
            </w:pPr>
            <w:r w:rsidRPr="00C67E85">
              <w:rPr>
                <w:lang w:val="hr-HR"/>
              </w:rPr>
              <w:t>85.526.028</w:t>
            </w:r>
          </w:p>
        </w:tc>
        <w:tc>
          <w:tcPr>
            <w:tcW w:w="2322" w:type="dxa"/>
          </w:tcPr>
          <w:p w:rsidR="00E0536D" w:rsidRPr="00C67E85" w:rsidRDefault="00E0536D">
            <w:pPr>
              <w:pStyle w:val="CellColumnSmall"/>
              <w:rPr>
                <w:lang w:val="hr-HR"/>
              </w:rPr>
            </w:pPr>
            <w:r w:rsidRPr="00C67E85">
              <w:rPr>
                <w:lang w:val="hr-HR"/>
              </w:rPr>
              <w:t>97,91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3803 RAZVOJ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3803-RAZVOJ INFORMACIJSKOG DRUŠTVA</w:t>
            </w:r>
          </w:p>
        </w:tc>
        <w:tc>
          <w:tcPr>
            <w:tcW w:w="2322" w:type="dxa"/>
          </w:tcPr>
          <w:p w:rsidR="00E0536D" w:rsidRPr="00C67E85" w:rsidRDefault="00E0536D">
            <w:pPr>
              <w:pStyle w:val="CellColumn"/>
              <w:rPr>
                <w:lang w:val="hr-HR"/>
              </w:rPr>
            </w:pPr>
            <w:r w:rsidRPr="00C67E85">
              <w:rPr>
                <w:lang w:val="hr-HR"/>
              </w:rPr>
              <w:t>87.355.625</w:t>
            </w:r>
          </w:p>
        </w:tc>
        <w:tc>
          <w:tcPr>
            <w:tcW w:w="2322" w:type="dxa"/>
          </w:tcPr>
          <w:p w:rsidR="00E0536D" w:rsidRPr="00C67E85" w:rsidRDefault="00E0536D">
            <w:pPr>
              <w:pStyle w:val="CellColumn"/>
              <w:rPr>
                <w:lang w:val="hr-HR"/>
              </w:rPr>
            </w:pPr>
            <w:r w:rsidRPr="00C67E85">
              <w:rPr>
                <w:lang w:val="hr-HR"/>
              </w:rPr>
              <w:t>85.526.028</w:t>
            </w:r>
          </w:p>
        </w:tc>
        <w:tc>
          <w:tcPr>
            <w:tcW w:w="2322" w:type="dxa"/>
          </w:tcPr>
          <w:p w:rsidR="00E0536D" w:rsidRPr="00C67E85" w:rsidRDefault="00E0536D">
            <w:pPr>
              <w:pStyle w:val="CellColumn"/>
              <w:rPr>
                <w:lang w:val="hr-HR"/>
              </w:rPr>
            </w:pPr>
            <w:r w:rsidRPr="00C67E85">
              <w:rPr>
                <w:lang w:val="hr-HR"/>
              </w:rPr>
              <w:t>97,91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Povezivanje svih hrvatskih akademskih i znanstvenih ustanova, te svih osnovnih i srednjih škola u zajedničku komunikacijsku mrežu, a samim time i na Internet. Izgradnja i održavanje većeg broja servisa koji koriste ovako uspostavljenu mrežnu povezanost.</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Uredba o osnivanju CARNeta; Zakon o informacijskoj sigurnosti; Zakon o elektroničkim komunikacijama.</w:t>
      </w:r>
    </w:p>
    <w:p w:rsidR="00E0536D" w:rsidRPr="00C67E85" w:rsidRDefault="00E0536D">
      <w:pPr>
        <w:pStyle w:val="Heading7"/>
        <w:rPr>
          <w:lang w:val="hr-HR"/>
        </w:rPr>
      </w:pPr>
      <w:r w:rsidRPr="00C67E85">
        <w:rPr>
          <w:lang w:val="hr-HR"/>
        </w:rPr>
        <w:t>Cilj 1. Razvoj nacionalne obrazovne i istraživačke računalno-komunikacijske mreže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Informacijsko-komunikacijska infrastruktura važna je komponenta infrastrukture sustava znanosti i obrazovanja. Razvijena informacijsko-komunikacijska infrastruktura pridonosi unaprjeđenju kvalitete obrazovanja i istraživanja. Nacionalna obrazovna i istraživačka računalno-komunikacijska mreža (NRENNational research and education network) temeljni je dio infrastrukture sustava znanosti i obrazovanja. NREN osigurava međusobnu povezanost svih dionika u procesu obrazovanja i istraživanja u svrhu osiguranja komunikacije, razmijene podataka i pristupa resursima te korištenju usluga informacijske infrastrukture sustava znanosti i obrazovanja. Povezivanjem na Internet osigurava se međunarodna povezanost NREN-a sa NRENovima drugih zemalja te prisutnost svih dionika sustava znanosti i obrazovanja u međunarodnom virtualnom prostoru.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6"/>
        <w:gridCol w:w="13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umreženih obrazovnih i istraživačkih ustanova</w:t>
            </w:r>
          </w:p>
        </w:tc>
        <w:tc>
          <w:tcPr>
            <w:tcW w:w="1300" w:type="dxa"/>
          </w:tcPr>
          <w:p w:rsidR="00E0536D" w:rsidRPr="00C67E85" w:rsidRDefault="00E0536D">
            <w:pPr>
              <w:pStyle w:val="CellColumn"/>
              <w:rPr>
                <w:lang w:val="hr-HR"/>
              </w:rPr>
            </w:pPr>
            <w:r w:rsidRPr="00C67E85">
              <w:rPr>
                <w:lang w:val="hr-HR"/>
              </w:rPr>
              <w:t>Broj/postotak ustanova sustava znanosti i obrazovanja spojenih na mrežu CARNet</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CARNet (2010)</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A628009 ADMINISTRACIJA I UPRAVLJANJE HRVATSKE AKADEMSKE I ISTRAŽIVAČKE MREŽE CARNET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A628009-ADMINISTRACIJA I UPRAVLJANJE HRVATSKE AKADEMSKE I ISTRAŽIVAČKE MREŽE CARNET</w:t>
            </w:r>
          </w:p>
        </w:tc>
        <w:tc>
          <w:tcPr>
            <w:tcW w:w="2322" w:type="dxa"/>
          </w:tcPr>
          <w:p w:rsidR="00E0536D" w:rsidRPr="00C67E85" w:rsidRDefault="00E0536D">
            <w:pPr>
              <w:pStyle w:val="CellColumn"/>
              <w:rPr>
                <w:lang w:val="hr-HR"/>
              </w:rPr>
            </w:pPr>
            <w:r w:rsidRPr="00C67E85">
              <w:rPr>
                <w:lang w:val="hr-HR"/>
              </w:rPr>
              <w:t>30.674.215</w:t>
            </w:r>
          </w:p>
        </w:tc>
        <w:tc>
          <w:tcPr>
            <w:tcW w:w="2322" w:type="dxa"/>
          </w:tcPr>
          <w:p w:rsidR="00E0536D" w:rsidRPr="00C67E85" w:rsidRDefault="00E0536D">
            <w:pPr>
              <w:pStyle w:val="CellColumn"/>
              <w:rPr>
                <w:lang w:val="hr-HR"/>
              </w:rPr>
            </w:pPr>
            <w:r w:rsidRPr="00C67E85">
              <w:rPr>
                <w:lang w:val="hr-HR"/>
              </w:rPr>
              <w:t>31.931.119</w:t>
            </w:r>
          </w:p>
        </w:tc>
        <w:tc>
          <w:tcPr>
            <w:tcW w:w="2322" w:type="dxa"/>
          </w:tcPr>
          <w:p w:rsidR="00E0536D" w:rsidRPr="00C67E85" w:rsidRDefault="00E0536D">
            <w:pPr>
              <w:pStyle w:val="CellColumn"/>
              <w:rPr>
                <w:lang w:val="hr-HR"/>
              </w:rPr>
            </w:pPr>
            <w:r w:rsidRPr="00C67E85">
              <w:rPr>
                <w:lang w:val="hr-HR"/>
              </w:rPr>
              <w:t>104,10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Iz ove aktivnosti financirani su rashodi za zaposlene(bruto plaće s doprinosima poslodavca); ostali rashodi za zaposlene (jubilarne nagrade, otpremnine, pomoći, regres, božićnica i dar djeci povodom sv. Nikole); materijalni rashodi (naknade troškova zaposlenima, rashodi za materijal i energiju, rashodi za usluge i ostali rashodi poslovanja) i financijski rashodi.</w:t>
      </w:r>
    </w:p>
    <w:p w:rsidR="00E0536D" w:rsidRPr="00C67E85" w:rsidRDefault="00E0536D">
      <w:pPr>
        <w:pStyle w:val="Heading6"/>
        <w:rPr>
          <w:lang w:val="hr-HR"/>
        </w:rPr>
      </w:pPr>
      <w:r w:rsidRPr="00C67E85">
        <w:rPr>
          <w:lang w:val="hr-HR"/>
        </w:rPr>
        <w:t>A628015 UKLJUČIVANJE MREŽE CARNET U PAN-EUROPSKE AKADEMSKE I ISTRAŽIVAČKE MREŽE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A628015-UKLJUČIVANJE MREŽE CARNET U PAN-EUROPSKE AKADEMSKE I ISTRAŽIVAČKE MREŽE</w:t>
            </w:r>
          </w:p>
        </w:tc>
        <w:tc>
          <w:tcPr>
            <w:tcW w:w="2322" w:type="dxa"/>
          </w:tcPr>
          <w:p w:rsidR="00E0536D" w:rsidRPr="00C67E85" w:rsidRDefault="00E0536D">
            <w:pPr>
              <w:pStyle w:val="CellColumn"/>
              <w:rPr>
                <w:lang w:val="hr-HR"/>
              </w:rPr>
            </w:pPr>
            <w:r w:rsidRPr="00C67E85">
              <w:rPr>
                <w:lang w:val="hr-HR"/>
              </w:rPr>
              <w:t>10.602.000</w:t>
            </w:r>
          </w:p>
        </w:tc>
        <w:tc>
          <w:tcPr>
            <w:tcW w:w="2322" w:type="dxa"/>
          </w:tcPr>
          <w:p w:rsidR="00E0536D" w:rsidRPr="00C67E85" w:rsidRDefault="00E0536D">
            <w:pPr>
              <w:pStyle w:val="CellColumn"/>
              <w:rPr>
                <w:lang w:val="hr-HR"/>
              </w:rPr>
            </w:pPr>
            <w:r w:rsidRPr="00C67E85">
              <w:rPr>
                <w:lang w:val="hr-HR"/>
              </w:rPr>
              <w:t>10.602.000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Mreža CARNet u koju su spojene sve CARNetove članice, trenutno je povezana na pan-europsku mrežu GÉANT 3, najnapredniju komunikacijsku mrežu na svijetu, mrežu koja povezuje preko 30 europskih zemalja, a čiji je cilj uspostava slijedeće generacije mreže infrastrukture koja će moći adekvatno pratiti potrebe europske, a time i hrvatske istraživačke akademske i obrazovne zajednice. Sudjelovanjem u projektu GÉANT 3 CARNet osigurava za svoje članice i korisnike vrhunsku povezanost na Internet i uključenost u europski istraživački prostor. CARNet je povezan na GÉANT mrežu sa dvije redundantne veze kapaciteta 10 Gbps.U okviru te veze realizirana je i veza CARNeta na Internet.</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083"/>
        <w:gridCol w:w="1293"/>
        <w:gridCol w:w="1296"/>
        <w:gridCol w:w="1295"/>
        <w:gridCol w:w="1296"/>
        <w:gridCol w:w="1297"/>
      </w:tblGrid>
      <w:tr w:rsidR="00E0536D" w:rsidRPr="00C67E85" w:rsidTr="00610819">
        <w:trPr>
          <w:jc w:val="center"/>
        </w:trPr>
        <w:tc>
          <w:tcPr>
            <w:tcW w:w="1728"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083" w:type="dxa"/>
            <w:shd w:val="clear" w:color="auto" w:fill="B5C0D8"/>
          </w:tcPr>
          <w:p w:rsidR="00E0536D" w:rsidRPr="00C67E85" w:rsidRDefault="00E0536D">
            <w:pPr>
              <w:pStyle w:val="CellHeader"/>
              <w:rPr>
                <w:lang w:val="hr-HR"/>
              </w:rPr>
            </w:pPr>
            <w:r w:rsidRPr="00C67E85">
              <w:rPr>
                <w:lang w:val="hr-HR"/>
              </w:rPr>
              <w:t>Definicija</w:t>
            </w:r>
          </w:p>
        </w:tc>
        <w:tc>
          <w:tcPr>
            <w:tcW w:w="1293" w:type="dxa"/>
            <w:shd w:val="clear" w:color="auto" w:fill="B5C0D8"/>
          </w:tcPr>
          <w:p w:rsidR="00E0536D" w:rsidRPr="00C67E85" w:rsidRDefault="00E0536D">
            <w:pPr>
              <w:pStyle w:val="CellHeader"/>
              <w:rPr>
                <w:lang w:val="hr-HR"/>
              </w:rPr>
            </w:pPr>
            <w:r w:rsidRPr="00C67E85">
              <w:rPr>
                <w:lang w:val="hr-HR"/>
              </w:rPr>
              <w:t>Jedinica</w:t>
            </w:r>
          </w:p>
        </w:tc>
        <w:tc>
          <w:tcPr>
            <w:tcW w:w="1296" w:type="dxa"/>
            <w:shd w:val="clear" w:color="auto" w:fill="B5C0D8"/>
          </w:tcPr>
          <w:p w:rsidR="00E0536D" w:rsidRPr="00C67E85" w:rsidRDefault="00E0536D">
            <w:pPr>
              <w:pStyle w:val="CellHeader"/>
              <w:rPr>
                <w:lang w:val="hr-HR"/>
              </w:rPr>
            </w:pPr>
            <w:r w:rsidRPr="00C67E85">
              <w:rPr>
                <w:lang w:val="hr-HR"/>
              </w:rPr>
              <w:t>Polazna vrijednost</w:t>
            </w:r>
          </w:p>
        </w:tc>
        <w:tc>
          <w:tcPr>
            <w:tcW w:w="1295" w:type="dxa"/>
            <w:shd w:val="clear" w:color="auto" w:fill="B5C0D8"/>
          </w:tcPr>
          <w:p w:rsidR="00E0536D" w:rsidRPr="00C67E85" w:rsidRDefault="00E0536D">
            <w:pPr>
              <w:pStyle w:val="CellHeader"/>
              <w:rPr>
                <w:lang w:val="hr-HR"/>
              </w:rPr>
            </w:pPr>
            <w:r w:rsidRPr="00C67E85">
              <w:rPr>
                <w:lang w:val="hr-HR"/>
              </w:rPr>
              <w:t>Izvor podataka</w:t>
            </w:r>
          </w:p>
        </w:tc>
        <w:tc>
          <w:tcPr>
            <w:tcW w:w="1296" w:type="dxa"/>
            <w:shd w:val="clear" w:color="auto" w:fill="B5C0D8"/>
          </w:tcPr>
          <w:p w:rsidR="00E0536D" w:rsidRPr="00C67E85" w:rsidRDefault="00E0536D">
            <w:pPr>
              <w:pStyle w:val="CellHeader"/>
              <w:rPr>
                <w:lang w:val="hr-HR"/>
              </w:rPr>
            </w:pPr>
            <w:r w:rsidRPr="00C67E85">
              <w:rPr>
                <w:lang w:val="hr-HR"/>
              </w:rPr>
              <w:t>Ciljana vrijednost (2011.)</w:t>
            </w:r>
          </w:p>
        </w:tc>
        <w:tc>
          <w:tcPr>
            <w:tcW w:w="1297"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819">
        <w:trPr>
          <w:jc w:val="center"/>
        </w:trPr>
        <w:tc>
          <w:tcPr>
            <w:tcW w:w="1728" w:type="dxa"/>
          </w:tcPr>
          <w:p w:rsidR="00E0536D" w:rsidRPr="00C67E85" w:rsidRDefault="00E0536D">
            <w:pPr>
              <w:pStyle w:val="CellColumn"/>
              <w:rPr>
                <w:lang w:val="hr-HR"/>
              </w:rPr>
            </w:pPr>
            <w:r w:rsidRPr="00C67E85">
              <w:rPr>
                <w:lang w:val="hr-HR"/>
              </w:rPr>
              <w:t>Brzina pristupa internetu (međunarodna veza)</w:t>
            </w:r>
          </w:p>
        </w:tc>
        <w:tc>
          <w:tcPr>
            <w:tcW w:w="1083" w:type="dxa"/>
          </w:tcPr>
          <w:p w:rsidR="00E0536D" w:rsidRPr="00C67E85" w:rsidRDefault="00E0536D">
            <w:pPr>
              <w:pStyle w:val="CellColumn"/>
              <w:rPr>
                <w:lang w:val="hr-HR"/>
              </w:rPr>
            </w:pPr>
            <w:r w:rsidRPr="00C67E85">
              <w:rPr>
                <w:lang w:val="hr-HR"/>
              </w:rPr>
              <w:t>Brzina veze na pan-europsku</w:t>
            </w:r>
          </w:p>
        </w:tc>
        <w:tc>
          <w:tcPr>
            <w:tcW w:w="1293" w:type="dxa"/>
          </w:tcPr>
          <w:p w:rsidR="00E0536D" w:rsidRPr="00C67E85" w:rsidRDefault="00E0536D">
            <w:pPr>
              <w:pStyle w:val="CellColumn"/>
              <w:rPr>
                <w:lang w:val="hr-HR"/>
              </w:rPr>
            </w:pPr>
            <w:r w:rsidRPr="00C67E85">
              <w:rPr>
                <w:lang w:val="hr-HR"/>
              </w:rPr>
              <w:t>Gbit/s</w:t>
            </w:r>
          </w:p>
        </w:tc>
        <w:tc>
          <w:tcPr>
            <w:tcW w:w="1296" w:type="dxa"/>
          </w:tcPr>
          <w:p w:rsidR="00E0536D" w:rsidRPr="00C67E85" w:rsidRDefault="00E0536D">
            <w:pPr>
              <w:pStyle w:val="CellColumn"/>
              <w:rPr>
                <w:lang w:val="hr-HR"/>
              </w:rPr>
            </w:pPr>
            <w:r w:rsidRPr="00C67E85">
              <w:rPr>
                <w:lang w:val="hr-HR"/>
              </w:rPr>
              <w:t>10</w:t>
            </w:r>
          </w:p>
        </w:tc>
        <w:tc>
          <w:tcPr>
            <w:tcW w:w="1295" w:type="dxa"/>
          </w:tcPr>
          <w:p w:rsidR="00E0536D" w:rsidRPr="00C67E85" w:rsidRDefault="00E0536D">
            <w:pPr>
              <w:pStyle w:val="CellColumn"/>
              <w:rPr>
                <w:lang w:val="hr-HR"/>
              </w:rPr>
            </w:pPr>
            <w:r w:rsidRPr="00C67E85">
              <w:rPr>
                <w:lang w:val="hr-HR"/>
              </w:rPr>
              <w:t>CARNet (2010)</w:t>
            </w:r>
          </w:p>
        </w:tc>
        <w:tc>
          <w:tcPr>
            <w:tcW w:w="1296" w:type="dxa"/>
          </w:tcPr>
          <w:p w:rsidR="00E0536D" w:rsidRPr="00C67E85" w:rsidRDefault="00E0536D">
            <w:pPr>
              <w:pStyle w:val="CellColumn"/>
              <w:rPr>
                <w:lang w:val="hr-HR"/>
              </w:rPr>
            </w:pPr>
            <w:r w:rsidRPr="00C67E85">
              <w:rPr>
                <w:lang w:val="hr-HR"/>
              </w:rPr>
              <w:t>10</w:t>
            </w:r>
          </w:p>
        </w:tc>
        <w:tc>
          <w:tcPr>
            <w:tcW w:w="1297" w:type="dxa"/>
          </w:tcPr>
          <w:p w:rsidR="00E0536D" w:rsidRPr="00C67E85" w:rsidRDefault="00E0536D">
            <w:pPr>
              <w:pStyle w:val="CellColumn"/>
              <w:rPr>
                <w:lang w:val="hr-HR"/>
              </w:rPr>
            </w:pPr>
            <w:r w:rsidRPr="00C67E85">
              <w:rPr>
                <w:lang w:val="hr-HR"/>
              </w:rPr>
              <w:t>10</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21869 Leksikografski zavod Miroslav Krleža</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Leksikografski zavod „Miroslav Krleža“ utemeljen je 05. listopada 1950. godine na poticaj književnika i erudita Miroslava Krleže. Hrvatski sabor donio je 29. svibnja 2003. Zakon o Leksikografskom zavodu, kojim je regulirao njegov pravni status, djelatnost i ustrojstvo. Zavod je tada definiran kao javna ustanova osnovana od strane Republike Hrvatske i od njenog osobitog interesa. Leksikografski zavod „Miroslav Krleža“ je središnja hrvatska leksikografska ustanova čija izdanja predstavljaju važan doprinos održavanju i podizanju hrvatskog intelektualnog standarda. Njegove osnovne djelatnosti su leksikografska i enciklopedička, odnosno  prikupljanje, obrada i provjera podataka, koji se uz dodatna temeljna istraživanja (radi razvijanja znanstveno-strukovne osnove) koriste kao baza podataka, za izradbu različitih edicija.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21869-Leksikografski zavod Miroslav Krleža</w:t>
            </w:r>
          </w:p>
        </w:tc>
        <w:tc>
          <w:tcPr>
            <w:tcW w:w="2322" w:type="dxa"/>
          </w:tcPr>
          <w:p w:rsidR="00E0536D" w:rsidRPr="00C67E85" w:rsidRDefault="00E0536D">
            <w:pPr>
              <w:pStyle w:val="CellColumn"/>
              <w:rPr>
                <w:lang w:val="hr-HR"/>
              </w:rPr>
            </w:pPr>
            <w:r w:rsidRPr="00C67E85">
              <w:rPr>
                <w:lang w:val="hr-HR"/>
              </w:rPr>
              <w:t>25.362.669</w:t>
            </w:r>
          </w:p>
        </w:tc>
        <w:tc>
          <w:tcPr>
            <w:tcW w:w="2322" w:type="dxa"/>
          </w:tcPr>
          <w:p w:rsidR="00E0536D" w:rsidRPr="00C67E85" w:rsidRDefault="00E0536D">
            <w:pPr>
              <w:pStyle w:val="CellColumn"/>
              <w:rPr>
                <w:lang w:val="hr-HR"/>
              </w:rPr>
            </w:pPr>
            <w:r w:rsidRPr="00C67E85">
              <w:rPr>
                <w:lang w:val="hr-HR"/>
              </w:rPr>
              <w:t>25.331.848</w:t>
            </w:r>
          </w:p>
        </w:tc>
        <w:tc>
          <w:tcPr>
            <w:tcW w:w="2322" w:type="dxa"/>
          </w:tcPr>
          <w:p w:rsidR="00E0536D" w:rsidRPr="00C67E85" w:rsidRDefault="00E0536D">
            <w:pPr>
              <w:pStyle w:val="CellColumn"/>
              <w:rPr>
                <w:lang w:val="hr-HR"/>
              </w:rPr>
            </w:pPr>
            <w:r w:rsidRPr="00C67E85">
              <w:rPr>
                <w:lang w:val="hr-HR"/>
              </w:rPr>
              <w:t>99,88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3801-ULAGANJE U ZNANSTVENO ISTRAŽIVAČKU DJELATNOST</w:t>
            </w:r>
          </w:p>
        </w:tc>
        <w:tc>
          <w:tcPr>
            <w:tcW w:w="2322" w:type="dxa"/>
          </w:tcPr>
          <w:p w:rsidR="00E0536D" w:rsidRPr="00C67E85" w:rsidRDefault="00E0536D">
            <w:pPr>
              <w:pStyle w:val="CellColumnSmall"/>
              <w:rPr>
                <w:lang w:val="hr-HR"/>
              </w:rPr>
            </w:pPr>
            <w:r w:rsidRPr="00C67E85">
              <w:rPr>
                <w:lang w:val="hr-HR"/>
              </w:rPr>
              <w:t>25.362.669</w:t>
            </w:r>
          </w:p>
        </w:tc>
        <w:tc>
          <w:tcPr>
            <w:tcW w:w="2322" w:type="dxa"/>
          </w:tcPr>
          <w:p w:rsidR="00E0536D" w:rsidRPr="00C67E85" w:rsidRDefault="00E0536D">
            <w:pPr>
              <w:pStyle w:val="CellColumnSmall"/>
              <w:rPr>
                <w:lang w:val="hr-HR"/>
              </w:rPr>
            </w:pPr>
            <w:r w:rsidRPr="00C67E85">
              <w:rPr>
                <w:lang w:val="hr-HR"/>
              </w:rPr>
              <w:t>25.331.848</w:t>
            </w:r>
          </w:p>
        </w:tc>
        <w:tc>
          <w:tcPr>
            <w:tcW w:w="2322" w:type="dxa"/>
          </w:tcPr>
          <w:p w:rsidR="00E0536D" w:rsidRPr="00C67E85" w:rsidRDefault="00E0536D">
            <w:pPr>
              <w:pStyle w:val="CellColumnSmall"/>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3801 ULAGANJE U ZNANSTVENO ISTRAŽIVAČKU DJELATNOST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3801-ULAGANJE U ZNANSTVENO ISTRAŽIVAČKU DJELATNOST</w:t>
            </w:r>
          </w:p>
        </w:tc>
        <w:tc>
          <w:tcPr>
            <w:tcW w:w="2322" w:type="dxa"/>
          </w:tcPr>
          <w:p w:rsidR="00E0536D" w:rsidRPr="00C67E85" w:rsidRDefault="00E0536D">
            <w:pPr>
              <w:pStyle w:val="CellColumn"/>
              <w:rPr>
                <w:lang w:val="hr-HR"/>
              </w:rPr>
            </w:pPr>
            <w:r w:rsidRPr="00C67E85">
              <w:rPr>
                <w:lang w:val="hr-HR"/>
              </w:rPr>
              <w:t>25.362.669</w:t>
            </w:r>
          </w:p>
        </w:tc>
        <w:tc>
          <w:tcPr>
            <w:tcW w:w="2322" w:type="dxa"/>
          </w:tcPr>
          <w:p w:rsidR="00E0536D" w:rsidRPr="00C67E85" w:rsidRDefault="00E0536D">
            <w:pPr>
              <w:pStyle w:val="CellColumn"/>
              <w:rPr>
                <w:lang w:val="hr-HR"/>
              </w:rPr>
            </w:pPr>
            <w:r w:rsidRPr="00C67E85">
              <w:rPr>
                <w:lang w:val="hr-HR"/>
              </w:rPr>
              <w:t>25.331.848</w:t>
            </w:r>
          </w:p>
        </w:tc>
        <w:tc>
          <w:tcPr>
            <w:tcW w:w="2322" w:type="dxa"/>
          </w:tcPr>
          <w:p w:rsidR="00E0536D" w:rsidRPr="00C67E85" w:rsidRDefault="00E0536D">
            <w:pPr>
              <w:pStyle w:val="CellColumn"/>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Leksikografski zavod Miroslav Krleža u Zagrebu središnja je nacionalna leksikografska ustanova u čijem je programu i izdanjima sadržana tradicija i težnja razumijevanja hrvatske jezične, kulturne i društvene zajednice u univerzalnome iskustvu i znanju. Zavod je nositelj poslova u djelatnosti leksikografije i enciklopedike od interesa za Republiku Hrvatsku. Poslovi leksikografske i enciklopedičke djelatnosti su prikupljanje i obrada podataka, znanstveno istraživanje, dokumentiranje i čuvanje podataka, objavljivanje i davanje podataka na korištenje, znanstveno usavršavanje i stručna izobrazba, utvrđivanje i primjena strukovnih standarda. Provedba ovog programa vezana je uz ostvarivanje postavljenog cilja 4.2.2. u Strategiji Vladinih programa za razdoblje 2011.-2013.</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Zakon o Leksikografskom zavodu "Miroslav Krleža", NN 96/03 i 190/03; Statut Leksikografskog zavoda "Miroslav Krleža"; Suglasnost Vlade na Statut Leksikografskog zavoda "Miroslav Krleža" (NN 189/03).</w:t>
      </w:r>
    </w:p>
    <w:p w:rsidR="00E0536D" w:rsidRPr="00C67E85" w:rsidRDefault="00E0536D">
      <w:pPr>
        <w:pStyle w:val="Heading6"/>
        <w:rPr>
          <w:lang w:val="hr-HR"/>
        </w:rPr>
      </w:pPr>
      <w:r w:rsidRPr="00C67E85">
        <w:rPr>
          <w:lang w:val="hr-HR"/>
        </w:rPr>
        <w:t>A622107 ADMINISTRACIJA I UPRAVLJANJE LEKSIKOGRAFSKOG ZAVODA MIROSLAV KRLEŽA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A622107-ADMINISTRACIJA I UPRAVLJANJE LEKSIKOGRAFSKOG ZAVODA MIROSLAV KRLEŽA</w:t>
            </w:r>
          </w:p>
        </w:tc>
        <w:tc>
          <w:tcPr>
            <w:tcW w:w="2322" w:type="dxa"/>
          </w:tcPr>
          <w:p w:rsidR="00E0536D" w:rsidRPr="00C67E85" w:rsidRDefault="00E0536D">
            <w:pPr>
              <w:pStyle w:val="CellColumn"/>
              <w:rPr>
                <w:lang w:val="hr-HR"/>
              </w:rPr>
            </w:pPr>
            <w:r w:rsidRPr="00C67E85">
              <w:rPr>
                <w:lang w:val="hr-HR"/>
              </w:rPr>
              <w:t>25.362.669</w:t>
            </w:r>
          </w:p>
        </w:tc>
        <w:tc>
          <w:tcPr>
            <w:tcW w:w="2322" w:type="dxa"/>
          </w:tcPr>
          <w:p w:rsidR="00E0536D" w:rsidRPr="00C67E85" w:rsidRDefault="00E0536D">
            <w:pPr>
              <w:pStyle w:val="CellColumn"/>
              <w:rPr>
                <w:lang w:val="hr-HR"/>
              </w:rPr>
            </w:pPr>
            <w:r w:rsidRPr="00C67E85">
              <w:rPr>
                <w:lang w:val="hr-HR"/>
              </w:rPr>
              <w:t>25.331.848</w:t>
            </w:r>
          </w:p>
        </w:tc>
        <w:tc>
          <w:tcPr>
            <w:tcW w:w="2322" w:type="dxa"/>
          </w:tcPr>
          <w:p w:rsidR="00E0536D" w:rsidRPr="00C67E85" w:rsidRDefault="00E0536D">
            <w:pPr>
              <w:pStyle w:val="CellColumn"/>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Financiranjem rada i djelovanja Leksikografskog zavoda osiguravaju se sredstva za plaće i ostale rashode za 172 zaposlenika (materijalna prava te prijevoz na posao i s posla) sukladno Uredbi o nazivima radnih mjesta u javnim službama, visini osnovice koju je utvrdila Vlada Republike Hrvatske i Sporazumu o dodacima na plaću iz Kolektivnog ugovora za znanost i visoko obrazovanje od 22. listopada 2010. godine. Također se financiraju i osnovni materijalni troškovi te „hladni pogon“ odvijanja redovitog poslovanja zavoda.</w:t>
      </w:r>
    </w:p>
    <w:p w:rsidR="00E0536D" w:rsidRPr="00C67E85" w:rsidRDefault="00E0536D">
      <w:pPr>
        <w:pStyle w:val="Heading3"/>
        <w:rPr>
          <w:lang w:val="hr-HR"/>
        </w:rPr>
      </w:pPr>
      <w:r w:rsidRPr="00C67E85">
        <w:rPr>
          <w:lang w:val="hr-HR"/>
        </w:rPr>
        <w:t>23665 Sveučilišni računski centar SRCE</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 Za većinu poslova koje Srce obavlja na državnoj razini na snazi su javni Pravilnici, koje donosi ravnatelj Srca, uz obaveznu prethodnu suglasnost MZOŠ, te postoje posebna upravljačka/nadzorna tijela koja imenuje MZOŠ. Sve aktivnosti Srca provode se u skladu s javno objavljenim godišnjim Planom rada, kojega donosi Upravno vijeće za svaku kalendarsku 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23665-Sveučilišni računski centar SRCE</w:t>
            </w:r>
          </w:p>
        </w:tc>
        <w:tc>
          <w:tcPr>
            <w:tcW w:w="2322" w:type="dxa"/>
          </w:tcPr>
          <w:p w:rsidR="00E0536D" w:rsidRPr="00C67E85" w:rsidRDefault="00E0536D">
            <w:pPr>
              <w:pStyle w:val="CellColumn"/>
              <w:rPr>
                <w:lang w:val="hr-HR"/>
              </w:rPr>
            </w:pPr>
            <w:r w:rsidRPr="00C67E85">
              <w:rPr>
                <w:lang w:val="hr-HR"/>
              </w:rPr>
              <w:t>30.755.113</w:t>
            </w:r>
          </w:p>
        </w:tc>
        <w:tc>
          <w:tcPr>
            <w:tcW w:w="2322" w:type="dxa"/>
          </w:tcPr>
          <w:p w:rsidR="00E0536D" w:rsidRPr="00C67E85" w:rsidRDefault="00E0536D">
            <w:pPr>
              <w:pStyle w:val="CellColumn"/>
              <w:rPr>
                <w:lang w:val="hr-HR"/>
              </w:rPr>
            </w:pPr>
            <w:r w:rsidRPr="00C67E85">
              <w:rPr>
                <w:lang w:val="hr-HR"/>
              </w:rPr>
              <w:t>27.752.504</w:t>
            </w:r>
          </w:p>
        </w:tc>
        <w:tc>
          <w:tcPr>
            <w:tcW w:w="2322" w:type="dxa"/>
          </w:tcPr>
          <w:p w:rsidR="00E0536D" w:rsidRPr="00C67E85" w:rsidRDefault="00E0536D">
            <w:pPr>
              <w:pStyle w:val="CellColumn"/>
              <w:rPr>
                <w:lang w:val="hr-HR"/>
              </w:rPr>
            </w:pPr>
            <w:r w:rsidRPr="00C67E85">
              <w:rPr>
                <w:lang w:val="hr-HR"/>
              </w:rPr>
              <w:t>90,24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3803-RAZVOJ INFORMACIJSKOG DRUŠTVA</w:t>
            </w:r>
          </w:p>
        </w:tc>
        <w:tc>
          <w:tcPr>
            <w:tcW w:w="2322" w:type="dxa"/>
          </w:tcPr>
          <w:p w:rsidR="00E0536D" w:rsidRPr="00C67E85" w:rsidRDefault="00E0536D">
            <w:pPr>
              <w:pStyle w:val="CellColumnSmall"/>
              <w:rPr>
                <w:lang w:val="hr-HR"/>
              </w:rPr>
            </w:pPr>
            <w:r w:rsidRPr="00C67E85">
              <w:rPr>
                <w:lang w:val="hr-HR"/>
              </w:rPr>
              <w:t>30.755.113</w:t>
            </w:r>
          </w:p>
        </w:tc>
        <w:tc>
          <w:tcPr>
            <w:tcW w:w="2322" w:type="dxa"/>
          </w:tcPr>
          <w:p w:rsidR="00E0536D" w:rsidRPr="00C67E85" w:rsidRDefault="00E0536D">
            <w:pPr>
              <w:pStyle w:val="CellColumnSmall"/>
              <w:rPr>
                <w:lang w:val="hr-HR"/>
              </w:rPr>
            </w:pPr>
            <w:r w:rsidRPr="00C67E85">
              <w:rPr>
                <w:lang w:val="hr-HR"/>
              </w:rPr>
              <w:t>27.752.504</w:t>
            </w:r>
          </w:p>
        </w:tc>
        <w:tc>
          <w:tcPr>
            <w:tcW w:w="2322" w:type="dxa"/>
          </w:tcPr>
          <w:p w:rsidR="00E0536D" w:rsidRPr="00C67E85" w:rsidRDefault="00E0536D">
            <w:pPr>
              <w:pStyle w:val="CellColumnSmall"/>
              <w:rPr>
                <w:lang w:val="hr-HR"/>
              </w:rPr>
            </w:pPr>
            <w:r w:rsidRPr="00C67E85">
              <w:rPr>
                <w:lang w:val="hr-HR"/>
              </w:rPr>
              <w:t>90,24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3803 RAZVOJ INFORMACIJSKOG DRUŠTVA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3803-RAZVOJ INFORMACIJSKOG DRUŠTVA</w:t>
            </w:r>
          </w:p>
        </w:tc>
        <w:tc>
          <w:tcPr>
            <w:tcW w:w="2322" w:type="dxa"/>
          </w:tcPr>
          <w:p w:rsidR="00E0536D" w:rsidRPr="00C67E85" w:rsidRDefault="00E0536D">
            <w:pPr>
              <w:pStyle w:val="CellColumn"/>
              <w:rPr>
                <w:lang w:val="hr-HR"/>
              </w:rPr>
            </w:pPr>
            <w:r w:rsidRPr="00C67E85">
              <w:rPr>
                <w:lang w:val="hr-HR"/>
              </w:rPr>
              <w:t>30.755.113</w:t>
            </w:r>
          </w:p>
        </w:tc>
        <w:tc>
          <w:tcPr>
            <w:tcW w:w="2322" w:type="dxa"/>
          </w:tcPr>
          <w:p w:rsidR="00E0536D" w:rsidRPr="00C67E85" w:rsidRDefault="00E0536D">
            <w:pPr>
              <w:pStyle w:val="CellColumn"/>
              <w:rPr>
                <w:lang w:val="hr-HR"/>
              </w:rPr>
            </w:pPr>
            <w:r w:rsidRPr="00C67E85">
              <w:rPr>
                <w:lang w:val="hr-HR"/>
              </w:rPr>
              <w:t>27.752.504</w:t>
            </w:r>
          </w:p>
        </w:tc>
        <w:tc>
          <w:tcPr>
            <w:tcW w:w="2322" w:type="dxa"/>
          </w:tcPr>
          <w:p w:rsidR="00E0536D" w:rsidRPr="00C67E85" w:rsidRDefault="00E0536D">
            <w:pPr>
              <w:pStyle w:val="CellColumn"/>
              <w:rPr>
                <w:lang w:val="hr-HR"/>
              </w:rPr>
            </w:pPr>
            <w:r w:rsidRPr="00C67E85">
              <w:rPr>
                <w:lang w:val="hr-HR"/>
              </w:rPr>
              <w:t>90,24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Informacijsko-komunikacijska infrastruktura važna je komponenta infrastrukture sustava znanosti i obrazovanja. Razvijena informacijsko-komunikacijska infrastruktura pridonosi unaprjeđenju kvalitete obrazovanja i istraživanja i stvara preduvjete za ubrzani razvoj informacijskog društva u području e-obrazovanja i e-znanosti.</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Izvršenje programa temelji se na Strategiji Hrvatska u 21. stoljeću-Informacijska i komunikacijska tehnologija, Strategiji razvoja elektroničke uprave u Republici Hrvatskoj za razdoblje od 2009. do 2012. godine, Nacionalnom programu informacijske sigurnosti u Republici Hrvatskoj, Zakonu o informacijskoj sigurnosti i Zakonu o elektroničkim komunikacijama.</w:t>
      </w:r>
    </w:p>
    <w:p w:rsidR="00E0536D" w:rsidRPr="00C67E85" w:rsidRDefault="00E0536D">
      <w:pPr>
        <w:pStyle w:val="Heading7"/>
        <w:rPr>
          <w:lang w:val="hr-HR"/>
        </w:rPr>
      </w:pPr>
      <w:r w:rsidRPr="00C67E85">
        <w:rPr>
          <w:lang w:val="hr-HR"/>
        </w:rPr>
        <w:t>Cilj 1. Unaprijediti i osigurati pouzdan i stabilan rad temeljnih sastavnica e-infrastrukture sustava znanosti i obrazovanja RH, te ih povezati s europskim e-infrastrukturama, osigurati akademskoj zajednici pristup najnovijoj tehnologiji i uslugama.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Za uspješno svakodnevno funkcioniranje sustava obrazovanja i znanosti, za odvijanje obrazovnog procesa, kao i za izvođenje istraživačkih programa i projekata, te za povezivanje hrvatskoga s europskim obrazovnim i istraživačkim prostorom, nužno je pouzdano, stabilno i kvalitetno funkcioniranje temeljnih sastavnica e-infrastrukture, kao što su računalno-komunikacijska mreža, računalna sredstva opće namjene kao i računalna sredstva visoke učinkovitosti i/ili računalna sredstva za zahtjevna računanja, podatkovna infrastruktura za prihvat, pristup i čuvanje kolekcija podataka. Srce je svojim aktivnostima tijekom 2011. godine osiguravalo kontinuitet pouzdanog i stabilnog funkcioniranja, ali i razvoj i tehnološki i korisnički opravdanu nadogradnju nekih od navedenih sastavnica, među kojima su konkretno: StuDOM - mrežna infrastruktura studentskih domova u RH; važna za sve studente smještene u svim studentskim domovima u RH; hrvatsko sjedište (čvor) pan-europske mreže GEANT, važno za povezanost hrvatske akademske i istraživačke mreže s europskom i globalnom mrežom; Croatian Internet Exchange (CIX), hrvatsko nacionalno sjedište za razmjenu internetskog prometa, važno za funkcioniranje Interneta u RH.</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09"/>
        <w:gridCol w:w="1300"/>
        <w:gridCol w:w="1300"/>
        <w:gridCol w:w="1309"/>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elektroničkih identiteta u sustavu AAI@EduHr</w:t>
            </w:r>
          </w:p>
        </w:tc>
        <w:tc>
          <w:tcPr>
            <w:tcW w:w="1300" w:type="dxa"/>
          </w:tcPr>
          <w:p w:rsidR="00E0536D" w:rsidRPr="00C67E85" w:rsidRDefault="00E0536D">
            <w:pPr>
              <w:pStyle w:val="CellColumn"/>
              <w:rPr>
                <w:lang w:val="hr-HR"/>
              </w:rPr>
            </w:pPr>
            <w:r w:rsidRPr="00C67E85">
              <w:rPr>
                <w:lang w:val="hr-HR"/>
              </w:rPr>
              <w:t>Osigurati da sve fizičke osobe iz sustava znanosti i obrazovanja imaju el. identitet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650.000</w:t>
            </w:r>
          </w:p>
        </w:tc>
        <w:tc>
          <w:tcPr>
            <w:tcW w:w="1300" w:type="dxa"/>
          </w:tcPr>
          <w:p w:rsidR="00E0536D" w:rsidRPr="00C67E85" w:rsidRDefault="00E0536D">
            <w:pPr>
              <w:pStyle w:val="CellColumn"/>
              <w:rPr>
                <w:lang w:val="hr-HR"/>
              </w:rPr>
            </w:pPr>
            <w:r w:rsidRPr="00C67E85">
              <w:rPr>
                <w:lang w:val="hr-HR"/>
              </w:rPr>
              <w:t>SRCE / AAI@EduHr</w:t>
            </w:r>
          </w:p>
        </w:tc>
        <w:tc>
          <w:tcPr>
            <w:tcW w:w="1300" w:type="dxa"/>
          </w:tcPr>
          <w:p w:rsidR="00E0536D" w:rsidRPr="00C67E85" w:rsidRDefault="00E0536D">
            <w:pPr>
              <w:pStyle w:val="CellColumn"/>
              <w:rPr>
                <w:lang w:val="hr-HR"/>
              </w:rPr>
            </w:pPr>
            <w:r w:rsidRPr="00C67E85">
              <w:rPr>
                <w:lang w:val="hr-HR"/>
              </w:rPr>
              <w:t>660.000</w:t>
            </w:r>
          </w:p>
        </w:tc>
        <w:tc>
          <w:tcPr>
            <w:tcW w:w="1300" w:type="dxa"/>
          </w:tcPr>
          <w:p w:rsidR="00E0536D" w:rsidRPr="00C67E85" w:rsidRDefault="00E0536D">
            <w:pPr>
              <w:pStyle w:val="CellColumn"/>
              <w:rPr>
                <w:lang w:val="hr-HR"/>
              </w:rPr>
            </w:pPr>
            <w:r w:rsidRPr="00C67E85">
              <w:rPr>
                <w:lang w:val="hr-HR"/>
              </w:rPr>
              <w:t>660.000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matični ustanova - davatelja identiteta u AAI@EduHr</w:t>
            </w:r>
          </w:p>
        </w:tc>
        <w:tc>
          <w:tcPr>
            <w:tcW w:w="1300" w:type="dxa"/>
          </w:tcPr>
          <w:p w:rsidR="00E0536D" w:rsidRPr="00C67E85" w:rsidRDefault="00E0536D">
            <w:pPr>
              <w:pStyle w:val="CellColumn"/>
              <w:rPr>
                <w:lang w:val="hr-HR"/>
              </w:rPr>
            </w:pPr>
            <w:r w:rsidRPr="00C67E85">
              <w:rPr>
                <w:lang w:val="hr-HR"/>
              </w:rPr>
              <w:t>Osigurati da sve ustanove iz sustava znanosti i obrazovanja dodjeljuju el. identitet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225</w:t>
            </w:r>
          </w:p>
        </w:tc>
        <w:tc>
          <w:tcPr>
            <w:tcW w:w="1300" w:type="dxa"/>
          </w:tcPr>
          <w:p w:rsidR="00E0536D" w:rsidRPr="00C67E85" w:rsidRDefault="00E0536D">
            <w:pPr>
              <w:pStyle w:val="CellColumn"/>
              <w:rPr>
                <w:lang w:val="hr-HR"/>
              </w:rPr>
            </w:pPr>
            <w:r w:rsidRPr="00C67E85">
              <w:rPr>
                <w:lang w:val="hr-HR"/>
              </w:rPr>
              <w:t>SRCE / AAI@EduHr</w:t>
            </w:r>
          </w:p>
        </w:tc>
        <w:tc>
          <w:tcPr>
            <w:tcW w:w="1300" w:type="dxa"/>
          </w:tcPr>
          <w:p w:rsidR="00E0536D" w:rsidRPr="00C67E85" w:rsidRDefault="00E0536D">
            <w:pPr>
              <w:pStyle w:val="CellColumn"/>
              <w:rPr>
                <w:lang w:val="hr-HR"/>
              </w:rPr>
            </w:pPr>
            <w:r w:rsidRPr="00C67E85">
              <w:rPr>
                <w:lang w:val="hr-HR"/>
              </w:rPr>
              <w:t>235</w:t>
            </w:r>
          </w:p>
        </w:tc>
        <w:tc>
          <w:tcPr>
            <w:tcW w:w="1300" w:type="dxa"/>
          </w:tcPr>
          <w:p w:rsidR="00E0536D" w:rsidRPr="00C67E85" w:rsidRDefault="00E0536D">
            <w:pPr>
              <w:pStyle w:val="CellColumn"/>
              <w:rPr>
                <w:lang w:val="hr-HR"/>
              </w:rPr>
            </w:pPr>
            <w:r w:rsidRPr="00C67E85">
              <w:rPr>
                <w:lang w:val="hr-HR"/>
              </w:rPr>
              <w:t>235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resursa dostupnih uporabom AAI@EduHr identiteta</w:t>
            </w:r>
          </w:p>
        </w:tc>
        <w:tc>
          <w:tcPr>
            <w:tcW w:w="1300" w:type="dxa"/>
          </w:tcPr>
          <w:p w:rsidR="00E0536D" w:rsidRPr="00C67E85" w:rsidRDefault="00E0536D">
            <w:pPr>
              <w:pStyle w:val="CellColumn"/>
              <w:rPr>
                <w:lang w:val="hr-HR"/>
              </w:rPr>
            </w:pPr>
            <w:r w:rsidRPr="00C67E85">
              <w:rPr>
                <w:lang w:val="hr-HR"/>
              </w:rPr>
              <w:t>Osigurati što veći broj usluga dostupnih uz AAI@EduHr el. identitet</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SRCE / AAI@EduHr</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pPr>
              <w:pStyle w:val="CellColumn"/>
              <w:rPr>
                <w:lang w:val="hr-HR"/>
              </w:rPr>
            </w:pPr>
            <w:r w:rsidRPr="00C67E85">
              <w:rPr>
                <w:lang w:val="hr-HR"/>
              </w:rPr>
              <w:t>120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Unaprijediti i olakšati uporabu informacijske i komunikacijske tehnologije u obrazovanju i znanosti, te proširiti krug korisnika e-infrastrukture sustava znanosti i visokog obrazovanja.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E-infrastruktura, njezina tehnička sredstva, alati i usluge nemaju smisla ako se ne osigura podrška korisnicima i njihovo osposobljavanje za njezinu uporabu, kako bi mogli navedena sredstva, alate i usluge koristiti u obrazovanju i istraživanjima učinkovito i jednostavno. Srce kroz više od 80 obrazovnih programa (osnovnih i naprednih tečajeva, tečajeva za IT profesionalce, programa za certificiranje, koje godišnje pohađa oko 4.000 polaznika), rad općeg i specijaliziranih helpdeskova, rad referalnih i ekspertnih centara, davanje savjetodavnih usluga vezanih uz izgradnju e-infrastrukture i uporabu novih tehnologija, sudjelovanje u razvojnim projektima osigurava potrebnu podršku i osposobljavanje korisnika za uporabu e-infrastrukture i usluga utemeljenih na informacijskoj i komunikacijskoj tehnologiji.</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obuhvata studenata u sustavu ISVU</w:t>
            </w:r>
          </w:p>
        </w:tc>
        <w:tc>
          <w:tcPr>
            <w:tcW w:w="1300" w:type="dxa"/>
          </w:tcPr>
          <w:p w:rsidR="00E0536D" w:rsidRPr="00C67E85" w:rsidRDefault="00E0536D">
            <w:pPr>
              <w:pStyle w:val="CellColumn"/>
              <w:rPr>
                <w:lang w:val="hr-HR"/>
              </w:rPr>
            </w:pPr>
            <w:r w:rsidRPr="00C67E85">
              <w:rPr>
                <w:lang w:val="hr-HR"/>
              </w:rPr>
              <w:t>Kvalitetnom podrškom i promocijom osigurati ulazak novih visokih učilišta u ISVU</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SRCE, Centar potpore ISVU / MZOŠ</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korisnika sustava za e-učenje Merlin</w:t>
            </w:r>
          </w:p>
        </w:tc>
        <w:tc>
          <w:tcPr>
            <w:tcW w:w="1300" w:type="dxa"/>
          </w:tcPr>
          <w:p w:rsidR="00E0536D" w:rsidRPr="00C67E85" w:rsidRDefault="00E0536D">
            <w:pPr>
              <w:pStyle w:val="CellColumn"/>
              <w:rPr>
                <w:lang w:val="hr-HR"/>
              </w:rPr>
            </w:pPr>
            <w:r w:rsidRPr="00C67E85">
              <w:rPr>
                <w:lang w:val="hr-HR"/>
              </w:rPr>
              <w:t>Kvalitetnom podrškom i promocijom osigurati povećanje broja kolegija i korisnika sustava Merlin</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12000</w:t>
            </w:r>
          </w:p>
        </w:tc>
        <w:tc>
          <w:tcPr>
            <w:tcW w:w="1300" w:type="dxa"/>
          </w:tcPr>
          <w:p w:rsidR="00E0536D" w:rsidRPr="00C67E85" w:rsidRDefault="00E0536D">
            <w:pPr>
              <w:pStyle w:val="CellColumn"/>
              <w:rPr>
                <w:lang w:val="hr-HR"/>
              </w:rPr>
            </w:pPr>
            <w:r w:rsidRPr="00C67E85">
              <w:rPr>
                <w:lang w:val="hr-HR"/>
              </w:rPr>
              <w:t>SRCE / Centar za eučenje</w:t>
            </w:r>
          </w:p>
        </w:tc>
        <w:tc>
          <w:tcPr>
            <w:tcW w:w="1300" w:type="dxa"/>
          </w:tcPr>
          <w:p w:rsidR="00E0536D" w:rsidRPr="00C67E85" w:rsidRDefault="00E0536D">
            <w:pPr>
              <w:pStyle w:val="CellColumn"/>
              <w:rPr>
                <w:lang w:val="hr-HR"/>
              </w:rPr>
            </w:pPr>
            <w:r w:rsidRPr="00C67E85">
              <w:rPr>
                <w:lang w:val="hr-HR"/>
              </w:rPr>
              <w:t>15000</w:t>
            </w:r>
          </w:p>
        </w:tc>
        <w:tc>
          <w:tcPr>
            <w:tcW w:w="1300" w:type="dxa"/>
          </w:tcPr>
          <w:p w:rsidR="00E0536D" w:rsidRPr="00C67E85" w:rsidRDefault="00E0536D">
            <w:pPr>
              <w:pStyle w:val="CellColumn"/>
              <w:rPr>
                <w:lang w:val="hr-HR"/>
              </w:rPr>
            </w:pPr>
            <w:r w:rsidRPr="00C67E85">
              <w:rPr>
                <w:lang w:val="hr-HR"/>
              </w:rPr>
              <w:t>15000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A628018 ADMINISTRACIJA I UPRAVLJANJE SVEUČILIŠNOG RAČUNSKOG CENTRA SRCE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A628018-ADMINISTRACIJA I UPRAVLJANJE SVEUČILIŠNOG RAČUNSKOG CENTRA SRCE</w:t>
            </w:r>
          </w:p>
        </w:tc>
        <w:tc>
          <w:tcPr>
            <w:tcW w:w="2322" w:type="dxa"/>
          </w:tcPr>
          <w:p w:rsidR="00E0536D" w:rsidRPr="00C67E85" w:rsidRDefault="00E0536D">
            <w:pPr>
              <w:pStyle w:val="CellColumn"/>
              <w:rPr>
                <w:lang w:val="hr-HR"/>
              </w:rPr>
            </w:pPr>
            <w:r w:rsidRPr="00C67E85">
              <w:rPr>
                <w:lang w:val="hr-HR"/>
              </w:rPr>
              <w:t>27.480.113</w:t>
            </w:r>
          </w:p>
        </w:tc>
        <w:tc>
          <w:tcPr>
            <w:tcW w:w="2322" w:type="dxa"/>
          </w:tcPr>
          <w:p w:rsidR="00E0536D" w:rsidRPr="00C67E85" w:rsidRDefault="00E0536D">
            <w:pPr>
              <w:pStyle w:val="CellColumn"/>
              <w:rPr>
                <w:lang w:val="hr-HR"/>
              </w:rPr>
            </w:pPr>
            <w:r w:rsidRPr="00C67E85">
              <w:rPr>
                <w:lang w:val="hr-HR"/>
              </w:rPr>
              <w:t>24.478.090</w:t>
            </w:r>
          </w:p>
        </w:tc>
        <w:tc>
          <w:tcPr>
            <w:tcW w:w="2322" w:type="dxa"/>
          </w:tcPr>
          <w:p w:rsidR="00E0536D" w:rsidRPr="00C67E85" w:rsidRDefault="00E0536D">
            <w:pPr>
              <w:pStyle w:val="CellColumn"/>
              <w:rPr>
                <w:lang w:val="hr-HR"/>
              </w:rPr>
            </w:pPr>
            <w:r w:rsidRPr="00C67E85">
              <w:rPr>
                <w:lang w:val="hr-HR"/>
              </w:rPr>
              <w:t>89,08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ovoj aktivnosti planirana su sredstva za redovnu djelatnost SRCA- rashodi za zaposlene i materijalni rashodi.</w:t>
      </w:r>
    </w:p>
    <w:p w:rsidR="00E0536D" w:rsidRPr="00C67E85" w:rsidRDefault="00E0536D">
      <w:pPr>
        <w:pStyle w:val="Heading3"/>
        <w:rPr>
          <w:lang w:val="hr-HR"/>
        </w:rPr>
      </w:pPr>
      <w:r w:rsidRPr="00C67E85">
        <w:rPr>
          <w:lang w:val="hr-HR"/>
        </w:rPr>
        <w:t>23962 Agencija za odgoj i obrazovanje</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Zakonom o Agenciji za odgoj i obrazovanje (Narodne novine, 85/06.) koji je stupio na snagu 4. kolovoza 2006. godine osnovana je Agencija za odgoj i obrazovanje. Agencija za odgoj i obrazovanje, neprofitna javna ustanova s temeljnom zadaćom obavljanja stručnih i savjetodavnih poslova u odgoju i obrazovanju, u okviru svojih programskih aktivnosti ima za cilj pridonijeti unapređivanju odgoja i obrazovanja u Republici Hrvatskoj, kao osnovnoj pretpostavki za stvaranje društva znanja.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23962-Agencija za odgoj i obrazovanje</w:t>
            </w:r>
          </w:p>
        </w:tc>
        <w:tc>
          <w:tcPr>
            <w:tcW w:w="2322" w:type="dxa"/>
          </w:tcPr>
          <w:p w:rsidR="00E0536D" w:rsidRPr="00C67E85" w:rsidRDefault="00E0536D">
            <w:pPr>
              <w:pStyle w:val="CellColumn"/>
              <w:rPr>
                <w:lang w:val="hr-HR"/>
              </w:rPr>
            </w:pPr>
            <w:r w:rsidRPr="00C67E85">
              <w:rPr>
                <w:lang w:val="hr-HR"/>
              </w:rPr>
              <w:t>42.736.904</w:t>
            </w:r>
          </w:p>
        </w:tc>
        <w:tc>
          <w:tcPr>
            <w:tcW w:w="2322" w:type="dxa"/>
          </w:tcPr>
          <w:p w:rsidR="00E0536D" w:rsidRPr="00C67E85" w:rsidRDefault="00E0536D">
            <w:pPr>
              <w:pStyle w:val="CellColumn"/>
              <w:rPr>
                <w:lang w:val="hr-HR"/>
              </w:rPr>
            </w:pPr>
            <w:r w:rsidRPr="00C67E85">
              <w:rPr>
                <w:lang w:val="hr-HR"/>
              </w:rPr>
              <w:t>40.974.559</w:t>
            </w:r>
          </w:p>
        </w:tc>
        <w:tc>
          <w:tcPr>
            <w:tcW w:w="2322" w:type="dxa"/>
          </w:tcPr>
          <w:p w:rsidR="00E0536D" w:rsidRPr="00C67E85" w:rsidRDefault="00E0536D">
            <w:pPr>
              <w:pStyle w:val="CellColumn"/>
              <w:rPr>
                <w:lang w:val="hr-HR"/>
              </w:rPr>
            </w:pPr>
            <w:r w:rsidRPr="00C67E85">
              <w:rPr>
                <w:lang w:val="hr-HR"/>
              </w:rPr>
              <w:t>95,88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3701-RAZVOJ ODGOJNO OBRAZOVNOG SUSTAVA</w:t>
            </w:r>
          </w:p>
        </w:tc>
        <w:tc>
          <w:tcPr>
            <w:tcW w:w="2322" w:type="dxa"/>
          </w:tcPr>
          <w:p w:rsidR="00E0536D" w:rsidRPr="00C67E85" w:rsidRDefault="00E0536D">
            <w:pPr>
              <w:pStyle w:val="CellColumnSmall"/>
              <w:rPr>
                <w:lang w:val="hr-HR"/>
              </w:rPr>
            </w:pPr>
            <w:r w:rsidRPr="00C67E85">
              <w:rPr>
                <w:lang w:val="hr-HR"/>
              </w:rPr>
              <w:t>42.736.904</w:t>
            </w:r>
          </w:p>
        </w:tc>
        <w:tc>
          <w:tcPr>
            <w:tcW w:w="2322" w:type="dxa"/>
          </w:tcPr>
          <w:p w:rsidR="00E0536D" w:rsidRPr="00C67E85" w:rsidRDefault="00E0536D">
            <w:pPr>
              <w:pStyle w:val="CellColumnSmall"/>
              <w:rPr>
                <w:lang w:val="hr-HR"/>
              </w:rPr>
            </w:pPr>
            <w:r w:rsidRPr="00C67E85">
              <w:rPr>
                <w:lang w:val="hr-HR"/>
              </w:rPr>
              <w:t>40.974.559</w:t>
            </w:r>
          </w:p>
        </w:tc>
        <w:tc>
          <w:tcPr>
            <w:tcW w:w="2322" w:type="dxa"/>
          </w:tcPr>
          <w:p w:rsidR="00E0536D" w:rsidRPr="00C67E85" w:rsidRDefault="00E0536D">
            <w:pPr>
              <w:pStyle w:val="CellColumnSmall"/>
              <w:rPr>
                <w:lang w:val="hr-HR"/>
              </w:rPr>
            </w:pPr>
            <w:r w:rsidRPr="00C67E85">
              <w:rPr>
                <w:lang w:val="hr-HR"/>
              </w:rPr>
              <w:t>95,88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3701-RAZVOJ ODGOJNO OBRAZOVNOG SUSTAVA</w:t>
            </w:r>
          </w:p>
        </w:tc>
        <w:tc>
          <w:tcPr>
            <w:tcW w:w="2322" w:type="dxa"/>
          </w:tcPr>
          <w:p w:rsidR="00E0536D" w:rsidRPr="00C67E85" w:rsidRDefault="00E0536D">
            <w:pPr>
              <w:pStyle w:val="CellColumn"/>
              <w:rPr>
                <w:lang w:val="hr-HR"/>
              </w:rPr>
            </w:pPr>
            <w:r w:rsidRPr="00C67E85">
              <w:rPr>
                <w:lang w:val="hr-HR"/>
              </w:rPr>
              <w:t>42.736.904</w:t>
            </w:r>
          </w:p>
        </w:tc>
        <w:tc>
          <w:tcPr>
            <w:tcW w:w="2322" w:type="dxa"/>
          </w:tcPr>
          <w:p w:rsidR="00E0536D" w:rsidRPr="00C67E85" w:rsidRDefault="00E0536D">
            <w:pPr>
              <w:pStyle w:val="CellColumn"/>
              <w:rPr>
                <w:lang w:val="hr-HR"/>
              </w:rPr>
            </w:pPr>
            <w:r w:rsidRPr="00C67E85">
              <w:rPr>
                <w:lang w:val="hr-HR"/>
              </w:rPr>
              <w:t>40.974.559</w:t>
            </w:r>
          </w:p>
        </w:tc>
        <w:tc>
          <w:tcPr>
            <w:tcW w:w="2322" w:type="dxa"/>
          </w:tcPr>
          <w:p w:rsidR="00E0536D" w:rsidRPr="00C67E85" w:rsidRDefault="00E0536D">
            <w:pPr>
              <w:pStyle w:val="CellColumn"/>
              <w:rPr>
                <w:lang w:val="hr-HR"/>
              </w:rPr>
            </w:pPr>
            <w:r w:rsidRPr="00C67E85">
              <w:rPr>
                <w:lang w:val="hr-HR"/>
              </w:rPr>
              <w:t>95,88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Društvo znanja dominantna je sintagma u suvremenim pristupima vezanim za razvoj društva. U uvjetima globalizacije konkurentnost pojedine zemlje i društva temelji se i ovisi o znanju kao osnovnom pokretaču društvenog razvoja tj. ovisna je o razini u kojoj je društvo i njegovo gospodarstvo utemeljeno na primjeni postojećeg i stvaranju novog znanja. Tradicionalni pristupi isticanja komparativne prednosti društva isticale su uglavnom materijalne kapacitete (sirovine i energije, infrastrukturu, kvalitetu i kvantitetu zemlje), dok suvremeni pristupi ističu da komparativnu prednost čini stanovništvo tj. ljudski potencijal koji je sposoban i spreman na primjenu znanja u donošenju i provođenju važnih odluka, kako na kolektivnoj, tako i na individualnoj razini. Osnovni preduvjet koji treba ostvariti svako društvo koje želi postati konkurentnim jest kvalitetan odgojno-obrazovnog sustav čija osnovna karakteristika treba biti otvorenost i suradnja s gospodarstvom i ostalim segmentima društva.</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Plan razvoja sustava odgoja i obrazovanja 2005.–2010. (Vlada Republike Hrvatske, 2005.); Zakon o predškolskom odgoju i naobrazbi (Narodne novine, 10/97 i 107/07); Zakon o odgoju i obrazovanju u osnovnoj i srednjoj školi (Narodne novine, 87/08, 86/09, 92/10, 105/10 i 90/11)</w:t>
      </w:r>
    </w:p>
    <w:p w:rsidR="00E0536D" w:rsidRPr="00C67E85" w:rsidRDefault="00E0536D">
      <w:pPr>
        <w:pStyle w:val="Heading7"/>
        <w:rPr>
          <w:lang w:val="hr-HR"/>
        </w:rPr>
      </w:pPr>
      <w:r w:rsidRPr="00C67E85">
        <w:rPr>
          <w:lang w:val="hr-HR"/>
        </w:rPr>
        <w:t>Cilj 1. Poboljšanje kvalitete i učinkovitosti odgoja i obrazovanja te poticanje trajnog profesionalnog razvoja odgojno-obrazovnih radnika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Agencija posebnu pažnju posvećuje unapređivanju ljudskih potencijala i razvoju profesionalnih kompetencija odgojitelja, učitelja, nastavnika, stručnih suradnika i ravnatelja u predškolskim ustanovama, osnovnim i srednjim školama te učeničkim domovima. Agencija za odgoj i obrazovanje, svjesna uloge i važnosti trajnog profesionalnog razvoja odgojno-obrazovnih radnika i potrebe za unapređivanjem kvalitete odgojno-obrazovnog procesa, predložila je, a Upravno vijeće donijelo Strategiju stručnog usavršavanja za razdoblje od 2009. do 2013. godine, koja predstavlja osnovu za provođenje stručnog usavršavanja odgojno-obrazovnih radnika u Republici Hrvatskoj.  Strategija stručnog usavršavanja odgojno-obrazovnih radnika provodit će se u svrhu jačanja njihovih profesionalnih kompetencija te trajnog i sustavnog rada na podizanju kvalitete odgojno-obrazovnog procesa i sadrži prijedloge smjernica i načina organizacije stručnog usavršavanja u hrvatskom kontekstu i prema europskim standardima u području poučavanja i stručnog usavršavanja. Prijedlozi su stručno utemeljeni na načelima osuvremenjivanja, unapređivanja i kvalitetnog poboljšanja sustava stručnog usavršavanja. Strategija je razvojni dokument, otvoren za promjene koje se događaju na razini nacionalnih prioriteta u području obrazovne politike i iskazanih potreba odgojno-obrazovnih radnika.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6"/>
        <w:gridCol w:w="1539"/>
        <w:gridCol w:w="1395"/>
        <w:gridCol w:w="1237"/>
        <w:gridCol w:w="1228"/>
        <w:gridCol w:w="1237"/>
        <w:gridCol w:w="125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odgojno-obrazovnih djelatnika uključenih u sustav stručnog usavršavanja</w:t>
            </w:r>
          </w:p>
        </w:tc>
        <w:tc>
          <w:tcPr>
            <w:tcW w:w="1300" w:type="dxa"/>
          </w:tcPr>
          <w:p w:rsidR="00E0536D" w:rsidRPr="00C67E85" w:rsidRDefault="00E0536D">
            <w:pPr>
              <w:pStyle w:val="CellColumn"/>
              <w:rPr>
                <w:lang w:val="hr-HR"/>
              </w:rPr>
            </w:pPr>
            <w:r w:rsidRPr="00C67E85">
              <w:rPr>
                <w:lang w:val="hr-HR"/>
              </w:rPr>
              <w:t>Raznovrsnijom ponudom organizacijskih modela i oblika stručnog usavršavanja povisit će se broj odgojno obrazovnih radnika uključenih u sustav stručnog usavršavanja</w:t>
            </w:r>
          </w:p>
        </w:tc>
        <w:tc>
          <w:tcPr>
            <w:tcW w:w="1300" w:type="dxa"/>
          </w:tcPr>
          <w:p w:rsidR="00E0536D" w:rsidRPr="00C67E85" w:rsidRDefault="00E0536D">
            <w:pPr>
              <w:pStyle w:val="CellColumn"/>
              <w:rPr>
                <w:lang w:val="hr-HR"/>
              </w:rPr>
            </w:pPr>
            <w:r w:rsidRPr="00C67E85">
              <w:rPr>
                <w:lang w:val="hr-HR"/>
              </w:rPr>
              <w:t>Broj odgojno-obrazovnih radnika uključenih u sustav stručnog usavršavanja</w:t>
            </w:r>
          </w:p>
        </w:tc>
        <w:tc>
          <w:tcPr>
            <w:tcW w:w="1300" w:type="dxa"/>
          </w:tcPr>
          <w:p w:rsidR="00E0536D" w:rsidRPr="00C67E85" w:rsidRDefault="00E0536D">
            <w:pPr>
              <w:pStyle w:val="CellColumn"/>
              <w:rPr>
                <w:lang w:val="hr-HR"/>
              </w:rPr>
            </w:pPr>
            <w:r w:rsidRPr="00C67E85">
              <w:rPr>
                <w:lang w:val="hr-HR"/>
              </w:rPr>
              <w:t>46657</w:t>
            </w:r>
          </w:p>
        </w:tc>
        <w:tc>
          <w:tcPr>
            <w:tcW w:w="1300" w:type="dxa"/>
          </w:tcPr>
          <w:p w:rsidR="00E0536D" w:rsidRPr="00C67E85" w:rsidRDefault="00E0536D">
            <w:pPr>
              <w:pStyle w:val="CellColumn"/>
              <w:rPr>
                <w:lang w:val="hr-HR"/>
              </w:rPr>
            </w:pPr>
            <w:r w:rsidRPr="00C67E85">
              <w:rPr>
                <w:lang w:val="hr-HR"/>
              </w:rPr>
              <w:t>AZOO</w:t>
            </w:r>
          </w:p>
        </w:tc>
        <w:tc>
          <w:tcPr>
            <w:tcW w:w="1300" w:type="dxa"/>
          </w:tcPr>
          <w:p w:rsidR="00E0536D" w:rsidRPr="00C67E85" w:rsidRDefault="00E0536D">
            <w:pPr>
              <w:pStyle w:val="CellColumn"/>
              <w:rPr>
                <w:lang w:val="hr-HR"/>
              </w:rPr>
            </w:pPr>
            <w:r w:rsidRPr="00C67E85">
              <w:rPr>
                <w:lang w:val="hr-HR"/>
              </w:rPr>
              <w:t>47000</w:t>
            </w:r>
          </w:p>
        </w:tc>
        <w:tc>
          <w:tcPr>
            <w:tcW w:w="1300" w:type="dxa"/>
          </w:tcPr>
          <w:p w:rsidR="00E0536D" w:rsidRPr="00C67E85" w:rsidRDefault="00E0536D">
            <w:pPr>
              <w:pStyle w:val="CellColumn"/>
              <w:rPr>
                <w:lang w:val="hr-HR"/>
              </w:rPr>
            </w:pPr>
            <w:r w:rsidRPr="00C67E85">
              <w:rPr>
                <w:lang w:val="hr-HR"/>
              </w:rPr>
              <w:t>47000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A733001 ADMINISTRACIJA I UPRAVLJANJE AGENCIJE ZA ODGOJ I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A733001-ADMINISTRACIJA I UPRAVLJANJE AGENCIJE ZA ODGOJ I OBRAZOVANJE</w:t>
            </w:r>
          </w:p>
        </w:tc>
        <w:tc>
          <w:tcPr>
            <w:tcW w:w="2322" w:type="dxa"/>
          </w:tcPr>
          <w:p w:rsidR="00E0536D" w:rsidRPr="00C67E85" w:rsidRDefault="00E0536D">
            <w:pPr>
              <w:pStyle w:val="CellColumn"/>
              <w:rPr>
                <w:lang w:val="hr-HR"/>
              </w:rPr>
            </w:pPr>
            <w:r w:rsidRPr="00C67E85">
              <w:rPr>
                <w:lang w:val="hr-HR"/>
              </w:rPr>
              <w:t>22.992.443</w:t>
            </w:r>
          </w:p>
        </w:tc>
        <w:tc>
          <w:tcPr>
            <w:tcW w:w="2322" w:type="dxa"/>
          </w:tcPr>
          <w:p w:rsidR="00E0536D" w:rsidRPr="00C67E85" w:rsidRDefault="00E0536D">
            <w:pPr>
              <w:pStyle w:val="CellColumn"/>
              <w:rPr>
                <w:lang w:val="hr-HR"/>
              </w:rPr>
            </w:pPr>
            <w:r w:rsidRPr="00C67E85">
              <w:rPr>
                <w:lang w:val="hr-HR"/>
              </w:rPr>
              <w:t>22.139.717</w:t>
            </w:r>
          </w:p>
        </w:tc>
        <w:tc>
          <w:tcPr>
            <w:tcW w:w="2322" w:type="dxa"/>
          </w:tcPr>
          <w:p w:rsidR="00E0536D" w:rsidRPr="00C67E85" w:rsidRDefault="00E0536D">
            <w:pPr>
              <w:pStyle w:val="CellColumn"/>
              <w:rPr>
                <w:lang w:val="hr-HR"/>
              </w:rPr>
            </w:pPr>
            <w:r w:rsidRPr="00C67E85">
              <w:rPr>
                <w:lang w:val="hr-HR"/>
              </w:rPr>
              <w:t>96,29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Agenciji za odgoj i obrazovanje od ukupno odobrenih i ustrojenih 148 radnih mjesta na dan 31. prosinca 2011. bilo je zaposleno 133 radnika.</w:t>
      </w:r>
    </w:p>
    <w:p w:rsidR="00E0536D" w:rsidRPr="00C67E85" w:rsidRDefault="00E0536D">
      <w:pPr>
        <w:pStyle w:val="Heading6"/>
        <w:rPr>
          <w:lang w:val="hr-HR"/>
        </w:rPr>
      </w:pPr>
      <w:r w:rsidRPr="00C67E85">
        <w:rPr>
          <w:lang w:val="hr-HR"/>
        </w:rPr>
        <w:t>A733003 NACIONALNI PROGRAMI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A733003-NACIONALNI PROGRAMI</w:t>
            </w:r>
          </w:p>
        </w:tc>
        <w:tc>
          <w:tcPr>
            <w:tcW w:w="2322" w:type="dxa"/>
          </w:tcPr>
          <w:p w:rsidR="00E0536D" w:rsidRPr="00C67E85" w:rsidRDefault="00E0536D">
            <w:pPr>
              <w:pStyle w:val="CellColumn"/>
              <w:rPr>
                <w:lang w:val="hr-HR"/>
              </w:rPr>
            </w:pPr>
            <w:r w:rsidRPr="00C67E85">
              <w:rPr>
                <w:lang w:val="hr-HR"/>
              </w:rPr>
              <w:t>151.961</w:t>
            </w:r>
          </w:p>
        </w:tc>
        <w:tc>
          <w:tcPr>
            <w:tcW w:w="2322" w:type="dxa"/>
          </w:tcPr>
          <w:p w:rsidR="00E0536D" w:rsidRPr="00C67E85" w:rsidRDefault="00E0536D">
            <w:pPr>
              <w:pStyle w:val="CellColumn"/>
              <w:rPr>
                <w:lang w:val="hr-HR"/>
              </w:rPr>
            </w:pPr>
            <w:r w:rsidRPr="00C67E85">
              <w:rPr>
                <w:lang w:val="hr-HR"/>
              </w:rPr>
              <w:t>83.904</w:t>
            </w:r>
          </w:p>
        </w:tc>
        <w:tc>
          <w:tcPr>
            <w:tcW w:w="2322" w:type="dxa"/>
          </w:tcPr>
          <w:p w:rsidR="00E0536D" w:rsidRPr="00C67E85" w:rsidRDefault="00E0536D">
            <w:pPr>
              <w:pStyle w:val="CellColumn"/>
              <w:rPr>
                <w:lang w:val="hr-HR"/>
              </w:rPr>
            </w:pPr>
            <w:r w:rsidRPr="00C67E85">
              <w:rPr>
                <w:lang w:val="hr-HR"/>
              </w:rPr>
              <w:t>55,21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Sukladno Nacionalnom okvirnom kurikulumu za predškolski odgoj te opće obvezno i srednjoškolsko obrazovanje Agencija se uključila u stvaranje pretpostavki za sustavno uključivanje građanskog odgoja i obrazovanja kao obveznog kroskurikularnog predmeta u cjelokupnom odgojno-obrazovnom sustavu, izbornog predmeta u predmetnoj nastavi osnovne škole te redovitog predmeta u srednjoj školi. Ugrađivanje navedene teme u kurikulume osnovne i srednje škole vezano je za provođenje mjere 123.2. Nacionalnog programa zaštite i promicanja ljudskih prava od 2008. do 2011. koja glasi Unaprijediti model obrazovanja za ljudska prava i demokratsko građanstvo i njegovo provođenje za pojedine razine i oblike odgoja i obrazovanja.Aktivnosti realizirane tijekom 2011. godine vezane za građanski odgoj i obrazovanje: Konvencija Vijeća Europe o odgoju i obrazovanju za demokratsko građanstvo i   ljudska prava CM/Rec (2010.), izrađen je Nacrt kurikuluma građanskog odgoja i obrazovanja sukladno Nacionalnom okvirnom kurikulumu - uz stručni tim i eksperte vladinog i nevladinog sektora u izradi je sudjelovalo i preko 1100 odgojno-obrazovnih radnika osnovnih i srednjih škola koji su se odazvali pozivu Agencije za odgoj i obrazovanje na stručne skupove na kojima se profilirao kurikulum građanskog odgoja i obrazovanja pod utjecajem primjera dobre prakse do lipnja 2011. godine, a potom su bili upoznati s elementima kurikuluma i pozvani da daju svoje prijedloge i sugestije za poboljšanja, pripremljeni (predavanja, materijali, radionice), organizirani i održani stručni skupovi u 2011. radi stručnog usavršavanja nastavnika za  ostvarivanje građanskog odgoja i obrazovanja – obuhvaćeno 1102 nastavnika, nastavljeno je sustavno osposobljavanje nastavnika trenera drugih nastavnika – županijskih voditelja stručnih vijeća za demokratko građanstvo, savjetodavni rad s nastavnicima po pitanju provođenja građanskog odgoja i obrazovanja i korištenja metoda aktivnog učenja i poučavanja,  organizirane školske, županijske i državna Smotra projekata i Smotra simuliranih suđenja u suradnji odgojno-obrazovnog i  pravosudnog sustava uz podršku Ministarstva znanosti, obrazovanja i sporta, Pravobraniteljice za dječja prava, Ureda za ljudska prava Vlade RH, sudaca Ustavnog suda Republike Hrvatske, Županijskog suda u Zagrebu, predstavnika nevladinih organizacija na kojem je sudjelovalo preko 700 učenika.</w:t>
      </w:r>
    </w:p>
    <w:p w:rsidR="00E0536D" w:rsidRPr="00C67E85" w:rsidRDefault="00E0536D">
      <w:pPr>
        <w:pStyle w:val="Heading6"/>
        <w:rPr>
          <w:lang w:val="hr-HR"/>
        </w:rPr>
      </w:pPr>
      <w:r w:rsidRPr="00C67E85">
        <w:rPr>
          <w:lang w:val="hr-HR"/>
        </w:rPr>
        <w:t>A733032 NATJECANJA I SMOTRE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A733032-NATJECANJA I SMOTRE</w:t>
            </w:r>
          </w:p>
        </w:tc>
        <w:tc>
          <w:tcPr>
            <w:tcW w:w="2322" w:type="dxa"/>
          </w:tcPr>
          <w:p w:rsidR="00E0536D" w:rsidRPr="00C67E85" w:rsidRDefault="00E0536D">
            <w:pPr>
              <w:pStyle w:val="CellColumn"/>
              <w:rPr>
                <w:lang w:val="hr-HR"/>
              </w:rPr>
            </w:pPr>
            <w:r w:rsidRPr="00C67E85">
              <w:rPr>
                <w:lang w:val="hr-HR"/>
              </w:rPr>
              <w:t>11.594.673</w:t>
            </w:r>
          </w:p>
        </w:tc>
        <w:tc>
          <w:tcPr>
            <w:tcW w:w="2322" w:type="dxa"/>
          </w:tcPr>
          <w:p w:rsidR="00E0536D" w:rsidRPr="00C67E85" w:rsidRDefault="00E0536D">
            <w:pPr>
              <w:pStyle w:val="CellColumn"/>
              <w:rPr>
                <w:lang w:val="hr-HR"/>
              </w:rPr>
            </w:pPr>
            <w:r w:rsidRPr="00C67E85">
              <w:rPr>
                <w:lang w:val="hr-HR"/>
              </w:rPr>
              <w:t>11.181.190</w:t>
            </w:r>
          </w:p>
        </w:tc>
        <w:tc>
          <w:tcPr>
            <w:tcW w:w="2322" w:type="dxa"/>
          </w:tcPr>
          <w:p w:rsidR="00E0536D" w:rsidRPr="00C67E85" w:rsidRDefault="00E0536D">
            <w:pPr>
              <w:pStyle w:val="CellColumn"/>
              <w:rPr>
                <w:lang w:val="hr-HR"/>
              </w:rPr>
            </w:pPr>
            <w:r w:rsidRPr="00C67E85">
              <w:rPr>
                <w:lang w:val="hr-HR"/>
              </w:rPr>
              <w:t>96,43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Agencija za odgoj i obrazovanje u 2011. je organizirala, koordinirala i financijski pratila natjecanja i smotre u 8 područja (jezično-umjetničko područje, prirodoslovno-matematičko područje, humanističko područje, tehničko područje, umjetničko područje, zdravstveno područje, ekološko područje i ostali programi) i 34 kategorije na školskoj, županijskoj i državnoj razini i imala su za cilj predstaviti rezultata rada, znanja, vještina, sposobnosti i kompetencija učenika i njihovih mentora na određenom području i poticati i motivirati na sudjelovanje te međusobno natjecanje učenika. Natjecanjima su obuhvaćeni učenici osnovnih škola, gimnazija, umjetničkih škola i učenici strukovnih škola iz općeobrazovnih predmeta. Savjetnici Agencije za odgoj i obrazovanje bili su uključeni u provedbu natjecanja i smotri u ulozi tajnika državnih povjerenstava i prema planu i programu pojedinih natjecanja i smotri aktivno su sudjelovali u organizaciji i provedbi navedenih aktivnosti, kao članovi povjerenstava  s posebnim naglaskom na pružanje različitih vrsta potpora tijekom pripreme i provedbe školskih, gradskih (Grad Zagreb) i županijskih natjecanja i smotri. U cilju osiguranja što kvalitetnije organizacije i provedbe natjecanja i smotri tijekom 2011. nastavljena je suradnja sa županijskim uredima zaduženim za obrazovanje u organizaciji natjecanja i smotri na školskim i županijskim razinama. Najboljim učenicima i studentima glazbenih i plesnih škola i njihovim mentorima 28. svibnja 2011. godine u Zagrebu u Hrvatskom glazbenom zavodu dodijeljena su priznanja i pohvale. Pobjednici i osvajači prvih nagrada na 49. hrvatskom natjecanju učenika i studenata glazbe, plesa i komornih sastava i najbolji na 54. glazbenim svečanostima hrvatske mladeži dobili su prigodnu skulpturu, rad akademskog kipara Alema Korkuta. Za rad i uspjeh nagrađeno je 87 učenika i studenta, a isto priznanje dobilo je i 12 zborova, pobjednika 54. glazbenih svečanosti hrvatske mladeži. Zahvalnice za ustrajan i kvalitetan rad s učenicima i studentima dobilo je i 53 mentora učenika. Agencija za odgoj i obrazovanje i Ministarstvo znanosti, obrazovanja i sporta organizirali su 11. lipnja 2011. godine dodjelu Oskara znanja državnim i međunarodnim prvacima.Na svečanosti u Nacionalnoj i sveučilišnoj knjižnici u Zagrebu priznanja su uručena učenicima koji su osvojili prva mjesta na državnim natjecanjima i učenicima koji su osvojili jedno od prva tri mjesta na međunarodnim natjecanjima u 2010./2011. godini. Za predan i ustrajan rad s učenicima bili su pohvaljeni i njihovi učitelji i nastavnici mentori. Za učenike osnovnih i srednjih škola u školskoj godini 2010./2011. održana su 24 natjecanja iz jezično-umjetničkog, prirodoslovno-matematičkog, humanističkog, tehničkog, umjetničkog, zdravstvenog i ekološkog područja.U pojedinačnim natjecanjima, eksperimentalnim, samostalnim i istraživačkim radovima prvo mjesto osvojilo je 196 učenika, a pripremalo ih je i pratilo 158 mentora. Učenici iz Republike Hrvatske su i 2011. godine natjecali na 12 međunarodnih natjecanja i na njima je 39 učenika osvojilo jedno od prva tri mjesta, a pratilo ih je i pripremalo 24 mentora. Natjecali su se u znanju iz informatike, matematike, fizike, kemije, biologije, filozofije, geografije i u debati. Pored spomenutih natjecanja u školskoj godini 2010./2011. organizirano je deset smotri, na kojima učenici pokazuju kreativnost, stvaralaštvo, poduzetnički duh i građanske vrednote. U natjecanje i smotre uključeni su gotovo sve škole u Republici Hrvatskoj. Naime, natjecanja i smotre održavaju se na tri razine, počinju sa školskim, zatim županijskim natjecanjima i smotrama, a učenici koji ostvare najbolje rezultate pozivaju se na državna natjecanja. U školskoj godini 2010./2011. na školskoj razini natjecalo se više od 150 000 učenika, na županijskim natjecanjima njih više od 40 000, a na državnoj razini više od 7 000 učenika.</w:t>
      </w:r>
    </w:p>
    <w:p w:rsidR="00E0536D" w:rsidRPr="00C67E85" w:rsidRDefault="00E0536D">
      <w:pPr>
        <w:pStyle w:val="Heading3"/>
        <w:rPr>
          <w:lang w:val="hr-HR"/>
        </w:rPr>
      </w:pPr>
      <w:r w:rsidRPr="00C67E85">
        <w:rPr>
          <w:lang w:val="hr-HR"/>
        </w:rPr>
        <w:t>38487 Agencija za znanost i visoko obrazovanje</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Najznačajnije aktivnosti i zadaci Agencije za znanost i visoko obrazovanje su sljedeći: sudjelovanje u postupku inicijalne akreditacije; </w:t>
      </w:r>
    </w:p>
    <w:p w:rsidR="00E0536D" w:rsidRPr="00C67E85" w:rsidRDefault="00E0536D">
      <w:pPr>
        <w:pStyle w:val="Normal5"/>
        <w:rPr>
          <w:lang w:val="hr-HR"/>
        </w:rPr>
      </w:pPr>
      <w:r w:rsidRPr="00C67E85">
        <w:rPr>
          <w:lang w:val="hr-HR"/>
        </w:rPr>
        <w:t>sudjelovanje u postupku reakreditacije; provođenje postupka tematskog vrednovanja; provođenje postupka vanjske neovisne periodične prosudbe unutarnjih sustava osiguravanja i unaprjeđivanja kvalitete (audit); 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 pružanje informacija o uvjetima upisa na visoka učilišta u Republici Hrvatskoj i objedinjavanje podataka o ispunjavanju uvjeta za upis pristupnika na visoka učilišta temeljem kojih visoka učilišta vrše upis na studijske programe.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38487-Agencija za znanost i visoko obrazovanje</w:t>
            </w:r>
          </w:p>
        </w:tc>
        <w:tc>
          <w:tcPr>
            <w:tcW w:w="2322" w:type="dxa"/>
          </w:tcPr>
          <w:p w:rsidR="00E0536D" w:rsidRPr="00C67E85" w:rsidRDefault="00E0536D">
            <w:pPr>
              <w:pStyle w:val="CellColumn"/>
              <w:rPr>
                <w:lang w:val="hr-HR"/>
              </w:rPr>
            </w:pPr>
            <w:r w:rsidRPr="00C67E85">
              <w:rPr>
                <w:lang w:val="hr-HR"/>
              </w:rPr>
              <w:t>20.901.295</w:t>
            </w:r>
          </w:p>
        </w:tc>
        <w:tc>
          <w:tcPr>
            <w:tcW w:w="2322" w:type="dxa"/>
          </w:tcPr>
          <w:p w:rsidR="00E0536D" w:rsidRPr="00C67E85" w:rsidRDefault="00E0536D">
            <w:pPr>
              <w:pStyle w:val="CellColumn"/>
              <w:rPr>
                <w:lang w:val="hr-HR"/>
              </w:rPr>
            </w:pPr>
            <w:r w:rsidRPr="00C67E85">
              <w:rPr>
                <w:lang w:val="hr-HR"/>
              </w:rPr>
              <w:t>20.150.643</w:t>
            </w:r>
          </w:p>
        </w:tc>
        <w:tc>
          <w:tcPr>
            <w:tcW w:w="2322" w:type="dxa"/>
          </w:tcPr>
          <w:p w:rsidR="00E0536D" w:rsidRPr="00C67E85" w:rsidRDefault="00E0536D">
            <w:pPr>
              <w:pStyle w:val="CellColumn"/>
              <w:rPr>
                <w:lang w:val="hr-HR"/>
              </w:rPr>
            </w:pPr>
            <w:r w:rsidRPr="00C67E85">
              <w:rPr>
                <w:lang w:val="hr-HR"/>
              </w:rPr>
              <w:t>96,41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3705-VISOKO OBRAZOVANJE</w:t>
            </w:r>
          </w:p>
        </w:tc>
        <w:tc>
          <w:tcPr>
            <w:tcW w:w="2322" w:type="dxa"/>
          </w:tcPr>
          <w:p w:rsidR="00E0536D" w:rsidRPr="00C67E85" w:rsidRDefault="00E0536D">
            <w:pPr>
              <w:pStyle w:val="CellColumnSmall"/>
              <w:rPr>
                <w:lang w:val="hr-HR"/>
              </w:rPr>
            </w:pPr>
            <w:r w:rsidRPr="00C67E85">
              <w:rPr>
                <w:lang w:val="hr-HR"/>
              </w:rPr>
              <w:t>20.901.295</w:t>
            </w:r>
          </w:p>
        </w:tc>
        <w:tc>
          <w:tcPr>
            <w:tcW w:w="2322" w:type="dxa"/>
          </w:tcPr>
          <w:p w:rsidR="00E0536D" w:rsidRPr="00C67E85" w:rsidRDefault="00E0536D">
            <w:pPr>
              <w:pStyle w:val="CellColumnSmall"/>
              <w:rPr>
                <w:lang w:val="hr-HR"/>
              </w:rPr>
            </w:pPr>
            <w:r w:rsidRPr="00C67E85">
              <w:rPr>
                <w:lang w:val="hr-HR"/>
              </w:rPr>
              <w:t>20.150.643</w:t>
            </w:r>
          </w:p>
        </w:tc>
        <w:tc>
          <w:tcPr>
            <w:tcW w:w="2322" w:type="dxa"/>
          </w:tcPr>
          <w:p w:rsidR="00E0536D" w:rsidRPr="00C67E85" w:rsidRDefault="00E0536D">
            <w:pPr>
              <w:pStyle w:val="CellColumnSmall"/>
              <w:rPr>
                <w:lang w:val="hr-HR"/>
              </w:rPr>
            </w:pPr>
            <w:r w:rsidRPr="00C67E85">
              <w:rPr>
                <w:lang w:val="hr-HR"/>
              </w:rPr>
              <w:t>96,41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3705 VISOKO OBRAZOVANJE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3705-VISOKO OBRAZOVANJE</w:t>
            </w:r>
          </w:p>
        </w:tc>
        <w:tc>
          <w:tcPr>
            <w:tcW w:w="2322" w:type="dxa"/>
          </w:tcPr>
          <w:p w:rsidR="00E0536D" w:rsidRPr="00C67E85" w:rsidRDefault="00E0536D">
            <w:pPr>
              <w:pStyle w:val="CellColumn"/>
              <w:rPr>
                <w:lang w:val="hr-HR"/>
              </w:rPr>
            </w:pPr>
            <w:r w:rsidRPr="00C67E85">
              <w:rPr>
                <w:lang w:val="hr-HR"/>
              </w:rPr>
              <w:t>20.901.295</w:t>
            </w:r>
          </w:p>
        </w:tc>
        <w:tc>
          <w:tcPr>
            <w:tcW w:w="2322" w:type="dxa"/>
          </w:tcPr>
          <w:p w:rsidR="00E0536D" w:rsidRPr="00C67E85" w:rsidRDefault="00E0536D">
            <w:pPr>
              <w:pStyle w:val="CellColumn"/>
              <w:rPr>
                <w:lang w:val="hr-HR"/>
              </w:rPr>
            </w:pPr>
            <w:r w:rsidRPr="00C67E85">
              <w:rPr>
                <w:lang w:val="hr-HR"/>
              </w:rPr>
              <w:t>20.150.643</w:t>
            </w:r>
          </w:p>
        </w:tc>
        <w:tc>
          <w:tcPr>
            <w:tcW w:w="2322" w:type="dxa"/>
          </w:tcPr>
          <w:p w:rsidR="00E0536D" w:rsidRPr="00C67E85" w:rsidRDefault="00E0536D">
            <w:pPr>
              <w:pStyle w:val="CellColumn"/>
              <w:rPr>
                <w:lang w:val="hr-HR"/>
              </w:rPr>
            </w:pPr>
            <w:r w:rsidRPr="00C67E85">
              <w:rPr>
                <w:lang w:val="hr-HR"/>
              </w:rPr>
              <w:t>96,41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Ovim programom će se omogućiti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RH u poticanju znanja, izvrsnosti i kulture kao i posebnog cilja u održivosti kvalitete obrazovnog sustava u RH.</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Zakon o osiguravanju kvalitete u znanosti i visokom obrazovanju (NN, broj 45/09); Zakon o znanstvenoj djelatnosti i visokom obrazovanju (NN, broj 123/03, 198/03, 105/04, 174/04, 2/07-Odluka USRH i 46/07); Zakon o priznavanju inozemnih obrazovnih kvalifikacija (NN, broj 158/03, 198/03 , 138/06 , 124/09 i 45/11); Pravilnik o sadržaju dopusnice te uvjetima za izdavanje dopusnice za obavljanje djelatnosti visokog obrazovanja, izvođenje studijskog programa i reakreditaciju visokih učilišta  (NN, broj 24/2010); Pravilnik o uvjetima za izdavanje dopusnice za obavljanje znanstvene djelatnosti, uvjetima za reakreditaciju znanstvenih organizacija i sadržaju dopusnice (NN, broj 83/2010).</w:t>
      </w:r>
    </w:p>
    <w:p w:rsidR="00E0536D" w:rsidRPr="00C67E85" w:rsidRDefault="00E0536D">
      <w:pPr>
        <w:pStyle w:val="Heading7"/>
        <w:rPr>
          <w:lang w:val="hr-HR"/>
        </w:rPr>
      </w:pPr>
      <w:r w:rsidRPr="00C67E85">
        <w:rPr>
          <w:lang w:val="hr-HR"/>
        </w:rPr>
        <w:t>Cilj 1. Povećanje kvalitete visokih učilišta u RH</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Svim postupcima vrednovanja visokih učilišta cilj je povećati racionalnost javnog financiranja, a time i njihovu učinkovitost. Postupak reakreditacije usmjeren je na detektiranje visokih učilišta koja ne zadovoljavaju niti minimalnim kriterijima kvalitete i kojima će se uskratiti dopusnica, a samim tim, za javna učilišta i financiranje iz državnog proračuna. Reakreditacija rezultira i ocjenom kvalitete koja može utjecati na javno financiranje, odnosno nagraditi izvrsnost. Inicijalnom akreditacijom sprječava se osnivanje novih visokih učilišta i studijskih programa koji ne zadovoljavaju minimalne uvjete kvalitete. </w:t>
      </w:r>
    </w:p>
    <w:p w:rsidR="00E0536D" w:rsidRPr="00C67E85" w:rsidRDefault="00E0536D">
      <w:pPr>
        <w:pStyle w:val="Normal6"/>
        <w:rPr>
          <w:lang w:val="hr-HR"/>
        </w:rPr>
      </w:pPr>
      <w:r w:rsidRPr="00C67E85">
        <w:rPr>
          <w:lang w:val="hr-HR"/>
        </w:rPr>
        <w:t>Rad Nacionalnog vijeća za visoko obrazovanje (NVVO), Vijeća veleučilišta i visokih škola (VVVIŠ)  te Međuresornog radnog tijela za praćenje potreba tržišta doprinijet će ostvarenju ovoga cilja i omogućiti promišljenije raspolaganje resursima u sustavu visokoga obrazovanja. Nacionalno vijeće za visoko obrazovanje donošenjem strateških odluka i preporuka (primjerice strateškog dokumenta mreže visokih učilišta i studijskih programa) potiče razvoj i unaprjeđenje cjelokupnog sustava visokog obrazovanja Republike Hrvatske. Vijeće veleučilišta i visokih škola povezivanjem članica iz sustava veleučilišta i visokih škola potiče razvoj stručnih studija koji bi trebali biti temelj gospodarskog razvoja Republike Hrvatske. Međuresorno radno tijelo za praćenje potreba tržišta rada osnovano u okviru mjera gospodarskog oporavka Republike Hrvatske doprinijet će provedbi reforme sustava obrazovanja na način da se daljnji razvoj visokog obrazovanja odvija u skladu s potrebama tržišta rada potičući one programe koji bi trebali doprinijeti gospodarskom razvoju Republike Hrvatske.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762"/>
        <w:gridCol w:w="1207"/>
        <w:gridCol w:w="1240"/>
        <w:gridCol w:w="1231"/>
        <w:gridCol w:w="1240"/>
        <w:gridCol w:w="125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visokih učilišta koja su usklađena sa Europskim standardima i smjernicama</w:t>
            </w:r>
          </w:p>
        </w:tc>
        <w:tc>
          <w:tcPr>
            <w:tcW w:w="1300" w:type="dxa"/>
          </w:tcPr>
          <w:p w:rsidR="00E0536D" w:rsidRPr="00C67E85" w:rsidRDefault="00E0536D">
            <w:pPr>
              <w:pStyle w:val="CellColumn"/>
              <w:rPr>
                <w:lang w:val="hr-HR"/>
              </w:rPr>
            </w:pPr>
            <w:r w:rsidRPr="00C67E85">
              <w:rPr>
                <w:lang w:val="hr-HR"/>
              </w:rPr>
              <w:t>Usklađivanje svih visokih učilišta sa EU standardima dovodi do ostvarenja uspješne integracije sustava visokog obrazovanja RH u Europski visokoobrazovani sustav</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20</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 xml:space="preserve">Cilj 2. Povećanje kvalitete znanstvenih organizacija u RH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Svim postupcima vrednovanja znanstvenih organizacija cilj je povećati racionalnost javnog financiranja, a time i njihovu učinkovitost, suradnju sa privredom i doprinos razvoju društva. Postupak reakreditacije usmjeren je na detektiranje znanstvenih organizacija koje ne udovoljavaju niti minimalnim kriterijima kvalitete i kojima će se uskratiti dopusnica, a samim tim i financiranje iz državnog proračuna. Reakreditacija rezultira i ocjenom kvalitete koja može utjecati na javno financiranje, odnosno nagraditi izvrsnost. Inicijalnom akreditacijom spriječava se osnivanje novih znanstvenih organizacija koji ne zadovoljavaju minimalne uvjete kvalitete. Tematsko vrednovanje javnih znanstvenih instituta ima za cilj okrupnjavanje znanstvenog potencijala što je jedan od strateških ciljeva Vlade RH i mjera Plana gospodarskog oporavka.</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495"/>
        <w:gridCol w:w="1292"/>
        <w:gridCol w:w="1296"/>
        <w:gridCol w:w="1295"/>
        <w:gridCol w:w="1296"/>
        <w:gridCol w:w="129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znanstvenih organizacija koje su usklađene sa nacionalnim standardima temeljenim na principima znanstvene izvrsnosti EU</w:t>
            </w:r>
          </w:p>
        </w:tc>
        <w:tc>
          <w:tcPr>
            <w:tcW w:w="1300" w:type="dxa"/>
          </w:tcPr>
          <w:p w:rsidR="00E0536D" w:rsidRPr="00C67E85" w:rsidRDefault="00E0536D">
            <w:pPr>
              <w:pStyle w:val="CellColumn"/>
              <w:rPr>
                <w:lang w:val="hr-HR"/>
              </w:rPr>
            </w:pPr>
            <w:r w:rsidRPr="00C67E85">
              <w:rPr>
                <w:lang w:val="hr-HR"/>
              </w:rPr>
              <w:t>Usklađivanje svih znanstvenih organizacijasa nacionalnim standardima dovodi do ostvarenja cilja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Unapređenje kvalitete visokog obrazovanja  sustavnim praćenjem  stupnja razvijenosti i učinkovitosti sustava osiguravanja kvalitete  visokih učilišta u RH – putem vanjske prosudbe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Postupkom vanjske prosudbe prosuđuje se stupanj razvijenosti i učinkovitosti sustava osiguravanja visokih učilišta odnosno  kvaliteta obrazovanja koje nude visoka učilišta. Sva izvješća o provedenim vanjskim prosudbama javno se objavljuju na mrežnim stranicama Agencije kako bi javnost bila upoznata s kvalitetom obrazovanja koje nudi svako visoko učilište. Sam postupak vanjske prosudbe provjerava učinkovitost sustava osiguravanja kvalitete visokih učilišta tijekom faze naknadnog praćenja u kojoj visoko učilište provodi aktivnosti u skladu s preporukama povjerenstva koje je provelo vanjsku prosudbu. Nakon završene  faze naknadnog praćenja povjerenstvo ocjenjuje stupanj razvijenosti i učinkovitost sustava osiguravanja kvalitete visokog učilišta. Na kraju svake vanjske prosudbe izdaje se certifikat i/ili traži ponavljanje vanjske prosudbe u kraćem razdoblju (18 mjeseci) ili reakreditaciju.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6"/>
        <w:gridCol w:w="1473"/>
        <w:gridCol w:w="1277"/>
        <w:gridCol w:w="1373"/>
        <w:gridCol w:w="1180"/>
        <w:gridCol w:w="1573"/>
        <w:gridCol w:w="122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NISVOZ u funkciji</w:t>
            </w:r>
          </w:p>
        </w:tc>
        <w:tc>
          <w:tcPr>
            <w:tcW w:w="1300" w:type="dxa"/>
          </w:tcPr>
          <w:p w:rsidR="00E0536D" w:rsidRPr="00C67E85" w:rsidRDefault="00E0536D">
            <w:pPr>
              <w:pStyle w:val="CellColumn"/>
              <w:rPr>
                <w:lang w:val="hr-HR"/>
              </w:rPr>
            </w:pPr>
            <w:r w:rsidRPr="00C67E85">
              <w:rPr>
                <w:lang w:val="hr-HR"/>
              </w:rPr>
              <w:t>NISVOZ razvijen i implementiran u AZVO i u korisničkim institucijama u sustavu visokog obrazovanja i znanosti</w:t>
            </w:r>
          </w:p>
        </w:tc>
        <w:tc>
          <w:tcPr>
            <w:tcW w:w="1300" w:type="dxa"/>
          </w:tcPr>
          <w:p w:rsidR="00E0536D" w:rsidRPr="00C67E85" w:rsidRDefault="00E0536D">
            <w:pPr>
              <w:pStyle w:val="CellColumn"/>
              <w:rPr>
                <w:lang w:val="hr-HR"/>
              </w:rPr>
            </w:pPr>
            <w:r w:rsidRPr="00C67E85">
              <w:rPr>
                <w:lang w:val="hr-HR"/>
              </w:rPr>
              <w:t>Funkcional-nost sustava</w:t>
            </w:r>
          </w:p>
        </w:tc>
        <w:tc>
          <w:tcPr>
            <w:tcW w:w="1300" w:type="dxa"/>
          </w:tcPr>
          <w:p w:rsidR="00E0536D" w:rsidRPr="00C67E85" w:rsidRDefault="00E0536D">
            <w:pPr>
              <w:pStyle w:val="CellColumn"/>
              <w:rPr>
                <w:lang w:val="hr-HR"/>
              </w:rPr>
            </w:pPr>
            <w:r w:rsidRPr="00C67E85">
              <w:rPr>
                <w:lang w:val="hr-HR"/>
              </w:rPr>
              <w:t>Konceptualni dizajn NISVOZ-a</w:t>
            </w:r>
          </w:p>
        </w:tc>
        <w:tc>
          <w:tcPr>
            <w:tcW w:w="1300" w:type="dxa"/>
          </w:tcPr>
          <w:p w:rsidR="00E0536D" w:rsidRPr="00C67E85" w:rsidRDefault="00E0536D">
            <w:pPr>
              <w:pStyle w:val="CellColumn"/>
              <w:rPr>
                <w:lang w:val="hr-HR"/>
              </w:rPr>
            </w:pPr>
            <w:r w:rsidRPr="00C67E85">
              <w:rPr>
                <w:lang w:val="hr-HR"/>
              </w:rPr>
              <w:t>AZVOEK</w:t>
            </w:r>
          </w:p>
        </w:tc>
        <w:tc>
          <w:tcPr>
            <w:tcW w:w="1300" w:type="dxa"/>
          </w:tcPr>
          <w:p w:rsidR="00E0536D" w:rsidRPr="00C67E85" w:rsidRDefault="00E0536D">
            <w:pPr>
              <w:pStyle w:val="CellColumn"/>
              <w:rPr>
                <w:lang w:val="hr-HR"/>
              </w:rPr>
            </w:pPr>
            <w:r w:rsidRPr="00C67E85">
              <w:rPr>
                <w:lang w:val="hr-HR"/>
              </w:rPr>
              <w:t>Početak IPA projekta razvoja NISVOZ-a sukladno konceptualnom dizajnu</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A621153 TROŠKOVI NACIONALNOG VIJEĆA ZA VISOKU NAOBRAZBU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A621153-TROŠKOVI NACIONALNOG VIJEĆA ZA VISOKU NAOBRAZBU</w:t>
            </w:r>
          </w:p>
        </w:tc>
        <w:tc>
          <w:tcPr>
            <w:tcW w:w="2322" w:type="dxa"/>
          </w:tcPr>
          <w:p w:rsidR="00E0536D" w:rsidRPr="00C67E85" w:rsidRDefault="00E0536D">
            <w:pPr>
              <w:pStyle w:val="CellColumn"/>
              <w:rPr>
                <w:lang w:val="hr-HR"/>
              </w:rPr>
            </w:pPr>
            <w:r w:rsidRPr="00C67E85">
              <w:rPr>
                <w:lang w:val="hr-HR"/>
              </w:rPr>
              <w:t>716.400</w:t>
            </w:r>
          </w:p>
        </w:tc>
        <w:tc>
          <w:tcPr>
            <w:tcW w:w="2322" w:type="dxa"/>
          </w:tcPr>
          <w:p w:rsidR="00E0536D" w:rsidRPr="00C67E85" w:rsidRDefault="00E0536D">
            <w:pPr>
              <w:pStyle w:val="CellColumn"/>
              <w:rPr>
                <w:lang w:val="hr-HR"/>
              </w:rPr>
            </w:pPr>
            <w:r w:rsidRPr="00C67E85">
              <w:rPr>
                <w:lang w:val="hr-HR"/>
              </w:rPr>
              <w:t>716.397</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ove aktivnosti  planira se nastaviti sa radom Nacionalnog vijeća za visoko obrazovanje kao najvišeg stručnog tijela koje brine o kvaliteti visokog obrazovanja Republike Hrvatske, a osnovanog kao saborskog tijela sukladno Zakonu o znanstvenoj djelatnosti i visokom obrazovanju. Također se planira nastaviti sa radom Vijeća veleučilišta i visokoh škola  koje brine o kvaliteti stručnih studija u Republici Hrvatskoj, a također osnovanog sukladno Zakonu o znanstvenoj djelatnosti i visokom obrazovanju.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1506"/>
        <w:gridCol w:w="1125"/>
        <w:gridCol w:w="1173"/>
        <w:gridCol w:w="1155"/>
        <w:gridCol w:w="1506"/>
        <w:gridCol w:w="150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usvojenih preporuka, odluka i dokumenata uključujući izrađen dokument mreže visokih učilišta i studijskih programa</w:t>
            </w:r>
          </w:p>
        </w:tc>
        <w:tc>
          <w:tcPr>
            <w:tcW w:w="1300" w:type="dxa"/>
          </w:tcPr>
          <w:p w:rsidR="00E0536D" w:rsidRPr="00C67E85" w:rsidRDefault="00E0536D">
            <w:pPr>
              <w:pStyle w:val="CellColumn"/>
              <w:rPr>
                <w:lang w:val="hr-HR"/>
              </w:rPr>
            </w:pPr>
            <w:r w:rsidRPr="00C67E85">
              <w:rPr>
                <w:lang w:val="hr-HR"/>
              </w:rPr>
              <w:t>Održavanjem sjednica NVVO, VVVIŠ i Međuresornog radnog tijela za praćenje potreba tržišta rada</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12 sjednica NVVO 10 sjednica VVVIŠ 12 sjednica Međuresornog tijela</w:t>
            </w:r>
          </w:p>
        </w:tc>
        <w:tc>
          <w:tcPr>
            <w:tcW w:w="1300" w:type="dxa"/>
          </w:tcPr>
          <w:p w:rsidR="00E0536D" w:rsidRPr="00C67E85" w:rsidRDefault="00E0536D">
            <w:pPr>
              <w:pStyle w:val="CellColumn"/>
              <w:rPr>
                <w:lang w:val="hr-HR"/>
              </w:rPr>
            </w:pPr>
            <w:r w:rsidRPr="00C67E85">
              <w:rPr>
                <w:lang w:val="hr-HR"/>
              </w:rPr>
              <w:t>7 sjednica NVVO 4 sjednica VVVIŠ 4 sjednica Međuresornog tijela</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A621179 TROŠKOVI NACIONALNOG VIJEĆA ZA ZNANOST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A621179-TROŠKOVI NACIONALNOG VIJEĆA ZA ZNANOST</w:t>
            </w:r>
          </w:p>
        </w:tc>
        <w:tc>
          <w:tcPr>
            <w:tcW w:w="2322" w:type="dxa"/>
          </w:tcPr>
          <w:p w:rsidR="00E0536D" w:rsidRPr="00C67E85" w:rsidRDefault="00E0536D">
            <w:pPr>
              <w:pStyle w:val="CellColumn"/>
              <w:rPr>
                <w:lang w:val="hr-HR"/>
              </w:rPr>
            </w:pPr>
            <w:r w:rsidRPr="00C67E85">
              <w:rPr>
                <w:lang w:val="hr-HR"/>
              </w:rPr>
              <w:t>1.762.736</w:t>
            </w:r>
          </w:p>
        </w:tc>
        <w:tc>
          <w:tcPr>
            <w:tcW w:w="2322" w:type="dxa"/>
          </w:tcPr>
          <w:p w:rsidR="00E0536D" w:rsidRPr="00C67E85" w:rsidRDefault="00E0536D">
            <w:pPr>
              <w:pStyle w:val="CellColumn"/>
              <w:rPr>
                <w:lang w:val="hr-HR"/>
              </w:rPr>
            </w:pPr>
            <w:r w:rsidRPr="00C67E85">
              <w:rPr>
                <w:lang w:val="hr-HR"/>
              </w:rPr>
              <w:t>1.762.724</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Nacionalno vijeće za znanost najviše je stručno tijelo koje se brine za razvitak i kvalitetu cjelokupne znanstvene djelatnosti i sustava znanosti u Republici Hrvatskoj. </w:t>
      </w:r>
    </w:p>
    <w:p w:rsidR="00E0536D" w:rsidRPr="00C67E85" w:rsidRDefault="00E0536D">
      <w:pPr>
        <w:pStyle w:val="Normal6"/>
        <w:rPr>
          <w:lang w:val="hr-HR"/>
        </w:rPr>
      </w:pPr>
      <w:r w:rsidRPr="00C67E85">
        <w:rPr>
          <w:lang w:val="hr-HR"/>
        </w:rPr>
        <w:t xml:space="preserve">Nacionalno vijeće za znanost: raspravlja pitanja od važnosti za znanstvenu djelatnost te predlaže i potiče donošenje mjera za njezino unaprjeđenje, daje prethodno mišljenje na pravilnik o vrednovanju znanstvenih organizacija koji donosi ministar nadležan za poslove znanosti i visokog obrazovanja, nadzire kvalitetu znanstvenih organizacija te ih vrednuje sukladno ovom Zakonu i utvrđenim kriterijima, prati razvitak i utvrđuje znanstvena i umjetnička područja, polja i grane, imenuje područna znanstvena i umjetnička vijeća te matične odbore za pojedina polja, pobliže utvrđuje uvjete za stjecanje znanstvenih zvanja, u skladu s ovim Zakonom, utvrđuje uvjete koje trebaju ispuniti znanstvene organizacije da bi dobile ovlaštenje za provođenje postupka izbora u znanstvena zvanja, predlaže proglašavanje znanstvenih centara izvrsnosti i provodi njihovo vrednovanje, daje mišljenje o osnivanju znanstveno-tehnologijskih parkova te obavlja i druge poslove utvrđene ovim Zakonom i drugim propisima. </w:t>
      </w:r>
    </w:p>
    <w:p w:rsidR="00E0536D" w:rsidRPr="00C67E85" w:rsidRDefault="00E0536D">
      <w:pPr>
        <w:pStyle w:val="Normal6"/>
        <w:rPr>
          <w:lang w:val="hr-HR"/>
        </w:rPr>
      </w:pPr>
      <w:r w:rsidRPr="00C67E85">
        <w:rPr>
          <w:lang w:val="hr-HR"/>
        </w:rPr>
        <w:t>Za svoje potrebe Nacionalno vijeće za znanost osniva područna znanstvena vijeća, matične odbore, te druga stručna povjerenstva, odnosno radne grupe.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donesenih preporuka, odluka, zaključaka i drugih mišljenja</w:t>
            </w:r>
          </w:p>
        </w:tc>
        <w:tc>
          <w:tcPr>
            <w:tcW w:w="1300" w:type="dxa"/>
          </w:tcPr>
          <w:p w:rsidR="00E0536D" w:rsidRPr="00C67E85" w:rsidRDefault="00E0536D">
            <w:pPr>
              <w:pStyle w:val="CellColumn"/>
              <w:rPr>
                <w:lang w:val="hr-HR"/>
              </w:rPr>
            </w:pPr>
            <w:r w:rsidRPr="00C67E85">
              <w:rPr>
                <w:lang w:val="hr-HR"/>
              </w:rPr>
              <w:t>Broj održanih sjednica Nacionalnog vijeća za znanost</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12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donesenih preporuka, odluka, zaključaka i drugih mišljenja</w:t>
            </w:r>
          </w:p>
        </w:tc>
        <w:tc>
          <w:tcPr>
            <w:tcW w:w="1300" w:type="dxa"/>
          </w:tcPr>
          <w:p w:rsidR="00E0536D" w:rsidRPr="00C67E85" w:rsidRDefault="00E0536D">
            <w:pPr>
              <w:pStyle w:val="CellColumn"/>
              <w:rPr>
                <w:lang w:val="hr-HR"/>
              </w:rPr>
            </w:pPr>
            <w:r w:rsidRPr="00C67E85">
              <w:rPr>
                <w:lang w:val="hr-HR"/>
              </w:rPr>
              <w:t>Broj održanih sjednica područnih znanstvenih vijeća</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40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izabranih pristupnika u znanstveno zvanje</w:t>
            </w:r>
          </w:p>
        </w:tc>
        <w:tc>
          <w:tcPr>
            <w:tcW w:w="1300" w:type="dxa"/>
          </w:tcPr>
          <w:p w:rsidR="00E0536D" w:rsidRPr="00C67E85" w:rsidRDefault="00E0536D">
            <w:pPr>
              <w:pStyle w:val="CellColumn"/>
              <w:rPr>
                <w:lang w:val="hr-HR"/>
              </w:rPr>
            </w:pPr>
            <w:r w:rsidRPr="00C67E85">
              <w:rPr>
                <w:lang w:val="hr-HR"/>
              </w:rPr>
              <w:t>Broj održanih sjednica matičnih odbora</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110</w:t>
            </w:r>
          </w:p>
        </w:tc>
        <w:tc>
          <w:tcPr>
            <w:tcW w:w="1300" w:type="dxa"/>
          </w:tcPr>
          <w:p w:rsidR="00E0536D" w:rsidRPr="00C67E85" w:rsidRDefault="00E0536D">
            <w:pPr>
              <w:pStyle w:val="CellColumn"/>
              <w:rPr>
                <w:lang w:val="hr-HR"/>
              </w:rPr>
            </w:pPr>
            <w:r w:rsidRPr="00C67E85">
              <w:rPr>
                <w:lang w:val="hr-HR"/>
              </w:rPr>
              <w:t>110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donesenih preporuka, odluka, zaključaka i drugih mišljenja</w:t>
            </w:r>
          </w:p>
        </w:tc>
        <w:tc>
          <w:tcPr>
            <w:tcW w:w="1300" w:type="dxa"/>
          </w:tcPr>
          <w:p w:rsidR="00E0536D" w:rsidRPr="00C67E85" w:rsidRDefault="00E0536D">
            <w:pPr>
              <w:pStyle w:val="CellColumn"/>
              <w:rPr>
                <w:lang w:val="hr-HR"/>
              </w:rPr>
            </w:pPr>
            <w:r w:rsidRPr="00C67E85">
              <w:rPr>
                <w:lang w:val="hr-HR"/>
              </w:rPr>
              <w:t>Broj održanih sjednica radnih grupa</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10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donesenih preporuka, odluka, zaključaka i drugih mišljenja</w:t>
            </w:r>
          </w:p>
        </w:tc>
        <w:tc>
          <w:tcPr>
            <w:tcW w:w="1300" w:type="dxa"/>
          </w:tcPr>
          <w:p w:rsidR="00E0536D" w:rsidRPr="00C67E85" w:rsidRDefault="00E0536D">
            <w:pPr>
              <w:pStyle w:val="CellColumn"/>
              <w:rPr>
                <w:lang w:val="hr-HR"/>
              </w:rPr>
            </w:pPr>
            <w:r w:rsidRPr="00C67E85">
              <w:rPr>
                <w:lang w:val="hr-HR"/>
              </w:rPr>
              <w:t>Zajedničke sjednice Nacionalnog vijeća za znanost i Nacionalnog vijeća za visoko obrazovanje</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donesenih preporuka, odluka, zaključaka i drugih mišljenja</w:t>
            </w:r>
          </w:p>
        </w:tc>
        <w:tc>
          <w:tcPr>
            <w:tcW w:w="1300" w:type="dxa"/>
          </w:tcPr>
          <w:p w:rsidR="00E0536D" w:rsidRPr="00C67E85" w:rsidRDefault="00E0536D">
            <w:pPr>
              <w:pStyle w:val="CellColumn"/>
              <w:rPr>
                <w:lang w:val="hr-HR"/>
              </w:rPr>
            </w:pPr>
            <w:r w:rsidRPr="00C67E85">
              <w:rPr>
                <w:lang w:val="hr-HR"/>
              </w:rPr>
              <w:t>Savjet za financiranje</w:t>
            </w:r>
          </w:p>
        </w:tc>
        <w:tc>
          <w:tcPr>
            <w:tcW w:w="1300" w:type="dxa"/>
          </w:tcPr>
          <w:p w:rsidR="00E0536D" w:rsidRPr="00C67E85" w:rsidRDefault="00E0536D">
            <w:pPr>
              <w:pStyle w:val="CellColumn"/>
              <w:rPr>
                <w:lang w:val="hr-HR"/>
              </w:rPr>
            </w:pPr>
            <w:r w:rsidRPr="00C67E85">
              <w:rPr>
                <w:lang w:val="hr-HR"/>
              </w:rPr>
              <w:t>Broj održanih sjednica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AZVO</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3"/>
        <w:rPr>
          <w:lang w:val="hr-HR"/>
        </w:rPr>
      </w:pPr>
      <w:r w:rsidRPr="00C67E85">
        <w:rPr>
          <w:lang w:val="hr-HR"/>
        </w:rPr>
        <w:t>40883 Nacionalni centar za vanjsko vrednovanje obrazovanja</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Nacionalni centar za vanjsko vrednovanje obrazovanja (u daljnjem tekstu Centar ili NCVVO) ustrojen je temeljem Zakona o Nacionalnom centru za vanjsko vrednovanje obrazovanja (NN, 151/04). Osnivač Centra je Republika Hrvatska, a prva i dužnosti osnivača obavlja Vlada Republike Hrvatske. Nadzor nad zakonitošću rada Centra obavlja Ministarstvo znanosti, obrazovanja i športa. </w:t>
      </w:r>
    </w:p>
    <w:p w:rsidR="00E0536D" w:rsidRPr="00C67E85" w:rsidRDefault="00E0536D">
      <w:pPr>
        <w:pStyle w:val="Normal5"/>
        <w:rPr>
          <w:lang w:val="hr-HR"/>
        </w:rPr>
      </w:pPr>
      <w:r w:rsidRPr="00C67E85">
        <w:rPr>
          <w:lang w:val="hr-HR"/>
        </w:rPr>
        <w:t>Nacionalni centar za vanjsko vrednovanje obrazovanja  je javna ustanova koja obavlja poslove vanjskog vrjednovanja u odgojno-obrazovnom sustavu Republike Hrvatske i poslove provođenja ispita temeljenih na nacionalnim standardima. Na temelju članka 7. stavka 2. Zakona o Nacionalnom centru za vanjsko vrednovanje obrazovanja (NN, 151/04) i članka 54. Zakona o ustanovama (NN, 76/93, 29/97 i 47/99) Upravno vijeće Nacionalnog centra za vanjsko vrednovanje obrazovanja na sjednici održanoj 1. prosinca 2005. godine donijelo je Statut Centra, koji u 61 članku sadrži odredbe i propise Centra. U obavljanju poslova iz svoje djelatnosti, Centar surađuje i sa znanstvenim i odgojno-obrazovnim ustanovama te drugim srodnim ustanovama, fizičkim i pravnim osobama. O rezultatima svog rada izvještava Vladu Republike Hrvatske i Odbor za obrazovanje, znanost i kulturu Hrvatskog sabora, najmanje jedanput godišnje. Centar također pravodobno izvješćuje javnost o obavljanju svoje djelatnosti.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40883-Nacionalni centar za vanjsko vrednovanje obrazovanja</w:t>
            </w:r>
          </w:p>
        </w:tc>
        <w:tc>
          <w:tcPr>
            <w:tcW w:w="2322" w:type="dxa"/>
          </w:tcPr>
          <w:p w:rsidR="00E0536D" w:rsidRPr="00C67E85" w:rsidRDefault="00E0536D">
            <w:pPr>
              <w:pStyle w:val="CellColumn"/>
              <w:rPr>
                <w:lang w:val="hr-HR"/>
              </w:rPr>
            </w:pPr>
            <w:r w:rsidRPr="00C67E85">
              <w:rPr>
                <w:lang w:val="hr-HR"/>
              </w:rPr>
              <w:t>43.282.083</w:t>
            </w:r>
          </w:p>
        </w:tc>
        <w:tc>
          <w:tcPr>
            <w:tcW w:w="2322" w:type="dxa"/>
          </w:tcPr>
          <w:p w:rsidR="00E0536D" w:rsidRPr="00C67E85" w:rsidRDefault="00E0536D">
            <w:pPr>
              <w:pStyle w:val="CellColumn"/>
              <w:rPr>
                <w:lang w:val="hr-HR"/>
              </w:rPr>
            </w:pPr>
            <w:r w:rsidRPr="00C67E85">
              <w:rPr>
                <w:lang w:val="hr-HR"/>
              </w:rPr>
              <w:t>45.753.522</w:t>
            </w:r>
          </w:p>
        </w:tc>
        <w:tc>
          <w:tcPr>
            <w:tcW w:w="2322" w:type="dxa"/>
          </w:tcPr>
          <w:p w:rsidR="00E0536D" w:rsidRPr="00C67E85" w:rsidRDefault="00E0536D">
            <w:pPr>
              <w:pStyle w:val="CellColumn"/>
              <w:rPr>
                <w:lang w:val="hr-HR"/>
              </w:rPr>
            </w:pPr>
            <w:r w:rsidRPr="00C67E85">
              <w:rPr>
                <w:lang w:val="hr-HR"/>
              </w:rPr>
              <w:t>105,71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3701-RAZVOJ ODGOJNO OBRAZOVNOG SUSTAVA</w:t>
            </w:r>
          </w:p>
        </w:tc>
        <w:tc>
          <w:tcPr>
            <w:tcW w:w="2322" w:type="dxa"/>
          </w:tcPr>
          <w:p w:rsidR="00E0536D" w:rsidRPr="00C67E85" w:rsidRDefault="00E0536D">
            <w:pPr>
              <w:pStyle w:val="CellColumnSmall"/>
              <w:rPr>
                <w:lang w:val="hr-HR"/>
              </w:rPr>
            </w:pPr>
            <w:r w:rsidRPr="00C67E85">
              <w:rPr>
                <w:lang w:val="hr-HR"/>
              </w:rPr>
              <w:t>43.282.083</w:t>
            </w:r>
          </w:p>
        </w:tc>
        <w:tc>
          <w:tcPr>
            <w:tcW w:w="2322" w:type="dxa"/>
          </w:tcPr>
          <w:p w:rsidR="00E0536D" w:rsidRPr="00C67E85" w:rsidRDefault="00E0536D">
            <w:pPr>
              <w:pStyle w:val="CellColumnSmall"/>
              <w:rPr>
                <w:lang w:val="hr-HR"/>
              </w:rPr>
            </w:pPr>
            <w:r w:rsidRPr="00C67E85">
              <w:rPr>
                <w:lang w:val="hr-HR"/>
              </w:rPr>
              <w:t>45.753.522</w:t>
            </w:r>
          </w:p>
        </w:tc>
        <w:tc>
          <w:tcPr>
            <w:tcW w:w="2322" w:type="dxa"/>
          </w:tcPr>
          <w:p w:rsidR="00E0536D" w:rsidRPr="00C67E85" w:rsidRDefault="00E0536D">
            <w:pPr>
              <w:pStyle w:val="CellColumnSmall"/>
              <w:rPr>
                <w:lang w:val="hr-HR"/>
              </w:rPr>
            </w:pPr>
            <w:r w:rsidRPr="00C67E85">
              <w:rPr>
                <w:lang w:val="hr-HR"/>
              </w:rPr>
              <w:t>105,71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3701-RAZVOJ ODGOJNO OBRAZOVNOG SUSTAVA</w:t>
            </w:r>
          </w:p>
        </w:tc>
        <w:tc>
          <w:tcPr>
            <w:tcW w:w="2322" w:type="dxa"/>
          </w:tcPr>
          <w:p w:rsidR="00E0536D" w:rsidRPr="00C67E85" w:rsidRDefault="00E0536D">
            <w:pPr>
              <w:pStyle w:val="CellColumn"/>
              <w:rPr>
                <w:lang w:val="hr-HR"/>
              </w:rPr>
            </w:pPr>
            <w:r w:rsidRPr="00C67E85">
              <w:rPr>
                <w:lang w:val="hr-HR"/>
              </w:rPr>
              <w:t>43.282.083</w:t>
            </w:r>
          </w:p>
        </w:tc>
        <w:tc>
          <w:tcPr>
            <w:tcW w:w="2322" w:type="dxa"/>
          </w:tcPr>
          <w:p w:rsidR="00E0536D" w:rsidRPr="00C67E85" w:rsidRDefault="00E0536D">
            <w:pPr>
              <w:pStyle w:val="CellColumn"/>
              <w:rPr>
                <w:lang w:val="hr-HR"/>
              </w:rPr>
            </w:pPr>
            <w:r w:rsidRPr="00C67E85">
              <w:rPr>
                <w:lang w:val="hr-HR"/>
              </w:rPr>
              <w:t>45.753.522</w:t>
            </w:r>
          </w:p>
        </w:tc>
        <w:tc>
          <w:tcPr>
            <w:tcW w:w="2322" w:type="dxa"/>
          </w:tcPr>
          <w:p w:rsidR="00E0536D" w:rsidRPr="00C67E85" w:rsidRDefault="00E0536D">
            <w:pPr>
              <w:pStyle w:val="CellColumn"/>
              <w:rPr>
                <w:lang w:val="hr-HR"/>
              </w:rPr>
            </w:pPr>
            <w:r w:rsidRPr="00C67E85">
              <w:rPr>
                <w:lang w:val="hr-HR"/>
              </w:rPr>
              <w:t>105,71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 xml:space="preserve">Pravedan i učinkovit ispitni instrument kojim je moguće usporediti znanje svih učenika jedne generacije u tri ključne komponente – kompetencije: komunikacija na hrvatskom i stranom jeziku i matematička pismenost, te usporedba znanja učenika potrebnih za tercijarno obrazovanje obzirom na potrebe o prirodno znanstvenim ili društveno humanističkim ili umjetničkim znanjima. Provođenje nacionalnih ispita u srednjim školama, osobito strukovnim – 2011. godine : zdravstvena njega u medicinskim školama, te razvoj ispitnog instrumenta za ispitivanje hrvatskoga jezika i matematike opisanih okvirnim nacionalnim kurikulumom. Utvrđivanje razine konkurentnosti hrvatskog ljudskog potencijala obzirom na pokazane mjerljive usporedbe sa zemljama OECD u području čitalačke i  matematičke i računalne i informatičke pismenosti kao osnove za uspješno   obavljanje temeljnih radnih funkcija budućih radnika. </w:t>
      </w:r>
    </w:p>
    <w:p w:rsidR="00E0536D" w:rsidRPr="00C67E85" w:rsidRDefault="00E0536D">
      <w:pPr>
        <w:rPr>
          <w:lang w:val="hr-HR"/>
        </w:rPr>
      </w:pPr>
      <w:r w:rsidRPr="00C67E85">
        <w:rPr>
          <w:lang w:val="hr-HR"/>
        </w:rPr>
        <w:t xml:space="preserve">Osposobiti školu kao društvenu zajednicu da tumači rezultate ispita koje provodi Centar kroz aktivnosti i načine rada kojima ostvaruje obrazovne ciljeve, te nakon samoevaluacije izrađuje i provodi vlastiti plan razvoja i unapređenja rada škole     odnosno ustanove.  </w:t>
      </w:r>
    </w:p>
    <w:p w:rsidR="00E0536D" w:rsidRPr="00C67E85" w:rsidRDefault="00E0536D">
      <w:pPr>
        <w:rPr>
          <w:lang w:val="hr-HR"/>
        </w:rPr>
      </w:pPr>
      <w:r w:rsidRPr="00C67E85">
        <w:rPr>
          <w:lang w:val="hr-HR"/>
        </w:rPr>
        <w:t>Međunarodna procjena postignuća na tri osnovna područja – razumijevanje  čitanja, matematika i priroda i društvo, ciljem rane detekcije mogućeg neusvajanja bazičnih znanja i vještine, ali s otvorenom mogućnosti pravovremene intervencije  kojom se mogući nedostaci mogu ispraviti.</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Zakon o Nacionalnom centru za vanjsko vrednovanje obrazovanja; Ugovor Vlade RH i OECD-a; Zakon o osnovnom i srednjem obrazovanju; Zakon o obrazovanju odraslih; Nacionalni kurikulum</w:t>
      </w:r>
    </w:p>
    <w:p w:rsidR="00E0536D" w:rsidRPr="00C67E85" w:rsidRDefault="00E0536D">
      <w:pPr>
        <w:pStyle w:val="Heading7"/>
        <w:rPr>
          <w:lang w:val="hr-HR"/>
        </w:rPr>
      </w:pPr>
      <w:r w:rsidRPr="00C67E85">
        <w:rPr>
          <w:lang w:val="hr-HR"/>
        </w:rPr>
        <w:t>Cilj 1. Utvrđivanje razine konkurentnosti hrvatskog ljudskog potencijala obzirom na pokazane mjerljive usporedbe sa zemljama OECD u području čitalačke i matematičke i računalne informatičke pismenosti kao osnove za uspješno obavljanje temeljnih radnih funkcija budućih radnika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Vrednovanje sustava obrazovanja obzirom na ispunjavanje njegove temeljne funkcije osposobljavanja za rad, kroz dvije osi: obzirom na zemlje u regiji i zemlje OECD-a, te praćenje trenda promjena  u trogodišnjem ciklusu čime se dobiva jasna povratna informacija o efikasnosti sustava primarnog obrazovanja. Sustav omogućava praćenje i vrednovanje rezultata obrazovanja u četverogodišnjim školama i daje sliku usporedivosti ostvarenih ciljeva programa i zadovoljenja minimalnih kompetencija stečenih u tri područja. Utvrđivanje želja i potreba učenika za nastavkom obrazovanja odnosno uključivanju u rad te utvrđivanje potreba za promjenom mreže visokoškolskih ustanova obzirom na potražnju. Praćenje generacijskih promjena obzirom na vrstu programa i školu, te utvrđivanje mjera za promjene. Razviti banku zadataka za sve ispite državne mature kojom se osigurava transparentnost, valjanost i pouzdanost ispita državne mature. Utvrditi razinu usvojenosti temeljne kompetencije u zdravstvenim školama kao preduvjet uspješnog zapošljavanja, i razviti instrument kojim se mogu provjeravati kompetencije stečene u strukovnom obrazovanju. Izraditi standarde ispita za hrvatski jezik i matematiku opisane ishodima u nacionalnom kurikulumu.</w:t>
      </w:r>
    </w:p>
    <w:p w:rsidR="00E0536D" w:rsidRPr="00C67E85" w:rsidRDefault="00E0536D">
      <w:pPr>
        <w:pStyle w:val="Heading6"/>
        <w:rPr>
          <w:lang w:val="hr-HR"/>
        </w:rPr>
      </w:pPr>
      <w:r w:rsidRPr="00C67E85">
        <w:rPr>
          <w:lang w:val="hr-HR"/>
        </w:rPr>
        <w:t>A580046 ADMINISTRACIJA I UPRAVLJANJE NACIONALNOG CENTRA ZA VANJSKO VREDNOVANJE OBRAZOVANJA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A580046-ADMINISTRACIJA I UPRAVLJANJE NACIONALNOG CENTRA ZA VANJSKO VREDNOVANJE OBRAZOVANJA</w:t>
            </w:r>
          </w:p>
        </w:tc>
        <w:tc>
          <w:tcPr>
            <w:tcW w:w="2322" w:type="dxa"/>
          </w:tcPr>
          <w:p w:rsidR="00E0536D" w:rsidRPr="00C67E85" w:rsidRDefault="00E0536D">
            <w:pPr>
              <w:pStyle w:val="CellColumn"/>
              <w:rPr>
                <w:lang w:val="hr-HR"/>
              </w:rPr>
            </w:pPr>
            <w:r w:rsidRPr="00C67E85">
              <w:rPr>
                <w:lang w:val="hr-HR"/>
              </w:rPr>
              <w:t>13.600.855</w:t>
            </w:r>
          </w:p>
        </w:tc>
        <w:tc>
          <w:tcPr>
            <w:tcW w:w="2322" w:type="dxa"/>
          </w:tcPr>
          <w:p w:rsidR="00E0536D" w:rsidRPr="00C67E85" w:rsidRDefault="00E0536D">
            <w:pPr>
              <w:pStyle w:val="CellColumn"/>
              <w:rPr>
                <w:lang w:val="hr-HR"/>
              </w:rPr>
            </w:pPr>
            <w:r w:rsidRPr="00C67E85">
              <w:rPr>
                <w:lang w:val="hr-HR"/>
              </w:rPr>
              <w:t>13.588.611</w:t>
            </w:r>
          </w:p>
        </w:tc>
        <w:tc>
          <w:tcPr>
            <w:tcW w:w="2322" w:type="dxa"/>
          </w:tcPr>
          <w:p w:rsidR="00E0536D" w:rsidRPr="00C67E85" w:rsidRDefault="00E0536D">
            <w:pPr>
              <w:pStyle w:val="CellColumn"/>
              <w:rPr>
                <w:lang w:val="hr-HR"/>
              </w:rPr>
            </w:pPr>
            <w:r w:rsidRPr="00C67E85">
              <w:rPr>
                <w:lang w:val="hr-HR"/>
              </w:rPr>
              <w:t>99,91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aktivnost financiraju se: plaće djelatnika, najam prostora za rad Centra, skladište kao i komunalne usluge, usluge telefona i pošte za dostavu ispita u škole, stručno usavršavanje djelatnika, rad studenata na tehničkoj potpori provođenja ispita, manipulaciji ispitnog materijala kao i pakiranja i raspakiravanja istog, te ostale usluge koje su bile potrebne za funkcioniranje rada Centra.</w:t>
      </w:r>
    </w:p>
    <w:p w:rsidR="00E0536D" w:rsidRPr="00C67E85" w:rsidRDefault="00E0536D">
      <w:pPr>
        <w:pStyle w:val="Heading6"/>
        <w:rPr>
          <w:lang w:val="hr-HR"/>
        </w:rPr>
      </w:pPr>
      <w:r w:rsidRPr="00C67E85">
        <w:rPr>
          <w:lang w:val="hr-HR"/>
        </w:rPr>
        <w:t>A814000 MEĐUNARODNI PROJEKTI (PISA, TALIS, ICILS I TIMSS)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A814000-MEĐUNARODNI PROJEKTI (PISA, TALIS, ICILS I TIMSS)</w:t>
            </w:r>
          </w:p>
        </w:tc>
        <w:tc>
          <w:tcPr>
            <w:tcW w:w="2322" w:type="dxa"/>
          </w:tcPr>
          <w:p w:rsidR="00E0536D" w:rsidRPr="00C67E85" w:rsidRDefault="00E0536D">
            <w:pPr>
              <w:pStyle w:val="CellColumn"/>
              <w:rPr>
                <w:lang w:val="hr-HR"/>
              </w:rPr>
            </w:pPr>
            <w:r w:rsidRPr="00C67E85">
              <w:rPr>
                <w:lang w:val="hr-HR"/>
              </w:rPr>
              <w:t>2.219.970</w:t>
            </w:r>
          </w:p>
        </w:tc>
        <w:tc>
          <w:tcPr>
            <w:tcW w:w="2322" w:type="dxa"/>
          </w:tcPr>
          <w:p w:rsidR="00E0536D" w:rsidRPr="00C67E85" w:rsidRDefault="00E0536D">
            <w:pPr>
              <w:pStyle w:val="CellColumn"/>
              <w:rPr>
                <w:lang w:val="hr-HR"/>
              </w:rPr>
            </w:pPr>
            <w:r w:rsidRPr="00C67E85">
              <w:rPr>
                <w:lang w:val="hr-HR"/>
              </w:rPr>
              <w:t>2.219.572</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završio je drugi ciklus i međunarodne komparativne evaluacije znanja 15 godišnjaka i rezultati će biti upotrjebljeni za vrednovanje sustava obrazovanja i izradu novog kurikuluma srednjoškolskog obrazovanja i potrebne promjene mreže škola. Analiza dobivena ovom provjerom je mjera konkurentnosti na tržištu radne snage. Tijekom 2011 godine započela je  analiza drugog ciklusa i izrade statističkih obrada podataka.</w:t>
      </w:r>
    </w:p>
    <w:p w:rsidR="00E0536D" w:rsidRPr="00C67E85" w:rsidRDefault="00E0536D">
      <w:pPr>
        <w:pStyle w:val="Heading8"/>
        <w:jc w:val="left"/>
        <w:rPr>
          <w:lang w:val="hr-HR"/>
        </w:rPr>
      </w:pPr>
      <w:r w:rsidRPr="00C67E85">
        <w:rPr>
          <w:lang w:val="hr-HR"/>
        </w:rPr>
        <w:t>Pokazatelji rezultata</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594"/>
        <w:gridCol w:w="1006"/>
        <w:gridCol w:w="1300"/>
        <w:gridCol w:w="1300"/>
        <w:gridCol w:w="1730"/>
        <w:gridCol w:w="1461"/>
      </w:tblGrid>
      <w:tr w:rsidR="00E0536D" w:rsidRPr="00C67E85" w:rsidTr="00610819">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594" w:type="dxa"/>
            <w:shd w:val="clear" w:color="auto" w:fill="B5C0D8"/>
          </w:tcPr>
          <w:p w:rsidR="00E0536D" w:rsidRPr="00C67E85" w:rsidRDefault="00E0536D">
            <w:pPr>
              <w:pStyle w:val="CellHeader"/>
              <w:rPr>
                <w:lang w:val="hr-HR"/>
              </w:rPr>
            </w:pPr>
            <w:r w:rsidRPr="00C67E85">
              <w:rPr>
                <w:lang w:val="hr-HR"/>
              </w:rPr>
              <w:t>Definicija</w:t>
            </w:r>
          </w:p>
        </w:tc>
        <w:tc>
          <w:tcPr>
            <w:tcW w:w="1006"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730" w:type="dxa"/>
            <w:shd w:val="clear" w:color="auto" w:fill="B5C0D8"/>
          </w:tcPr>
          <w:p w:rsidR="00E0536D" w:rsidRPr="00C67E85" w:rsidRDefault="00E0536D">
            <w:pPr>
              <w:pStyle w:val="CellHeader"/>
              <w:rPr>
                <w:lang w:val="hr-HR"/>
              </w:rPr>
            </w:pPr>
            <w:r w:rsidRPr="00C67E85">
              <w:rPr>
                <w:lang w:val="hr-HR"/>
              </w:rPr>
              <w:t>Ciljana vrijednost (2011.)</w:t>
            </w:r>
          </w:p>
        </w:tc>
        <w:tc>
          <w:tcPr>
            <w:tcW w:w="1461"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819">
        <w:trPr>
          <w:jc w:val="center"/>
        </w:trPr>
        <w:tc>
          <w:tcPr>
            <w:tcW w:w="1300" w:type="dxa"/>
          </w:tcPr>
          <w:p w:rsidR="00E0536D" w:rsidRPr="00C67E85" w:rsidRDefault="00E0536D">
            <w:pPr>
              <w:pStyle w:val="CellColumn"/>
              <w:rPr>
                <w:lang w:val="hr-HR"/>
              </w:rPr>
            </w:pPr>
            <w:r w:rsidRPr="00C67E85">
              <w:rPr>
                <w:lang w:val="hr-HR"/>
              </w:rPr>
              <w:t>Prosjek uspješnosti</w:t>
            </w:r>
          </w:p>
        </w:tc>
        <w:tc>
          <w:tcPr>
            <w:tcW w:w="1594" w:type="dxa"/>
          </w:tcPr>
          <w:p w:rsidR="00E0536D" w:rsidRPr="00C67E85" w:rsidRDefault="00E0536D">
            <w:pPr>
              <w:pStyle w:val="CellColumn"/>
              <w:rPr>
                <w:lang w:val="hr-HR"/>
              </w:rPr>
            </w:pPr>
            <w:r w:rsidRPr="00C67E85">
              <w:rPr>
                <w:lang w:val="hr-HR"/>
              </w:rPr>
              <w:t>Uspješnost na ljestvici regije</w:t>
            </w:r>
          </w:p>
        </w:tc>
        <w:tc>
          <w:tcPr>
            <w:tcW w:w="1006" w:type="dxa"/>
          </w:tcPr>
          <w:p w:rsidR="00E0536D" w:rsidRPr="00C67E85" w:rsidRDefault="00E0536D">
            <w:pPr>
              <w:pStyle w:val="CellColumn"/>
              <w:rPr>
                <w:lang w:val="hr-HR"/>
              </w:rPr>
            </w:pPr>
            <w:r w:rsidRPr="00C67E85">
              <w:rPr>
                <w:lang w:val="hr-HR"/>
              </w:rPr>
              <w:t>Rezultat</w:t>
            </w:r>
          </w:p>
        </w:tc>
        <w:tc>
          <w:tcPr>
            <w:tcW w:w="1300" w:type="dxa"/>
          </w:tcPr>
          <w:p w:rsidR="00E0536D" w:rsidRPr="00C67E85" w:rsidRDefault="00E0536D">
            <w:pPr>
              <w:pStyle w:val="CellColumn"/>
              <w:rPr>
                <w:lang w:val="hr-HR"/>
              </w:rPr>
            </w:pPr>
            <w:r w:rsidRPr="00C67E85">
              <w:rPr>
                <w:lang w:val="hr-HR"/>
              </w:rPr>
              <w:t>Ispod prosjeka</w:t>
            </w:r>
          </w:p>
        </w:tc>
        <w:tc>
          <w:tcPr>
            <w:tcW w:w="1300" w:type="dxa"/>
          </w:tcPr>
          <w:p w:rsidR="00E0536D" w:rsidRPr="00C67E85" w:rsidRDefault="00E0536D">
            <w:pPr>
              <w:pStyle w:val="CellColumn"/>
              <w:rPr>
                <w:lang w:val="hr-HR"/>
              </w:rPr>
            </w:pPr>
            <w:r w:rsidRPr="00C67E85">
              <w:rPr>
                <w:lang w:val="hr-HR"/>
              </w:rPr>
              <w:t>PISA izvještaj</w:t>
            </w:r>
          </w:p>
        </w:tc>
        <w:tc>
          <w:tcPr>
            <w:tcW w:w="1730" w:type="dxa"/>
          </w:tcPr>
          <w:p w:rsidR="00E0536D" w:rsidRPr="00C67E85" w:rsidRDefault="00E0536D">
            <w:pPr>
              <w:pStyle w:val="CellColumn"/>
              <w:rPr>
                <w:lang w:val="hr-HR"/>
              </w:rPr>
            </w:pPr>
            <w:r w:rsidRPr="00C67E85">
              <w:rPr>
                <w:lang w:val="hr-HR"/>
              </w:rPr>
              <w:t>U prosjeku zemalja regije</w:t>
            </w:r>
          </w:p>
        </w:tc>
        <w:tc>
          <w:tcPr>
            <w:tcW w:w="1461" w:type="dxa"/>
          </w:tcPr>
          <w:p w:rsidR="00E0536D" w:rsidRPr="00C67E85" w:rsidRDefault="00E0536D">
            <w:pPr>
              <w:pStyle w:val="CellColumn"/>
              <w:rPr>
                <w:lang w:val="hr-HR"/>
              </w:rPr>
            </w:pPr>
            <w:r w:rsidRPr="00C67E85">
              <w:rPr>
                <w:lang w:val="hr-HR"/>
              </w:rPr>
              <w:t>U prosjeku zemalja regije</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A814001 DRŽAVNA MATURA I NACIONALNI ISPITI U SREDNJIM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A814001-DRŽAVNA MATURA I NACIONALNI ISPITI U SREDNJIM ŠKOLAMA</w:t>
            </w:r>
          </w:p>
        </w:tc>
        <w:tc>
          <w:tcPr>
            <w:tcW w:w="2322" w:type="dxa"/>
          </w:tcPr>
          <w:p w:rsidR="00E0536D" w:rsidRPr="00C67E85" w:rsidRDefault="00E0536D">
            <w:pPr>
              <w:pStyle w:val="CellColumn"/>
              <w:rPr>
                <w:lang w:val="hr-HR"/>
              </w:rPr>
            </w:pPr>
            <w:r w:rsidRPr="00C67E85">
              <w:rPr>
                <w:lang w:val="hr-HR"/>
              </w:rPr>
              <w:t>24.291.111</w:t>
            </w:r>
          </w:p>
        </w:tc>
        <w:tc>
          <w:tcPr>
            <w:tcW w:w="2322" w:type="dxa"/>
          </w:tcPr>
          <w:p w:rsidR="00E0536D" w:rsidRPr="00C67E85" w:rsidRDefault="00E0536D">
            <w:pPr>
              <w:pStyle w:val="CellColumn"/>
              <w:rPr>
                <w:lang w:val="hr-HR"/>
              </w:rPr>
            </w:pPr>
            <w:r w:rsidRPr="00C67E85">
              <w:rPr>
                <w:lang w:val="hr-HR"/>
              </w:rPr>
              <w:t>26.775.359</w:t>
            </w:r>
          </w:p>
        </w:tc>
        <w:tc>
          <w:tcPr>
            <w:tcW w:w="2322" w:type="dxa"/>
          </w:tcPr>
          <w:p w:rsidR="00E0536D" w:rsidRPr="00C67E85" w:rsidRDefault="00E0536D">
            <w:pPr>
              <w:pStyle w:val="CellColumn"/>
              <w:rPr>
                <w:lang w:val="hr-HR"/>
              </w:rPr>
            </w:pPr>
            <w:r w:rsidRPr="00C67E85">
              <w:rPr>
                <w:lang w:val="hr-HR"/>
              </w:rPr>
              <w:t>110,23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provedeni su ispiti  državne mature  za sve učenike četverogodišnjih srednjih škola i time se dobila objektivna i usporediva slika znanja učenika kao i njihovih ocjena iz srednje škole, time se uspostavlja sustav, kojim će se osigurati jedinstven i transparentan sustav upisa u visokoškolske ustanove. Ispiti državne  mature uspostavljaju sustav kojim će se omogućit kvalitativna analiza rada školskog sustava, te dati smjernice za njegovu promjenu. Dobiveni rezultati hrvatskog jezika, matematike, i stranog jezika koji se provode na cijeloj populaciji daju  jasne trendove unutar škole, ali i među školama što će poslužiti za izgradnju kvalitetne mreže škole, izgradnju kurikuluma, promjene u temeljnom obrazovanju, inicijalnom obrazovanju nastavnika kao i sustavu trajnog osposobljavanja nastavnika.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Prosjek prolaza na ispitima</w:t>
            </w:r>
          </w:p>
        </w:tc>
        <w:tc>
          <w:tcPr>
            <w:tcW w:w="1300" w:type="dxa"/>
          </w:tcPr>
          <w:p w:rsidR="00E0536D" w:rsidRPr="00C67E85" w:rsidRDefault="00E0536D">
            <w:pPr>
              <w:pStyle w:val="CellColumn"/>
              <w:rPr>
                <w:lang w:val="hr-HR"/>
              </w:rPr>
            </w:pPr>
            <w:r w:rsidRPr="00C67E85">
              <w:rPr>
                <w:lang w:val="hr-HR"/>
              </w:rPr>
              <w:t>Prosjek generacije na ispitma iz tri obvezna predmeta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ispod prosjeka</w:t>
            </w:r>
          </w:p>
        </w:tc>
        <w:tc>
          <w:tcPr>
            <w:tcW w:w="1300" w:type="dxa"/>
          </w:tcPr>
          <w:p w:rsidR="00E0536D" w:rsidRPr="00C67E85" w:rsidRDefault="00E0536D">
            <w:pPr>
              <w:pStyle w:val="CellColumn"/>
              <w:rPr>
                <w:lang w:val="hr-HR"/>
              </w:rPr>
            </w:pPr>
            <w:r w:rsidRPr="00C67E85">
              <w:rPr>
                <w:lang w:val="hr-HR"/>
              </w:rPr>
              <w:t>NCVVO</w:t>
            </w:r>
          </w:p>
        </w:tc>
        <w:tc>
          <w:tcPr>
            <w:tcW w:w="1300" w:type="dxa"/>
          </w:tcPr>
          <w:p w:rsidR="00E0536D" w:rsidRPr="00C67E85" w:rsidRDefault="00E0536D">
            <w:pPr>
              <w:pStyle w:val="CellColumn"/>
              <w:rPr>
                <w:lang w:val="hr-HR"/>
              </w:rPr>
            </w:pPr>
            <w:r w:rsidRPr="00C67E85">
              <w:rPr>
                <w:lang w:val="hr-HR"/>
              </w:rPr>
              <w:t>ispod prosjeka</w:t>
            </w:r>
          </w:p>
        </w:tc>
        <w:tc>
          <w:tcPr>
            <w:tcW w:w="1300" w:type="dxa"/>
          </w:tcPr>
          <w:p w:rsidR="00E0536D" w:rsidRPr="00C67E85" w:rsidRDefault="00E0536D">
            <w:pPr>
              <w:pStyle w:val="CellColumn"/>
              <w:rPr>
                <w:lang w:val="hr-HR"/>
              </w:rPr>
            </w:pPr>
            <w:r w:rsidRPr="00C67E85">
              <w:rPr>
                <w:lang w:val="hr-HR"/>
              </w:rPr>
              <w:t>ispod prosjeka</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A814002 UNAPREĐIVANJE KVALITETE OBRAZOVNOG SUSTAVA- SAMOVREDNOVANJE ŠKOLA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A814002-UNAPREĐIVANJE KVALITETE OBRAZOVNOG SUSTAVA- SAMOVREDNOVANJE ŠKOLA</w:t>
            </w:r>
          </w:p>
        </w:tc>
        <w:tc>
          <w:tcPr>
            <w:tcW w:w="2322" w:type="dxa"/>
          </w:tcPr>
          <w:p w:rsidR="00E0536D" w:rsidRPr="00C67E85" w:rsidRDefault="00E0536D">
            <w:pPr>
              <w:pStyle w:val="CellColumn"/>
              <w:rPr>
                <w:lang w:val="hr-HR"/>
              </w:rPr>
            </w:pPr>
            <w:r w:rsidRPr="00C67E85">
              <w:rPr>
                <w:lang w:val="hr-HR"/>
              </w:rPr>
              <w:t>426.362</w:t>
            </w:r>
          </w:p>
        </w:tc>
        <w:tc>
          <w:tcPr>
            <w:tcW w:w="2322" w:type="dxa"/>
          </w:tcPr>
          <w:p w:rsidR="00E0536D" w:rsidRPr="00C67E85" w:rsidRDefault="00E0536D">
            <w:pPr>
              <w:pStyle w:val="CellColumn"/>
              <w:rPr>
                <w:lang w:val="hr-HR"/>
              </w:rPr>
            </w:pPr>
            <w:r w:rsidRPr="00C67E85">
              <w:rPr>
                <w:lang w:val="hr-HR"/>
              </w:rPr>
              <w:t>426.280</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Organizirana je  mreža kolegijalne pomoći školama u provođenju samovrednovanja temeljenog na rezultatima ispita državne mature i nacionalnih ispita, izrada priručnika, kao i analiza razvojnih planova škola i SWAT analiza koje se tijekom rada prikupe, te predlaganje mjera za unapređenje sustava obrazovanja koji iz projekta proisteknu.</w:t>
      </w:r>
    </w:p>
    <w:p w:rsidR="00E0536D" w:rsidRPr="00C67E85" w:rsidRDefault="00E0536D">
      <w:pPr>
        <w:pStyle w:val="Heading6"/>
        <w:rPr>
          <w:lang w:val="hr-HR"/>
        </w:rPr>
      </w:pPr>
      <w:r w:rsidRPr="00C67E85">
        <w:rPr>
          <w:lang w:val="hr-HR"/>
        </w:rPr>
        <w:t>A814003 ISPITI U OSNOVNIM ŠKOLAMA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A814003-ISPITI U OSNOVNIM ŠKOLAMA</w:t>
            </w:r>
          </w:p>
        </w:tc>
        <w:tc>
          <w:tcPr>
            <w:tcW w:w="2322" w:type="dxa"/>
          </w:tcPr>
          <w:p w:rsidR="00E0536D" w:rsidRPr="00C67E85" w:rsidRDefault="00E0536D">
            <w:pPr>
              <w:pStyle w:val="CellColumn"/>
              <w:rPr>
                <w:lang w:val="hr-HR"/>
              </w:rPr>
            </w:pPr>
            <w:r w:rsidRPr="00C67E85">
              <w:rPr>
                <w:lang w:val="hr-HR"/>
              </w:rPr>
              <w:t>663.421</w:t>
            </w:r>
          </w:p>
        </w:tc>
        <w:tc>
          <w:tcPr>
            <w:tcW w:w="2322" w:type="dxa"/>
          </w:tcPr>
          <w:p w:rsidR="00E0536D" w:rsidRPr="00C67E85" w:rsidRDefault="00E0536D">
            <w:pPr>
              <w:pStyle w:val="CellColumn"/>
              <w:rPr>
                <w:lang w:val="hr-HR"/>
              </w:rPr>
            </w:pPr>
            <w:r w:rsidRPr="00C67E85">
              <w:rPr>
                <w:lang w:val="hr-HR"/>
              </w:rPr>
              <w:t>663.366</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Nastavljene su pripreme za izradu sustava evaluacije na kraju osmogodišnjeg obrazovanja, izrađeni ispitni materijali testiranja iz područja matematike, hrvatskog jezika i prirodoslovlja, te izrađene kvalitativne analize.</w:t>
      </w:r>
    </w:p>
    <w:p w:rsidR="00E0536D" w:rsidRPr="00C67E85" w:rsidRDefault="00E0536D">
      <w:pPr>
        <w:pStyle w:val="Heading6"/>
        <w:rPr>
          <w:lang w:val="hr-HR"/>
        </w:rPr>
      </w:pPr>
      <w:r w:rsidRPr="00C67E85">
        <w:rPr>
          <w:lang w:val="hr-HR"/>
        </w:rPr>
        <w:t>A814005 MEĐUNARODNA PROVJERA ZNANJA ČITALAČKE PISMENOSTI (PIRLS)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A814005-MEĐUNARODNA PROVJERA ZNANJA ČITALAČKE PISMENOSTI (PIRLS)</w:t>
            </w:r>
          </w:p>
        </w:tc>
        <w:tc>
          <w:tcPr>
            <w:tcW w:w="2322" w:type="dxa"/>
          </w:tcPr>
          <w:p w:rsidR="00E0536D" w:rsidRPr="00C67E85" w:rsidRDefault="00E0536D">
            <w:pPr>
              <w:pStyle w:val="CellColumn"/>
              <w:rPr>
                <w:lang w:val="hr-HR"/>
              </w:rPr>
            </w:pPr>
            <w:r w:rsidRPr="00C67E85">
              <w:rPr>
                <w:lang w:val="hr-HR"/>
              </w:rPr>
              <w:t>474.390</w:t>
            </w:r>
          </w:p>
        </w:tc>
        <w:tc>
          <w:tcPr>
            <w:tcW w:w="2322" w:type="dxa"/>
          </w:tcPr>
          <w:p w:rsidR="00E0536D" w:rsidRPr="00C67E85" w:rsidRDefault="00E0536D">
            <w:pPr>
              <w:pStyle w:val="CellColumn"/>
              <w:rPr>
                <w:lang w:val="hr-HR"/>
              </w:rPr>
            </w:pPr>
            <w:r w:rsidRPr="00C67E85">
              <w:rPr>
                <w:lang w:val="hr-HR"/>
              </w:rPr>
              <w:t>474.389</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započeo je prvi ciklus međunarodne komparativne evaluacije znanja 12 godišnjaka prevođenjem ispitnog materijala i sudjelovanjem međunarodnim skupovima kojima se priprema PIRLS.</w:t>
      </w:r>
    </w:p>
    <w:p w:rsidR="00E0536D" w:rsidRPr="00C67E85" w:rsidRDefault="00E0536D">
      <w:pPr>
        <w:pStyle w:val="Heading6"/>
        <w:rPr>
          <w:lang w:val="hr-HR"/>
        </w:rPr>
      </w:pPr>
      <w:r w:rsidRPr="00C67E85">
        <w:rPr>
          <w:lang w:val="hr-HR"/>
        </w:rPr>
        <w:t>A814006 SURVEYLANG-EUROPSKO ISTRAŽIVANJE JEZIČNIH KOMPENTENCIJA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A814006-SURVEYLANG-EUROPSKO ISTRAŽIVANJE JEZIČNIH KOMPENTENCIJA</w:t>
            </w:r>
          </w:p>
        </w:tc>
        <w:tc>
          <w:tcPr>
            <w:tcW w:w="2322" w:type="dxa"/>
          </w:tcPr>
          <w:p w:rsidR="00E0536D" w:rsidRPr="00C67E85" w:rsidRDefault="00E0536D">
            <w:pPr>
              <w:pStyle w:val="CellColumn"/>
              <w:rPr>
                <w:lang w:val="hr-HR"/>
              </w:rPr>
            </w:pPr>
            <w:r w:rsidRPr="00C67E85">
              <w:rPr>
                <w:lang w:val="hr-HR"/>
              </w:rPr>
              <w:t>119.895</w:t>
            </w:r>
          </w:p>
        </w:tc>
        <w:tc>
          <w:tcPr>
            <w:tcW w:w="2322" w:type="dxa"/>
          </w:tcPr>
          <w:p w:rsidR="00E0536D" w:rsidRPr="00C67E85" w:rsidRDefault="00E0536D">
            <w:pPr>
              <w:pStyle w:val="CellColumn"/>
              <w:rPr>
                <w:lang w:val="hr-HR"/>
              </w:rPr>
            </w:pPr>
            <w:r w:rsidRPr="00C67E85">
              <w:rPr>
                <w:lang w:val="hr-HR"/>
              </w:rPr>
              <w:t>119.867</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utrošena su sredstva za  međunarodno istraživanje jezičnih kompetencija – kao jedina zemlja izvan Europske unije – odlukom Vlade RH i Europske komisije.</w:t>
      </w:r>
    </w:p>
    <w:p w:rsidR="00E0536D" w:rsidRPr="00C67E85" w:rsidRDefault="00E0536D">
      <w:pPr>
        <w:pStyle w:val="Heading3"/>
        <w:rPr>
          <w:lang w:val="hr-HR"/>
        </w:rPr>
      </w:pPr>
      <w:r w:rsidRPr="00C67E85">
        <w:rPr>
          <w:lang w:val="hr-HR"/>
        </w:rPr>
        <w:t>43335 Agencija za mobilnost i programe Europske unije</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 xml:space="preserve">Agencija za mobilnost i programe Europske unije je javna ustanova koja provodi europske programe koji potiču formalno, neformalno i informalno učenje. AMPEU je osnovana u listopadu 2007. stupanjem na snagu Zakona o Agenciji za mobilnost i programe Europske unije (NN 107/07). Koristeći sredstva Europske unije, Agencija ulaže u cjeloživotno učenje hrvatskih građana, modernizaciju i reformu obrazovnog sustava, internacionalizaciju obrazovanja te potiče aktivno sudjelovanje mladih u društvu.  </w:t>
      </w:r>
    </w:p>
    <w:p w:rsidR="00E0536D" w:rsidRPr="00C67E85" w:rsidRDefault="00E0536D">
      <w:pPr>
        <w:pStyle w:val="Normal5"/>
        <w:rPr>
          <w:lang w:val="hr-HR"/>
        </w:rPr>
      </w:pPr>
      <w:r w:rsidRPr="00C67E85">
        <w:rPr>
          <w:lang w:val="hr-HR"/>
        </w:rPr>
        <w:t xml:space="preserve">Agencija promiče ideju mobilnosti u svrhu jačanja stručnih vještina i znanja te otvaranja osobnih vidika, a s ciljem stvaranja društva utemeljenog na znanju i jačanja konkurentnosti na europskom tržištu rada. Agencija ostvaruje svoju zadaću kroz provedbu dva najveća programa Europske zajednice u području formalnog i neformalnog učenja: Programa za cjeloživotno učenje i programa Mladi na djelu. Agencija svake godine raspisuje javne natječaje za sudjelovanje u spomenutim programima, putem kojih dodjeljuje financijsku potporu za realizaciju aktivnosti mobilnosti i projekata s EU partnerima. Uz navedene programe,  Agencija je zadužena za promociju drugih inicijativa i programa Europske unije, kao što su  Europass, i rad EURAXESS uslužnog centra koji podržava mobilnost istraživača i znanstvenika. </w:t>
      </w:r>
    </w:p>
    <w:p w:rsidR="00E0536D" w:rsidRPr="00C67E85" w:rsidRDefault="00E0536D">
      <w:pPr>
        <w:pStyle w:val="Normal5"/>
        <w:rPr>
          <w:lang w:val="hr-HR"/>
        </w:rPr>
      </w:pPr>
      <w:r w:rsidRPr="00C67E85">
        <w:rPr>
          <w:lang w:val="hr-HR"/>
        </w:rPr>
        <w:t>Misija Agencije za mobilnost i programe EU uključuje pružanje međunarodnih prilika za učenje što većem broju hrvatskih građana u bilo kojem razdoblju njihovog života, tako promičući ideju cjeloživotnog učenja kao glavnog pogona napretka. Iz tog razloga Agencija kontinuirano objavljuje natječaje za sudjelovanje u navedenim programima, informira javnost o aktivnostima programa, pruža potporu prilikom mobilnosti, savjetuje potencijalne korisnike, izvršava odabir pristiglih prijava te dodjeljuje novčana sredstva za realizaciju odabranih projekata. Agencija također nadzire provedbu projekata te prati regularnost trošenja dodijeljenih financijskih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43335-Agencija za mobilnost i programe Europske unije</w:t>
            </w:r>
          </w:p>
        </w:tc>
        <w:tc>
          <w:tcPr>
            <w:tcW w:w="2322" w:type="dxa"/>
          </w:tcPr>
          <w:p w:rsidR="00E0536D" w:rsidRPr="00C67E85" w:rsidRDefault="00E0536D">
            <w:pPr>
              <w:pStyle w:val="CellColumn"/>
              <w:rPr>
                <w:lang w:val="hr-HR"/>
              </w:rPr>
            </w:pPr>
            <w:r w:rsidRPr="00C67E85">
              <w:rPr>
                <w:lang w:val="hr-HR"/>
              </w:rPr>
              <w:t>47.792.977</w:t>
            </w:r>
          </w:p>
        </w:tc>
        <w:tc>
          <w:tcPr>
            <w:tcW w:w="2322" w:type="dxa"/>
          </w:tcPr>
          <w:p w:rsidR="00E0536D" w:rsidRPr="00C67E85" w:rsidRDefault="00E0536D">
            <w:pPr>
              <w:pStyle w:val="CellColumn"/>
              <w:rPr>
                <w:lang w:val="hr-HR"/>
              </w:rPr>
            </w:pPr>
            <w:r w:rsidRPr="00C67E85">
              <w:rPr>
                <w:lang w:val="hr-HR"/>
              </w:rPr>
              <w:t>46.459.583</w:t>
            </w:r>
          </w:p>
        </w:tc>
        <w:tc>
          <w:tcPr>
            <w:tcW w:w="2322" w:type="dxa"/>
          </w:tcPr>
          <w:p w:rsidR="00E0536D" w:rsidRPr="00C67E85" w:rsidRDefault="00E0536D">
            <w:pPr>
              <w:pStyle w:val="CellColumn"/>
              <w:rPr>
                <w:lang w:val="hr-HR"/>
              </w:rPr>
            </w:pPr>
            <w:r w:rsidRPr="00C67E85">
              <w:rPr>
                <w:lang w:val="hr-HR"/>
              </w:rPr>
              <w:t>97,21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3701-RAZVOJ ODGOJNO OBRAZOVNOG SUSTAVA</w:t>
            </w:r>
          </w:p>
        </w:tc>
        <w:tc>
          <w:tcPr>
            <w:tcW w:w="2322" w:type="dxa"/>
          </w:tcPr>
          <w:p w:rsidR="00E0536D" w:rsidRPr="00C67E85" w:rsidRDefault="00E0536D">
            <w:pPr>
              <w:pStyle w:val="CellColumnSmall"/>
              <w:rPr>
                <w:lang w:val="hr-HR"/>
              </w:rPr>
            </w:pPr>
            <w:r w:rsidRPr="00C67E85">
              <w:rPr>
                <w:lang w:val="hr-HR"/>
              </w:rPr>
              <w:t>47.792.977</w:t>
            </w:r>
          </w:p>
        </w:tc>
        <w:tc>
          <w:tcPr>
            <w:tcW w:w="2322" w:type="dxa"/>
          </w:tcPr>
          <w:p w:rsidR="00E0536D" w:rsidRPr="00C67E85" w:rsidRDefault="00E0536D">
            <w:pPr>
              <w:pStyle w:val="CellColumnSmall"/>
              <w:rPr>
                <w:lang w:val="hr-HR"/>
              </w:rPr>
            </w:pPr>
            <w:r w:rsidRPr="00C67E85">
              <w:rPr>
                <w:lang w:val="hr-HR"/>
              </w:rPr>
              <w:t>46.459.583</w:t>
            </w:r>
          </w:p>
        </w:tc>
        <w:tc>
          <w:tcPr>
            <w:tcW w:w="2322" w:type="dxa"/>
          </w:tcPr>
          <w:p w:rsidR="00E0536D" w:rsidRPr="00C67E85" w:rsidRDefault="00E0536D">
            <w:pPr>
              <w:pStyle w:val="CellColumnSmall"/>
              <w:rPr>
                <w:lang w:val="hr-HR"/>
              </w:rPr>
            </w:pPr>
            <w:r w:rsidRPr="00C67E85">
              <w:rPr>
                <w:lang w:val="hr-HR"/>
              </w:rPr>
              <w:t>97,21</w:t>
            </w:r>
          </w:p>
        </w:tc>
      </w:tr>
    </w:tbl>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3701-RAZVOJ ODGOJNO OBRAZOVNOG SUSTAVA</w:t>
            </w:r>
          </w:p>
        </w:tc>
        <w:tc>
          <w:tcPr>
            <w:tcW w:w="2322" w:type="dxa"/>
          </w:tcPr>
          <w:p w:rsidR="00E0536D" w:rsidRPr="00C67E85" w:rsidRDefault="00E0536D">
            <w:pPr>
              <w:pStyle w:val="CellColumn"/>
              <w:rPr>
                <w:lang w:val="hr-HR"/>
              </w:rPr>
            </w:pPr>
            <w:r w:rsidRPr="00C67E85">
              <w:rPr>
                <w:lang w:val="hr-HR"/>
              </w:rPr>
              <w:t>47.792.977</w:t>
            </w:r>
          </w:p>
        </w:tc>
        <w:tc>
          <w:tcPr>
            <w:tcW w:w="2322" w:type="dxa"/>
          </w:tcPr>
          <w:p w:rsidR="00E0536D" w:rsidRPr="00C67E85" w:rsidRDefault="00E0536D">
            <w:pPr>
              <w:pStyle w:val="CellColumn"/>
              <w:rPr>
                <w:lang w:val="hr-HR"/>
              </w:rPr>
            </w:pPr>
            <w:r w:rsidRPr="00C67E85">
              <w:rPr>
                <w:lang w:val="hr-HR"/>
              </w:rPr>
              <w:t>46.459.583</w:t>
            </w:r>
          </w:p>
        </w:tc>
        <w:tc>
          <w:tcPr>
            <w:tcW w:w="2322" w:type="dxa"/>
          </w:tcPr>
          <w:p w:rsidR="00E0536D" w:rsidRPr="00C67E85" w:rsidRDefault="00E0536D">
            <w:pPr>
              <w:pStyle w:val="CellColumn"/>
              <w:rPr>
                <w:lang w:val="hr-HR"/>
              </w:rPr>
            </w:pPr>
            <w:r w:rsidRPr="00C67E85">
              <w:rPr>
                <w:lang w:val="hr-HR"/>
              </w:rPr>
              <w:t>97,21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U okviru programa Razvoj odgojno obrazovnog sustava Agencija za mobilnost i programe EU provodi Program za cjeloživotno učenje, te Program Mladi na djelu. Program za cjeloživotno učenje doprinosi razvoju odgojno obrazovnog sustava od predškolskog do obrazovanja odraslih. Osnovni cilj Programa za cjeloživotno učenje je doprinijeti razvoju Europe kao naprednog društva znanja i održivog ekonomskog razvoja, stvoriti veći broj poslova i bolje poslove te pojačati društvenu koheziju u Europskoj uniji. Program Mladi na djelu potiče se osvješćivanje  mladih da su dio Europe te osnaživanje njihovog eruopskog identiteta, aktivno sudjelovanje mladih u društvu, promicanje kulturne raznolikosti kao i uključivanje mladih koji zbog društvenih, ekonomskih, zdravstvenih, kulturnih ili drugih razloga imaju manje mogućnosti od svojih vršnjaka.</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Pregovaračko stajalište za poglavlje 26. Obrazovanje i kultura; Zaključak Vlade RH od 28.2.2007.; Zakon o Agenciji za mobilnost i programe EU; Ugovor s Europskom komisijom o provedbi programa te Memorandum o razumijevanju (u procesu potpisivanja) za punopravno sudjelovanje; Odluke Europskog parlamenta o uspostavljanju Programa za cjeloživotno učenje i programa Mladi na djelu br. 1719/2006/EC i br. 1720/2006/EC .</w:t>
      </w:r>
    </w:p>
    <w:p w:rsidR="00E0536D" w:rsidRPr="00C67E85" w:rsidRDefault="00E0536D">
      <w:pPr>
        <w:pStyle w:val="Heading7"/>
        <w:rPr>
          <w:lang w:val="hr-HR"/>
        </w:rPr>
      </w:pPr>
      <w:r w:rsidRPr="00C67E85">
        <w:rPr>
          <w:lang w:val="hr-HR"/>
        </w:rPr>
        <w:t>Cilj 1. Povećati broj sudionika koji sudjeluju u Programu za cjeloživotno učenje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svrhu veće konkurentnosti građana RH na hvratskom i EU tržištu rada potrebno je dodatno ulagati u kontinuirano učenje i usavršavanje istih. Uz navedeno, na raspolaganju su povećana sredstva iz EU koje je potrebno u cijelosti iskoristiti. Sredstva za Program za cjeloživotno učenje (A818005 i K818016) dobivaju se temeljem Memoranduma o razumijevanju, te potpisanog ugovora između Agencije za mobilnost i Europske komisije. Dio sredstava na izvoru 51 odnosi se na operativne troškove potrebne za rad Agencije dok se dio odnosi na Tekuće pomoći korisnicima temeljem prijenosa sredstava EU i Tekuće donacije u novcu (stipendije i ostali oblici financijske potpore obrazovnim ustanovama). Najveći dio operativnih troškova na izvoru 51 odnose se na usluge promidžbe i informiranja (razni oblici promo materijala potrebnih za što veću diseminaciju programa), intelektualne usluge (evaluacija pristiglih prijava od strane vanjskih istraživača - u skladu s pravilima Europske komisije, prezentacija programa po lokalnim i regionalnim središtima Hrvatske od strane vanjskih suradnika, prijevodi i usluge vanjskih konzultanata oko financijskih i pravnih pitanja) i zakup (ured Agencije i zakup prostora za informativne dane i sl.).</w:t>
      </w:r>
    </w:p>
    <w:p w:rsidR="00E0536D" w:rsidRPr="00C67E85" w:rsidRDefault="00E0536D">
      <w:pPr>
        <w:pStyle w:val="Heading7"/>
        <w:rPr>
          <w:lang w:val="hr-HR"/>
        </w:rPr>
      </w:pPr>
      <w:r w:rsidRPr="00C67E85">
        <w:rPr>
          <w:lang w:val="hr-HR"/>
        </w:rPr>
        <w:t>Cilj 2. Povećati broj sudionika koji sudjeluju u Programu Mladi na djelu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 svrhu aktivnijeg sudjelovanja mladih u društvu i njihove lakše zapošljivosti potrebno je mladima omogućiti dodatne aktivnosti učenja kroz neformalne metode kao što je volontiranje, razmjene mladih, poduzimanja lokalnih inicijativa i demokratskih projekata. Uz navedeno, na raspolaganju povećana sredstva iz EU koje je potrebno u cijelosti iskoristiti.Sredstva za Program Mladi na djelu (A818004) dobivaju se temeljem potpisanog Memoranduma o razumijevanju i ugovora između Agencije za mobilnost i Europske komisije. Dio sredstava na izvoru 51 odnosi se na operativne troškove potrebne za rad Agencije dok se dio odnosi na Tekuće pomoći korisnicima temeljem prijenosa sredstava EU i Tekuće donacije u novcu. Najveći dio operativnih troškova na izvoru 51 odnose se na službena putovanja zaposlenika (različiti treninzi u sklopu Programa), intelektualne usluge (ocjenjivanje projekata od strane vanjskih evaluatora prema pravilima Europske komisije, prezentacija programa po lokalnim i regionalnim središtima Hrvatske od strane vanjskih suradnika, prijevodi i usluge vanjskih suradnika) i zakup (ured Agencije i zakup prostora za informativne dane i sl.).</w:t>
      </w:r>
    </w:p>
    <w:p w:rsidR="00E0536D" w:rsidRPr="00C67E85" w:rsidRDefault="00E0536D">
      <w:pPr>
        <w:pStyle w:val="Heading6"/>
        <w:rPr>
          <w:lang w:val="hr-HR"/>
        </w:rPr>
      </w:pPr>
      <w:r w:rsidRPr="00C67E85">
        <w:rPr>
          <w:lang w:val="hr-HR"/>
        </w:rPr>
        <w:t>A818004 IPA I 2009 PROVEDBA PROGRAMA MLADI NA DJELU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A818004-IPA I 2009 PROVEDBA PROGRAMA MLADI NA DJELU</w:t>
            </w:r>
          </w:p>
        </w:tc>
        <w:tc>
          <w:tcPr>
            <w:tcW w:w="2322" w:type="dxa"/>
          </w:tcPr>
          <w:p w:rsidR="00E0536D" w:rsidRPr="00C67E85" w:rsidRDefault="00E0536D">
            <w:pPr>
              <w:pStyle w:val="CellColumn"/>
              <w:rPr>
                <w:lang w:val="hr-HR"/>
              </w:rPr>
            </w:pPr>
            <w:r w:rsidRPr="00C67E85">
              <w:rPr>
                <w:lang w:val="hr-HR"/>
              </w:rPr>
              <w:t>10.171.374</w:t>
            </w:r>
          </w:p>
        </w:tc>
        <w:tc>
          <w:tcPr>
            <w:tcW w:w="2322" w:type="dxa"/>
          </w:tcPr>
          <w:p w:rsidR="00E0536D" w:rsidRPr="00C67E85" w:rsidRDefault="00E0536D">
            <w:pPr>
              <w:pStyle w:val="CellColumn"/>
              <w:rPr>
                <w:lang w:val="hr-HR"/>
              </w:rPr>
            </w:pPr>
            <w:r w:rsidRPr="00C67E85">
              <w:rPr>
                <w:lang w:val="hr-HR"/>
              </w:rPr>
              <w:t>7.677.446</w:t>
            </w:r>
          </w:p>
        </w:tc>
        <w:tc>
          <w:tcPr>
            <w:tcW w:w="2322" w:type="dxa"/>
          </w:tcPr>
          <w:p w:rsidR="00E0536D" w:rsidRPr="00C67E85" w:rsidRDefault="00E0536D">
            <w:pPr>
              <w:pStyle w:val="CellColumn"/>
              <w:rPr>
                <w:lang w:val="hr-HR"/>
              </w:rPr>
            </w:pPr>
            <w:r w:rsidRPr="00C67E85">
              <w:rPr>
                <w:lang w:val="hr-HR"/>
              </w:rPr>
              <w:t>75,48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Mladi na djelu je program Europske Komisije namijenjen mladima i organizacijama aktivnim u radu s mladima u području neformalnog obrazovanja. Prioriteti programa su osvješćivanje mladih da su dio Europe te osnaživanje njihovog eruopskog identiteta, aktivno sudjelovanje mladih u društvu, promicanje kulturne raznolikosti kao i uključivanje mladih koji zbog društvenih, ekonomskih, zdravstvenih, kulturnih ili drugih razloga imaju manje mogućnosti od svojih vršnjaka.</w:t>
      </w:r>
    </w:p>
    <w:p w:rsidR="00E0536D" w:rsidRPr="00C67E85" w:rsidRDefault="00E0536D">
      <w:pPr>
        <w:pStyle w:val="Heading6"/>
        <w:rPr>
          <w:lang w:val="hr-HR"/>
        </w:rPr>
      </w:pPr>
      <w:r w:rsidRPr="00C67E85">
        <w:rPr>
          <w:lang w:val="hr-HR"/>
        </w:rPr>
        <w:t>A818005 IPA I 2009 PROVEDBA PROGRAMA ZA CJELOŽIVOTNO UČENJE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A818005-IPA I 2009 PROVEDBA PROGRAMA ZA CJELOŽIVOTNO UČENJE</w:t>
            </w:r>
          </w:p>
        </w:tc>
        <w:tc>
          <w:tcPr>
            <w:tcW w:w="2322" w:type="dxa"/>
          </w:tcPr>
          <w:p w:rsidR="00E0536D" w:rsidRPr="00C67E85" w:rsidRDefault="00E0536D">
            <w:pPr>
              <w:pStyle w:val="CellColumn"/>
              <w:rPr>
                <w:lang w:val="hr-HR"/>
              </w:rPr>
            </w:pPr>
            <w:r w:rsidRPr="00C67E85">
              <w:rPr>
                <w:lang w:val="hr-HR"/>
              </w:rPr>
              <w:t>32.278.180</w:t>
            </w:r>
          </w:p>
        </w:tc>
        <w:tc>
          <w:tcPr>
            <w:tcW w:w="2322" w:type="dxa"/>
          </w:tcPr>
          <w:p w:rsidR="00E0536D" w:rsidRPr="00C67E85" w:rsidRDefault="00E0536D">
            <w:pPr>
              <w:pStyle w:val="CellColumn"/>
              <w:rPr>
                <w:lang w:val="hr-HR"/>
              </w:rPr>
            </w:pPr>
            <w:r w:rsidRPr="00C67E85">
              <w:rPr>
                <w:lang w:val="hr-HR"/>
              </w:rPr>
              <w:t>35.076.034</w:t>
            </w:r>
          </w:p>
        </w:tc>
        <w:tc>
          <w:tcPr>
            <w:tcW w:w="2322" w:type="dxa"/>
          </w:tcPr>
          <w:p w:rsidR="00E0536D" w:rsidRPr="00C67E85" w:rsidRDefault="00E0536D">
            <w:pPr>
              <w:pStyle w:val="CellColumn"/>
              <w:rPr>
                <w:lang w:val="hr-HR"/>
              </w:rPr>
            </w:pPr>
            <w:r w:rsidRPr="00C67E85">
              <w:rPr>
                <w:lang w:val="hr-HR"/>
              </w:rPr>
              <w:t>108,67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Program za cjeloživotno učenje je obrazovni program Europske unije namijenjen svim osobama uključenim u proces obrazovanja na svim razinama od predškolskog odgoja do visokog obrazovanja (učenici, studenti, odgajatelji, nastavnici, profesori, administrativno osoblje u vrtićima, školama i visokoškolskim ustanovama), kao i osobama već prisutnim na tržištu rada, koje su zaposlene u poduzećima, javnim i privatnim ustanovama na lokalnoj, regionalnoj i nacionalnoj razini, a bave se formalnim, informalnim ili neformalnim obrazovanjem. </w:t>
      </w:r>
    </w:p>
    <w:p w:rsidR="00E0536D" w:rsidRPr="00C67E85" w:rsidRDefault="00E0536D">
      <w:pPr>
        <w:pStyle w:val="Normal6"/>
        <w:rPr>
          <w:lang w:val="hr-HR"/>
        </w:rPr>
      </w:pPr>
      <w:r w:rsidRPr="00C67E85">
        <w:rPr>
          <w:lang w:val="hr-HR"/>
        </w:rPr>
        <w:t xml:space="preserve">U Programu se može sudjelovati putem javnog natječaja, predlaganjem projekata koji su rezultat suradnje obrazovnih ustanova, poduzeća i udruga iz Hrvatske s onima u inozemstvu. Ustanove iz Hrvatske se prijavljuju svojim projektnim prijedlozima na raspisani natječaj, a pojedinci sudjeluju u aktivnostima preko svoje ustanove. </w:t>
      </w:r>
    </w:p>
    <w:p w:rsidR="00E0536D" w:rsidRPr="00C67E85" w:rsidRDefault="00E0536D">
      <w:pPr>
        <w:pStyle w:val="Normal6"/>
        <w:rPr>
          <w:lang w:val="hr-HR"/>
        </w:rPr>
      </w:pPr>
      <w:r w:rsidRPr="00C67E85">
        <w:rPr>
          <w:lang w:val="hr-HR"/>
        </w:rPr>
        <w:t>Države koje sudjeluju u Programu za cjeloživotno učenje su: države članice EU, države članice EFTA-e (Island, Lihtenštajn, Norveška) te Turska, Švicarska i Hrvatska. Osnovni cilj Programa za cjeloživotno učenje  je doprinijeti razvoju Europe kao naprednog društva znanja i održivog ekonomskog razvoja, stvoriti veći broj poslova i bolje poslove te pojačati društvenu koheziju u Eruopskoj uniji.</w:t>
      </w:r>
    </w:p>
    <w:p w:rsidR="00E0536D" w:rsidRPr="00C67E85" w:rsidRDefault="00E0536D">
      <w:pPr>
        <w:pStyle w:val="Heading3"/>
        <w:rPr>
          <w:lang w:val="hr-HR"/>
        </w:rPr>
      </w:pPr>
      <w:r w:rsidRPr="00C67E85">
        <w:rPr>
          <w:lang w:val="hr-HR"/>
        </w:rPr>
        <w:t>43450 Javna ustanova Hrvatski olimpijski centar</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Osnivač Javne ustanove Hrvatski olimpijski centar je Republika Hrvatska (Uredba Vlade RH"NN" br.142/06 i 94/07), a prava i dužnosti osnivača Javne ustanove obavlja Ministarstvo znanosti obrazovanja i športa. Djelatnost Javne ustanove je obavljanje športskih djelatnosti, športske rekreacije, športske poduke, te upravljanje i održavanje športskih građevina.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43450-Javna ustanova Hrvatski olimpijski centar</w:t>
            </w:r>
          </w:p>
        </w:tc>
        <w:tc>
          <w:tcPr>
            <w:tcW w:w="2322" w:type="dxa"/>
          </w:tcPr>
          <w:p w:rsidR="00E0536D" w:rsidRPr="00C67E85" w:rsidRDefault="00E0536D">
            <w:pPr>
              <w:pStyle w:val="CellColumn"/>
              <w:rPr>
                <w:lang w:val="hr-HR"/>
              </w:rPr>
            </w:pPr>
            <w:r w:rsidRPr="00C67E85">
              <w:rPr>
                <w:lang w:val="hr-HR"/>
              </w:rPr>
              <w:t>375.562</w:t>
            </w:r>
          </w:p>
        </w:tc>
        <w:tc>
          <w:tcPr>
            <w:tcW w:w="2322" w:type="dxa"/>
          </w:tcPr>
          <w:p w:rsidR="00E0536D" w:rsidRPr="00C67E85" w:rsidRDefault="00E0536D">
            <w:pPr>
              <w:pStyle w:val="CellColumn"/>
              <w:rPr>
                <w:lang w:val="hr-HR"/>
              </w:rPr>
            </w:pPr>
            <w:r w:rsidRPr="00C67E85">
              <w:rPr>
                <w:lang w:val="hr-HR"/>
              </w:rPr>
              <w:t>315.952</w:t>
            </w:r>
          </w:p>
        </w:tc>
        <w:tc>
          <w:tcPr>
            <w:tcW w:w="2322" w:type="dxa"/>
          </w:tcPr>
          <w:p w:rsidR="00E0536D" w:rsidRPr="00C67E85" w:rsidRDefault="00E0536D">
            <w:pPr>
              <w:pStyle w:val="CellColumn"/>
              <w:rPr>
                <w:lang w:val="hr-HR"/>
              </w:rPr>
            </w:pPr>
            <w:r w:rsidRPr="00C67E85">
              <w:rPr>
                <w:lang w:val="hr-HR"/>
              </w:rPr>
              <w:t>84,13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3915-RAZVOJ ŠPORTA</w:t>
            </w:r>
          </w:p>
        </w:tc>
        <w:tc>
          <w:tcPr>
            <w:tcW w:w="2322" w:type="dxa"/>
          </w:tcPr>
          <w:p w:rsidR="00E0536D" w:rsidRPr="00C67E85" w:rsidRDefault="00E0536D">
            <w:pPr>
              <w:pStyle w:val="CellColumnSmall"/>
              <w:rPr>
                <w:lang w:val="hr-HR"/>
              </w:rPr>
            </w:pPr>
            <w:r w:rsidRPr="00C67E85">
              <w:rPr>
                <w:lang w:val="hr-HR"/>
              </w:rPr>
              <w:t>375.562</w:t>
            </w:r>
          </w:p>
        </w:tc>
        <w:tc>
          <w:tcPr>
            <w:tcW w:w="2322" w:type="dxa"/>
          </w:tcPr>
          <w:p w:rsidR="00E0536D" w:rsidRPr="00C67E85" w:rsidRDefault="00E0536D">
            <w:pPr>
              <w:pStyle w:val="CellColumnSmall"/>
              <w:rPr>
                <w:lang w:val="hr-HR"/>
              </w:rPr>
            </w:pPr>
            <w:r w:rsidRPr="00C67E85">
              <w:rPr>
                <w:lang w:val="hr-HR"/>
              </w:rPr>
              <w:t>315.952</w:t>
            </w:r>
          </w:p>
        </w:tc>
        <w:tc>
          <w:tcPr>
            <w:tcW w:w="2322" w:type="dxa"/>
          </w:tcPr>
          <w:p w:rsidR="00E0536D" w:rsidRPr="00C67E85" w:rsidRDefault="00E0536D">
            <w:pPr>
              <w:pStyle w:val="CellColumnSmall"/>
              <w:rPr>
                <w:lang w:val="hr-HR"/>
              </w:rPr>
            </w:pPr>
            <w:r w:rsidRPr="00C67E85">
              <w:rPr>
                <w:lang w:val="hr-HR"/>
              </w:rPr>
              <w:t>84,13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3915 RAZVOJ ŠPORTA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3915-RAZVOJ ŠPORTA</w:t>
            </w:r>
          </w:p>
        </w:tc>
        <w:tc>
          <w:tcPr>
            <w:tcW w:w="2322" w:type="dxa"/>
          </w:tcPr>
          <w:p w:rsidR="00E0536D" w:rsidRPr="00C67E85" w:rsidRDefault="00E0536D">
            <w:pPr>
              <w:pStyle w:val="CellColumn"/>
              <w:rPr>
                <w:lang w:val="hr-HR"/>
              </w:rPr>
            </w:pPr>
            <w:r w:rsidRPr="00C67E85">
              <w:rPr>
                <w:lang w:val="hr-HR"/>
              </w:rPr>
              <w:t>375.562</w:t>
            </w:r>
          </w:p>
        </w:tc>
        <w:tc>
          <w:tcPr>
            <w:tcW w:w="2322" w:type="dxa"/>
          </w:tcPr>
          <w:p w:rsidR="00E0536D" w:rsidRPr="00C67E85" w:rsidRDefault="00E0536D">
            <w:pPr>
              <w:pStyle w:val="CellColumn"/>
              <w:rPr>
                <w:lang w:val="hr-HR"/>
              </w:rPr>
            </w:pPr>
            <w:r w:rsidRPr="00C67E85">
              <w:rPr>
                <w:lang w:val="hr-HR"/>
              </w:rPr>
              <w:t>315.952</w:t>
            </w:r>
          </w:p>
        </w:tc>
        <w:tc>
          <w:tcPr>
            <w:tcW w:w="2322" w:type="dxa"/>
          </w:tcPr>
          <w:p w:rsidR="00E0536D" w:rsidRPr="00C67E85" w:rsidRDefault="00E0536D">
            <w:pPr>
              <w:pStyle w:val="CellColumn"/>
              <w:rPr>
                <w:lang w:val="hr-HR"/>
              </w:rPr>
            </w:pPr>
            <w:r w:rsidRPr="00C67E85">
              <w:rPr>
                <w:lang w:val="hr-HR"/>
              </w:rPr>
              <w:t>84,13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Razvoj sustava športa i športskih djelatnosti usmjeren je prije svega na bavljenje športom i to od najranije dobi, stvaranje uvjeta ravnomjerne zastupljenosti bavljenja športom na čitavom području Republike Hrvatske. Razvoj športa provodi se kroz razne aktivnosti agencija, ustanova, odbora i slično.</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Zakon o športu (NN 71/06. i 150/08.)</w:t>
      </w:r>
    </w:p>
    <w:p w:rsidR="00E0536D" w:rsidRPr="00C67E85" w:rsidRDefault="00E0536D">
      <w:pPr>
        <w:pStyle w:val="Heading6"/>
        <w:rPr>
          <w:lang w:val="hr-HR"/>
        </w:rPr>
      </w:pPr>
      <w:r w:rsidRPr="00C67E85">
        <w:rPr>
          <w:lang w:val="hr-HR"/>
        </w:rPr>
        <w:t>A768050 ADMINISTRACIJA I UPRAVLJANJE HRVATSKOG OLIMPIJSKOG CENTRA JASENAK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A768050-ADMINISTRACIJA I UPRAVLJANJE HRVATSKOG OLIMPIJSKOG CENTRA JASENAK</w:t>
            </w:r>
          </w:p>
        </w:tc>
        <w:tc>
          <w:tcPr>
            <w:tcW w:w="2322" w:type="dxa"/>
          </w:tcPr>
          <w:p w:rsidR="00E0536D" w:rsidRPr="00C67E85" w:rsidRDefault="00E0536D">
            <w:pPr>
              <w:pStyle w:val="CellColumn"/>
              <w:rPr>
                <w:lang w:val="hr-HR"/>
              </w:rPr>
            </w:pPr>
            <w:r w:rsidRPr="00C67E85">
              <w:rPr>
                <w:lang w:val="hr-HR"/>
              </w:rPr>
              <w:t>348.489</w:t>
            </w:r>
          </w:p>
        </w:tc>
        <w:tc>
          <w:tcPr>
            <w:tcW w:w="2322" w:type="dxa"/>
          </w:tcPr>
          <w:p w:rsidR="00E0536D" w:rsidRPr="00C67E85" w:rsidRDefault="00E0536D">
            <w:pPr>
              <w:pStyle w:val="CellColumn"/>
              <w:rPr>
                <w:lang w:val="hr-HR"/>
              </w:rPr>
            </w:pPr>
            <w:r w:rsidRPr="00C67E85">
              <w:rPr>
                <w:lang w:val="hr-HR"/>
              </w:rPr>
              <w:t>288.880</w:t>
            </w:r>
          </w:p>
        </w:tc>
        <w:tc>
          <w:tcPr>
            <w:tcW w:w="2322" w:type="dxa"/>
          </w:tcPr>
          <w:p w:rsidR="00E0536D" w:rsidRPr="00C67E85" w:rsidRDefault="00E0536D">
            <w:pPr>
              <w:pStyle w:val="CellColumn"/>
              <w:rPr>
                <w:lang w:val="hr-HR"/>
              </w:rPr>
            </w:pPr>
            <w:r w:rsidRPr="00C67E85">
              <w:rPr>
                <w:lang w:val="hr-HR"/>
              </w:rPr>
              <w:t>82,89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financiran je rad stručne službe, plaće zasposlenika, materijalni troškovi te oprema potrebna za rad.</w:t>
      </w:r>
    </w:p>
    <w:p w:rsidR="00E0536D" w:rsidRPr="00C67E85" w:rsidRDefault="00E0536D">
      <w:pPr>
        <w:pStyle w:val="Normal6"/>
        <w:rPr>
          <w:lang w:val="hr-HR"/>
        </w:rPr>
      </w:pPr>
    </w:p>
    <w:p w:rsidR="00E0536D" w:rsidRPr="00C67E85" w:rsidRDefault="00E0536D">
      <w:pPr>
        <w:pStyle w:val="Heading3"/>
        <w:rPr>
          <w:lang w:val="hr-HR"/>
        </w:rPr>
      </w:pPr>
      <w:r w:rsidRPr="00C67E85">
        <w:rPr>
          <w:lang w:val="hr-HR"/>
        </w:rPr>
        <w:t>46173 Agencija za strukovno obrazovanje i obrazovanje odraslih</w:t>
      </w:r>
    </w:p>
    <w:p w:rsidR="00E0536D" w:rsidRPr="00C67E85" w:rsidRDefault="00E0536D">
      <w:pPr>
        <w:pStyle w:val="Heading4"/>
        <w:rPr>
          <w:lang w:val="hr-HR"/>
        </w:rPr>
      </w:pPr>
      <w:r w:rsidRPr="00C67E85">
        <w:rPr>
          <w:lang w:val="hr-HR"/>
        </w:rPr>
        <w:t>Uvod</w:t>
      </w:r>
    </w:p>
    <w:p w:rsidR="00E0536D" w:rsidRPr="00C67E85" w:rsidRDefault="00E0536D">
      <w:pPr>
        <w:pStyle w:val="Normal5"/>
        <w:rPr>
          <w:lang w:val="hr-HR"/>
        </w:rPr>
      </w:pPr>
      <w:r w:rsidRPr="00C67E85">
        <w:rPr>
          <w:lang w:val="hr-HR"/>
        </w:rPr>
        <w:t>Agencija za strukovno obrazovanje je osnovana Uredbom o osnivanju Agencije za strukovno obrazovanje (Narodne novine 10/05. od 19.01.2005.). Osnivač je Republika Hrvatska a osnivačka prava i dužnosti u ime osnivača obavlja Ministarstvo znanosti, obrazovanja i sporta. Agencija za strukovno obrazovanje i obrazovanje odraslih ima zadaću planirati i provoditi sve aktivnosti koje pridonose razvoju osiguranja kvalitete sustava strukovnog obrazovanja i sustava obrazovanja odraslih, usklađivati te sustave s potrebama tržišta rada realizirano kroz izradu novih paketa programa učenja (standarda zanimanja, standarda kvalifikacija i strukovnih kurikuluma) te kao akreditirano tijelo provoditi programe sufinancirane iz EU fondova.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46173-Agencija za strukovno obrazovanje i obrazovanje odraslih</w:t>
            </w:r>
          </w:p>
        </w:tc>
        <w:tc>
          <w:tcPr>
            <w:tcW w:w="2322" w:type="dxa"/>
          </w:tcPr>
          <w:p w:rsidR="00E0536D" w:rsidRPr="00C67E85" w:rsidRDefault="00E0536D">
            <w:pPr>
              <w:pStyle w:val="CellColumn"/>
              <w:rPr>
                <w:lang w:val="hr-HR"/>
              </w:rPr>
            </w:pPr>
            <w:r w:rsidRPr="00C67E85">
              <w:rPr>
                <w:lang w:val="hr-HR"/>
              </w:rPr>
              <w:t>57.310.912</w:t>
            </w:r>
          </w:p>
        </w:tc>
        <w:tc>
          <w:tcPr>
            <w:tcW w:w="2322" w:type="dxa"/>
          </w:tcPr>
          <w:p w:rsidR="00E0536D" w:rsidRPr="00C67E85" w:rsidRDefault="00E0536D">
            <w:pPr>
              <w:pStyle w:val="CellColumn"/>
              <w:rPr>
                <w:lang w:val="hr-HR"/>
              </w:rPr>
            </w:pPr>
            <w:r w:rsidRPr="00C67E85">
              <w:rPr>
                <w:lang w:val="hr-HR"/>
              </w:rPr>
              <w:t>62.826.957</w:t>
            </w:r>
          </w:p>
        </w:tc>
        <w:tc>
          <w:tcPr>
            <w:tcW w:w="2322" w:type="dxa"/>
          </w:tcPr>
          <w:p w:rsidR="00E0536D" w:rsidRPr="00C67E85" w:rsidRDefault="00E0536D">
            <w:pPr>
              <w:pStyle w:val="CellColumn"/>
              <w:rPr>
                <w:lang w:val="hr-HR"/>
              </w:rPr>
            </w:pPr>
            <w:r w:rsidRPr="00C67E85">
              <w:rPr>
                <w:lang w:val="hr-HR"/>
              </w:rPr>
              <w:t>109,62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3701-RAZVOJ ODGOJNO OBRAZOVNOG SUSTAVA</w:t>
            </w:r>
          </w:p>
        </w:tc>
        <w:tc>
          <w:tcPr>
            <w:tcW w:w="2322" w:type="dxa"/>
          </w:tcPr>
          <w:p w:rsidR="00E0536D" w:rsidRPr="00C67E85" w:rsidRDefault="00E0536D">
            <w:pPr>
              <w:pStyle w:val="CellColumnSmall"/>
              <w:rPr>
                <w:lang w:val="hr-HR"/>
              </w:rPr>
            </w:pPr>
            <w:r w:rsidRPr="00C67E85">
              <w:rPr>
                <w:lang w:val="hr-HR"/>
              </w:rPr>
              <w:t>57.310.912</w:t>
            </w:r>
          </w:p>
        </w:tc>
        <w:tc>
          <w:tcPr>
            <w:tcW w:w="2322" w:type="dxa"/>
          </w:tcPr>
          <w:p w:rsidR="00E0536D" w:rsidRPr="00C67E85" w:rsidRDefault="00E0536D">
            <w:pPr>
              <w:pStyle w:val="CellColumnSmall"/>
              <w:rPr>
                <w:lang w:val="hr-HR"/>
              </w:rPr>
            </w:pPr>
            <w:r w:rsidRPr="00C67E85">
              <w:rPr>
                <w:lang w:val="hr-HR"/>
              </w:rPr>
              <w:t>62.826.957</w:t>
            </w:r>
          </w:p>
        </w:tc>
        <w:tc>
          <w:tcPr>
            <w:tcW w:w="2322" w:type="dxa"/>
          </w:tcPr>
          <w:p w:rsidR="00E0536D" w:rsidRPr="00C67E85" w:rsidRDefault="00E0536D">
            <w:pPr>
              <w:pStyle w:val="CellColumnSmall"/>
              <w:rPr>
                <w:lang w:val="hr-HR"/>
              </w:rPr>
            </w:pPr>
            <w:r w:rsidRPr="00C67E85">
              <w:rPr>
                <w:lang w:val="hr-HR"/>
              </w:rPr>
              <w:t>109,62</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3701 RAZVOJ ODGOJNO OBRAZOVNOG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3701-RAZVOJ ODGOJNO OBRAZOVNOG SUSTAVA</w:t>
            </w:r>
          </w:p>
        </w:tc>
        <w:tc>
          <w:tcPr>
            <w:tcW w:w="2322" w:type="dxa"/>
          </w:tcPr>
          <w:p w:rsidR="00E0536D" w:rsidRPr="00C67E85" w:rsidRDefault="00E0536D">
            <w:pPr>
              <w:pStyle w:val="CellColumn"/>
              <w:rPr>
                <w:lang w:val="hr-HR"/>
              </w:rPr>
            </w:pPr>
            <w:r w:rsidRPr="00C67E85">
              <w:rPr>
                <w:lang w:val="hr-HR"/>
              </w:rPr>
              <w:t>57.310.912</w:t>
            </w:r>
          </w:p>
        </w:tc>
        <w:tc>
          <w:tcPr>
            <w:tcW w:w="2322" w:type="dxa"/>
          </w:tcPr>
          <w:p w:rsidR="00E0536D" w:rsidRPr="00C67E85" w:rsidRDefault="00E0536D">
            <w:pPr>
              <w:pStyle w:val="CellColumn"/>
              <w:rPr>
                <w:lang w:val="hr-HR"/>
              </w:rPr>
            </w:pPr>
            <w:r w:rsidRPr="00C67E85">
              <w:rPr>
                <w:lang w:val="hr-HR"/>
              </w:rPr>
              <w:t>62.826.957</w:t>
            </w:r>
          </w:p>
        </w:tc>
        <w:tc>
          <w:tcPr>
            <w:tcW w:w="2322" w:type="dxa"/>
          </w:tcPr>
          <w:p w:rsidR="00E0536D" w:rsidRPr="00C67E85" w:rsidRDefault="00E0536D">
            <w:pPr>
              <w:pStyle w:val="CellColumn"/>
              <w:rPr>
                <w:lang w:val="hr-HR"/>
              </w:rPr>
            </w:pPr>
            <w:r w:rsidRPr="00C67E85">
              <w:rPr>
                <w:lang w:val="hr-HR"/>
              </w:rPr>
              <w:t>109,62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rPr>
          <w:lang w:val="hr-HR"/>
        </w:rPr>
      </w:pPr>
      <w:r w:rsidRPr="00C67E85">
        <w:rPr>
          <w:lang w:val="hr-HR"/>
        </w:rPr>
        <w:t>Kroz program provodi se planiranje, razvijanje, organiziranje, praćenje i vrednovanje školskog i izvanškolskog sustava na području strukovnog obrazovanja. Promocija učenja i obrazovanja ima za svrhu senzibiliziranje javnosti za cjeloživotno učenje, promicanje kulture učenja te poticanje osobne motivacije za učenjem i obrazovanjem.</w:t>
      </w:r>
    </w:p>
    <w:p w:rsidR="00E0536D" w:rsidRPr="00C67E85" w:rsidRDefault="00E0536D">
      <w:pPr>
        <w:pStyle w:val="Heading6"/>
        <w:rPr>
          <w:lang w:val="hr-HR"/>
        </w:rPr>
      </w:pPr>
      <w:r w:rsidRPr="00C67E85">
        <w:rPr>
          <w:lang w:val="hr-HR"/>
        </w:rPr>
        <w:t>Zakonske i druge pravne osnove</w:t>
      </w:r>
    </w:p>
    <w:p w:rsidR="00E0536D" w:rsidRPr="00C67E85" w:rsidRDefault="00E0536D">
      <w:pPr>
        <w:rPr>
          <w:lang w:val="hr-HR"/>
        </w:rPr>
      </w:pPr>
      <w:r w:rsidRPr="00C67E85">
        <w:rPr>
          <w:lang w:val="hr-HR"/>
        </w:rPr>
        <w:t>Strategija obrazovanja odraslih 2004.; Zakon o obrazovanju odraslih, 2007.; Plan gospodarskog oporavka Vlade RH 2010.; Strateški okvir za razvoj 2006.-2013. (poglavlje II); Strategija vladinih programa za razdoblje 2011.-2013.</w:t>
      </w:r>
    </w:p>
    <w:p w:rsidR="00E0536D" w:rsidRPr="00C67E85" w:rsidRDefault="00E0536D">
      <w:pPr>
        <w:pStyle w:val="Heading7"/>
        <w:rPr>
          <w:lang w:val="hr-HR"/>
        </w:rPr>
      </w:pPr>
      <w:r w:rsidRPr="00C67E85">
        <w:rPr>
          <w:lang w:val="hr-HR"/>
        </w:rPr>
        <w:t>Cilj 1. Povećati postotak građana uključenih u programe cjeloživotnog učenja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Upravo je sudjelovanje građana u programima cjeloživotnog učenja područje gdje Hrvatska značajno zaostaje za europskim prosjekom. Prema anketi o radnoj snazi 10,8 % europske populacije u dobi od 25 – 64 godine je sudjelovalo u nekom obliku obrazovanja i usavršavanja, dok je to u Hrvatskoj samo 2,3 posto radno aktivnog stanovništva. Promoviranje obrazovanja i učenja te ulaganja u ljude dugoročno dovodi do povećanja fleksibilnosti na tržištu rada. Odgovoriti konkurentskim izazovima u uvjetima neizbježne otvorenosti i globalizacije znači učiti i usavršavati se tijekom cijelog života i time neprekidno održavati i povećavati sposobnost zapošljavanja svakog pojedinca. Težnju k stalnoj zaposlenosti i trajnoj sigurnosti radnog mjesta treba zamijeniti težnja k trajnoj zapošljivosti.</w:t>
      </w:r>
    </w:p>
    <w:p w:rsidR="00E0536D" w:rsidRPr="00C67E85" w:rsidRDefault="00E0536D">
      <w:pPr>
        <w:pStyle w:val="Heading6"/>
        <w:rPr>
          <w:lang w:val="hr-HR"/>
        </w:rPr>
      </w:pPr>
      <w:r w:rsidRPr="00C67E85">
        <w:rPr>
          <w:lang w:val="hr-HR"/>
        </w:rPr>
        <w:t>A848009 PROMICANJE KULTURE UČENJA: TJEDAN CJELOŽIVOTNOG UČENJA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A848009-PROMICANJE KULTURE UČENJA: TJEDAN CJELOŽIVOTNOG UČENJA</w:t>
            </w:r>
          </w:p>
        </w:tc>
        <w:tc>
          <w:tcPr>
            <w:tcW w:w="2322" w:type="dxa"/>
          </w:tcPr>
          <w:p w:rsidR="00E0536D" w:rsidRPr="00C67E85" w:rsidRDefault="00E0536D">
            <w:pPr>
              <w:pStyle w:val="CellColumn"/>
              <w:rPr>
                <w:lang w:val="hr-HR"/>
              </w:rPr>
            </w:pPr>
            <w:r w:rsidRPr="00C67E85">
              <w:rPr>
                <w:lang w:val="hr-HR"/>
              </w:rPr>
              <w:t>431.500</w:t>
            </w:r>
          </w:p>
        </w:tc>
        <w:tc>
          <w:tcPr>
            <w:tcW w:w="2322" w:type="dxa"/>
          </w:tcPr>
          <w:p w:rsidR="00E0536D" w:rsidRPr="00C67E85" w:rsidRDefault="00E0536D">
            <w:pPr>
              <w:pStyle w:val="CellColumn"/>
              <w:rPr>
                <w:lang w:val="hr-HR"/>
              </w:rPr>
            </w:pPr>
            <w:r w:rsidRPr="00C67E85">
              <w:rPr>
                <w:lang w:val="hr-HR"/>
              </w:rPr>
              <w:t>261.647</w:t>
            </w:r>
          </w:p>
        </w:tc>
        <w:tc>
          <w:tcPr>
            <w:tcW w:w="2322" w:type="dxa"/>
          </w:tcPr>
          <w:p w:rsidR="00E0536D" w:rsidRPr="00C67E85" w:rsidRDefault="00E0536D">
            <w:pPr>
              <w:pStyle w:val="CellColumn"/>
              <w:rPr>
                <w:lang w:val="hr-HR"/>
              </w:rPr>
            </w:pPr>
            <w:r w:rsidRPr="00C67E85">
              <w:rPr>
                <w:lang w:val="hr-HR"/>
              </w:rPr>
              <w:t>60,64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skladu sa Strategijom obrazovanja odraslih te u okviru svoje uloge, kao središnje institucije sustava obrazovanja odraslih, Agencija kontinuirano provodi aktivnosti vezane uz promociju učenja i obrazovanja. U promicanju kulture učenja ključne aktivnosti bile su obilježavanje Međunarodnog dana pismenosti (International Literacy Day), koji se, na inicijativu UNESCO-a, već niz godina diljem svijeta obilježava 8. rujna, a s ciljem skretanja pozornosti međunarodne zajednice na status pismenosti i obrazovanja na globalnoj razini. Druga velika aktivnost bila je organizacija i provedba 5. Tjedna cjeloživotnog učenja koji je, također, UNESCO-ova inicijativa, pokrenuta je 1999. godine, a svake se godine provodi u brojnim zemljama na svim kontinentima, i to kako bi se senzibilizirala javnost za cjeloživotno učenje. Tjednom cjeloživotnog učenja ukazalo se na raznolikost cjeloživotnog učenja i veliki broj oblika i načina kojima se ono ostvaruje. U skladu s općim ciljem, kampanja je bila usmjerena na tri specifična cilja: upoznati javnost i pojedince s različitim mogućnostima stjecanja kompetencija kroz procese cjeloživotnog učenja kao što su formalno obrazovanje, pohađanje seminara, tečajeva i sl., usavršavanje na radnome mjestu, iskustveno učenje itd.; podići svijest poslodavcima o važnosti njihova kontinuiranog ulaganja u učenje i usavršavanja svojih radnika, uključujući i osposobljavanja na radnom mjestu, kao i mogućnosti stjecanja relevantnih kompetencija i izvan formalnog obrazovnog sustava.; potaknuti ustanove iz obrazovnog sustava na vrednovanje i priznavanje kompetencija stečenih izvan formalnog obrazovnog sustava. Ova aktivnost provedena je od 8. - 15. rujna 2011. godine pod pokroviteljstvom Vlade Republike Hrvatske te uz potporu Ministarstva znanosti, obrazovanja i športa.  U svakoj županiji se u okviru Tjedna održavao niz događanja a ukupno više od njih od 350 diljem Hrvatske u kojima je sudjelovalo preko 600 različitih institucija. Institucije su tijekom provedbe prijavile 239 programa događanja. U suradnji s partnerima (tijelima državne uprave, socijalnim partnerima, Hrvatskim zavodom za zapošljavanje, županijama, lokalnom zajednicom, udrugama, kulturnim institucijama, ustanovama za obrazovanje odraslih, školama i ostalim organizacijama) željelo se dodatno motivirati građane za sudjelovanje u cjeloživotnom učenju, ali ih i upoznati s različitim mogućnostima obrazovanja i učenja na lokalnoj razini. U prilog tome ide i sporazum o suradnji s Hrvatskim zavodom za zapošljavanje s ciljem provođenja zajedničkih aktivnosti u svim dijelovima RH.</w:t>
      </w:r>
    </w:p>
    <w:p w:rsidR="00E0536D" w:rsidRPr="00C67E85" w:rsidRDefault="00E0536D">
      <w:pPr>
        <w:pStyle w:val="Heading6"/>
        <w:rPr>
          <w:lang w:val="hr-HR"/>
        </w:rPr>
      </w:pPr>
      <w:r w:rsidRPr="00C67E85">
        <w:rPr>
          <w:lang w:val="hr-HR"/>
        </w:rPr>
        <w:t>A848015 IPA IV 2007 PROGRAM ZA RAZVOJ LJUDSKIH POTENCIJALA-PRIORITET 3 UNAPREĐIVANJE LJUDSKOG KAPITALA I ZAPOŠLJAVANJA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A848015-IPA IV 2007 PROGRAM ZA RAZVOJ LJUDSKIH POTENCIJALA-PRIORITET 3 UNAPREĐIVANJE LJUDSKOG KAPITALA I ZAPOŠLJAVANJA</w:t>
            </w:r>
          </w:p>
        </w:tc>
        <w:tc>
          <w:tcPr>
            <w:tcW w:w="2322" w:type="dxa"/>
          </w:tcPr>
          <w:p w:rsidR="00E0536D" w:rsidRPr="00C67E85" w:rsidRDefault="00E0536D">
            <w:pPr>
              <w:pStyle w:val="CellColumn"/>
              <w:rPr>
                <w:lang w:val="hr-HR"/>
              </w:rPr>
            </w:pPr>
            <w:r w:rsidRPr="00C67E85">
              <w:rPr>
                <w:lang w:val="hr-HR"/>
              </w:rPr>
              <w:t>31.407.061</w:t>
            </w:r>
          </w:p>
        </w:tc>
        <w:tc>
          <w:tcPr>
            <w:tcW w:w="2322" w:type="dxa"/>
          </w:tcPr>
          <w:p w:rsidR="00E0536D" w:rsidRPr="00C67E85" w:rsidRDefault="00E0536D">
            <w:pPr>
              <w:pStyle w:val="CellColumn"/>
              <w:rPr>
                <w:lang w:val="hr-HR"/>
              </w:rPr>
            </w:pPr>
            <w:r w:rsidRPr="00C67E85">
              <w:rPr>
                <w:lang w:val="hr-HR"/>
              </w:rPr>
              <w:t>38.356.788</w:t>
            </w:r>
          </w:p>
        </w:tc>
        <w:tc>
          <w:tcPr>
            <w:tcW w:w="2322" w:type="dxa"/>
          </w:tcPr>
          <w:p w:rsidR="00E0536D" w:rsidRPr="00C67E85" w:rsidRDefault="00E0536D">
            <w:pPr>
              <w:pStyle w:val="CellColumn"/>
              <w:rPr>
                <w:lang w:val="hr-HR"/>
              </w:rPr>
            </w:pPr>
            <w:r w:rsidRPr="00C67E85">
              <w:rPr>
                <w:lang w:val="hr-HR"/>
              </w:rPr>
              <w:t>122,13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sufinancirana iz EU fondova u sklopu IPA programa, doprinosi razvoju učinkovitog obrazovnog sustava koji odgovara potrebama tržišta rada te je kao takav krucijalan za razvoj gospodarstva temeljenog na znanju i za povećanje zapošljivosti. On pridonosi i stjecanju relevantnih znanja, vještinama i ostalih kompetencija koje su dobar temelj za cjeloživotno obrazovanje, koje igra ključnu ulogu u povećanju/poboljšanju kompetitivnosti radne snage. Nadalje, ovim se programom: povećava ljudski kapital u RH, promiče veća zapošljivost pomažući RH u razvoju i provedbi usklađene politike razvoja ljudskih potencijala i Hrvatskog kvalifikacijskog okvira, povećava cjelokupna važnost tržišta rada, povećava učinkovitost i kvaliteta sustava obrazovanja i osposobljavanja i podržava razvoj sposobnosti hrvatskih javnih institucija i mjerodavnih nevladinih partnera u području obrazovanja i osposobljavanja.</w:t>
      </w:r>
    </w:p>
    <w:p w:rsidR="00E0536D" w:rsidRPr="00C67E85" w:rsidRDefault="00E0536D">
      <w:pPr>
        <w:pStyle w:val="Heading6"/>
        <w:rPr>
          <w:lang w:val="hr-HR"/>
        </w:rPr>
      </w:pPr>
      <w:r w:rsidRPr="00C67E85">
        <w:rPr>
          <w:lang w:val="hr-HR"/>
        </w:rPr>
        <w:t>A848016 IPA IV 2007 PROGRAM ZA RAZVOJ LJUDSKIH POTENCIJALA-PRIORITET 2 JAČANJE SOCIJALNOG UKLJUČIVANJA I INTEGRACIJE OSOBA KOJIMA JE OTEŽAN PRISTUP TRŽIŠTU 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A848016-IPA IV 2007 PROGRAM ZA RAZVOJ LJUDSKIH POTENCIJALA-PRIORITET 2 JAČANJE SOCIJALNOG UKLJUČIVANJA I INTEGRACIJE OSOBA KOJIMA JE OTEŽAN PRISTUP TRŽIŠTU RADA</w:t>
            </w:r>
          </w:p>
        </w:tc>
        <w:tc>
          <w:tcPr>
            <w:tcW w:w="2322" w:type="dxa"/>
          </w:tcPr>
          <w:p w:rsidR="00E0536D" w:rsidRPr="00C67E85" w:rsidRDefault="00E0536D">
            <w:pPr>
              <w:pStyle w:val="CellColumn"/>
              <w:rPr>
                <w:lang w:val="hr-HR"/>
              </w:rPr>
            </w:pPr>
            <w:r w:rsidRPr="00C67E85">
              <w:rPr>
                <w:lang w:val="hr-HR"/>
              </w:rPr>
              <w:t>4.411.807</w:t>
            </w:r>
          </w:p>
        </w:tc>
        <w:tc>
          <w:tcPr>
            <w:tcW w:w="2322" w:type="dxa"/>
          </w:tcPr>
          <w:p w:rsidR="00E0536D" w:rsidRPr="00C67E85" w:rsidRDefault="00E0536D">
            <w:pPr>
              <w:pStyle w:val="CellColumn"/>
              <w:rPr>
                <w:lang w:val="hr-HR"/>
              </w:rPr>
            </w:pPr>
            <w:r w:rsidRPr="00C67E85">
              <w:rPr>
                <w:lang w:val="hr-HR"/>
              </w:rPr>
              <w:t>4.093.914</w:t>
            </w:r>
          </w:p>
        </w:tc>
        <w:tc>
          <w:tcPr>
            <w:tcW w:w="2322" w:type="dxa"/>
          </w:tcPr>
          <w:p w:rsidR="00E0536D" w:rsidRPr="00C67E85" w:rsidRDefault="00E0536D">
            <w:pPr>
              <w:pStyle w:val="CellColumn"/>
              <w:rPr>
                <w:lang w:val="hr-HR"/>
              </w:rPr>
            </w:pPr>
            <w:r w:rsidRPr="00C67E85">
              <w:rPr>
                <w:lang w:val="hr-HR"/>
              </w:rPr>
              <w:t>92,79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sufinancirana iz EU fondova u sklopu IPA programa, promovira jednake mogućnosti pristupu obrazovanja kroz razvoj i uvođenje inkluzivnih obrazovnih metoda i metoda poučavanja, te kroz promicanje eliminacije segregacije i diskriminacije. Ovaj program osmišljen je kako bi: podržavao mjere i poticao integraciju u tržište rada skupina u nepovoljnom položaju; povećao mogućnosti i kapacitete škola i/ili centara za odgoj i obrazovanje i/ili poslodavaca da sami razviju te primjenjuju inovativne mehanizme i kurikulume na nacionalnoj ili regionalnoj razini, a koji su potrebni za prikladno obrazovanje učenika u nepovoljnom položaju s naglaskom na primjenu individualiziranih obrazovnih programa (kurikuluma); jačao kapacitete lokalne zajednice za inkluzivno obrazovanje.</w:t>
      </w:r>
    </w:p>
    <w:p w:rsidR="00E0536D" w:rsidRPr="00C67E85" w:rsidRDefault="00E0536D">
      <w:pPr>
        <w:pStyle w:val="Heading6"/>
        <w:rPr>
          <w:lang w:val="hr-HR"/>
        </w:rPr>
      </w:pPr>
      <w:r w:rsidRPr="00C67E85">
        <w:rPr>
          <w:lang w:val="hr-HR"/>
        </w:rPr>
        <w:t>A848020 RAZVOJ SUSTAVA OBRAZOVANJA ODRASLIH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A848020-RAZVOJ SUSTAVA OBRAZOVANJA ODRASLIH</w:t>
            </w:r>
          </w:p>
        </w:tc>
        <w:tc>
          <w:tcPr>
            <w:tcW w:w="2322" w:type="dxa"/>
          </w:tcPr>
          <w:p w:rsidR="00E0536D" w:rsidRPr="00C67E85" w:rsidRDefault="00E0536D">
            <w:pPr>
              <w:pStyle w:val="CellColumn"/>
              <w:rPr>
                <w:lang w:val="hr-HR"/>
              </w:rPr>
            </w:pPr>
            <w:r w:rsidRPr="00C67E85">
              <w:rPr>
                <w:lang w:val="hr-HR"/>
              </w:rPr>
              <w:t>356.919</w:t>
            </w:r>
          </w:p>
        </w:tc>
        <w:tc>
          <w:tcPr>
            <w:tcW w:w="2322" w:type="dxa"/>
          </w:tcPr>
          <w:p w:rsidR="00E0536D" w:rsidRPr="00C67E85" w:rsidRDefault="00E0536D">
            <w:pPr>
              <w:pStyle w:val="CellColumn"/>
              <w:rPr>
                <w:lang w:val="hr-HR"/>
              </w:rPr>
            </w:pPr>
            <w:r w:rsidRPr="00C67E85">
              <w:rPr>
                <w:lang w:val="hr-HR"/>
              </w:rPr>
              <w:t>229.689</w:t>
            </w:r>
          </w:p>
        </w:tc>
        <w:tc>
          <w:tcPr>
            <w:tcW w:w="2322" w:type="dxa"/>
          </w:tcPr>
          <w:p w:rsidR="00E0536D" w:rsidRPr="00C67E85" w:rsidRDefault="00E0536D">
            <w:pPr>
              <w:pStyle w:val="CellColumn"/>
              <w:rPr>
                <w:lang w:val="hr-HR"/>
              </w:rPr>
            </w:pPr>
            <w:r w:rsidRPr="00C67E85">
              <w:rPr>
                <w:lang w:val="hr-HR"/>
              </w:rPr>
              <w:t>64,35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Razvoju sustava obrazovanja odraslih doprinijelo je statističko praćenje sustava obrazovanja odraslih kroz Andragoški zajednički upisnik podataka, odnosno, mogućnost da se na jednom mjestu vode sve važne evidencije o obrazovanju odraslih u RH (propisane Zakonom o obrazovanju odraslih - NN 17/07 i Pravilnikom o evidencijama u obrazovanju odraslih - NN 129/08). Ta baza podataka na kraju 2011. godine donosi informacije o 467 ustanova za obrazovanje odraslih. Od toga su 173 srednje škole, 97 pučkih otvorenih učilišta, 18 osnovnih škola, 15 visokih učilišta, 10 škola stranih jezika te 150 ustanova s drugim, različitim nazivima. Županija s najzastupljenijim brojem ustanova je Grad Zagreb (112), dok je Ličko-senjska županija s najmanjim brojem registriranih ustanova (4). Tijekom 2011. godine ustanove za obrazovanje odraslih unijele su podatke za 37 777 polaznika, a najveći dio tih polaznika upisan je u  programe osposobljavanja (29 352). Agencija je tijekom 2011. godine izdala stručno mišljenje za ukupno 1479 programa. Od ukupnog broja najzastupljeniji su programi osposobljavanja (866) te programi stjecanja srednje stručne spreme/prekvalifikacije (338). Među obrađenim programima najveća brojka odnosi se na sektor Graditeljstva i geodezije (391). Nastavljajući započeti ciklus stručnog usavršavana nastavnika u obrazovanju odraslih tijekom 2011. godine održano je 22 radionice andragoškog usavršavanja na kojima je sudjelovalo ukupno 386 nastavnika i voditelja obrazovanja odraslih. Agencija je u skladu sa svojom stručno savjetodavnom djelatnosti ove godine organizirala znanstvenu V. Međunarodnu konferenciju o obrazovanju odraslih. Glavna tema konferencije bila je posvećena andragoškoj profesiji i kompetencijama osoba koje se bave obrazovanjem odraslih. Konferencija je održana 9. i 10. lipnja 2011. godine na otoku Murteru. Sudjelovalo je 138 osoba - predstavnika ustanova za obrazovanje odraslih te različitih institucija. Tijekom 2011. godine obavljeni su nadzori u 16 ustanova te 39 očevida o ispunjenosti uvjeta za izvođenje programa obrazovanja.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395"/>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ustanova u zajedničkom upisniku ustanova za obrazovanje odraslih</w:t>
            </w:r>
          </w:p>
        </w:tc>
        <w:tc>
          <w:tcPr>
            <w:tcW w:w="1300" w:type="dxa"/>
          </w:tcPr>
          <w:p w:rsidR="00E0536D" w:rsidRPr="00C67E85" w:rsidRDefault="00E0536D">
            <w:pPr>
              <w:pStyle w:val="CellColumn"/>
              <w:rPr>
                <w:lang w:val="hr-HR"/>
              </w:rPr>
            </w:pPr>
            <w:r w:rsidRPr="00C67E85">
              <w:rPr>
                <w:lang w:val="hr-HR"/>
              </w:rPr>
              <w:t>Podaci o ustanovama (prisutnih u bazi podataka) u sustavu obrazovanja odraslih poslužit će kao podloga za praćenje stanja i izradu planova, a u svrhu unapređenja sustava.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ASOO</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64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stručnih skupova</w:t>
            </w:r>
          </w:p>
        </w:tc>
        <w:tc>
          <w:tcPr>
            <w:tcW w:w="1300" w:type="dxa"/>
          </w:tcPr>
          <w:p w:rsidR="00E0536D" w:rsidRPr="00C67E85" w:rsidRDefault="00E0536D">
            <w:pPr>
              <w:pStyle w:val="CellColumn"/>
              <w:rPr>
                <w:lang w:val="hr-HR"/>
              </w:rPr>
            </w:pPr>
            <w:r w:rsidRPr="00C67E85">
              <w:rPr>
                <w:lang w:val="hr-HR"/>
              </w:rPr>
              <w:t>Provođenjem stručnih usavršavanja povećati će se kvaliteta u izvođenju nastave.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32</w:t>
            </w:r>
          </w:p>
        </w:tc>
        <w:tc>
          <w:tcPr>
            <w:tcW w:w="1300" w:type="dxa"/>
          </w:tcPr>
          <w:p w:rsidR="00E0536D" w:rsidRPr="00C67E85" w:rsidRDefault="00E0536D">
            <w:pPr>
              <w:pStyle w:val="CellColumn"/>
              <w:rPr>
                <w:lang w:val="hr-HR"/>
              </w:rPr>
            </w:pPr>
            <w:r w:rsidRPr="00C67E85">
              <w:rPr>
                <w:lang w:val="hr-HR"/>
              </w:rPr>
              <w:t>ASOO</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32</w:t>
            </w:r>
          </w:p>
        </w:tc>
      </w:tr>
    </w:tbl>
    <w:p w:rsidR="00E0536D" w:rsidRPr="00C67E85" w:rsidRDefault="00E0536D">
      <w:pPr>
        <w:pStyle w:val="Heading1"/>
        <w:rPr>
          <w:lang w:val="hr-HR"/>
        </w:rPr>
      </w:pPr>
      <w:bookmarkStart w:id="21" w:name="_Toc323210382"/>
      <w:r w:rsidRPr="00C67E85">
        <w:rPr>
          <w:lang w:val="hr-HR"/>
        </w:rPr>
        <w:t>090 MINISTARSTVO TURIZMA</w:t>
      </w:r>
      <w:bookmarkEnd w:id="21"/>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turizma obavlja upravne i druge poslove koji se odnose na: turističku politiku Republike Hrvatske, strategiju razvitka hrvatskog turizma, razvoj i investicije u turizmu, razvitak posebnih oblika turizma, unaprjeđivanje i razvoj malog poduzetništva u turizmu i ugostiteljstvu, praćenje i sudjelovanje u procesu privatizacije, uvjete obavljanja turističke i ugostiteljske djelatnosti, promicanje hrvatskog turizma u inozemstvu, sustav turističkih zajednica, međunarodnu suradnju u svezi s turizmom, unaprjeđivanje turističke i ugostiteljske djelatnosti, te druge poslove koji su mu stavljeni u nadležnost. </w:t>
      </w:r>
    </w:p>
    <w:p w:rsidR="00E0536D" w:rsidRPr="00C67E85" w:rsidRDefault="00E0536D">
      <w:pPr>
        <w:pStyle w:val="Normal3"/>
        <w:rPr>
          <w:lang w:val="hr-HR"/>
        </w:rPr>
      </w:pPr>
      <w:r w:rsidRPr="00C67E85">
        <w:rPr>
          <w:lang w:val="hr-HR"/>
        </w:rPr>
        <w:t>Za Ministarstvo turizma planirana su sredstva u Državnom proračunu za 2011. godinu u iznosu 239.552.000,00 kn. S 31. prosincem 2011. godine doznačen je iznos od 233.746.750,33 kn, što iznosi 98%  i pokazatelj je dobrog izvršenja.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09005-Ministarstvo turizma</w:t>
            </w:r>
          </w:p>
        </w:tc>
        <w:tc>
          <w:tcPr>
            <w:tcW w:w="2322" w:type="dxa"/>
          </w:tcPr>
          <w:p w:rsidR="00E0536D" w:rsidRPr="00C67E85" w:rsidRDefault="00E0536D">
            <w:pPr>
              <w:pStyle w:val="CellColumn"/>
              <w:rPr>
                <w:lang w:val="hr-HR"/>
              </w:rPr>
            </w:pPr>
            <w:r w:rsidRPr="00C67E85">
              <w:rPr>
                <w:lang w:val="hr-HR"/>
              </w:rPr>
              <w:t>239.552.000</w:t>
            </w:r>
          </w:p>
        </w:tc>
        <w:tc>
          <w:tcPr>
            <w:tcW w:w="2322" w:type="dxa"/>
          </w:tcPr>
          <w:p w:rsidR="00E0536D" w:rsidRPr="00C67E85" w:rsidRDefault="00E0536D">
            <w:pPr>
              <w:pStyle w:val="CellColumn"/>
              <w:rPr>
                <w:lang w:val="hr-HR"/>
              </w:rPr>
            </w:pPr>
            <w:r w:rsidRPr="00C67E85">
              <w:rPr>
                <w:lang w:val="hr-HR"/>
              </w:rPr>
              <w:t>233.746.750</w:t>
            </w:r>
          </w:p>
        </w:tc>
        <w:tc>
          <w:tcPr>
            <w:tcW w:w="2322" w:type="dxa"/>
          </w:tcPr>
          <w:p w:rsidR="00E0536D" w:rsidRPr="00C67E85" w:rsidRDefault="00E0536D">
            <w:pPr>
              <w:pStyle w:val="CellColumn"/>
              <w:rPr>
                <w:lang w:val="hr-HR"/>
              </w:rPr>
            </w:pPr>
            <w:r w:rsidRPr="00C67E85">
              <w:rPr>
                <w:lang w:val="hr-HR"/>
              </w:rPr>
              <w:t>97,58</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090-MINISTARSTVO TURIZMA</w:t>
            </w:r>
          </w:p>
        </w:tc>
        <w:tc>
          <w:tcPr>
            <w:tcW w:w="2322" w:type="dxa"/>
            <w:shd w:val="clear" w:color="auto" w:fill="B5C0D8"/>
          </w:tcPr>
          <w:p w:rsidR="00E0536D" w:rsidRPr="00C67E85" w:rsidRDefault="00E0536D">
            <w:pPr>
              <w:pStyle w:val="CellColumn"/>
              <w:rPr>
                <w:lang w:val="hr-HR"/>
              </w:rPr>
            </w:pPr>
            <w:r w:rsidRPr="00C67E85">
              <w:rPr>
                <w:lang w:val="hr-HR"/>
              </w:rPr>
              <w:t>239.552.000</w:t>
            </w:r>
          </w:p>
        </w:tc>
        <w:tc>
          <w:tcPr>
            <w:tcW w:w="2322" w:type="dxa"/>
            <w:shd w:val="clear" w:color="auto" w:fill="B5C0D8"/>
          </w:tcPr>
          <w:p w:rsidR="00E0536D" w:rsidRPr="00C67E85" w:rsidRDefault="00E0536D">
            <w:pPr>
              <w:pStyle w:val="CellColumn"/>
              <w:rPr>
                <w:lang w:val="hr-HR"/>
              </w:rPr>
            </w:pPr>
            <w:r w:rsidRPr="00C67E85">
              <w:rPr>
                <w:lang w:val="hr-HR"/>
              </w:rPr>
              <w:t>233.746.750</w:t>
            </w:r>
          </w:p>
        </w:tc>
        <w:tc>
          <w:tcPr>
            <w:tcW w:w="2322" w:type="dxa"/>
            <w:shd w:val="clear" w:color="auto" w:fill="B5C0D8"/>
          </w:tcPr>
          <w:p w:rsidR="00E0536D" w:rsidRPr="00C67E85" w:rsidRDefault="00E0536D">
            <w:pPr>
              <w:pStyle w:val="CellColumn"/>
              <w:rPr>
                <w:lang w:val="hr-HR"/>
              </w:rPr>
            </w:pPr>
            <w:r w:rsidRPr="00C67E85">
              <w:rPr>
                <w:lang w:val="hr-HR"/>
              </w:rPr>
              <w:t>97,58</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09005 Ministarstvo turizma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31 - Rashodi za zaposlene </w:t>
      </w:r>
    </w:p>
    <w:p w:rsidR="00E0536D" w:rsidRPr="00C67E85" w:rsidRDefault="00E0536D">
      <w:pPr>
        <w:pStyle w:val="Normal3"/>
        <w:rPr>
          <w:lang w:val="hr-HR"/>
        </w:rPr>
      </w:pPr>
      <w:r w:rsidRPr="00C67E85">
        <w:rPr>
          <w:lang w:val="hr-HR"/>
        </w:rPr>
        <w:t xml:space="preserve">Udio ove grupe rashoda u ukupnim rashodima Ministarstva iznosio je 5,72%. Ovi rashodi planirani   su  u  2011.  godini  u  iznosu  od  13.702.000,00 kn,  a  izvršeni  u  iznosu  od 13.490.937,20 kn što je izvršenje od 98,46%. Većih odstupanja od plana nije bilo. </w:t>
      </w:r>
    </w:p>
    <w:p w:rsidR="00E0536D" w:rsidRPr="00C67E85" w:rsidRDefault="00E0536D">
      <w:pPr>
        <w:pStyle w:val="Normal3"/>
        <w:rPr>
          <w:lang w:val="hr-HR"/>
        </w:rPr>
      </w:pPr>
      <w:r w:rsidRPr="00C67E85">
        <w:rPr>
          <w:lang w:val="hr-HR"/>
        </w:rPr>
        <w:t xml:space="preserve">32 - Materijalni rashodi </w:t>
      </w:r>
    </w:p>
    <w:p w:rsidR="00E0536D" w:rsidRPr="00C67E85" w:rsidRDefault="00E0536D">
      <w:pPr>
        <w:pStyle w:val="Normal3"/>
        <w:rPr>
          <w:lang w:val="hr-HR"/>
        </w:rPr>
      </w:pPr>
      <w:r w:rsidRPr="00C67E85">
        <w:rPr>
          <w:lang w:val="hr-HR"/>
        </w:rPr>
        <w:t xml:space="preserve">Udio ove grupe rashoda u ukupnim rashodima Ministarstva iznosio je 4,36%. Ovi rashodi planirani   su  u  2011.  godini  u  iznosu  od  10.453.908,00 kn,  a  izvršeni  u  iznosu  od 8.670.289,59 kn što je izvršenje od 82,94%. Većih odstupanja od plana nije bilo. </w:t>
      </w:r>
    </w:p>
    <w:p w:rsidR="00E0536D" w:rsidRPr="00C67E85" w:rsidRDefault="00E0536D">
      <w:pPr>
        <w:pStyle w:val="Normal3"/>
        <w:rPr>
          <w:lang w:val="hr-HR"/>
        </w:rPr>
      </w:pPr>
      <w:r w:rsidRPr="00C67E85">
        <w:rPr>
          <w:lang w:val="hr-HR"/>
        </w:rPr>
        <w:t xml:space="preserve">34 - Financijski rashodi </w:t>
      </w:r>
    </w:p>
    <w:p w:rsidR="00E0536D" w:rsidRPr="00C67E85" w:rsidRDefault="00E0536D">
      <w:pPr>
        <w:pStyle w:val="Normal3"/>
        <w:rPr>
          <w:lang w:val="hr-HR"/>
        </w:rPr>
      </w:pPr>
      <w:r w:rsidRPr="00C67E85">
        <w:rPr>
          <w:lang w:val="hr-HR"/>
        </w:rPr>
        <w:t xml:space="preserve">Udio ove grupe rashoda u ukupnim rashodima Ministarstva iznosio je 0,01%. Ovi rashodi planirani su u 2011. godini u iznosu od 28.000,00 kn, a izvršeni u iznosu od 16.773,04 kn što je izvršenje od 59,9%. Većih odstupanja od plana nije bilo. </w:t>
      </w:r>
    </w:p>
    <w:p w:rsidR="00E0536D" w:rsidRPr="00C67E85" w:rsidRDefault="00E0536D">
      <w:pPr>
        <w:pStyle w:val="Normal3"/>
        <w:rPr>
          <w:lang w:val="hr-HR"/>
        </w:rPr>
      </w:pPr>
      <w:r w:rsidRPr="00C67E85">
        <w:rPr>
          <w:lang w:val="hr-HR"/>
        </w:rPr>
        <w:t xml:space="preserve">35 - Subvencije </w:t>
      </w:r>
    </w:p>
    <w:p w:rsidR="00E0536D" w:rsidRPr="00C67E85" w:rsidRDefault="00E0536D">
      <w:pPr>
        <w:pStyle w:val="Normal3"/>
        <w:rPr>
          <w:lang w:val="hr-HR"/>
        </w:rPr>
      </w:pPr>
      <w:r w:rsidRPr="00C67E85">
        <w:rPr>
          <w:lang w:val="hr-HR"/>
        </w:rPr>
        <w:t xml:space="preserve">Udio ove grupe rashoda u ukupnim rashodima Ministarstva iznosio je 33,71%. Ovi rashodi planirani   su  u  2011.  godini  u  iznosu  od  80.742.787,00 kn,  a  izvršeni  u  iznosu  od 79.969.836,24 kn što je izvršenje od 99,04%. Većih odstupanja od plana nije bilo. </w:t>
      </w:r>
    </w:p>
    <w:p w:rsidR="00E0536D" w:rsidRPr="00C67E85" w:rsidRDefault="00E0536D">
      <w:pPr>
        <w:pStyle w:val="Normal3"/>
        <w:rPr>
          <w:lang w:val="hr-HR"/>
        </w:rPr>
      </w:pPr>
      <w:r w:rsidRPr="00C67E85">
        <w:rPr>
          <w:lang w:val="hr-HR"/>
        </w:rPr>
        <w:t xml:space="preserve">36 - Pomoći dane u inozemstvo i unutar opće države </w:t>
      </w:r>
    </w:p>
    <w:p w:rsidR="00E0536D" w:rsidRPr="00C67E85" w:rsidRDefault="00E0536D">
      <w:pPr>
        <w:pStyle w:val="Normal3"/>
        <w:rPr>
          <w:lang w:val="hr-HR"/>
        </w:rPr>
      </w:pPr>
      <w:r w:rsidRPr="00C67E85">
        <w:rPr>
          <w:lang w:val="hr-HR"/>
        </w:rPr>
        <w:t xml:space="preserve">Udio ove grupe rashoda u ukupnim rashodima Ministarstva iznosio je 4,16%. Ovi rashodi planirani su u 2011. godini u iznosu od 9.954.955,00 kn, a izvršeni u iznosu od 9.452.955,00 kn što je izvršenje od 94,96%. Većih odstupanja od plana nije bilo. </w:t>
      </w:r>
    </w:p>
    <w:p w:rsidR="00E0536D" w:rsidRPr="00C67E85" w:rsidRDefault="00E0536D">
      <w:pPr>
        <w:pStyle w:val="Normal3"/>
        <w:rPr>
          <w:lang w:val="hr-HR"/>
        </w:rPr>
      </w:pPr>
      <w:r w:rsidRPr="00C67E85">
        <w:rPr>
          <w:lang w:val="hr-HR"/>
        </w:rPr>
        <w:t xml:space="preserve">37 – Naknade građanima i kućanstvima u novcu </w:t>
      </w:r>
    </w:p>
    <w:p w:rsidR="00E0536D" w:rsidRPr="00C67E85" w:rsidRDefault="00E0536D">
      <w:pPr>
        <w:pStyle w:val="Normal3"/>
        <w:rPr>
          <w:lang w:val="hr-HR"/>
        </w:rPr>
      </w:pPr>
      <w:r w:rsidRPr="00C67E85">
        <w:rPr>
          <w:lang w:val="hr-HR"/>
        </w:rPr>
        <w:t xml:space="preserve">Udio ove grupe rashoda u ukupnim rashodima Ministarstva iznosio je 0,69%. Ovi rashodi planirani su u 2011. godini u iznosu od 1.655.000,00 kn, a izvršeni u iznosu od 1.448.050,00 kn što je izvršenje od 87,5%.  </w:t>
      </w:r>
    </w:p>
    <w:p w:rsidR="00E0536D" w:rsidRPr="00C67E85" w:rsidRDefault="00E0536D">
      <w:pPr>
        <w:pStyle w:val="Normal3"/>
        <w:rPr>
          <w:lang w:val="hr-HR"/>
        </w:rPr>
      </w:pPr>
      <w:r w:rsidRPr="00C67E85">
        <w:rPr>
          <w:lang w:val="hr-HR"/>
        </w:rPr>
        <w:t xml:space="preserve">38 - Ostali rashodi </w:t>
      </w:r>
    </w:p>
    <w:p w:rsidR="00E0536D" w:rsidRPr="00C67E85" w:rsidRDefault="00E0536D">
      <w:pPr>
        <w:pStyle w:val="Normal3"/>
        <w:rPr>
          <w:lang w:val="hr-HR"/>
        </w:rPr>
      </w:pPr>
      <w:r w:rsidRPr="00C67E85">
        <w:rPr>
          <w:lang w:val="hr-HR"/>
        </w:rPr>
        <w:t xml:space="preserve">Udio ove grupe rashoda u ukupnim rashodima Ministarstva iznosio je 50,28%. Ovi rashodi planirani  su  u  2011.  godini  u  iznosu  od  120.458.647,00 kn,  a  izvršeni  u  iznosu  od 118.376.162,53 kn što je izvršenje od 98,27%. Većih odstupanja od plana nije bilo. </w:t>
      </w:r>
    </w:p>
    <w:p w:rsidR="00E0536D" w:rsidRPr="00C67E85" w:rsidRDefault="00E0536D">
      <w:pPr>
        <w:pStyle w:val="Normal3"/>
        <w:rPr>
          <w:lang w:val="hr-HR"/>
        </w:rPr>
      </w:pPr>
      <w:r w:rsidRPr="00C67E85">
        <w:rPr>
          <w:lang w:val="hr-HR"/>
        </w:rPr>
        <w:t xml:space="preserve">41 - Rashodi za nabavu neproizvedene dugotrajne imovine </w:t>
      </w:r>
    </w:p>
    <w:p w:rsidR="00E0536D" w:rsidRPr="00C67E85" w:rsidRDefault="00E0536D">
      <w:pPr>
        <w:pStyle w:val="Normal3"/>
        <w:rPr>
          <w:lang w:val="hr-HR"/>
        </w:rPr>
      </w:pPr>
      <w:r w:rsidRPr="00C67E85">
        <w:rPr>
          <w:lang w:val="hr-HR"/>
        </w:rPr>
        <w:t xml:space="preserve">Udio ove grupe rashoda u ukupnim rashodima Ministarstva iznosio je 0,89%. Ovi rashodi planirani su u 2011. godini u iznosu od 2.134.703,00 kn, a izvršeni u iznosu od 2.114.245,80 kn što je izvršenje od 99,04%. Većih odstupanja od plana nije bilo. </w:t>
      </w:r>
    </w:p>
    <w:p w:rsidR="00E0536D" w:rsidRPr="00C67E85" w:rsidRDefault="00E0536D">
      <w:pPr>
        <w:pStyle w:val="Normal3"/>
        <w:rPr>
          <w:lang w:val="hr-HR"/>
        </w:rPr>
      </w:pPr>
      <w:r w:rsidRPr="00C67E85">
        <w:rPr>
          <w:lang w:val="hr-HR"/>
        </w:rPr>
        <w:t xml:space="preserve">42 - Rashodi za nabavu proizvedene dugotrajne imovine </w:t>
      </w:r>
    </w:p>
    <w:p w:rsidR="00E0536D" w:rsidRPr="00C67E85" w:rsidRDefault="00E0536D">
      <w:pPr>
        <w:pStyle w:val="Normal3"/>
        <w:rPr>
          <w:lang w:val="hr-HR"/>
        </w:rPr>
      </w:pPr>
      <w:r w:rsidRPr="00C67E85">
        <w:rPr>
          <w:lang w:val="hr-HR"/>
        </w:rPr>
        <w:t>Udio ove grupe rashoda u ukupnim rashodima Ministarstva iznosio je 0,16%. Ovi rashodi planirani su u 2011. godini u iznosu od 372.000,00 kn, a izvršeni u iznosu od 224.073,07 kn što je izvršenje od 60,23%. Većih odstupanja od plana nije bilo.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09005-Ministarstvo turizma</w:t>
            </w:r>
          </w:p>
        </w:tc>
        <w:tc>
          <w:tcPr>
            <w:tcW w:w="2322" w:type="dxa"/>
          </w:tcPr>
          <w:p w:rsidR="00E0536D" w:rsidRPr="00C67E85" w:rsidRDefault="00E0536D">
            <w:pPr>
              <w:pStyle w:val="CellColumn"/>
              <w:rPr>
                <w:lang w:val="hr-HR"/>
              </w:rPr>
            </w:pPr>
            <w:r w:rsidRPr="00C67E85">
              <w:rPr>
                <w:lang w:val="hr-HR"/>
              </w:rPr>
              <w:t>239.552.000</w:t>
            </w:r>
          </w:p>
        </w:tc>
        <w:tc>
          <w:tcPr>
            <w:tcW w:w="2322" w:type="dxa"/>
          </w:tcPr>
          <w:p w:rsidR="00E0536D" w:rsidRPr="00C67E85" w:rsidRDefault="00E0536D">
            <w:pPr>
              <w:pStyle w:val="CellColumn"/>
              <w:rPr>
                <w:lang w:val="hr-HR"/>
              </w:rPr>
            </w:pPr>
            <w:r w:rsidRPr="00C67E85">
              <w:rPr>
                <w:lang w:val="hr-HR"/>
              </w:rPr>
              <w:t>233.746.750</w:t>
            </w:r>
          </w:p>
        </w:tc>
        <w:tc>
          <w:tcPr>
            <w:tcW w:w="2322" w:type="dxa"/>
          </w:tcPr>
          <w:p w:rsidR="00E0536D" w:rsidRPr="00C67E85" w:rsidRDefault="00E0536D">
            <w:pPr>
              <w:pStyle w:val="CellColumn"/>
              <w:rPr>
                <w:lang w:val="hr-HR"/>
              </w:rPr>
            </w:pPr>
            <w:r w:rsidRPr="00C67E85">
              <w:rPr>
                <w:lang w:val="hr-HR"/>
              </w:rPr>
              <w:t>97,58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3208-POTICANJE RAZVOJA TURIZMA</w:t>
            </w:r>
          </w:p>
        </w:tc>
        <w:tc>
          <w:tcPr>
            <w:tcW w:w="2322" w:type="dxa"/>
          </w:tcPr>
          <w:p w:rsidR="00E0536D" w:rsidRPr="00C67E85" w:rsidRDefault="00E0536D">
            <w:pPr>
              <w:pStyle w:val="CellColumnSmall"/>
              <w:rPr>
                <w:lang w:val="hr-HR"/>
              </w:rPr>
            </w:pPr>
            <w:r w:rsidRPr="00C67E85">
              <w:rPr>
                <w:lang w:val="hr-HR"/>
              </w:rPr>
              <w:t>133.320.000</w:t>
            </w:r>
          </w:p>
        </w:tc>
        <w:tc>
          <w:tcPr>
            <w:tcW w:w="2322" w:type="dxa"/>
          </w:tcPr>
          <w:p w:rsidR="00E0536D" w:rsidRPr="00C67E85" w:rsidRDefault="00E0536D">
            <w:pPr>
              <w:pStyle w:val="CellColumnSmall"/>
              <w:rPr>
                <w:lang w:val="hr-HR"/>
              </w:rPr>
            </w:pPr>
            <w:r w:rsidRPr="00C67E85">
              <w:rPr>
                <w:lang w:val="hr-HR"/>
              </w:rPr>
              <w:t>129.143.103</w:t>
            </w:r>
          </w:p>
        </w:tc>
        <w:tc>
          <w:tcPr>
            <w:tcW w:w="2322" w:type="dxa"/>
          </w:tcPr>
          <w:p w:rsidR="00E0536D" w:rsidRPr="00C67E85" w:rsidRDefault="00E0536D">
            <w:pPr>
              <w:pStyle w:val="CellColumnSmall"/>
              <w:rPr>
                <w:lang w:val="hr-HR"/>
              </w:rPr>
            </w:pPr>
            <w:r w:rsidRPr="00C67E85">
              <w:rPr>
                <w:lang w:val="hr-HR"/>
              </w:rPr>
              <w:t>96,87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3209-PROMOCIJA TURIZMA</w:t>
            </w:r>
          </w:p>
        </w:tc>
        <w:tc>
          <w:tcPr>
            <w:tcW w:w="2322" w:type="dxa"/>
          </w:tcPr>
          <w:p w:rsidR="00E0536D" w:rsidRPr="00C67E85" w:rsidRDefault="00E0536D">
            <w:pPr>
              <w:pStyle w:val="CellColumnSmall"/>
              <w:rPr>
                <w:lang w:val="hr-HR"/>
              </w:rPr>
            </w:pPr>
            <w:r w:rsidRPr="00C67E85">
              <w:rPr>
                <w:lang w:val="hr-HR"/>
              </w:rPr>
              <w:t>106.232.000</w:t>
            </w:r>
          </w:p>
        </w:tc>
        <w:tc>
          <w:tcPr>
            <w:tcW w:w="2322" w:type="dxa"/>
          </w:tcPr>
          <w:p w:rsidR="00E0536D" w:rsidRPr="00C67E85" w:rsidRDefault="00E0536D">
            <w:pPr>
              <w:pStyle w:val="CellColumnSmall"/>
              <w:rPr>
                <w:lang w:val="hr-HR"/>
              </w:rPr>
            </w:pPr>
            <w:r w:rsidRPr="00C67E85">
              <w:rPr>
                <w:lang w:val="hr-HR"/>
              </w:rPr>
              <w:t>104.603.647</w:t>
            </w:r>
          </w:p>
        </w:tc>
        <w:tc>
          <w:tcPr>
            <w:tcW w:w="2322" w:type="dxa"/>
          </w:tcPr>
          <w:p w:rsidR="00E0536D" w:rsidRPr="00C67E85" w:rsidRDefault="00E0536D">
            <w:pPr>
              <w:pStyle w:val="CellColumnSmall"/>
              <w:rPr>
                <w:lang w:val="hr-HR"/>
              </w:rPr>
            </w:pPr>
            <w:r w:rsidRPr="00C67E85">
              <w:rPr>
                <w:lang w:val="hr-HR"/>
              </w:rPr>
              <w:t>98,47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3208 POTICANJE RAZVOJA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3208-POTICANJE RAZVOJA TURIZMA</w:t>
            </w:r>
          </w:p>
        </w:tc>
        <w:tc>
          <w:tcPr>
            <w:tcW w:w="2322" w:type="dxa"/>
          </w:tcPr>
          <w:p w:rsidR="00E0536D" w:rsidRPr="00C67E85" w:rsidRDefault="00E0536D">
            <w:pPr>
              <w:pStyle w:val="CellColumn"/>
              <w:rPr>
                <w:lang w:val="hr-HR"/>
              </w:rPr>
            </w:pPr>
            <w:r w:rsidRPr="00C67E85">
              <w:rPr>
                <w:lang w:val="hr-HR"/>
              </w:rPr>
              <w:t>133.320.000</w:t>
            </w:r>
          </w:p>
        </w:tc>
        <w:tc>
          <w:tcPr>
            <w:tcW w:w="2322" w:type="dxa"/>
          </w:tcPr>
          <w:p w:rsidR="00E0536D" w:rsidRPr="00C67E85" w:rsidRDefault="00E0536D">
            <w:pPr>
              <w:pStyle w:val="CellColumn"/>
              <w:rPr>
                <w:lang w:val="hr-HR"/>
              </w:rPr>
            </w:pPr>
            <w:r w:rsidRPr="00C67E85">
              <w:rPr>
                <w:lang w:val="hr-HR"/>
              </w:rPr>
              <w:t>129.143.103</w:t>
            </w:r>
          </w:p>
        </w:tc>
        <w:tc>
          <w:tcPr>
            <w:tcW w:w="2322" w:type="dxa"/>
          </w:tcPr>
          <w:p w:rsidR="00E0536D" w:rsidRPr="00C67E85" w:rsidRDefault="00E0536D">
            <w:pPr>
              <w:pStyle w:val="CellColumn"/>
              <w:rPr>
                <w:lang w:val="hr-HR"/>
              </w:rPr>
            </w:pPr>
            <w:r w:rsidRPr="00C67E85">
              <w:rPr>
                <w:lang w:val="hr-HR"/>
              </w:rPr>
              <w:t>96,87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Sredstva su namijenjena aktivnostima koje utječu na podizanje konkurentnosti turističke ponude, kroz programe dodjele bespovratnih sredstava, kreditne linije i kroz međunarodnu suradnju na području turizma (sudjelovanje u međunarodnim asocijacijama, organizacijama, inicijativama te radnim tijelima Europske komisije, kao ostvarivanje kontinuiteta rada u multilateralnim organizacijama i razvijanje partnerskih odnosa u bilateralnoj suradnji) s ciljem ostvarenja većeg turističko prometa, kako u broju dolazaka i noćenja turista, tako i u prihodima od turizma.  </w:t>
      </w:r>
    </w:p>
    <w:p w:rsidR="00E0536D" w:rsidRPr="00C67E85" w:rsidRDefault="00E0536D">
      <w:pPr>
        <w:pStyle w:val="Normal5"/>
        <w:rPr>
          <w:lang w:val="hr-HR"/>
        </w:rPr>
      </w:pPr>
      <w:r w:rsidRPr="00C67E85">
        <w:rPr>
          <w:lang w:val="hr-HR"/>
        </w:rPr>
        <w:t xml:space="preserve">Sredstva su raspoređena na nekoliko područja: razvoj malog i srednjeg poduzetništva u turizmu, razvoj kadrova u turizmu, stvaranje uvjeta za povećanje konkurentnosti turističkog tržišta te razvoj turizma u turistički nedovoljno razvijenim područjima. </w:t>
      </w:r>
    </w:p>
    <w:p w:rsidR="00E0536D" w:rsidRPr="00C67E85" w:rsidRDefault="00E0536D">
      <w:pPr>
        <w:pStyle w:val="Normal5"/>
        <w:rPr>
          <w:lang w:val="hr-HR"/>
        </w:rPr>
      </w:pPr>
      <w:r w:rsidRPr="00C67E85">
        <w:rPr>
          <w:lang w:val="hr-HR"/>
        </w:rPr>
        <w:t>Uspješno pozicioniranje Hrvatske na zahtjevnom turističkom tržištu ovisi o razvoju i oblikovanju novih te poboljšanju postojećih turističkih proizvoda i usluga. Ministarstvo turizma, želeći prije svega poboljšati nepovoljnu strukturu smještajnih kapaciteta i unaprijediti kvalitetu ponude, potiče jačanje segmenta malog i srednjeg poduzetništva u turizmu. U cilju proširenja turističke ponude, povećanja potrošnje, bolje iskorištenosti prirodnih i kulturnih potencijala, povezivanja turističke ponude plave i zelene Hrvatske, Ministarstvo turizma potiče razvoj i unapređenje posebnih oblika turizma, posebice u turistički manje razvijenim područjima.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poticanju razvoja malog gospodarstva (NN 29/02, 63/07); Zakon o državnim potporama (NN 47/03, 140/05) i pripadajući provedbeni propisi; Zakon o ugostiteljskoj djelatnosti (NN 138/06 i 43/09); Zakon o HGSS (NN 79/06) Zakon o pružanju usluga u turizmu (NN 68/07), Program Vlade Republike Hrvatske za mandat 2008.-2011.; i 2009.-2011., Zakon o državnim potporama (NN 47/03, 140/05), Uredba o državnim potporama (NN 121/03, 50/06); Pravilnik  o  razvrstavanju, kategorizaciji  i  posebnim  standardima  ugostiteljskih  objekata  iz  skupine  Hoteli  (NN 88/07, 58/08 i 62/09); Nacionalna strategija stvaranja poticajnog okruženja za razvoj civilnog društva.</w:t>
      </w:r>
    </w:p>
    <w:p w:rsidR="00E0536D" w:rsidRPr="00C67E85" w:rsidRDefault="00E0536D">
      <w:pPr>
        <w:pStyle w:val="Heading7"/>
        <w:rPr>
          <w:lang w:val="hr-HR"/>
        </w:rPr>
      </w:pPr>
      <w:r w:rsidRPr="00C67E85">
        <w:rPr>
          <w:lang w:val="hr-HR"/>
        </w:rPr>
        <w:t>Cilj 1. Razvoj turističkog sektora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Programi Ministarstva usmjereni su prije svega podržavanju turističkih inicijativa i stvaranju ukupnog okruženja na svim razinama i posebice na turistički nedovoljno razvijenim i ruralnim područjima za intenzivniji razvitak turizma. Pri tome su programski kriteriji razvoja usmjereni na: stvaranje novih i turističkih/ugostiteljskih kapaciteta, izvornih hrvatskih turističkih proizvoda koji se temelje na uključivanju našeg ukupnog prirodnog, povijesnog, kulturnog i posebice arhitektonskog naslijeđa u kreiranje različitog i turistički atraktivnog novog proizvoda, razvoj posebnih oblika turizma (seoski, kulturni, zdravstveni, eno-gastronomski, ekoturizam, lovni, ribolovni,  avanturistički, vjerski, omladinski i dr.) što doprinosi povećanju udjela turizma na kontitnentu u odnosu na maritivni, te afirmira dalmatinsko zaleđe i unutrašnjost otoka. Sve aktivnosti provode se s ciljem porasta ostvarenog broja dolazaka i noćenja turista. </w:t>
      </w:r>
    </w:p>
    <w:p w:rsidR="00E0536D" w:rsidRPr="00C67E85" w:rsidRDefault="00E0536D">
      <w:pPr>
        <w:pStyle w:val="Normal6"/>
        <w:rPr>
          <w:lang w:val="hr-HR"/>
        </w:rPr>
      </w:pPr>
      <w:r w:rsidRPr="00C67E85">
        <w:rPr>
          <w:lang w:val="hr-HR"/>
        </w:rPr>
        <w:t xml:space="preserve">Program se provodi kroz nekoliko načina ostvarenja: </w:t>
      </w:r>
    </w:p>
    <w:p w:rsidR="00E0536D" w:rsidRPr="00C67E85" w:rsidRDefault="00E0536D">
      <w:pPr>
        <w:pStyle w:val="Normal6"/>
        <w:rPr>
          <w:lang w:val="hr-HR"/>
        </w:rPr>
      </w:pPr>
      <w:r w:rsidRPr="00C67E85">
        <w:rPr>
          <w:lang w:val="hr-HR"/>
        </w:rPr>
        <w:t xml:space="preserve">1. Razvoj malog i srednjeg poduzetništva u turizmu </w:t>
      </w:r>
    </w:p>
    <w:p w:rsidR="00E0536D" w:rsidRPr="00C67E85" w:rsidRDefault="00E0536D">
      <w:pPr>
        <w:pStyle w:val="Normal6"/>
        <w:rPr>
          <w:lang w:val="hr-HR"/>
        </w:rPr>
      </w:pPr>
      <w:r w:rsidRPr="00C67E85">
        <w:rPr>
          <w:lang w:val="hr-HR"/>
        </w:rPr>
        <w:t xml:space="preserve">Ministarstvo turizma u suradnji s bankama provodi poticajne kreditne programe od kojih je najznačajniji Program kreditiranja malog obiteljskog poduzetništva u turizmu „Poticaj za uspjeh“. Uz poticanje poduzetništva, cilj Programa je proširenje smještajne ponude sa objektima manjeg kapaciteta, ali veće kvalitete. Sredstva su strogo namjenski ulagana u kupnju, izgradnju, adaptaciju ili uređenje objekata vrste hotel i pansion do 40 smještajnih jedinica, aparthotel do 20 apartmana i kamp do najviše 100 parcela. Program se temelji na kreditnim sredstvima banaka i  sredstvima Ministarstva za subvencioniranje kamate u odobrenim kreditima. </w:t>
      </w:r>
    </w:p>
    <w:p w:rsidR="00E0536D" w:rsidRPr="00C67E85" w:rsidRDefault="00E0536D">
      <w:pPr>
        <w:pStyle w:val="Normal6"/>
        <w:rPr>
          <w:lang w:val="hr-HR"/>
        </w:rPr>
      </w:pPr>
      <w:r w:rsidRPr="00C67E85">
        <w:rPr>
          <w:lang w:val="hr-HR"/>
        </w:rPr>
        <w:t xml:space="preserve">2. Razvoj  kadrova u turizmu </w:t>
      </w:r>
    </w:p>
    <w:p w:rsidR="00E0536D" w:rsidRPr="00C67E85" w:rsidRDefault="00E0536D">
      <w:pPr>
        <w:pStyle w:val="Normal6"/>
        <w:rPr>
          <w:lang w:val="hr-HR"/>
        </w:rPr>
      </w:pPr>
      <w:r w:rsidRPr="00C67E85">
        <w:rPr>
          <w:lang w:val="hr-HR"/>
        </w:rPr>
        <w:t xml:space="preserve">U cilju razvoja kadrova u turizmu, programom obrazovanja i obuke kadrova u turizmu kroz suradnju javnog i privatnog sektora, Ministarstva turizma s jedne strane i  županijskih obrtničkih komora i gospodarskih tvrtki s druge strane, dodijeljene su stipendije učenicima i studentima koji se obrazuju za turističko-ugostiteljska zanimanja uz osiguranje više kvalitete praktične nastave te zapošljavanja nakon završetka obrazovanja najmanje u trajanju odobravanja stipendije. Osim toga, sufinancirane su aktivnosti ugostiteljsko-turističkim školama usmjerene na promociju ugostiteljsko-turističkih zanimanja.  </w:t>
      </w:r>
    </w:p>
    <w:p w:rsidR="00E0536D" w:rsidRPr="00C67E85" w:rsidRDefault="00E0536D">
      <w:pPr>
        <w:pStyle w:val="Normal6"/>
        <w:rPr>
          <w:lang w:val="hr-HR"/>
        </w:rPr>
      </w:pPr>
      <w:r w:rsidRPr="00C67E85">
        <w:rPr>
          <w:lang w:val="hr-HR"/>
        </w:rPr>
        <w:t xml:space="preserve">3. Stvaranje uvjeta za povećanje konkurentnosti turističkog tržišta </w:t>
      </w:r>
    </w:p>
    <w:p w:rsidR="00E0536D" w:rsidRPr="00C67E85" w:rsidRDefault="00E0536D">
      <w:pPr>
        <w:pStyle w:val="Normal6"/>
        <w:rPr>
          <w:lang w:val="hr-HR"/>
        </w:rPr>
      </w:pPr>
      <w:r w:rsidRPr="00C67E85">
        <w:rPr>
          <w:lang w:val="hr-HR"/>
        </w:rPr>
        <w:t xml:space="preserve">Razvojem osnovne infrastrukture Ministarstvo potiče uspostavljanje sustava potpore aktivnostima poduzetnika u hotelijerstvu radi kontinuiranog poboljšanja kvalitete poslovanja i pružanja usluga hotela i ugostiteljskih objekata uvođenjem inovacija, novih tehnologija i razvijanja konkurentnih prednosti s ciljem razvoja ponude ugostiteljske industrije kroz uvođenje i održavanje HACCP sustava, sustava kvalitete, uvođenje metodologije čistije proizvodnje u ugostiteljski objekt, posebnih programa, ulaganja u energetsku učinkovitost.  </w:t>
      </w:r>
    </w:p>
    <w:p w:rsidR="00E0536D" w:rsidRPr="00C67E85" w:rsidRDefault="00E0536D">
      <w:pPr>
        <w:pStyle w:val="Normal6"/>
        <w:rPr>
          <w:lang w:val="hr-HR"/>
        </w:rPr>
      </w:pPr>
      <w:r w:rsidRPr="00C67E85">
        <w:rPr>
          <w:lang w:val="hr-HR"/>
        </w:rPr>
        <w:t xml:space="preserve">Provedbom kategorizacije ugostiteljskih objekata osigurava se određena kvaliteta i prepoznatljivost smještajnih objekata. </w:t>
      </w:r>
    </w:p>
    <w:p w:rsidR="00E0536D" w:rsidRPr="00C67E85" w:rsidRDefault="00E0536D">
      <w:pPr>
        <w:pStyle w:val="Normal6"/>
        <w:rPr>
          <w:lang w:val="hr-HR"/>
        </w:rPr>
      </w:pPr>
      <w:r w:rsidRPr="00C67E85">
        <w:rPr>
          <w:lang w:val="hr-HR"/>
        </w:rPr>
        <w:t xml:space="preserve">S namjerom osiguranja stvaranja uvjeta za povećanje konkurentnosti turističkog tržišta sredstva su odobrena za aktivnosti kojima se stvaraju uvjeti za povećanje sigurnosti turista na cestama (HAK), u turističkim odredištima (pomorskim županijama za troškove dodatnih timova hitne medicinske pomoći tijekom sezone i za troškove boravka stranih policajaca u turističkim odredištima), na teže dostupnim mjestima izvan urbanih područja (HGSS-u za označavanje staza, educiranje spasioca i dr.). </w:t>
      </w:r>
    </w:p>
    <w:p w:rsidR="00E0536D" w:rsidRPr="00C67E85" w:rsidRDefault="00E0536D">
      <w:pPr>
        <w:pStyle w:val="Normal6"/>
        <w:rPr>
          <w:lang w:val="hr-HR"/>
        </w:rPr>
      </w:pPr>
      <w:r w:rsidRPr="00C67E85">
        <w:rPr>
          <w:lang w:val="hr-HR"/>
        </w:rPr>
        <w:t xml:space="preserve">U cilju intenziviranja razvoja turizma na kontinentu te povećenja broja domaćih turista, provodi se poticanje organizacije izletničkih vlakova u suradnji s HŽ-om i turističkim zajednicama. </w:t>
      </w:r>
    </w:p>
    <w:p w:rsidR="00E0536D" w:rsidRPr="00C67E85" w:rsidRDefault="00E0536D">
      <w:pPr>
        <w:pStyle w:val="Normal6"/>
        <w:rPr>
          <w:lang w:val="hr-HR"/>
        </w:rPr>
      </w:pPr>
      <w:r w:rsidRPr="00C67E85">
        <w:rPr>
          <w:lang w:val="hr-HR"/>
        </w:rPr>
        <w:t xml:space="preserve">Nacionalnim strukovnim udrugama i drugim neprofitnim organizacijama dodijelila su se sredstva za stručne i obrazovne programe, istraživačke projekte, seminare i stručne radionice te druge aktivnosti koje imaju cilj podizanje konkurentnosti pojedinih segmenata, a u konačnici ukupnog hrvatskog turizma. Program se temelji na ulaganju u ljude, kako bi se postigla visoka učinkovitost i visoki standard. Ovom mjerom potiče se učenje i usavršavanje tijekom cijelog radnog vijeka, čime se povećava sposobnost zapošljavanja.  </w:t>
      </w:r>
    </w:p>
    <w:p w:rsidR="00E0536D" w:rsidRPr="00C67E85" w:rsidRDefault="00E0536D">
      <w:pPr>
        <w:pStyle w:val="Normal6"/>
        <w:rPr>
          <w:lang w:val="hr-HR"/>
        </w:rPr>
      </w:pPr>
      <w:r w:rsidRPr="00C67E85">
        <w:rPr>
          <w:lang w:val="hr-HR"/>
        </w:rPr>
        <w:t xml:space="preserve">4. Razvoj turizma u turistički nedovoljno razvijenim područjima </w:t>
      </w:r>
    </w:p>
    <w:p w:rsidR="00E0536D" w:rsidRPr="00C67E85" w:rsidRDefault="00E0536D">
      <w:pPr>
        <w:pStyle w:val="Normal6"/>
        <w:rPr>
          <w:lang w:val="hr-HR"/>
        </w:rPr>
      </w:pPr>
      <w:r w:rsidRPr="00C67E85">
        <w:rPr>
          <w:lang w:val="hr-HR"/>
        </w:rPr>
        <w:t xml:space="preserve">Program kreditiranja seoskog turizma, s ciljem razvoja turizma u turistički nedovoljno razvijenim područjima, temelji se na kreditnim sredstvima poslovnih banaka i Hrvatske banke za obnovu i razvitak (HABOR), te sredstvima državnog proračuna za subvencioniranje kamata. U provedbi Programa može sudjelovati Hrvatska agencija za malo gospodarstvo (HAMAG) izdavanjem jamstva kao sredstva osiguranja povrata kredita. Program kreditiranja seoskog turizma namijenjen je fizičkim i pravnim osobama koje su upisane u Upisnik poljoprivrednih gospodarstava i registrirane za obavljanje ugostiteljske i turističke djelatnosti. </w:t>
      </w:r>
    </w:p>
    <w:p w:rsidR="00E0536D" w:rsidRPr="00C67E85" w:rsidRDefault="00E0536D">
      <w:pPr>
        <w:pStyle w:val="Normal6"/>
        <w:rPr>
          <w:lang w:val="hr-HR"/>
        </w:rPr>
      </w:pPr>
      <w:r w:rsidRPr="00C67E85">
        <w:rPr>
          <w:lang w:val="hr-HR"/>
        </w:rPr>
        <w:t xml:space="preserve">Programom poticanja posebnih oblika turizma na kontinentu želi se potaknuti razvoj, unapređenje i sigurnost odvijanja posebnih oblika turizma na kontinentu. </w:t>
      </w:r>
    </w:p>
    <w:p w:rsidR="00E0536D" w:rsidRPr="00C67E85" w:rsidRDefault="00E0536D">
      <w:pPr>
        <w:pStyle w:val="Normal6"/>
        <w:rPr>
          <w:lang w:val="hr-HR"/>
        </w:rPr>
      </w:pPr>
      <w:r w:rsidRPr="00C67E85">
        <w:rPr>
          <w:lang w:val="hr-HR"/>
        </w:rPr>
        <w:t xml:space="preserve">Program poticanja, zaštite, obnove i uključivanja u turizam kulturne i prirodne baštine je program bespovratnih potpora male vrijednosti kojim se potiče razvoj turističke ponude na područjima na kojima turizam nije dovoljno razvijen kroz obnovu i prenamjenu tradicijskih stambenih i gospodarskih  zgrada,  oživljavanje tradicijskih obrta, poticanje očuvanja i njegovanja atraktivnih prirodnih lokaliteta i  korištenja u turističke svrhe uz uvažavanje postojećih vrijednosti i načela održivog razvoja.  </w:t>
      </w:r>
    </w:p>
    <w:p w:rsidR="00E0536D" w:rsidRPr="00C67E85" w:rsidRDefault="00E0536D">
      <w:pPr>
        <w:pStyle w:val="Normal6"/>
        <w:rPr>
          <w:lang w:val="hr-HR"/>
        </w:rPr>
      </w:pPr>
      <w:r w:rsidRPr="00C67E85">
        <w:rPr>
          <w:lang w:val="hr-HR"/>
        </w:rPr>
        <w:t>Unapređenjem posebnih oblika turizma na moru kao što su nautički, ronilački, športsko-rekreativni i dr. obogaćuje se osnovna turistička ponuda.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broja ostvarenih dolazaka i noćenja turista na godišnjoj razini</w:t>
            </w:r>
          </w:p>
        </w:tc>
        <w:tc>
          <w:tcPr>
            <w:tcW w:w="1300" w:type="dxa"/>
          </w:tcPr>
          <w:p w:rsidR="00E0536D" w:rsidRPr="00C67E85" w:rsidRDefault="00E0536D">
            <w:pPr>
              <w:pStyle w:val="CellColumn"/>
              <w:rPr>
                <w:lang w:val="hr-HR"/>
              </w:rPr>
            </w:pPr>
            <w:r w:rsidRPr="00C67E85">
              <w:rPr>
                <w:lang w:val="hr-HR"/>
              </w:rPr>
              <w:t>Porast broja ostvarenih dolazaka i noćenja turista na godišnjoj razini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Broj dolazaka 10.934.474 Broj noćenja 56.299.647</w:t>
            </w:r>
          </w:p>
        </w:tc>
        <w:tc>
          <w:tcPr>
            <w:tcW w:w="1300" w:type="dxa"/>
          </w:tcPr>
          <w:p w:rsidR="00E0536D" w:rsidRPr="00C67E85" w:rsidRDefault="00E0536D">
            <w:pPr>
              <w:pStyle w:val="CellColumn"/>
              <w:rPr>
                <w:lang w:val="hr-HR"/>
              </w:rPr>
            </w:pPr>
            <w:r w:rsidRPr="00C67E85">
              <w:rPr>
                <w:lang w:val="hr-HR"/>
              </w:rPr>
              <w:t>Ministarstvo turizma, Državni zavod za statistiku</w:t>
            </w:r>
          </w:p>
        </w:tc>
        <w:tc>
          <w:tcPr>
            <w:tcW w:w="1300" w:type="dxa"/>
          </w:tcPr>
          <w:p w:rsidR="00E0536D" w:rsidRPr="00C67E85" w:rsidRDefault="00E0536D">
            <w:pPr>
              <w:pStyle w:val="CellColumn"/>
              <w:rPr>
                <w:lang w:val="hr-HR"/>
              </w:rPr>
            </w:pPr>
            <w:r w:rsidRPr="00C67E85">
              <w:rPr>
                <w:lang w:val="hr-HR"/>
              </w:rPr>
              <w:t>Broj dolazaka 11.300.000 Broj noćenja 56.800.000</w:t>
            </w:r>
          </w:p>
        </w:tc>
        <w:tc>
          <w:tcPr>
            <w:tcW w:w="1300" w:type="dxa"/>
          </w:tcPr>
          <w:p w:rsidR="00E0536D" w:rsidRPr="00C67E85" w:rsidRDefault="00E0536D">
            <w:pPr>
              <w:pStyle w:val="CellColumn"/>
              <w:rPr>
                <w:lang w:val="hr-HR"/>
              </w:rPr>
            </w:pPr>
            <w:r w:rsidRPr="00C67E85">
              <w:rPr>
                <w:lang w:val="hr-HR"/>
              </w:rPr>
              <w:t>Broj dolazaka 11.455.677 Broj noćenja 60.354.275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A570453 POTICANJE SEOSKOG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A570453-POTICANJE SEOSKOG TURIZMA</w:t>
            </w:r>
          </w:p>
        </w:tc>
        <w:tc>
          <w:tcPr>
            <w:tcW w:w="2322" w:type="dxa"/>
          </w:tcPr>
          <w:p w:rsidR="00E0536D" w:rsidRPr="00C67E85" w:rsidRDefault="00E0536D">
            <w:pPr>
              <w:pStyle w:val="CellColumn"/>
              <w:rPr>
                <w:lang w:val="hr-HR"/>
              </w:rPr>
            </w:pPr>
            <w:r w:rsidRPr="00C67E85">
              <w:rPr>
                <w:lang w:val="hr-HR"/>
              </w:rPr>
              <w:t>1.995.000</w:t>
            </w:r>
          </w:p>
        </w:tc>
        <w:tc>
          <w:tcPr>
            <w:tcW w:w="2322" w:type="dxa"/>
          </w:tcPr>
          <w:p w:rsidR="00E0536D" w:rsidRPr="00C67E85" w:rsidRDefault="00E0536D">
            <w:pPr>
              <w:pStyle w:val="CellColumn"/>
              <w:rPr>
                <w:lang w:val="hr-HR"/>
              </w:rPr>
            </w:pPr>
            <w:r w:rsidRPr="00C67E85">
              <w:rPr>
                <w:lang w:val="hr-HR"/>
              </w:rPr>
              <w:t>920.516</w:t>
            </w:r>
          </w:p>
        </w:tc>
        <w:tc>
          <w:tcPr>
            <w:tcW w:w="2322" w:type="dxa"/>
          </w:tcPr>
          <w:p w:rsidR="00E0536D" w:rsidRPr="00C67E85" w:rsidRDefault="00E0536D">
            <w:pPr>
              <w:pStyle w:val="CellColumn"/>
              <w:rPr>
                <w:lang w:val="hr-HR"/>
              </w:rPr>
            </w:pPr>
            <w:r w:rsidRPr="00C67E85">
              <w:rPr>
                <w:lang w:val="hr-HR"/>
              </w:rPr>
              <w:t>46,14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„Razvoj turizma na selu“ je poticajna mjera kreditiranja seoskog turizma na ruralnim područjima Republike Hrvatske, a temelji se na kreditnim sredstvima banaka i sredstvima Državnog proračuna za subvencioniranje kamata. Navedenim programom kreditiranja potiče se razvoj seoskoga turizma na ruralnim područjima Republike Hrvatske pružanjem ugostiteljskih i turističkih usluga kao dopunske djelatnosti na poljoprivrednim gospodarstvima, stvaraju se uvjeti za ostanak na selu, naročito mladih. Također se radi na očuvanju i poboljšanju okoliša i ekoloških standarda, tradicijskih i ambijentalnih kuća s pripadajućim gospodarskim objektima, omogućuje se neposredan plasman poljoprivrednih proizvoda, obnavljaju se stari zanati i lokalni običaji.  </w:t>
      </w:r>
    </w:p>
    <w:p w:rsidR="00E0536D" w:rsidRPr="00C67E85" w:rsidRDefault="00E0536D">
      <w:pPr>
        <w:pStyle w:val="Normal6"/>
        <w:rPr>
          <w:lang w:val="hr-HR"/>
        </w:rPr>
      </w:pPr>
      <w:r w:rsidRPr="00C67E85">
        <w:rPr>
          <w:lang w:val="hr-HR"/>
        </w:rPr>
        <w:t>Također se radi na razvoju seoskog turizma i eko-seoskog turizma kao novog turističkog proizvoda i profiliranju Republike Hrvatske kao odredišta ruralnog turizma. Korisnici Programa su fizičke i pravne osobe upisane u Upisnik poljoprivrednih gospodarstava i registrirane za obavljanje ugostiteljske djelatnosti, odnosno koji imaju odobrenje za pružanje ugostiteljskih usluga u seljačkom domaćinstvu.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529"/>
        <w:gridCol w:w="1204"/>
        <w:gridCol w:w="1237"/>
        <w:gridCol w:w="1295"/>
        <w:gridCol w:w="1237"/>
        <w:gridCol w:w="125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smještajnih kapaciteta turističkih seoskih gospodarstava</w:t>
            </w:r>
          </w:p>
        </w:tc>
        <w:tc>
          <w:tcPr>
            <w:tcW w:w="1300" w:type="dxa"/>
          </w:tcPr>
          <w:p w:rsidR="00E0536D" w:rsidRPr="00C67E85" w:rsidRDefault="00E0536D">
            <w:pPr>
              <w:pStyle w:val="CellColumn"/>
              <w:rPr>
                <w:lang w:val="hr-HR"/>
              </w:rPr>
            </w:pPr>
            <w:r w:rsidRPr="00C67E85">
              <w:rPr>
                <w:lang w:val="hr-HR"/>
              </w:rPr>
              <w:t>Povećanje smještajnih kapaciteta turističkih seoskih gospodarstava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891</w:t>
            </w:r>
          </w:p>
        </w:tc>
        <w:tc>
          <w:tcPr>
            <w:tcW w:w="1300" w:type="dxa"/>
          </w:tcPr>
          <w:p w:rsidR="00E0536D" w:rsidRPr="00C67E85" w:rsidRDefault="00E0536D">
            <w:pPr>
              <w:pStyle w:val="CellColumn"/>
              <w:rPr>
                <w:lang w:val="hr-HR"/>
              </w:rPr>
            </w:pPr>
            <w:r w:rsidRPr="00C67E85">
              <w:rPr>
                <w:lang w:val="hr-HR"/>
              </w:rPr>
              <w:t>Ministartsvo turizma</w:t>
            </w:r>
          </w:p>
        </w:tc>
        <w:tc>
          <w:tcPr>
            <w:tcW w:w="1300" w:type="dxa"/>
          </w:tcPr>
          <w:p w:rsidR="00E0536D" w:rsidRPr="00C67E85" w:rsidRDefault="00E0536D">
            <w:pPr>
              <w:pStyle w:val="CellColumn"/>
              <w:rPr>
                <w:lang w:val="hr-HR"/>
              </w:rPr>
            </w:pPr>
            <w:r w:rsidRPr="00C67E85">
              <w:rPr>
                <w:lang w:val="hr-HR"/>
              </w:rPr>
              <w:t>950</w:t>
            </w:r>
          </w:p>
        </w:tc>
        <w:tc>
          <w:tcPr>
            <w:tcW w:w="1300" w:type="dxa"/>
          </w:tcPr>
          <w:p w:rsidR="00E0536D" w:rsidRPr="00C67E85" w:rsidRDefault="00E0536D">
            <w:pPr>
              <w:pStyle w:val="CellColumn"/>
              <w:rPr>
                <w:lang w:val="hr-HR"/>
              </w:rPr>
            </w:pPr>
            <w:r w:rsidRPr="00C67E85">
              <w:rPr>
                <w:lang w:val="hr-HR"/>
              </w:rPr>
              <w:t>1039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A570461 OBNOVA, VALORIZACIJA I REVITALIZACIJA KULTURNE, TRADICIJSKE I PRIRODNE BAŠTINE KAO NOVI TURISTIČKI PROIZVOD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A570461-OBNOVA, VALORIZACIJA I REVITALIZACIJA KULTURNE, TRADICIJSKE I PRIRODNE BAŠTINE KAO NOVI TURISTIČKI PROIZVOD</w:t>
            </w:r>
          </w:p>
        </w:tc>
        <w:tc>
          <w:tcPr>
            <w:tcW w:w="2322" w:type="dxa"/>
          </w:tcPr>
          <w:p w:rsidR="00E0536D" w:rsidRPr="00C67E85" w:rsidRDefault="00E0536D">
            <w:pPr>
              <w:pStyle w:val="CellColumn"/>
              <w:rPr>
                <w:lang w:val="hr-HR"/>
              </w:rPr>
            </w:pPr>
            <w:r w:rsidRPr="00C67E85">
              <w:rPr>
                <w:lang w:val="hr-HR"/>
              </w:rPr>
              <w:t>6.841.000</w:t>
            </w:r>
          </w:p>
        </w:tc>
        <w:tc>
          <w:tcPr>
            <w:tcW w:w="2322" w:type="dxa"/>
          </w:tcPr>
          <w:p w:rsidR="00E0536D" w:rsidRPr="00C67E85" w:rsidRDefault="00E0536D">
            <w:pPr>
              <w:pStyle w:val="CellColumn"/>
              <w:rPr>
                <w:lang w:val="hr-HR"/>
              </w:rPr>
            </w:pPr>
            <w:r w:rsidRPr="00C67E85">
              <w:rPr>
                <w:lang w:val="hr-HR"/>
              </w:rPr>
              <w:t>6.480.000</w:t>
            </w:r>
          </w:p>
        </w:tc>
        <w:tc>
          <w:tcPr>
            <w:tcW w:w="2322" w:type="dxa"/>
          </w:tcPr>
          <w:p w:rsidR="00E0536D" w:rsidRPr="00C67E85" w:rsidRDefault="00E0536D">
            <w:pPr>
              <w:pStyle w:val="CellColumn"/>
              <w:rPr>
                <w:lang w:val="hr-HR"/>
              </w:rPr>
            </w:pPr>
            <w:r w:rsidRPr="00C67E85">
              <w:rPr>
                <w:lang w:val="hr-HR"/>
              </w:rPr>
              <w:t>94,72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Programom „Baština u turizmu“ potiče se razvoj turističke ponude na područjima na kojima turizam nije dovoljno razvijen, a posebno na ruralnim, brdsko-planinskim područjima, područjima od posebne državne skrbi i otocima, koja imaju turističke potencijale u kulturnoj i prirodnoj baštini. Sredstva su namijenjena za obnovu i prenamjenu tradicijskih stambenih i gospodarskih zgrada, mlinova, malih etno zbirki, oživljavanje tradicijskih obrta, poticanje očuvanja i njegovanja atraktivnih prirodnih lokaliteta i korištenja u turističke svrhe uz uvažavanje postojećih vrijednosti i načela održivog razvoja. Korisnici programa su pravne i fizičke osobe (trgovačka društva, obrti, zadruge, udruge, ustanove, jedinice lokalne i regionalne samouprave, turističke zajednice, obiteljska poljoprivredna gospodarstva – OPG). Prema javnom pozivu ukupno je pristiglo 395 projekata, od čega je sufinancirano 219 projekata s ukupnim iznosom 6.480.000,00 kn što je izvršenje u visini od 95%.</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529"/>
        <w:gridCol w:w="1204"/>
        <w:gridCol w:w="1237"/>
        <w:gridCol w:w="1295"/>
        <w:gridCol w:w="1237"/>
        <w:gridCol w:w="125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turističkih seoskih gospodarstava</w:t>
            </w:r>
          </w:p>
        </w:tc>
        <w:tc>
          <w:tcPr>
            <w:tcW w:w="1300" w:type="dxa"/>
          </w:tcPr>
          <w:p w:rsidR="00E0536D" w:rsidRPr="00C67E85" w:rsidRDefault="00E0536D">
            <w:pPr>
              <w:pStyle w:val="CellColumn"/>
              <w:rPr>
                <w:lang w:val="hr-HR"/>
              </w:rPr>
            </w:pPr>
            <w:r w:rsidRPr="00C67E85">
              <w:rPr>
                <w:lang w:val="hr-HR"/>
              </w:rPr>
              <w:t>Povećanje broja turističkih seoskih gospodarstava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353</w:t>
            </w:r>
          </w:p>
        </w:tc>
        <w:tc>
          <w:tcPr>
            <w:tcW w:w="1300" w:type="dxa"/>
          </w:tcPr>
          <w:p w:rsidR="00E0536D" w:rsidRPr="00C67E85" w:rsidRDefault="00E0536D">
            <w:pPr>
              <w:pStyle w:val="CellColumn"/>
              <w:rPr>
                <w:lang w:val="hr-HR"/>
              </w:rPr>
            </w:pPr>
            <w:r w:rsidRPr="00C67E85">
              <w:rPr>
                <w:lang w:val="hr-HR"/>
              </w:rPr>
              <w:t>Ministarstvo turizma</w:t>
            </w:r>
          </w:p>
        </w:tc>
        <w:tc>
          <w:tcPr>
            <w:tcW w:w="1300" w:type="dxa"/>
          </w:tcPr>
          <w:p w:rsidR="00E0536D" w:rsidRPr="00C67E85" w:rsidRDefault="00E0536D">
            <w:pPr>
              <w:pStyle w:val="CellColumn"/>
              <w:rPr>
                <w:lang w:val="hr-HR"/>
              </w:rPr>
            </w:pPr>
            <w:r w:rsidRPr="00C67E85">
              <w:rPr>
                <w:lang w:val="hr-HR"/>
              </w:rPr>
              <w:t>390</w:t>
            </w:r>
          </w:p>
        </w:tc>
        <w:tc>
          <w:tcPr>
            <w:tcW w:w="1300" w:type="dxa"/>
          </w:tcPr>
          <w:p w:rsidR="00E0536D" w:rsidRPr="00C67E85" w:rsidRDefault="00E0536D">
            <w:pPr>
              <w:pStyle w:val="CellColumn"/>
              <w:rPr>
                <w:lang w:val="hr-HR"/>
              </w:rPr>
            </w:pPr>
            <w:r w:rsidRPr="00C67E85">
              <w:rPr>
                <w:lang w:val="hr-HR"/>
              </w:rPr>
              <w:t>395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A587006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A587006-MEĐUNARODNA SURADNJA</w:t>
            </w:r>
          </w:p>
        </w:tc>
        <w:tc>
          <w:tcPr>
            <w:tcW w:w="2322" w:type="dxa"/>
          </w:tcPr>
          <w:p w:rsidR="00E0536D" w:rsidRPr="00C67E85" w:rsidRDefault="00E0536D">
            <w:pPr>
              <w:pStyle w:val="CellColumn"/>
              <w:rPr>
                <w:lang w:val="hr-HR"/>
              </w:rPr>
            </w:pPr>
            <w:r w:rsidRPr="00C67E85">
              <w:rPr>
                <w:lang w:val="hr-HR"/>
              </w:rPr>
              <w:t>1.000.000</w:t>
            </w:r>
          </w:p>
        </w:tc>
        <w:tc>
          <w:tcPr>
            <w:tcW w:w="2322" w:type="dxa"/>
          </w:tcPr>
          <w:p w:rsidR="00E0536D" w:rsidRPr="00C67E85" w:rsidRDefault="00E0536D">
            <w:pPr>
              <w:pStyle w:val="CellColumn"/>
              <w:rPr>
                <w:lang w:val="hr-HR"/>
              </w:rPr>
            </w:pPr>
            <w:r w:rsidRPr="00C67E85">
              <w:rPr>
                <w:lang w:val="hr-HR"/>
              </w:rPr>
              <w:t>976.070</w:t>
            </w:r>
          </w:p>
        </w:tc>
        <w:tc>
          <w:tcPr>
            <w:tcW w:w="2322" w:type="dxa"/>
          </w:tcPr>
          <w:p w:rsidR="00E0536D" w:rsidRPr="00C67E85" w:rsidRDefault="00E0536D">
            <w:pPr>
              <w:pStyle w:val="CellColumn"/>
              <w:rPr>
                <w:lang w:val="hr-HR"/>
              </w:rPr>
            </w:pPr>
            <w:r w:rsidRPr="00C67E85">
              <w:rPr>
                <w:lang w:val="hr-HR"/>
              </w:rPr>
              <w:t>97,61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Najveću stavku čini članarina Svjetskoj turističkoj organizaciji (UNWTO) u iznosu 883.952 kn za 2011. godinu (100% izvršenje).</w:t>
      </w:r>
    </w:p>
    <w:p w:rsidR="00E0536D" w:rsidRPr="00C67E85" w:rsidRDefault="00E0536D">
      <w:pPr>
        <w:pStyle w:val="Heading6"/>
        <w:rPr>
          <w:lang w:val="hr-HR"/>
        </w:rPr>
      </w:pPr>
      <w:r w:rsidRPr="00C67E85">
        <w:rPr>
          <w:lang w:val="hr-HR"/>
        </w:rPr>
        <w:t>A587014 POTICAJ ZA POVEĆANJE KONKURENTNOSTI TURISTIČKOG TRŽIŠTA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A587014-POTICAJ ZA POVEĆANJE KONKURENTNOSTI TURISTIČKOG TRŽIŠTA</w:t>
            </w:r>
          </w:p>
        </w:tc>
        <w:tc>
          <w:tcPr>
            <w:tcW w:w="2322" w:type="dxa"/>
          </w:tcPr>
          <w:p w:rsidR="00E0536D" w:rsidRPr="00C67E85" w:rsidRDefault="00E0536D">
            <w:pPr>
              <w:pStyle w:val="CellColumn"/>
              <w:rPr>
                <w:lang w:val="hr-HR"/>
              </w:rPr>
            </w:pPr>
            <w:r w:rsidRPr="00C67E85">
              <w:rPr>
                <w:lang w:val="hr-HR"/>
              </w:rPr>
              <w:t>6.507.647</w:t>
            </w:r>
          </w:p>
        </w:tc>
        <w:tc>
          <w:tcPr>
            <w:tcW w:w="2322" w:type="dxa"/>
          </w:tcPr>
          <w:p w:rsidR="00E0536D" w:rsidRPr="00C67E85" w:rsidRDefault="00E0536D">
            <w:pPr>
              <w:pStyle w:val="CellColumn"/>
              <w:rPr>
                <w:lang w:val="hr-HR"/>
              </w:rPr>
            </w:pPr>
            <w:r w:rsidRPr="00C67E85">
              <w:rPr>
                <w:lang w:val="hr-HR"/>
              </w:rPr>
              <w:t>6.236.646</w:t>
            </w:r>
          </w:p>
        </w:tc>
        <w:tc>
          <w:tcPr>
            <w:tcW w:w="2322" w:type="dxa"/>
          </w:tcPr>
          <w:p w:rsidR="00E0536D" w:rsidRPr="00C67E85" w:rsidRDefault="00E0536D">
            <w:pPr>
              <w:pStyle w:val="CellColumn"/>
              <w:rPr>
                <w:lang w:val="hr-HR"/>
              </w:rPr>
            </w:pPr>
            <w:r w:rsidRPr="00C67E85">
              <w:rPr>
                <w:lang w:val="hr-HR"/>
              </w:rPr>
              <w:t>95,84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ovu aktivnost provodi se nekoliko mjera pripreme sezone. Tako je za potrebe osiguranja dodatnih timova medicinske pomoći u osam županija tijekom ljetne sezone odobreno ukupno 1.900.000,00 kn; po Javnom pozivu namijenjenom strukovnim udrugama odobreno je 3.350.646,50 kn; HAK-u radi stvaranja kvalitetnijih uvjeta na cestama odobreno je 450.000,00 kn. Po Programu i Javnom pozivu za sufinanciranje vlastitog udjela projektima iz područja turizma kojima su odobrena sredstva iz predpristupnih i dr. fondova odobreno je ukupno 536.000,00 kn.</w:t>
      </w:r>
    </w:p>
    <w:p w:rsidR="00E0536D" w:rsidRPr="00C67E85" w:rsidRDefault="00E0536D">
      <w:pPr>
        <w:pStyle w:val="Heading6"/>
        <w:rPr>
          <w:lang w:val="hr-HR"/>
        </w:rPr>
      </w:pPr>
      <w:r w:rsidRPr="00C67E85">
        <w:rPr>
          <w:lang w:val="hr-HR"/>
        </w:rPr>
        <w:t>A587018 PROGRAM POTICANJA U TURIZMU - "POTICAJ ZA USPJEH"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A587018-PROGRAM POTICANJA U TURIZMU - "POTICAJ ZA USPJEH"</w:t>
            </w:r>
          </w:p>
        </w:tc>
        <w:tc>
          <w:tcPr>
            <w:tcW w:w="2322" w:type="dxa"/>
          </w:tcPr>
          <w:p w:rsidR="00E0536D" w:rsidRPr="00C67E85" w:rsidRDefault="00E0536D">
            <w:pPr>
              <w:pStyle w:val="CellColumn"/>
              <w:rPr>
                <w:lang w:val="hr-HR"/>
              </w:rPr>
            </w:pPr>
            <w:r w:rsidRPr="00C67E85">
              <w:rPr>
                <w:lang w:val="hr-HR"/>
              </w:rPr>
              <w:t>70.176.787</w:t>
            </w:r>
          </w:p>
        </w:tc>
        <w:tc>
          <w:tcPr>
            <w:tcW w:w="2322" w:type="dxa"/>
          </w:tcPr>
          <w:p w:rsidR="00E0536D" w:rsidRPr="00C67E85" w:rsidRDefault="00E0536D">
            <w:pPr>
              <w:pStyle w:val="CellColumn"/>
              <w:rPr>
                <w:lang w:val="hr-HR"/>
              </w:rPr>
            </w:pPr>
            <w:r w:rsidRPr="00C67E85">
              <w:rPr>
                <w:lang w:val="hr-HR"/>
              </w:rPr>
              <w:t>70.047.769</w:t>
            </w:r>
          </w:p>
        </w:tc>
        <w:tc>
          <w:tcPr>
            <w:tcW w:w="2322" w:type="dxa"/>
          </w:tcPr>
          <w:p w:rsidR="00E0536D" w:rsidRPr="00C67E85" w:rsidRDefault="00E0536D">
            <w:pPr>
              <w:pStyle w:val="CellColumn"/>
              <w:rPr>
                <w:lang w:val="hr-HR"/>
              </w:rPr>
            </w:pPr>
            <w:r w:rsidRPr="00C67E85">
              <w:rPr>
                <w:lang w:val="hr-HR"/>
              </w:rPr>
              <w:t>99,82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Sredstva u iznosu od 70.047.769,00 kn utrošena su za realizaciju programa „Poticaj za uspjeh“ za subvenciju kamate u kreditima realiziranim u razdoblju od 2003. do 2009. godine. Program se provodio po uvjetima kreditiranja koji su bili utvrđeni za period od 02. ožujka  2006.g. do  02.  ožujka  2009.g., pri  čemu u 2011. godini nije bilo odobravanja novih kredita po ovom Programu, već su ispunjavane obveze isplate subvencija kamate za ranije odobrene kredite.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0"/>
        <w:gridCol w:w="1840"/>
        <w:gridCol w:w="983"/>
        <w:gridCol w:w="1093"/>
        <w:gridCol w:w="1285"/>
        <w:gridCol w:w="1093"/>
        <w:gridCol w:w="115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izdanih rješenja o kategorizaciji smještajnih objekata koji su izgrađeni, prošireni ili obnovljeni sredstvima poduzetničkih kredita sa subvencioniranom kamatom</w:t>
            </w:r>
          </w:p>
        </w:tc>
        <w:tc>
          <w:tcPr>
            <w:tcW w:w="1300" w:type="dxa"/>
          </w:tcPr>
          <w:p w:rsidR="00E0536D" w:rsidRPr="00C67E85" w:rsidRDefault="00E0536D">
            <w:pPr>
              <w:pStyle w:val="CellColumn"/>
              <w:rPr>
                <w:lang w:val="hr-HR"/>
              </w:rPr>
            </w:pPr>
            <w:r w:rsidRPr="00C67E85">
              <w:rPr>
                <w:lang w:val="hr-HR"/>
              </w:rPr>
              <w:t>Povećanje broja izdanih rješenja o kategorizaciji smještajnih objekata koji su izgrađeni, prošireni ili obnovljeni sredstvima poduzetničkih kredita sa subvencioniranom kamatom</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Ministarstvo turizma</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119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A761016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A761016-ADMINISTRACIJA I UPRAVLJANJE</w:t>
            </w:r>
          </w:p>
        </w:tc>
        <w:tc>
          <w:tcPr>
            <w:tcW w:w="2322" w:type="dxa"/>
          </w:tcPr>
          <w:p w:rsidR="00E0536D" w:rsidRPr="00C67E85" w:rsidRDefault="00E0536D">
            <w:pPr>
              <w:pStyle w:val="CellColumn"/>
              <w:rPr>
                <w:lang w:val="hr-HR"/>
              </w:rPr>
            </w:pPr>
            <w:r w:rsidRPr="00C67E85">
              <w:rPr>
                <w:lang w:val="hr-HR"/>
              </w:rPr>
              <w:t>20.781.908</w:t>
            </w:r>
          </w:p>
        </w:tc>
        <w:tc>
          <w:tcPr>
            <w:tcW w:w="2322" w:type="dxa"/>
          </w:tcPr>
          <w:p w:rsidR="00E0536D" w:rsidRPr="00C67E85" w:rsidRDefault="00E0536D">
            <w:pPr>
              <w:pStyle w:val="CellColumn"/>
              <w:rPr>
                <w:lang w:val="hr-HR"/>
              </w:rPr>
            </w:pPr>
            <w:r w:rsidRPr="00C67E85">
              <w:rPr>
                <w:lang w:val="hr-HR"/>
              </w:rPr>
              <w:t>19.726.505</w:t>
            </w:r>
          </w:p>
        </w:tc>
        <w:tc>
          <w:tcPr>
            <w:tcW w:w="2322" w:type="dxa"/>
          </w:tcPr>
          <w:p w:rsidR="00E0536D" w:rsidRPr="00C67E85" w:rsidRDefault="00E0536D">
            <w:pPr>
              <w:pStyle w:val="CellColumn"/>
              <w:rPr>
                <w:lang w:val="hr-HR"/>
              </w:rPr>
            </w:pPr>
            <w:r w:rsidRPr="00C67E85">
              <w:rPr>
                <w:lang w:val="hr-HR"/>
              </w:rPr>
              <w:t>94,92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 se izvršava kroz četiri aktivnosti i to su A761016 - Administracija i upravljanje, K761017 - Obnova voznog parka, K761018 - Informatizacija Ministarstva, A819032 - Dani hrvatskog turizma - DHT. Izvrženje iznosi 95% i nije bilo odstupanja od plana. Sredstvima utrošenim  kroz  ovaj  program financirani su troškovi redovitih poslova i osigurani uvjeti za nesmetani rad djelatnika Ministarstva, bolju učinkovitost u radu, te implementaciju viših razina funkcionalnosti i sigurnosti informatičkog sustava Ministarstva.</w:t>
      </w:r>
    </w:p>
    <w:p w:rsidR="00E0536D" w:rsidRPr="00C67E85" w:rsidRDefault="00E0536D">
      <w:pPr>
        <w:pStyle w:val="Heading6"/>
        <w:rPr>
          <w:lang w:val="hr-HR"/>
        </w:rPr>
      </w:pPr>
      <w:r w:rsidRPr="00C67E85">
        <w:rPr>
          <w:lang w:val="hr-HR"/>
        </w:rPr>
        <w:t>A761022 PROGRAMI POTICANJA STVARANJA NOVIH TURISTIČKIH PROIZVODA I UPRAVLJANJA DESTINACIJOM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A761022-PROGRAMI POTICANJA STVARANJA NOVIH TURISTIČKIH PROIZVODA I UPRAVLJANJA DESTINACIJOM</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Program je usmjeren prema poticanju definiranja novih turističkih proizvoda te plasmana ukupne ponude destinacije na međunarodnom tržištu kroz jačanje sustava turističkih zajednica i njegove veće učinkovitosti. Kroz program povećava se ukupna potrošnja turista, razvija nove turističke proizvode, produljuje sezona te bolje iskorištava smještajne kapacitete.  </w:t>
      </w:r>
    </w:p>
    <w:p w:rsidR="00E0536D" w:rsidRPr="00C67E85" w:rsidRDefault="00E0536D">
      <w:pPr>
        <w:pStyle w:val="Normal6"/>
        <w:rPr>
          <w:lang w:val="hr-HR"/>
        </w:rPr>
      </w:pPr>
      <w:r w:rsidRPr="00C67E85">
        <w:rPr>
          <w:lang w:val="hr-HR"/>
        </w:rPr>
        <w:t>Kroz povezivanje svih nositelja turističke ponude, programom će se dodatno razviti i proces upravljanja turističkom destinacijom, s posebnim naglaskom na zajednički razvoj proizvoda i promociju turističke destinacije (javni i privatni sektor: gospodarski subjekti, ugostiteljski subjekti, turističke zajednice, domicilno stanovništvo, udruge i sl.), a sve radi optimalnog ostvarivanje planirane strategije razvoja turizma u destinaciji. Programom „Upoznaj Hrvatsku“ sufinancirane su 63 agencije sa 721 projektom, a izvršenje je 100%.</w:t>
      </w:r>
    </w:p>
    <w:p w:rsidR="00E0536D" w:rsidRPr="00C67E85" w:rsidRDefault="00E0536D">
      <w:pPr>
        <w:pStyle w:val="Heading6"/>
        <w:rPr>
          <w:lang w:val="hr-HR"/>
        </w:rPr>
      </w:pPr>
      <w:r w:rsidRPr="00C67E85">
        <w:rPr>
          <w:lang w:val="hr-HR"/>
        </w:rPr>
        <w:t>A761024 SELEKTIVNI OBLICI TURIZMA NA KONTINENTU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A761024-SELEKTIVNI OBLICI TURIZMA NA KONTINENTU</w:t>
            </w:r>
          </w:p>
        </w:tc>
        <w:tc>
          <w:tcPr>
            <w:tcW w:w="2322" w:type="dxa"/>
          </w:tcPr>
          <w:p w:rsidR="00E0536D" w:rsidRPr="00C67E85" w:rsidRDefault="00E0536D">
            <w:pPr>
              <w:pStyle w:val="CellColumn"/>
              <w:rPr>
                <w:lang w:val="hr-HR"/>
              </w:rPr>
            </w:pPr>
            <w:r w:rsidRPr="00C67E85">
              <w:rPr>
                <w:lang w:val="hr-HR"/>
              </w:rPr>
              <w:t>7.164.000</w:t>
            </w:r>
          </w:p>
        </w:tc>
        <w:tc>
          <w:tcPr>
            <w:tcW w:w="2322" w:type="dxa"/>
          </w:tcPr>
          <w:p w:rsidR="00E0536D" w:rsidRPr="00C67E85" w:rsidRDefault="00E0536D">
            <w:pPr>
              <w:pStyle w:val="CellColumn"/>
              <w:rPr>
                <w:lang w:val="hr-HR"/>
              </w:rPr>
            </w:pPr>
            <w:r w:rsidRPr="00C67E85">
              <w:rPr>
                <w:lang w:val="hr-HR"/>
              </w:rPr>
              <w:t>6.961.000</w:t>
            </w:r>
          </w:p>
        </w:tc>
        <w:tc>
          <w:tcPr>
            <w:tcW w:w="2322" w:type="dxa"/>
          </w:tcPr>
          <w:p w:rsidR="00E0536D" w:rsidRPr="00C67E85" w:rsidRDefault="00E0536D">
            <w:pPr>
              <w:pStyle w:val="CellColumn"/>
              <w:rPr>
                <w:lang w:val="hr-HR"/>
              </w:rPr>
            </w:pPr>
            <w:r w:rsidRPr="00C67E85">
              <w:rPr>
                <w:lang w:val="hr-HR"/>
              </w:rPr>
              <w:t>97,17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Kroz navedenu aktivnost potiču se projekati koji doprinose razvoju, unapređenju i sigurnosti odvijanja posebnih oblika turizma na kontinentu: lovnog, ribolovnog, planinskog, športskorekreativnog, avanturističkog i drugih posebnih oblika turizma na kontinentu. Korisnici programa su pravne i fizičke osobe (trgovačka društva, obrti, zadruge, udruge, ustanove, turističke zajednice, jedinice lokalne samouprave, obiteljska poljoprivredna gospodarstva i fizičke osobe koje imaju odobrenje za obavljanje domaće radinosti ili sporednog zanimanja). U 2011. godini prijavljeno je 542 projekta za dodjelu bespovratne potpore, a odobreno ih je 237 u ukupnom iznosu od 6.961.000,00 kn.</w:t>
      </w:r>
    </w:p>
    <w:p w:rsidR="00E0536D" w:rsidRPr="00C67E85" w:rsidRDefault="00E0536D">
      <w:pPr>
        <w:pStyle w:val="Heading6"/>
        <w:rPr>
          <w:lang w:val="hr-HR"/>
        </w:rPr>
      </w:pPr>
      <w:r w:rsidRPr="00C67E85">
        <w:rPr>
          <w:lang w:val="hr-HR"/>
        </w:rPr>
        <w:t>A819005 PROGRAMI OBRAZOVANJA I OBUKE KADROVA U TURIZMU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A819005-PROGRAMI OBRAZOVANJA I OBUKE KADROVA U TURIZMU</w:t>
            </w:r>
          </w:p>
        </w:tc>
        <w:tc>
          <w:tcPr>
            <w:tcW w:w="2322" w:type="dxa"/>
          </w:tcPr>
          <w:p w:rsidR="00E0536D" w:rsidRPr="00C67E85" w:rsidRDefault="00E0536D">
            <w:pPr>
              <w:pStyle w:val="CellColumn"/>
              <w:rPr>
                <w:lang w:val="hr-HR"/>
              </w:rPr>
            </w:pPr>
            <w:r w:rsidRPr="00C67E85">
              <w:rPr>
                <w:lang w:val="hr-HR"/>
              </w:rPr>
              <w:t>2.592.955</w:t>
            </w:r>
          </w:p>
        </w:tc>
        <w:tc>
          <w:tcPr>
            <w:tcW w:w="2322" w:type="dxa"/>
          </w:tcPr>
          <w:p w:rsidR="00E0536D" w:rsidRPr="00C67E85" w:rsidRDefault="00E0536D">
            <w:pPr>
              <w:pStyle w:val="CellColumn"/>
              <w:rPr>
                <w:lang w:val="hr-HR"/>
              </w:rPr>
            </w:pPr>
            <w:r w:rsidRPr="00C67E85">
              <w:rPr>
                <w:lang w:val="hr-HR"/>
              </w:rPr>
              <w:t>2.101.355</w:t>
            </w:r>
          </w:p>
        </w:tc>
        <w:tc>
          <w:tcPr>
            <w:tcW w:w="2322" w:type="dxa"/>
          </w:tcPr>
          <w:p w:rsidR="00E0536D" w:rsidRPr="00C67E85" w:rsidRDefault="00E0536D">
            <w:pPr>
              <w:pStyle w:val="CellColumn"/>
              <w:rPr>
                <w:lang w:val="hr-HR"/>
              </w:rPr>
            </w:pPr>
            <w:r w:rsidRPr="00C67E85">
              <w:rPr>
                <w:lang w:val="hr-HR"/>
              </w:rPr>
              <w:t>81,04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Programom su sufinancirane aktivnosti škola na promociji zanimanja, uređenje Visoke škole za menadžment u turizmu i informatici u Virovitici, lincenciranje nastavnika za rad u GDS Amadeus u ugostiteljsko-turističkim školama te stipendije učenicima i studentima ugostiteljsko-turističkih smjerova. </w:t>
      </w:r>
    </w:p>
    <w:p w:rsidR="00E0536D" w:rsidRPr="00C67E85" w:rsidRDefault="00E0536D">
      <w:pPr>
        <w:pStyle w:val="Normal6"/>
        <w:rPr>
          <w:lang w:val="hr-HR"/>
        </w:rPr>
      </w:pPr>
      <w:r w:rsidRPr="00C67E85">
        <w:rPr>
          <w:lang w:val="hr-HR"/>
        </w:rPr>
        <w:t>Najveći iznos odnosi se na stipendije učenika u srednjim strukovnim školama i studenata za zanimanja u turizmu i ugostiteljstvu u suradnji s gospodarskim tvrtkama i županijskim obrtničkim komorama te je u 2011. isplaćeno ukupno 1.416.400,00 kn što čini 89% izvršenja sa stavke 3721 - Naknade građanima i kućanstvima u novcu.</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73"/>
        <w:gridCol w:w="1300"/>
        <w:gridCol w:w="1300"/>
        <w:gridCol w:w="1306"/>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učenika upisanih u škole za zanimanja u ugostiteljstvu i turizmu u školskoj godini</w:t>
            </w:r>
          </w:p>
        </w:tc>
        <w:tc>
          <w:tcPr>
            <w:tcW w:w="1300" w:type="dxa"/>
          </w:tcPr>
          <w:p w:rsidR="00E0536D" w:rsidRPr="00C67E85" w:rsidRDefault="00E0536D">
            <w:pPr>
              <w:pStyle w:val="CellColumn"/>
              <w:rPr>
                <w:lang w:val="hr-HR"/>
              </w:rPr>
            </w:pPr>
            <w:r w:rsidRPr="00C67E85">
              <w:rPr>
                <w:lang w:val="hr-HR"/>
              </w:rPr>
              <w:t>Povećanje broja učenika upisanih u škole za zanimanja u ugostiteljstvu i turizmu u školskoj godini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16.180</w:t>
            </w:r>
          </w:p>
        </w:tc>
        <w:tc>
          <w:tcPr>
            <w:tcW w:w="1300" w:type="dxa"/>
          </w:tcPr>
          <w:p w:rsidR="00E0536D" w:rsidRPr="00C67E85" w:rsidRDefault="00E0536D">
            <w:pPr>
              <w:pStyle w:val="CellColumn"/>
              <w:rPr>
                <w:lang w:val="hr-HR"/>
              </w:rPr>
            </w:pPr>
            <w:r w:rsidRPr="00C67E85">
              <w:rPr>
                <w:lang w:val="hr-HR"/>
              </w:rPr>
              <w:t>Ministarstvo znanosti obrazovanja i sporta</w:t>
            </w:r>
          </w:p>
        </w:tc>
        <w:tc>
          <w:tcPr>
            <w:tcW w:w="1300" w:type="dxa"/>
          </w:tcPr>
          <w:p w:rsidR="00E0536D" w:rsidRPr="00C67E85" w:rsidRDefault="00E0536D">
            <w:pPr>
              <w:pStyle w:val="CellColumn"/>
              <w:rPr>
                <w:lang w:val="hr-HR"/>
              </w:rPr>
            </w:pPr>
            <w:r w:rsidRPr="00C67E85">
              <w:rPr>
                <w:lang w:val="hr-HR"/>
              </w:rPr>
              <w:t>16.250</w:t>
            </w:r>
          </w:p>
        </w:tc>
        <w:tc>
          <w:tcPr>
            <w:tcW w:w="1300" w:type="dxa"/>
          </w:tcPr>
          <w:p w:rsidR="00E0536D" w:rsidRPr="00C67E85" w:rsidRDefault="00E0536D">
            <w:pPr>
              <w:pStyle w:val="CellColumn"/>
              <w:rPr>
                <w:lang w:val="hr-HR"/>
              </w:rPr>
            </w:pPr>
            <w:r w:rsidRPr="00C67E85">
              <w:rPr>
                <w:lang w:val="hr-HR"/>
              </w:rPr>
              <w:t>17.516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A819017 PROJEKT SUFINANCIRANJA HOTELSKE I UGOSTITELJSKE INDUSTRIJE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A819017-PROJEKT SUFINANCIRANJA HOTELSKE I UGOSTITELJSKE INDUSTRIJE</w:t>
            </w:r>
          </w:p>
        </w:tc>
        <w:tc>
          <w:tcPr>
            <w:tcW w:w="2322" w:type="dxa"/>
          </w:tcPr>
          <w:p w:rsidR="00E0536D" w:rsidRPr="00C67E85" w:rsidRDefault="00E0536D">
            <w:pPr>
              <w:pStyle w:val="CellColumn"/>
              <w:rPr>
                <w:lang w:val="hr-HR"/>
              </w:rPr>
            </w:pPr>
            <w:r w:rsidRPr="00C67E85">
              <w:rPr>
                <w:lang w:val="hr-HR"/>
              </w:rPr>
              <w:t>1.285.000</w:t>
            </w:r>
          </w:p>
        </w:tc>
        <w:tc>
          <w:tcPr>
            <w:tcW w:w="2322" w:type="dxa"/>
          </w:tcPr>
          <w:p w:rsidR="00E0536D" w:rsidRPr="00C67E85" w:rsidRDefault="00E0536D">
            <w:pPr>
              <w:pStyle w:val="CellColumn"/>
              <w:rPr>
                <w:lang w:val="hr-HR"/>
              </w:rPr>
            </w:pPr>
            <w:r w:rsidRPr="00C67E85">
              <w:rPr>
                <w:lang w:val="hr-HR"/>
              </w:rPr>
              <w:t>1.285.000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Sukladno uvjetima objavljenog Programa i Javnog poziva, odabrano je 40 projekata podizanja kvalitete ugostiteljske industrije te je dodijeljeno ukupno 1.285.000,00 kn, što čini izvršenje od 100%.</w:t>
      </w:r>
    </w:p>
    <w:p w:rsidR="00E0536D" w:rsidRPr="00C67E85" w:rsidRDefault="00E0536D">
      <w:pPr>
        <w:pStyle w:val="Heading6"/>
        <w:rPr>
          <w:lang w:val="hr-HR"/>
        </w:rPr>
      </w:pPr>
      <w:r w:rsidRPr="00C67E85">
        <w:rPr>
          <w:lang w:val="hr-HR"/>
        </w:rPr>
        <w:t>A819023 SELEKTIVNI OBLICI TURIZMA NA MORU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A819023-SELEKTIVNI OBLICI TURIZMA NA MORU</w:t>
            </w:r>
          </w:p>
        </w:tc>
        <w:tc>
          <w:tcPr>
            <w:tcW w:w="2322" w:type="dxa"/>
          </w:tcPr>
          <w:p w:rsidR="00E0536D" w:rsidRPr="00C67E85" w:rsidRDefault="00E0536D">
            <w:pPr>
              <w:pStyle w:val="CellColumn"/>
              <w:rPr>
                <w:lang w:val="hr-HR"/>
              </w:rPr>
            </w:pPr>
            <w:r w:rsidRPr="00C67E85">
              <w:rPr>
                <w:lang w:val="hr-HR"/>
              </w:rPr>
              <w:t>974.000</w:t>
            </w:r>
          </w:p>
        </w:tc>
        <w:tc>
          <w:tcPr>
            <w:tcW w:w="2322" w:type="dxa"/>
          </w:tcPr>
          <w:p w:rsidR="00E0536D" w:rsidRPr="00C67E85" w:rsidRDefault="00E0536D">
            <w:pPr>
              <w:pStyle w:val="CellColumn"/>
              <w:rPr>
                <w:lang w:val="hr-HR"/>
              </w:rPr>
            </w:pPr>
            <w:r w:rsidRPr="00C67E85">
              <w:rPr>
                <w:lang w:val="hr-HR"/>
              </w:rPr>
              <w:t>974.000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 potpore „Plava brazda“ potiče izradu programa, projekata ili studije zaštite podmorja i priobalja u funkciji turističke ponude i očuvanja mora kao turističke resursne osnove i provođenja mjera sigurnosti pri odvijanju posebnih oblika turizma na moru; nabavku sredstava i opreme neophodnih za razvoj nautičkog, ribolovnog i ronilačkog turizma; izgradnju, dogradnju, obnovu i opremanje plovila namijenjenih turističkoj ponudi na moru te druge provedbene aktivnosti na unapređenju i povezivanju kvalitete posebnih oblika turizma na moru i priobalju. U okviru programa potpore „Plava brazda“ subvencionirano je 28 korisnika potpore u ukupnom iznosu od 974.000,00 kn.</w:t>
      </w:r>
    </w:p>
    <w:p w:rsidR="00E0536D" w:rsidRPr="00C67E85" w:rsidRDefault="00E0536D">
      <w:pPr>
        <w:pStyle w:val="Heading6"/>
        <w:rPr>
          <w:lang w:val="hr-HR"/>
        </w:rPr>
      </w:pPr>
      <w:r w:rsidRPr="00C67E85">
        <w:rPr>
          <w:lang w:val="hr-HR"/>
        </w:rPr>
        <w:t>A819027 POTICAJ ZA POVEĆANJE SIGURNOSTI TURISTA-HGSS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A819027-POTICAJ ZA POVEĆANJE SIGURNOSTI TURISTA-HGSS</w:t>
            </w:r>
          </w:p>
        </w:tc>
        <w:tc>
          <w:tcPr>
            <w:tcW w:w="2322" w:type="dxa"/>
          </w:tcPr>
          <w:p w:rsidR="00E0536D" w:rsidRPr="00C67E85" w:rsidRDefault="00E0536D">
            <w:pPr>
              <w:pStyle w:val="CellColumn"/>
              <w:rPr>
                <w:lang w:val="hr-HR"/>
              </w:rPr>
            </w:pPr>
            <w:r w:rsidRPr="00C67E85">
              <w:rPr>
                <w:lang w:val="hr-HR"/>
              </w:rPr>
              <w:t>1.100.000</w:t>
            </w:r>
          </w:p>
        </w:tc>
        <w:tc>
          <w:tcPr>
            <w:tcW w:w="2322" w:type="dxa"/>
          </w:tcPr>
          <w:p w:rsidR="00E0536D" w:rsidRPr="00C67E85" w:rsidRDefault="00E0536D">
            <w:pPr>
              <w:pStyle w:val="CellColumn"/>
              <w:rPr>
                <w:lang w:val="hr-HR"/>
              </w:rPr>
            </w:pPr>
            <w:r w:rsidRPr="00C67E85">
              <w:rPr>
                <w:lang w:val="hr-HR"/>
              </w:rPr>
              <w:t>1.100.000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je predvidjelo zasebnu aktivnost za potrebe HGSS-a, budući da se radi o neophodnom stvaranju uvjeta sigurnosti domaćih i stranih turista. Temeljem ugovora o aktivnostima koje HGSS poduzima radi ostvarenja navedenoga cilja, ispunjeni su uvjeti ugovora s obje strane: provedene su sve aktivnosti i izvršena je uplata ukupnog predviđenog iznosa od 1.100.000,00 kn.</w:t>
      </w:r>
    </w:p>
    <w:p w:rsidR="00E0536D" w:rsidRPr="00C67E85" w:rsidRDefault="00E0536D">
      <w:pPr>
        <w:pStyle w:val="Heading6"/>
        <w:rPr>
          <w:lang w:val="hr-HR"/>
        </w:rPr>
      </w:pPr>
      <w:r w:rsidRPr="00C67E85">
        <w:rPr>
          <w:lang w:val="hr-HR"/>
        </w:rPr>
        <w:t>K761007 IZRADA STUDIJE HRVATSKOG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K761007-IZRADA STUDIJE HRVATSKOG TURIZMA</w:t>
            </w:r>
          </w:p>
        </w:tc>
        <w:tc>
          <w:tcPr>
            <w:tcW w:w="2322" w:type="dxa"/>
          </w:tcPr>
          <w:p w:rsidR="00E0536D" w:rsidRPr="00C67E85" w:rsidRDefault="00E0536D">
            <w:pPr>
              <w:pStyle w:val="CellColumn"/>
              <w:rPr>
                <w:lang w:val="hr-HR"/>
              </w:rPr>
            </w:pPr>
            <w:r w:rsidRPr="00C67E85">
              <w:rPr>
                <w:lang w:val="hr-HR"/>
              </w:rPr>
              <w:t>2.024.703</w:t>
            </w:r>
          </w:p>
        </w:tc>
        <w:tc>
          <w:tcPr>
            <w:tcW w:w="2322" w:type="dxa"/>
          </w:tcPr>
          <w:p w:rsidR="00E0536D" w:rsidRPr="00C67E85" w:rsidRDefault="00E0536D">
            <w:pPr>
              <w:pStyle w:val="CellColumn"/>
              <w:rPr>
                <w:lang w:val="hr-HR"/>
              </w:rPr>
            </w:pPr>
            <w:r w:rsidRPr="00C67E85">
              <w:rPr>
                <w:lang w:val="hr-HR"/>
              </w:rPr>
              <w:t>2.024.703</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 navedene aktivnosti - Izrade studija hrvatskog turizma, konto 4126 - Ostala nematerijalna imovina, financirana je izrada Strategije razvoja hrvatskog turizma u ukupnom iznosu 2.024.703,00 kn (100%). Strategijom razvoja hrvatskog turizma definirati će se dugoročne vizije i ciljeve turizma, koji će omogućiti sustavan pristup i jasno postavljene smjernice za upravljanje turizmom te povlačenje sredstava iz EU fondova. Izrada Strategije se odvija u fazama, a iznos utrošen u 2011.g. obuhvaća pet od ukupno trinaest izvještaja. Planirani rok za završetak izrade Strategije je rujan 2012.g.</w:t>
      </w:r>
    </w:p>
    <w:p w:rsidR="00E0536D" w:rsidRPr="00C67E85" w:rsidRDefault="00E0536D">
      <w:pPr>
        <w:pStyle w:val="Heading5"/>
        <w:rPr>
          <w:lang w:val="hr-HR"/>
        </w:rPr>
      </w:pPr>
      <w:r w:rsidRPr="00C67E85">
        <w:rPr>
          <w:lang w:val="hr-HR"/>
        </w:rPr>
        <w:t>3209 PROMOCIJA TURIZMA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3209-PROMOCIJA TURIZMA</w:t>
            </w:r>
          </w:p>
        </w:tc>
        <w:tc>
          <w:tcPr>
            <w:tcW w:w="2322" w:type="dxa"/>
          </w:tcPr>
          <w:p w:rsidR="00E0536D" w:rsidRPr="00C67E85" w:rsidRDefault="00E0536D">
            <w:pPr>
              <w:pStyle w:val="CellColumn"/>
              <w:rPr>
                <w:lang w:val="hr-HR"/>
              </w:rPr>
            </w:pPr>
            <w:r w:rsidRPr="00C67E85">
              <w:rPr>
                <w:lang w:val="hr-HR"/>
              </w:rPr>
              <w:t>106.232.000</w:t>
            </w:r>
          </w:p>
        </w:tc>
        <w:tc>
          <w:tcPr>
            <w:tcW w:w="2322" w:type="dxa"/>
          </w:tcPr>
          <w:p w:rsidR="00E0536D" w:rsidRPr="00C67E85" w:rsidRDefault="00E0536D">
            <w:pPr>
              <w:pStyle w:val="CellColumn"/>
              <w:rPr>
                <w:lang w:val="hr-HR"/>
              </w:rPr>
            </w:pPr>
            <w:r w:rsidRPr="00C67E85">
              <w:rPr>
                <w:lang w:val="hr-HR"/>
              </w:rPr>
              <w:t>104.603.647</w:t>
            </w:r>
          </w:p>
        </w:tc>
        <w:tc>
          <w:tcPr>
            <w:tcW w:w="2322" w:type="dxa"/>
          </w:tcPr>
          <w:p w:rsidR="00E0536D" w:rsidRPr="00C67E85" w:rsidRDefault="00E0536D">
            <w:pPr>
              <w:pStyle w:val="CellColumn"/>
              <w:rPr>
                <w:lang w:val="hr-HR"/>
              </w:rPr>
            </w:pPr>
            <w:r w:rsidRPr="00C67E85">
              <w:rPr>
                <w:lang w:val="hr-HR"/>
              </w:rPr>
              <w:t>98,47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Uspješno pozicioniranje Republike Hrvatske na turističkom tržištu u mnogome ovisi i o učinkovitoj promociji turističkog proizvoda i usluga, pri čemu je temeljni cilj zadržati i osnažiti imidž sigurnog i privlačnog turističkog odredišta. Ministarstvo turizma potiče promoviranje turističke destinacije, povezivanje, koordinaciju i organizaciju svih nositelja turističke ponude (javni i privatni sektor: turističke tvrtke, turističke zajednice, domicilno stanovništvo, udruge, mediji i drugi) radi optimalnog ostvarivanja planirane strategije razvoja turizma u destinaciji. U cilju zadržavanja stečenih pozicija na svjetskom turističkom tržištu i osvajanja novih tržišta poduzimamo i pojačane promotivne aktivnosti hrvatskog turizma na turističkim tržištima.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sustavu turističkih zajednica i promicanju hrvatskog turizma (NN 152/08.); Zakon o ugostiteljskoj djelatnosti (NN 138/06 i 43/09).</w:t>
      </w:r>
    </w:p>
    <w:p w:rsidR="00E0536D" w:rsidRPr="00C67E85" w:rsidRDefault="00E0536D">
      <w:pPr>
        <w:pStyle w:val="Heading7"/>
        <w:rPr>
          <w:lang w:val="hr-HR"/>
        </w:rPr>
      </w:pPr>
      <w:r w:rsidRPr="00C67E85">
        <w:rPr>
          <w:lang w:val="hr-HR"/>
        </w:rPr>
        <w:t>Cilj 1. Učinkovita promocija turističkog proizvoda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cilju zadržavanja stečenih pozicija na svjetskom turističkom tržištu i osvajanja novih tržišta poduzimamo pojačane promotivne aktivnosti hrvatskog turizma na turističkim tržištima, koje su neophodne u svakom obliku turističkih usluga što iziskuje i velika financijska sredstva. Osim neposrednih promotivnih aktivnosti Hrvatska, kao članica UNWTO-a (Svjetske turističke organizacije), koju zastupa Ministarstvo turizma RH, aktivnim sudjelovanjem predstavnika Ministarstva, jača svoj status svjetskog turističkog odredišta. U tu namjenu, iz proračunskih sredstava svake se godine izdvajaju sredstva za članarinu UNWTO-u. Također, kroz bilateralnu i multilateralnu suradnju Hrvatska je kontinuirano prisutna na međunarodnom turističkom tržištu. Navedeni cilj provodi se kroz nekoliko načina:  </w:t>
      </w:r>
    </w:p>
    <w:p w:rsidR="00E0536D" w:rsidRPr="00C67E85" w:rsidRDefault="00E0536D">
      <w:pPr>
        <w:pStyle w:val="Normal6"/>
        <w:rPr>
          <w:lang w:val="hr-HR"/>
        </w:rPr>
      </w:pPr>
      <w:r w:rsidRPr="00C67E85">
        <w:rPr>
          <w:lang w:val="hr-HR"/>
        </w:rPr>
        <w:t xml:space="preserve">1. Unapređenje kvalitete djelovanja Hrvatske turističke zajednice i sustava turističkih zajednica </w:t>
      </w:r>
    </w:p>
    <w:p w:rsidR="00E0536D" w:rsidRPr="00C67E85" w:rsidRDefault="00E0536D">
      <w:pPr>
        <w:pStyle w:val="Normal6"/>
        <w:rPr>
          <w:lang w:val="hr-HR"/>
        </w:rPr>
      </w:pPr>
      <w:r w:rsidRPr="00C67E85">
        <w:rPr>
          <w:lang w:val="hr-HR"/>
        </w:rPr>
        <w:t xml:space="preserve">Programom rada i financijskim planom Hrvatske turističke zajednice, između ostalog su, definirane slijedeće aktivnosti: Funkcionalni marketing (Unapređenje proizvoda: Volim Hrvatsku, Potpore projektima i manifestacijama, turistička signalizacija, marketinška infrastruktura), komunikacijske taktike (Internet  stranice, CMS, održavanje i dodatne nadogradnje sustava, Webinarni i Online Training tečajevi, brošure i info materijali, suveniri i ostali promidžbeni materijali, studijska putovanja novinara i Zlatna penkala, studijska putovanja agenata i poslovne radionice, oglašavanje u tisku, vanjsko oglašavanje, online marketing), TV oglašavanje (udružene tržišne aktivnosti sa sustavom turističkih zajednica i gospodarstvom), udruženi poticaji organiziranim turističkim dolascima, sajmovi i prezentacije, Uredi predstavništva i ispostave (Hrvatski kongresni i insentiv ured, Ured za kulturni turizam, predstavništva i ispostave), interni marketing (nagrade i priznanja - Hrvatska turistička nagrada, časopisi), edukacija (obuka osoblja, nadzor; potpora razvoju DMC i DMO, suradnja s međunarodnim institucijama), Administrativni marketing i dr. </w:t>
      </w:r>
    </w:p>
    <w:p w:rsidR="00E0536D" w:rsidRPr="00C67E85" w:rsidRDefault="00E0536D">
      <w:pPr>
        <w:pStyle w:val="Normal6"/>
        <w:rPr>
          <w:lang w:val="hr-HR"/>
        </w:rPr>
      </w:pPr>
      <w:r w:rsidRPr="00C67E85">
        <w:rPr>
          <w:lang w:val="hr-HR"/>
        </w:rPr>
        <w:t xml:space="preserve">2. Promocija hrvatskih turističkih odredišta </w:t>
      </w:r>
    </w:p>
    <w:p w:rsidR="00E0536D" w:rsidRPr="00C67E85" w:rsidRDefault="00E0536D">
      <w:pPr>
        <w:pStyle w:val="Normal6"/>
        <w:rPr>
          <w:lang w:val="hr-HR"/>
        </w:rPr>
      </w:pPr>
      <w:r w:rsidRPr="00C67E85">
        <w:rPr>
          <w:lang w:val="hr-HR"/>
        </w:rPr>
        <w:t xml:space="preserve">Turističke zajednice svoje djelovanje razvijaju na način da upravljaju destinacijom na razini za koju su osnovane, i to kroz razvoj partnerskih odnosa svih nositelja turističke ponude u destinaciji u cilju razvoja zajedničkih turističkih proizvoda i razvoj zajedničkih aktivnosti promocije na međunarodnom tržištu, čime se u konačnici treba osigurati veća konkurentnost destinacije. Ministarstvo turizma je kroz program potpore „Upoznaj Hrvatsku“ poticao stvaranje (osmišljavanje i promocija) složenih novih turističkih proizvoda, izlete, ture i paket aranžmane, koji prostorno pokrivaju turistički nerazvijena područja Republike Hrvatske, a realiziraju se u razdobljima pred i post sezone, te uključuju suradnju sa subjektima u destinaciji koji do sada nisu poslovali s turističkim agencijama ili je obuhvat suradnje nizak.  </w:t>
      </w:r>
    </w:p>
    <w:p w:rsidR="00E0536D" w:rsidRPr="00C67E85" w:rsidRDefault="00E0536D">
      <w:pPr>
        <w:pStyle w:val="Normal6"/>
        <w:rPr>
          <w:lang w:val="hr-HR"/>
        </w:rPr>
      </w:pPr>
      <w:r w:rsidRPr="00C67E85">
        <w:rPr>
          <w:lang w:val="hr-HR"/>
        </w:rPr>
        <w:t xml:space="preserve">Ministarstvo potiče organiziranje manifestacija te sufinancira realizacij različitih turističkih manifestacija: tradicijskih, kulturnih, sportskih te festivala i drugih promotivnih aktivnosti, koje doprinose bogatijoj turističkoj ponudi. Razvojem kulturnog turizma unapređuje se važnost i promocija manje prepoznatljivih turističkih odredišta. </w:t>
      </w:r>
    </w:p>
    <w:p w:rsidR="00E0536D" w:rsidRPr="00C67E85" w:rsidRDefault="00E0536D">
      <w:pPr>
        <w:pStyle w:val="Normal6"/>
        <w:rPr>
          <w:lang w:val="hr-HR"/>
        </w:rPr>
      </w:pPr>
      <w:r w:rsidRPr="00C67E85">
        <w:rPr>
          <w:lang w:val="hr-HR"/>
        </w:rPr>
        <w:t>Programom poticanja izrade izvornih hrvatskih suvenira potiče se i razvija izrada izvornih suvenira korištenjem tradicijskih tehnika i materijala, što rezultira oživljavanjem starih i umjetničkih obrta, obogaćivanjem ponude i povećanjem turističke potrošnje. Sredstva su namijenjena za sufinanciranje stvaranja autentičnog proizvoda na temeljima domaće kulturne baštine – suvenira kao cjelovito osmišljenog i kvalitetno izrađenog predmeta prepoznatljivog i uočljivog podrijetla vezano za prostor zavičaja/regije.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broja ostvarenih dolazaka i noćenja turista na godišnjoj razini</w:t>
            </w:r>
          </w:p>
        </w:tc>
        <w:tc>
          <w:tcPr>
            <w:tcW w:w="1300" w:type="dxa"/>
          </w:tcPr>
          <w:p w:rsidR="00E0536D" w:rsidRPr="00C67E85" w:rsidRDefault="00E0536D">
            <w:pPr>
              <w:pStyle w:val="CellColumn"/>
              <w:rPr>
                <w:lang w:val="hr-HR"/>
              </w:rPr>
            </w:pPr>
            <w:r w:rsidRPr="00C67E85">
              <w:rPr>
                <w:lang w:val="hr-HR"/>
              </w:rPr>
              <w:t>Porast broja ostvarenih dolazaka i noćenja turista na godišnjoj razini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Broj dolazaka 10.934.474 Broj noćenja 56.299.647</w:t>
            </w:r>
          </w:p>
        </w:tc>
        <w:tc>
          <w:tcPr>
            <w:tcW w:w="1300" w:type="dxa"/>
          </w:tcPr>
          <w:p w:rsidR="00E0536D" w:rsidRPr="00C67E85" w:rsidRDefault="00E0536D">
            <w:pPr>
              <w:pStyle w:val="CellColumn"/>
              <w:rPr>
                <w:lang w:val="hr-HR"/>
              </w:rPr>
            </w:pPr>
            <w:r w:rsidRPr="00C67E85">
              <w:rPr>
                <w:lang w:val="hr-HR"/>
              </w:rPr>
              <w:t>Ministartsvo turizma, Državni zavod za statistiku</w:t>
            </w:r>
          </w:p>
        </w:tc>
        <w:tc>
          <w:tcPr>
            <w:tcW w:w="1300" w:type="dxa"/>
          </w:tcPr>
          <w:p w:rsidR="00E0536D" w:rsidRPr="00C67E85" w:rsidRDefault="00E0536D">
            <w:pPr>
              <w:pStyle w:val="CellColumn"/>
              <w:rPr>
                <w:lang w:val="hr-HR"/>
              </w:rPr>
            </w:pPr>
            <w:r w:rsidRPr="00C67E85">
              <w:rPr>
                <w:lang w:val="hr-HR"/>
              </w:rPr>
              <w:t>Broj dolazaka 11.300.000 Broj noćenja 56.800.000</w:t>
            </w:r>
          </w:p>
        </w:tc>
        <w:tc>
          <w:tcPr>
            <w:tcW w:w="1300" w:type="dxa"/>
          </w:tcPr>
          <w:p w:rsidR="00E0536D" w:rsidRPr="00C67E85" w:rsidRDefault="00E0536D">
            <w:pPr>
              <w:pStyle w:val="CellColumn"/>
              <w:rPr>
                <w:lang w:val="hr-HR"/>
              </w:rPr>
            </w:pPr>
            <w:r w:rsidRPr="00C67E85">
              <w:rPr>
                <w:lang w:val="hr-HR"/>
              </w:rPr>
              <w:t>Broj dolazaka 11.455.677 Broj noćenja 60.354.275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A587001 TURISTIČKA PROMIDŽBA REPUBLIKE HRVATSKE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A587001-TURISTIČKA PROMIDŽBA REPUBLIKE HRVATSKE</w:t>
            </w:r>
          </w:p>
        </w:tc>
        <w:tc>
          <w:tcPr>
            <w:tcW w:w="2322" w:type="dxa"/>
          </w:tcPr>
          <w:p w:rsidR="00E0536D" w:rsidRPr="00C67E85" w:rsidRDefault="00E0536D">
            <w:pPr>
              <w:pStyle w:val="CellColumn"/>
              <w:rPr>
                <w:lang w:val="hr-HR"/>
              </w:rPr>
            </w:pPr>
            <w:r w:rsidRPr="00C67E85">
              <w:rPr>
                <w:lang w:val="hr-HR"/>
              </w:rPr>
              <w:t>95.000.000</w:t>
            </w:r>
          </w:p>
        </w:tc>
        <w:tc>
          <w:tcPr>
            <w:tcW w:w="2322" w:type="dxa"/>
          </w:tcPr>
          <w:p w:rsidR="00E0536D" w:rsidRPr="00C67E85" w:rsidRDefault="00E0536D">
            <w:pPr>
              <w:pStyle w:val="CellColumn"/>
              <w:rPr>
                <w:lang w:val="hr-HR"/>
              </w:rPr>
            </w:pPr>
            <w:r w:rsidRPr="00C67E85">
              <w:rPr>
                <w:lang w:val="hr-HR"/>
              </w:rPr>
              <w:t>95.000.000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Temeljem programskih smjernica Vlade RH o potrebi jačanja ukupnih promotivnih i marketinških aktivnosti na svjetskom turističkom tržištu aktivnosti su provedene kroz mjere promotivnih aktivnosti, a preko Glavnog ureda Hrvatske turističke zajednice. Poglavito se to odnosi na pojačane aktivnosti na inozemnim tržištima, kao što je pojačano oglašavanje na internetu, u tisku, TV-u, on-line marketingu, udruženo oglašavanje turističkih programa s organizatorima putovanja, turističkim zajednicama i gospodarskim subjektima, izrada brošura i nastupa na inozemnim tržištima i druge aktivnosti te pokroviteljstva nad manifestacijama izrazito promidžbenog karaktera.</w:t>
      </w:r>
    </w:p>
    <w:p w:rsidR="00E0536D" w:rsidRPr="00C67E85" w:rsidRDefault="00E0536D">
      <w:pPr>
        <w:pStyle w:val="Heading8"/>
        <w:jc w:val="left"/>
        <w:rPr>
          <w:lang w:val="hr-HR"/>
        </w:rPr>
      </w:pPr>
      <w:r w:rsidRPr="00C67E85">
        <w:rPr>
          <w:lang w:val="hr-HR"/>
        </w:rPr>
        <w:t>Pokazatelji rezultata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6"/>
        <w:gridCol w:w="1532"/>
        <w:gridCol w:w="950"/>
        <w:gridCol w:w="1551"/>
        <w:gridCol w:w="1283"/>
        <w:gridCol w:w="1361"/>
        <w:gridCol w:w="1365"/>
      </w:tblGrid>
      <w:tr w:rsidR="00E0536D" w:rsidRPr="00C67E85" w:rsidTr="00610819">
        <w:trPr>
          <w:jc w:val="center"/>
        </w:trPr>
        <w:tc>
          <w:tcPr>
            <w:tcW w:w="1476"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602" w:type="dxa"/>
            <w:shd w:val="clear" w:color="auto" w:fill="B5C0D8"/>
          </w:tcPr>
          <w:p w:rsidR="00E0536D" w:rsidRPr="00C67E85" w:rsidRDefault="00E0536D">
            <w:pPr>
              <w:pStyle w:val="CellHeader"/>
              <w:rPr>
                <w:lang w:val="hr-HR"/>
              </w:rPr>
            </w:pPr>
            <w:r w:rsidRPr="00C67E85">
              <w:rPr>
                <w:lang w:val="hr-HR"/>
              </w:rPr>
              <w:t>Definicija</w:t>
            </w:r>
          </w:p>
        </w:tc>
        <w:tc>
          <w:tcPr>
            <w:tcW w:w="719" w:type="dxa"/>
            <w:shd w:val="clear" w:color="auto" w:fill="B5C0D8"/>
          </w:tcPr>
          <w:p w:rsidR="00E0536D" w:rsidRPr="00C67E85" w:rsidRDefault="00E0536D">
            <w:pPr>
              <w:pStyle w:val="CellHeader"/>
              <w:rPr>
                <w:lang w:val="hr-HR"/>
              </w:rPr>
            </w:pPr>
            <w:r w:rsidRPr="00C67E85">
              <w:rPr>
                <w:lang w:val="hr-HR"/>
              </w:rPr>
              <w:t>Jedinica</w:t>
            </w:r>
          </w:p>
        </w:tc>
        <w:tc>
          <w:tcPr>
            <w:tcW w:w="1610" w:type="dxa"/>
            <w:shd w:val="clear" w:color="auto" w:fill="B5C0D8"/>
          </w:tcPr>
          <w:p w:rsidR="00E0536D" w:rsidRPr="00C67E85" w:rsidRDefault="00E0536D">
            <w:pPr>
              <w:pStyle w:val="CellHeader"/>
              <w:rPr>
                <w:lang w:val="hr-HR"/>
              </w:rPr>
            </w:pPr>
            <w:r w:rsidRPr="00C67E85">
              <w:rPr>
                <w:lang w:val="hr-HR"/>
              </w:rPr>
              <w:t>Polazna vrijednost</w:t>
            </w:r>
          </w:p>
        </w:tc>
        <w:tc>
          <w:tcPr>
            <w:tcW w:w="1283" w:type="dxa"/>
            <w:shd w:val="clear" w:color="auto" w:fill="B5C0D8"/>
          </w:tcPr>
          <w:p w:rsidR="00E0536D" w:rsidRPr="00C67E85" w:rsidRDefault="00E0536D">
            <w:pPr>
              <w:pStyle w:val="CellHeader"/>
              <w:rPr>
                <w:lang w:val="hr-HR"/>
              </w:rPr>
            </w:pPr>
            <w:r w:rsidRPr="00C67E85">
              <w:rPr>
                <w:lang w:val="hr-HR"/>
              </w:rPr>
              <w:t>Izvor podataka</w:t>
            </w:r>
          </w:p>
        </w:tc>
        <w:tc>
          <w:tcPr>
            <w:tcW w:w="1387" w:type="dxa"/>
            <w:shd w:val="clear" w:color="auto" w:fill="B5C0D8"/>
          </w:tcPr>
          <w:p w:rsidR="00E0536D" w:rsidRPr="00C67E85" w:rsidRDefault="00E0536D">
            <w:pPr>
              <w:pStyle w:val="CellHeader"/>
              <w:rPr>
                <w:lang w:val="hr-HR"/>
              </w:rPr>
            </w:pPr>
            <w:r w:rsidRPr="00C67E85">
              <w:rPr>
                <w:lang w:val="hr-HR"/>
              </w:rPr>
              <w:t>Ciljana vrijednost (2011.)</w:t>
            </w:r>
          </w:p>
        </w:tc>
        <w:tc>
          <w:tcPr>
            <w:tcW w:w="1391"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819">
        <w:trPr>
          <w:jc w:val="center"/>
        </w:trPr>
        <w:tc>
          <w:tcPr>
            <w:tcW w:w="1476" w:type="dxa"/>
          </w:tcPr>
          <w:p w:rsidR="00E0536D" w:rsidRPr="00C67E85" w:rsidRDefault="00E0536D">
            <w:pPr>
              <w:pStyle w:val="CellColumn"/>
              <w:rPr>
                <w:lang w:val="hr-HR"/>
              </w:rPr>
            </w:pPr>
            <w:r w:rsidRPr="00C67E85">
              <w:rPr>
                <w:lang w:val="hr-HR"/>
              </w:rPr>
              <w:t>Porast broja ostvarenih dolazaka i noćenja stranih turista</w:t>
            </w:r>
          </w:p>
        </w:tc>
        <w:tc>
          <w:tcPr>
            <w:tcW w:w="1602" w:type="dxa"/>
          </w:tcPr>
          <w:p w:rsidR="00E0536D" w:rsidRPr="00C67E85" w:rsidRDefault="00E0536D">
            <w:pPr>
              <w:pStyle w:val="CellColumn"/>
              <w:rPr>
                <w:lang w:val="hr-HR"/>
              </w:rPr>
            </w:pPr>
            <w:r w:rsidRPr="00C67E85">
              <w:rPr>
                <w:lang w:val="hr-HR"/>
              </w:rPr>
              <w:t>Porast broja ostavrenih dolazaka i noćenja stranih turista</w:t>
            </w:r>
          </w:p>
        </w:tc>
        <w:tc>
          <w:tcPr>
            <w:tcW w:w="719" w:type="dxa"/>
          </w:tcPr>
          <w:p w:rsidR="00E0536D" w:rsidRPr="00C67E85" w:rsidRDefault="00E0536D">
            <w:pPr>
              <w:pStyle w:val="CellColumn"/>
              <w:rPr>
                <w:lang w:val="hr-HR"/>
              </w:rPr>
            </w:pPr>
            <w:r w:rsidRPr="00C67E85">
              <w:rPr>
                <w:lang w:val="hr-HR"/>
              </w:rPr>
              <w:t>Broj</w:t>
            </w:r>
          </w:p>
        </w:tc>
        <w:tc>
          <w:tcPr>
            <w:tcW w:w="1610" w:type="dxa"/>
          </w:tcPr>
          <w:p w:rsidR="00E0536D" w:rsidRPr="00C67E85" w:rsidRDefault="00E0536D">
            <w:pPr>
              <w:pStyle w:val="CellColumn"/>
              <w:rPr>
                <w:lang w:val="hr-HR"/>
              </w:rPr>
            </w:pPr>
            <w:r w:rsidRPr="00C67E85">
              <w:rPr>
                <w:lang w:val="hr-HR"/>
              </w:rPr>
              <w:t>Broj dolazaka 9.334.822 Broj noćenja 50.500.617</w:t>
            </w:r>
          </w:p>
        </w:tc>
        <w:tc>
          <w:tcPr>
            <w:tcW w:w="1283" w:type="dxa"/>
          </w:tcPr>
          <w:p w:rsidR="00E0536D" w:rsidRPr="00C67E85" w:rsidRDefault="00E0536D">
            <w:pPr>
              <w:pStyle w:val="CellColumn"/>
              <w:rPr>
                <w:lang w:val="hr-HR"/>
              </w:rPr>
            </w:pPr>
            <w:r w:rsidRPr="00C67E85">
              <w:rPr>
                <w:lang w:val="hr-HR"/>
              </w:rPr>
              <w:t>Ministarstvo turizma, Državni zavod za statistiku</w:t>
            </w:r>
          </w:p>
        </w:tc>
        <w:tc>
          <w:tcPr>
            <w:tcW w:w="1387" w:type="dxa"/>
          </w:tcPr>
          <w:p w:rsidR="00E0536D" w:rsidRPr="00C67E85" w:rsidRDefault="00E0536D">
            <w:pPr>
              <w:pStyle w:val="CellColumn"/>
              <w:rPr>
                <w:lang w:val="hr-HR"/>
              </w:rPr>
            </w:pPr>
            <w:r w:rsidRPr="00C67E85">
              <w:rPr>
                <w:lang w:val="hr-HR"/>
              </w:rPr>
              <w:t>Broj dolazaka 9.663.795 Broj noćenja 50.950.617</w:t>
            </w:r>
          </w:p>
        </w:tc>
        <w:tc>
          <w:tcPr>
            <w:tcW w:w="1391" w:type="dxa"/>
          </w:tcPr>
          <w:p w:rsidR="00E0536D" w:rsidRPr="00C67E85" w:rsidRDefault="00E0536D">
            <w:pPr>
              <w:pStyle w:val="CellColumn"/>
              <w:rPr>
                <w:lang w:val="hr-HR"/>
              </w:rPr>
            </w:pPr>
            <w:r w:rsidRPr="00C67E85">
              <w:rPr>
                <w:lang w:val="hr-HR"/>
              </w:rPr>
              <w:t>Broj dolazaka 9.926.674     Broj noćenja 54.751.305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A587046 POTICANJE IZRADE IZVORNIH HRVATSKIH TURISTIČKIH SUVENIRA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A587046-POTICANJE IZRADE IZVORNIH HRVATSKIH TURISTIČKIH SUVENIRA</w:t>
            </w:r>
          </w:p>
        </w:tc>
        <w:tc>
          <w:tcPr>
            <w:tcW w:w="2322" w:type="dxa"/>
          </w:tcPr>
          <w:p w:rsidR="00E0536D" w:rsidRPr="00C67E85" w:rsidRDefault="00E0536D">
            <w:pPr>
              <w:pStyle w:val="CellColumn"/>
              <w:rPr>
                <w:lang w:val="hr-HR"/>
              </w:rPr>
            </w:pPr>
            <w:r w:rsidRPr="00C67E85">
              <w:rPr>
                <w:lang w:val="hr-HR"/>
              </w:rPr>
              <w:t>1.305.000</w:t>
            </w:r>
          </w:p>
        </w:tc>
        <w:tc>
          <w:tcPr>
            <w:tcW w:w="2322" w:type="dxa"/>
          </w:tcPr>
          <w:p w:rsidR="00E0536D" w:rsidRPr="00C67E85" w:rsidRDefault="00E0536D">
            <w:pPr>
              <w:pStyle w:val="CellColumn"/>
              <w:rPr>
                <w:lang w:val="hr-HR"/>
              </w:rPr>
            </w:pPr>
            <w:r w:rsidRPr="00C67E85">
              <w:rPr>
                <w:lang w:val="hr-HR"/>
              </w:rPr>
              <w:t>1.285.000</w:t>
            </w:r>
          </w:p>
        </w:tc>
        <w:tc>
          <w:tcPr>
            <w:tcW w:w="2322" w:type="dxa"/>
          </w:tcPr>
          <w:p w:rsidR="00E0536D" w:rsidRPr="00C67E85" w:rsidRDefault="00E0536D">
            <w:pPr>
              <w:pStyle w:val="CellColumn"/>
              <w:rPr>
                <w:lang w:val="hr-HR"/>
              </w:rPr>
            </w:pPr>
            <w:r w:rsidRPr="00C67E85">
              <w:rPr>
                <w:lang w:val="hr-HR"/>
              </w:rPr>
              <w:t>98,47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Programom „Izvorni suvenir“ potiče se izrada izvornih suvenira korištenjem tradicijskih tehnika i materijala što doprinosi oživljavanju starih i umjetničkih obrta, obogaćuje turistička ponuda i povećava potrošnja. Sredstva su namijenjena za sufinanciranje stvaranja autentičnog proizvoda na temeljima domaće kulturne baštine – suvenira kao cjelovito osmišljenog i kvalitetno izrađenog predmeta prepoznatljivog i uočljivog podrijetla (vezano za prostor zavičaja/regije i njegove kulturno-povijesne, tradicijske, prirodne i druge osobitosti) i prepoznatljivog po originalnosti (likovna, dizajnerska). Također utrošena sredstva su namijenjena za uređenje proizvodnih i prodajnih prostora, nabavku novih strojeva i alata, opremanje suvenira ambalažom, promotivne materijale, stručni dizajn i redizajn. Korisnici programa su pravne i fizičke osobe (trgovačka društva, obrti, zadruge, udruge, ustanove, turističke zajednice, jedinice lokalne samouprave, obiteljska poljoprivredna gospodarstva i fizičke osobe koje imaju odobrenje za obavljanje domaće radinosti ili sporednog zanimanja). U okviru programa „Izvorni suvenir“ u 2011. godini ukupno je pristiglo 147 projekata, od čega je sufinancirano 65 projekata u ukupnom iznosu 1.285.000,00 kn.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95"/>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broja prijavljenih projekata za izradu izvornih suvenira</w:t>
            </w:r>
          </w:p>
        </w:tc>
        <w:tc>
          <w:tcPr>
            <w:tcW w:w="1300" w:type="dxa"/>
          </w:tcPr>
          <w:p w:rsidR="00E0536D" w:rsidRPr="00C67E85" w:rsidRDefault="00E0536D">
            <w:pPr>
              <w:pStyle w:val="CellColumn"/>
              <w:rPr>
                <w:lang w:val="hr-HR"/>
              </w:rPr>
            </w:pPr>
            <w:r w:rsidRPr="00C67E85">
              <w:rPr>
                <w:lang w:val="hr-HR"/>
              </w:rPr>
              <w:t>Porast broja prijavljenih projekata kao odraz poticaja na aktivnosti vezane uz obogaćivanje ponud i promociju turističkih odredišta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217</w:t>
            </w:r>
          </w:p>
        </w:tc>
        <w:tc>
          <w:tcPr>
            <w:tcW w:w="1300" w:type="dxa"/>
          </w:tcPr>
          <w:p w:rsidR="00E0536D" w:rsidRPr="00C67E85" w:rsidRDefault="00E0536D">
            <w:pPr>
              <w:pStyle w:val="CellColumn"/>
              <w:rPr>
                <w:lang w:val="hr-HR"/>
              </w:rPr>
            </w:pPr>
            <w:r w:rsidRPr="00C67E85">
              <w:rPr>
                <w:lang w:val="hr-HR"/>
              </w:rPr>
              <w:t>Ministarstvo turizma</w:t>
            </w:r>
          </w:p>
        </w:tc>
        <w:tc>
          <w:tcPr>
            <w:tcW w:w="1300" w:type="dxa"/>
          </w:tcPr>
          <w:p w:rsidR="00E0536D" w:rsidRPr="00C67E85" w:rsidRDefault="00E0536D">
            <w:pPr>
              <w:pStyle w:val="CellColumn"/>
              <w:rPr>
                <w:lang w:val="hr-HR"/>
              </w:rPr>
            </w:pPr>
            <w:r w:rsidRPr="00C67E85">
              <w:rPr>
                <w:lang w:val="hr-HR"/>
              </w:rPr>
              <w:t>230</w:t>
            </w:r>
          </w:p>
        </w:tc>
        <w:tc>
          <w:tcPr>
            <w:tcW w:w="1300" w:type="dxa"/>
          </w:tcPr>
          <w:p w:rsidR="00E0536D" w:rsidRPr="00C67E85" w:rsidRDefault="00E0536D">
            <w:pPr>
              <w:pStyle w:val="CellColumn"/>
              <w:rPr>
                <w:lang w:val="hr-HR"/>
              </w:rPr>
            </w:pPr>
            <w:r w:rsidRPr="00C67E85">
              <w:rPr>
                <w:lang w:val="hr-HR"/>
              </w:rPr>
              <w:t>147</w:t>
            </w:r>
          </w:p>
        </w:tc>
      </w:tr>
    </w:tbl>
    <w:p w:rsidR="00E0536D" w:rsidRPr="00C67E85" w:rsidRDefault="00E0536D">
      <w:pPr>
        <w:jc w:val="left"/>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A819024 POTICANJE MANIFESTACIJA U TURIZMU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A819024-POTICANJE MANIFESTACIJA U TURIZMU</w:t>
            </w:r>
          </w:p>
        </w:tc>
        <w:tc>
          <w:tcPr>
            <w:tcW w:w="2322" w:type="dxa"/>
          </w:tcPr>
          <w:p w:rsidR="00E0536D" w:rsidRPr="00C67E85" w:rsidRDefault="00E0536D">
            <w:pPr>
              <w:pStyle w:val="CellColumn"/>
              <w:rPr>
                <w:lang w:val="hr-HR"/>
              </w:rPr>
            </w:pPr>
            <w:r w:rsidRPr="00C67E85">
              <w:rPr>
                <w:lang w:val="hr-HR"/>
              </w:rPr>
              <w:t>8.607.000</w:t>
            </w:r>
          </w:p>
        </w:tc>
        <w:tc>
          <w:tcPr>
            <w:tcW w:w="2322" w:type="dxa"/>
          </w:tcPr>
          <w:p w:rsidR="00E0536D" w:rsidRPr="00C67E85" w:rsidRDefault="00E0536D">
            <w:pPr>
              <w:pStyle w:val="CellColumn"/>
              <w:rPr>
                <w:lang w:val="hr-HR"/>
              </w:rPr>
            </w:pPr>
            <w:r w:rsidRPr="00C67E85">
              <w:rPr>
                <w:lang w:val="hr-HR"/>
              </w:rPr>
              <w:t>7.955.000</w:t>
            </w:r>
          </w:p>
        </w:tc>
        <w:tc>
          <w:tcPr>
            <w:tcW w:w="2322" w:type="dxa"/>
          </w:tcPr>
          <w:p w:rsidR="00E0536D" w:rsidRPr="00C67E85" w:rsidRDefault="00E0536D">
            <w:pPr>
              <w:pStyle w:val="CellColumn"/>
              <w:rPr>
                <w:lang w:val="hr-HR"/>
              </w:rPr>
            </w:pPr>
            <w:r w:rsidRPr="00C67E85">
              <w:rPr>
                <w:lang w:val="hr-HR"/>
              </w:rPr>
              <w:t>92,42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Ministarstvo turizma programom dodjele bespovratnih sredstava manifestacijama i drugim promotivnim aktivnostima potiče obogaćivanje turističke ponude odredišta, a u konačnici ukupne hrvatske turističke ponude. Na javni poziv mogu se javiti jedinice područne (regionalne) uprave i lokalne, turističke zajednice, udruge te fizičke i druge pravne osobe-nositelji aktivnosti. Sredstva su namijenjena za sufinanciranje svih aktivnosti i radova na neposrednoj realizaciji turističkih manifestacija (tradicijskih, kulturnih, sportskih, festivala) i drugih promotivnih aktivnosti koji doprinose bogatijoj turističkoj ponudi. Program „Manifestacije“ je program poticanja organiziranja manifestacija i drugih promotivnih aktivnosti u cilju integriranja cjelovite turističke ponude turističke destinacije i njene promocije. Na objavljeni Javni poziv pristigla su 695 zahtjeva, od kojih je odobreno 284 za sufinanciranje, te je ukupno utrošeno 7.955.000,00 kn.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395"/>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broja prijavljenih projekata za turističke manifestacije</w:t>
            </w:r>
          </w:p>
        </w:tc>
        <w:tc>
          <w:tcPr>
            <w:tcW w:w="1300" w:type="dxa"/>
          </w:tcPr>
          <w:p w:rsidR="00E0536D" w:rsidRPr="00C67E85" w:rsidRDefault="00E0536D">
            <w:pPr>
              <w:pStyle w:val="CellColumn"/>
              <w:rPr>
                <w:lang w:val="hr-HR"/>
              </w:rPr>
            </w:pPr>
            <w:r w:rsidRPr="00C67E85">
              <w:rPr>
                <w:lang w:val="hr-HR"/>
              </w:rPr>
              <w:t>Porast broja prijavljenih projekata kao odraz poticaja na aktivnosti vezane uz obogaćivanje ponude i promociju turističkih odredišta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607</w:t>
            </w:r>
          </w:p>
        </w:tc>
        <w:tc>
          <w:tcPr>
            <w:tcW w:w="1300" w:type="dxa"/>
          </w:tcPr>
          <w:p w:rsidR="00E0536D" w:rsidRPr="00C67E85" w:rsidRDefault="00E0536D">
            <w:pPr>
              <w:pStyle w:val="CellColumn"/>
              <w:rPr>
                <w:lang w:val="hr-HR"/>
              </w:rPr>
            </w:pPr>
            <w:r w:rsidRPr="00C67E85">
              <w:rPr>
                <w:lang w:val="hr-HR"/>
              </w:rPr>
              <w:t>Ministarstvo turizma</w:t>
            </w:r>
          </w:p>
        </w:tc>
        <w:tc>
          <w:tcPr>
            <w:tcW w:w="1300" w:type="dxa"/>
          </w:tcPr>
          <w:p w:rsidR="00E0536D" w:rsidRPr="00C67E85" w:rsidRDefault="00E0536D">
            <w:pPr>
              <w:pStyle w:val="CellColumn"/>
              <w:rPr>
                <w:lang w:val="hr-HR"/>
              </w:rPr>
            </w:pPr>
            <w:r w:rsidRPr="00C67E85">
              <w:rPr>
                <w:lang w:val="hr-HR"/>
              </w:rPr>
              <w:t>700</w:t>
            </w:r>
          </w:p>
        </w:tc>
        <w:tc>
          <w:tcPr>
            <w:tcW w:w="1300" w:type="dxa"/>
          </w:tcPr>
          <w:p w:rsidR="00E0536D" w:rsidRPr="00C67E85" w:rsidRDefault="00E0536D">
            <w:pPr>
              <w:pStyle w:val="CellColumn"/>
              <w:rPr>
                <w:lang w:val="hr-HR"/>
              </w:rPr>
            </w:pPr>
            <w:r w:rsidRPr="00C67E85">
              <w:rPr>
                <w:lang w:val="hr-HR"/>
              </w:rPr>
              <w:t>695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K819038 STRUČNI ISPITI TURISTIČKIH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K819038-STRUČNI ISPITI TURISTIČKIH ZAJEDNICA</w:t>
            </w:r>
          </w:p>
        </w:tc>
        <w:tc>
          <w:tcPr>
            <w:tcW w:w="2322" w:type="dxa"/>
          </w:tcPr>
          <w:p w:rsidR="00E0536D" w:rsidRPr="00C67E85" w:rsidRDefault="00E0536D">
            <w:pPr>
              <w:pStyle w:val="CellColumn"/>
              <w:rPr>
                <w:lang w:val="hr-HR"/>
              </w:rPr>
            </w:pPr>
            <w:r w:rsidRPr="00C67E85">
              <w:rPr>
                <w:lang w:val="hr-HR"/>
              </w:rPr>
              <w:t>120.000</w:t>
            </w:r>
          </w:p>
        </w:tc>
        <w:tc>
          <w:tcPr>
            <w:tcW w:w="2322" w:type="dxa"/>
          </w:tcPr>
          <w:p w:rsidR="00E0536D" w:rsidRPr="00C67E85" w:rsidRDefault="00E0536D">
            <w:pPr>
              <w:pStyle w:val="CellColumn"/>
              <w:rPr>
                <w:lang w:val="hr-HR"/>
              </w:rPr>
            </w:pPr>
            <w:r w:rsidRPr="00C67E85">
              <w:rPr>
                <w:lang w:val="hr-HR"/>
              </w:rPr>
              <w:t>59.641</w:t>
            </w:r>
          </w:p>
        </w:tc>
        <w:tc>
          <w:tcPr>
            <w:tcW w:w="2322" w:type="dxa"/>
          </w:tcPr>
          <w:p w:rsidR="00E0536D" w:rsidRPr="00C67E85" w:rsidRDefault="00E0536D">
            <w:pPr>
              <w:pStyle w:val="CellColumn"/>
              <w:rPr>
                <w:lang w:val="hr-HR"/>
              </w:rPr>
            </w:pPr>
            <w:r w:rsidRPr="00C67E85">
              <w:rPr>
                <w:lang w:val="hr-HR"/>
              </w:rPr>
              <w:t>49,70</w:t>
            </w:r>
          </w:p>
        </w:tc>
      </w:tr>
    </w:tbl>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Stručni ispiti turističkih zajednica se provode s ciljem podizanja kvalitete obrazovanja i stručnosti kao i stjecanje razine stručnih znanja nužno potrebnih za realizaciju zakonom definiranih zadaća turističkih zajednica.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zahtjeva za polaganje stručnih ispita</w:t>
            </w:r>
          </w:p>
        </w:tc>
        <w:tc>
          <w:tcPr>
            <w:tcW w:w="1300" w:type="dxa"/>
          </w:tcPr>
          <w:p w:rsidR="00E0536D" w:rsidRPr="00C67E85" w:rsidRDefault="00E0536D">
            <w:pPr>
              <w:pStyle w:val="CellColumn"/>
              <w:rPr>
                <w:lang w:val="hr-HR"/>
              </w:rPr>
            </w:pPr>
            <w:r w:rsidRPr="00C67E85">
              <w:rPr>
                <w:lang w:val="hr-HR"/>
              </w:rPr>
              <w:t>Polaganjem stručnih ispita podiže se kvaliteta obrazovanja i stručnosti kadrova u turizmu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Ministarstvo turizma</w:t>
            </w:r>
          </w:p>
        </w:tc>
        <w:tc>
          <w:tcPr>
            <w:tcW w:w="1300" w:type="dxa"/>
          </w:tcPr>
          <w:p w:rsidR="00E0536D" w:rsidRPr="00C67E85" w:rsidRDefault="00E0536D">
            <w:pPr>
              <w:pStyle w:val="CellColumn"/>
              <w:rPr>
                <w:lang w:val="hr-HR"/>
              </w:rPr>
            </w:pPr>
            <w:r w:rsidRPr="00C67E85">
              <w:rPr>
                <w:lang w:val="hr-HR"/>
              </w:rPr>
              <w:t>400</w:t>
            </w:r>
          </w:p>
        </w:tc>
        <w:tc>
          <w:tcPr>
            <w:tcW w:w="1300" w:type="dxa"/>
          </w:tcPr>
          <w:p w:rsidR="00E0536D" w:rsidRPr="00C67E85" w:rsidRDefault="00E0536D">
            <w:pPr>
              <w:pStyle w:val="CellColumn"/>
              <w:rPr>
                <w:lang w:val="hr-HR"/>
              </w:rPr>
            </w:pPr>
            <w:r w:rsidRPr="00C67E85">
              <w:rPr>
                <w:lang w:val="hr-HR"/>
              </w:rPr>
              <w:t>294</w:t>
            </w:r>
          </w:p>
        </w:tc>
      </w:tr>
    </w:tbl>
    <w:p w:rsidR="00E0536D" w:rsidRPr="00C67E85" w:rsidRDefault="00E0536D">
      <w:pPr>
        <w:jc w:val="left"/>
        <w:rPr>
          <w:lang w:val="hr-HR"/>
        </w:rPr>
      </w:pPr>
    </w:p>
    <w:p w:rsidR="00E0536D" w:rsidRPr="00C67E85" w:rsidRDefault="00E0536D">
      <w:pPr>
        <w:pStyle w:val="Heading1"/>
        <w:rPr>
          <w:lang w:val="hr-HR"/>
        </w:rPr>
      </w:pPr>
      <w:bookmarkStart w:id="22" w:name="_Toc323210383"/>
      <w:r w:rsidRPr="00C67E85">
        <w:rPr>
          <w:lang w:val="hr-HR"/>
        </w:rPr>
        <w:t>095 MINISTARSTVO UPRAVE</w:t>
      </w:r>
      <w:bookmarkEnd w:id="22"/>
    </w:p>
    <w:p w:rsidR="00E0536D" w:rsidRPr="00C67E85" w:rsidRDefault="00E0536D" w:rsidP="003022DB">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uprave ustrojeno je 2. srpnja 2009. godine temeljem odredaba Zakona o izmjenama i dopunama Zakona o ustrojstvu i djelokrugu središnjih tijela državne uprave („Narodne novine", broj 77/09) i pravni je sljednik Središnjeg državnog ureda za upravu. </w:t>
      </w:r>
    </w:p>
    <w:p w:rsidR="00E0536D" w:rsidRPr="00C67E85" w:rsidRDefault="00E0536D">
      <w:pPr>
        <w:pStyle w:val="Normal3"/>
        <w:rPr>
          <w:lang w:val="hr-HR"/>
        </w:rPr>
      </w:pPr>
      <w:r w:rsidRPr="00C67E85">
        <w:rPr>
          <w:lang w:val="hr-HR"/>
        </w:rPr>
        <w:t xml:space="preserve">Na temelju Zakona o sustavu državne uprave („Narodne novine", broj 75/93, 92/96, 48/99, 15/00, 127/00, 59/01, 199/03 i 79/07), Vlada Republike Hrvatske je u rujnu 2009. godine donijela Uredbu o unutarnjem ustrojstvu Ministarstva uprave, kojom je predviđeno dodatno jačanje upravljačkih i administrativnih kapaciteta novoosnovanog Ministarstva. </w:t>
      </w:r>
    </w:p>
    <w:p w:rsidR="00E0536D" w:rsidRPr="00C67E85" w:rsidRDefault="00E0536D">
      <w:pPr>
        <w:pStyle w:val="Normal3"/>
        <w:rPr>
          <w:lang w:val="hr-HR"/>
        </w:rPr>
      </w:pPr>
      <w:r w:rsidRPr="00C67E85">
        <w:rPr>
          <w:lang w:val="hr-HR"/>
        </w:rPr>
        <w:t xml:space="preserve">Vizija Ministarstva uprave je stvaranje moderne javne uprave u skladu s najboljom praksom zemalja Europske unije, koja će osigurati pružanje brzih i pouzdanih javnih usluga građanima i drugim strankama. </w:t>
      </w:r>
    </w:p>
    <w:p w:rsidR="00E0536D" w:rsidRPr="00C67E85" w:rsidRDefault="00E0536D">
      <w:pPr>
        <w:pStyle w:val="Normal3"/>
        <w:rPr>
          <w:lang w:val="hr-HR"/>
        </w:rPr>
      </w:pPr>
      <w:r w:rsidRPr="00C67E85">
        <w:rPr>
          <w:lang w:val="hr-HR"/>
        </w:rPr>
        <w:t>Misija Ministarstva uprave je provedba horizontalnih mjera od značaja za učinkovitiji rad svih državnih tijela, koje se odnose na sustav i ustrojstvo državne uprave i lokalne i područne (regionalne) samouprave;planiranje i upravljanje ljudskim potencijalima u državnoj službi; stručno osposobljavanje i usavršavanje te radno-pravni položaj zaposlenih u državnoj upravi i lokalnoj i područnoj(regionalnoj) samoupravi:osiguranje dosljednosti u nagrađivanju u cijeloj državnoj upravi;jačanje etičke razine u državnoj službi;osiguranje zastupljenosti pripadnika nacionalnih manjina u tijelima državne uprave i tijelima jedinica lokalne i područne(regionalne) samouprave u skladu sa zakonom;upravno postupanje i inspekcijski nadzor.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09505-Ministarstvo uprave</w:t>
            </w:r>
          </w:p>
        </w:tc>
        <w:tc>
          <w:tcPr>
            <w:tcW w:w="2322" w:type="dxa"/>
          </w:tcPr>
          <w:p w:rsidR="00E0536D" w:rsidRPr="00C67E85" w:rsidRDefault="00E0536D">
            <w:pPr>
              <w:pStyle w:val="CellColumn"/>
              <w:rPr>
                <w:lang w:val="hr-HR"/>
              </w:rPr>
            </w:pPr>
            <w:r w:rsidRPr="00C67E85">
              <w:rPr>
                <w:lang w:val="hr-HR"/>
              </w:rPr>
              <w:t>34.822.640</w:t>
            </w:r>
          </w:p>
        </w:tc>
        <w:tc>
          <w:tcPr>
            <w:tcW w:w="2322" w:type="dxa"/>
          </w:tcPr>
          <w:p w:rsidR="00E0536D" w:rsidRPr="00C67E85" w:rsidRDefault="00E0536D">
            <w:pPr>
              <w:pStyle w:val="CellColumn"/>
              <w:rPr>
                <w:lang w:val="hr-HR"/>
              </w:rPr>
            </w:pPr>
            <w:r w:rsidRPr="00C67E85">
              <w:rPr>
                <w:lang w:val="hr-HR"/>
              </w:rPr>
              <w:t>30.341.410</w:t>
            </w:r>
          </w:p>
        </w:tc>
        <w:tc>
          <w:tcPr>
            <w:tcW w:w="2322" w:type="dxa"/>
          </w:tcPr>
          <w:p w:rsidR="00E0536D" w:rsidRPr="00C67E85" w:rsidRDefault="00E0536D">
            <w:pPr>
              <w:pStyle w:val="CellColumn"/>
              <w:rPr>
                <w:lang w:val="hr-HR"/>
              </w:rPr>
            </w:pPr>
            <w:r w:rsidRPr="00C67E85">
              <w:rPr>
                <w:lang w:val="hr-HR"/>
              </w:rPr>
              <w:t>87,13</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09510-Uredi državne uprave u županijama</w:t>
            </w:r>
          </w:p>
        </w:tc>
        <w:tc>
          <w:tcPr>
            <w:tcW w:w="2322" w:type="dxa"/>
          </w:tcPr>
          <w:p w:rsidR="00E0536D" w:rsidRPr="00C67E85" w:rsidRDefault="00E0536D">
            <w:pPr>
              <w:pStyle w:val="CellColumn"/>
              <w:rPr>
                <w:lang w:val="hr-HR"/>
              </w:rPr>
            </w:pPr>
            <w:r w:rsidRPr="00C67E85">
              <w:rPr>
                <w:lang w:val="hr-HR"/>
              </w:rPr>
              <w:t>347.811.105</w:t>
            </w:r>
          </w:p>
        </w:tc>
        <w:tc>
          <w:tcPr>
            <w:tcW w:w="2322" w:type="dxa"/>
          </w:tcPr>
          <w:p w:rsidR="00E0536D" w:rsidRPr="00C67E85" w:rsidRDefault="00E0536D">
            <w:pPr>
              <w:pStyle w:val="CellColumn"/>
              <w:rPr>
                <w:lang w:val="hr-HR"/>
              </w:rPr>
            </w:pPr>
            <w:r w:rsidRPr="00C67E85">
              <w:rPr>
                <w:lang w:val="hr-HR"/>
              </w:rPr>
              <w:t>345.258.358</w:t>
            </w:r>
          </w:p>
        </w:tc>
        <w:tc>
          <w:tcPr>
            <w:tcW w:w="2322" w:type="dxa"/>
          </w:tcPr>
          <w:p w:rsidR="00E0536D" w:rsidRPr="00C67E85" w:rsidRDefault="00E0536D">
            <w:pPr>
              <w:pStyle w:val="CellColumn"/>
              <w:rPr>
                <w:lang w:val="hr-HR"/>
              </w:rPr>
            </w:pPr>
            <w:r w:rsidRPr="00C67E85">
              <w:rPr>
                <w:lang w:val="hr-HR"/>
              </w:rPr>
              <w:t>99,27</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095-MINISTARSTVO UPRAVE</w:t>
            </w:r>
          </w:p>
        </w:tc>
        <w:tc>
          <w:tcPr>
            <w:tcW w:w="2322" w:type="dxa"/>
            <w:shd w:val="clear" w:color="auto" w:fill="B5C0D8"/>
          </w:tcPr>
          <w:p w:rsidR="00E0536D" w:rsidRPr="00C67E85" w:rsidRDefault="00E0536D">
            <w:pPr>
              <w:pStyle w:val="CellColumn"/>
              <w:rPr>
                <w:lang w:val="hr-HR"/>
              </w:rPr>
            </w:pPr>
            <w:r w:rsidRPr="00C67E85">
              <w:rPr>
                <w:lang w:val="hr-HR"/>
              </w:rPr>
              <w:t>382.633.745</w:t>
            </w:r>
          </w:p>
        </w:tc>
        <w:tc>
          <w:tcPr>
            <w:tcW w:w="2322" w:type="dxa"/>
            <w:shd w:val="clear" w:color="auto" w:fill="B5C0D8"/>
          </w:tcPr>
          <w:p w:rsidR="00E0536D" w:rsidRPr="00C67E85" w:rsidRDefault="00E0536D">
            <w:pPr>
              <w:pStyle w:val="CellColumn"/>
              <w:rPr>
                <w:lang w:val="hr-HR"/>
              </w:rPr>
            </w:pPr>
            <w:r w:rsidRPr="00C67E85">
              <w:rPr>
                <w:lang w:val="hr-HR"/>
              </w:rPr>
              <w:t>375.599.768</w:t>
            </w:r>
          </w:p>
        </w:tc>
        <w:tc>
          <w:tcPr>
            <w:tcW w:w="2322" w:type="dxa"/>
            <w:shd w:val="clear" w:color="auto" w:fill="B5C0D8"/>
          </w:tcPr>
          <w:p w:rsidR="00E0536D" w:rsidRPr="00C67E85" w:rsidRDefault="00E0536D">
            <w:pPr>
              <w:pStyle w:val="CellColumn"/>
              <w:rPr>
                <w:lang w:val="hr-HR"/>
              </w:rPr>
            </w:pPr>
            <w:r w:rsidRPr="00C67E85">
              <w:rPr>
                <w:lang w:val="hr-HR"/>
              </w:rPr>
              <w:t>98,16</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09505 Ministarstvo uprave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Ministarstvo uprave obavlja upravne i druge stručne poslove koji se odnose na sustav i ustrojstvo državne uprave i lokalne i područne (regionalne) samouprave, politički i izborni sustav, osobna stanja građana, registraciju političkih stranaka, zaklada, fondacija i drugih evidencija utvrđenih posebnim zakonima; planiranje i nadzor zapošljavanja u državnoj upravi; stručno osposobljavanje i usavršavanje te radnopravni položaj zaposlenih u državnoj upravi i lokalnoj i područnoj (regionalnoj) samoupravi; poticanje znanstvenog i stručnog razvitka državne uprave; poslove upravnog i inspekcijskog nadzora u svim tijelima državne uprave i lokalne i područne (regionalne) samouprave; upravljanje sredstvima za unapređenje upravne sposobnosti kroz razvoj uslužne kulture u upravi; usmjeravanje reforme i procesa modernizacije u čitavoj upravi; primjenu etičkih načela; praćenje načina korištenja sredstava rada te primjenu suvremenih metoda rada u državnoj upravi, posebno primjenu računalnih i komunikacijskih sustava u radu te uvođenje novih tehnologija u radu ureda državne uprave u županijama; obavljanje poslova za međunarodnu komisiju za građanska stanja (CIEC), ostvarivanje međunarodne suradnje u pitanjima upravnog prava,državne uprave i lokalne samouprave; obavlja i druge poslove opće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09505-Ministarstvo uprave</w:t>
            </w:r>
          </w:p>
        </w:tc>
        <w:tc>
          <w:tcPr>
            <w:tcW w:w="2322" w:type="dxa"/>
          </w:tcPr>
          <w:p w:rsidR="00E0536D" w:rsidRPr="00C67E85" w:rsidRDefault="00E0536D">
            <w:pPr>
              <w:pStyle w:val="CellColumn"/>
              <w:rPr>
                <w:lang w:val="hr-HR"/>
              </w:rPr>
            </w:pPr>
            <w:r w:rsidRPr="00C67E85">
              <w:rPr>
                <w:lang w:val="hr-HR"/>
              </w:rPr>
              <w:t>34.822.640</w:t>
            </w:r>
          </w:p>
        </w:tc>
        <w:tc>
          <w:tcPr>
            <w:tcW w:w="2322" w:type="dxa"/>
          </w:tcPr>
          <w:p w:rsidR="00E0536D" w:rsidRPr="00C67E85" w:rsidRDefault="00E0536D">
            <w:pPr>
              <w:pStyle w:val="CellColumn"/>
              <w:rPr>
                <w:lang w:val="hr-HR"/>
              </w:rPr>
            </w:pPr>
            <w:r w:rsidRPr="00C67E85">
              <w:rPr>
                <w:lang w:val="hr-HR"/>
              </w:rPr>
              <w:t>30.341.410</w:t>
            </w:r>
          </w:p>
        </w:tc>
        <w:tc>
          <w:tcPr>
            <w:tcW w:w="2322" w:type="dxa"/>
          </w:tcPr>
          <w:p w:rsidR="00E0536D" w:rsidRPr="00C67E85" w:rsidRDefault="00E0536D">
            <w:pPr>
              <w:pStyle w:val="CellColumn"/>
              <w:rPr>
                <w:lang w:val="hr-HR"/>
              </w:rPr>
            </w:pPr>
            <w:r w:rsidRPr="00C67E85">
              <w:rPr>
                <w:lang w:val="hr-HR"/>
              </w:rPr>
              <w:t>87,13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2401-USTROJSTVO JAVNE UPRAVE</w:t>
            </w:r>
          </w:p>
        </w:tc>
        <w:tc>
          <w:tcPr>
            <w:tcW w:w="2322" w:type="dxa"/>
          </w:tcPr>
          <w:p w:rsidR="00E0536D" w:rsidRPr="00C67E85" w:rsidRDefault="00E0536D">
            <w:pPr>
              <w:pStyle w:val="CellColumnSmall"/>
              <w:rPr>
                <w:lang w:val="hr-HR"/>
              </w:rPr>
            </w:pPr>
            <w:r w:rsidRPr="00C67E85">
              <w:rPr>
                <w:lang w:val="hr-HR"/>
              </w:rPr>
              <w:t>34.822.640</w:t>
            </w:r>
          </w:p>
        </w:tc>
        <w:tc>
          <w:tcPr>
            <w:tcW w:w="2322" w:type="dxa"/>
          </w:tcPr>
          <w:p w:rsidR="00E0536D" w:rsidRPr="00C67E85" w:rsidRDefault="00E0536D">
            <w:pPr>
              <w:pStyle w:val="CellColumnSmall"/>
              <w:rPr>
                <w:lang w:val="hr-HR"/>
              </w:rPr>
            </w:pPr>
            <w:r w:rsidRPr="00C67E85">
              <w:rPr>
                <w:lang w:val="hr-HR"/>
              </w:rPr>
              <w:t>30.341.410</w:t>
            </w:r>
          </w:p>
        </w:tc>
        <w:tc>
          <w:tcPr>
            <w:tcW w:w="2322" w:type="dxa"/>
          </w:tcPr>
          <w:p w:rsidR="00E0536D" w:rsidRPr="00C67E85" w:rsidRDefault="00E0536D">
            <w:pPr>
              <w:pStyle w:val="CellColumnSmall"/>
              <w:rPr>
                <w:lang w:val="hr-HR"/>
              </w:rPr>
            </w:pPr>
            <w:r w:rsidRPr="00C67E85">
              <w:rPr>
                <w:lang w:val="hr-HR"/>
              </w:rPr>
              <w:t>87,13</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2401 USTROJSTVO JAVNE UPRAVE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2401-USTROJSTVO JAVNE UPRAVE</w:t>
            </w:r>
          </w:p>
        </w:tc>
        <w:tc>
          <w:tcPr>
            <w:tcW w:w="2322" w:type="dxa"/>
          </w:tcPr>
          <w:p w:rsidR="00E0536D" w:rsidRPr="00C67E85" w:rsidRDefault="00E0536D">
            <w:pPr>
              <w:pStyle w:val="CellColumn"/>
              <w:rPr>
                <w:lang w:val="hr-HR"/>
              </w:rPr>
            </w:pPr>
            <w:r w:rsidRPr="00C67E85">
              <w:rPr>
                <w:lang w:val="hr-HR"/>
              </w:rPr>
              <w:t>34.822.640</w:t>
            </w:r>
          </w:p>
        </w:tc>
        <w:tc>
          <w:tcPr>
            <w:tcW w:w="2322" w:type="dxa"/>
          </w:tcPr>
          <w:p w:rsidR="00E0536D" w:rsidRPr="00C67E85" w:rsidRDefault="00E0536D">
            <w:pPr>
              <w:pStyle w:val="CellColumn"/>
              <w:rPr>
                <w:lang w:val="hr-HR"/>
              </w:rPr>
            </w:pPr>
            <w:r w:rsidRPr="00C67E85">
              <w:rPr>
                <w:lang w:val="hr-HR"/>
              </w:rPr>
              <w:t>30.341.410</w:t>
            </w:r>
          </w:p>
        </w:tc>
        <w:tc>
          <w:tcPr>
            <w:tcW w:w="2322" w:type="dxa"/>
          </w:tcPr>
          <w:p w:rsidR="00E0536D" w:rsidRPr="00C67E85" w:rsidRDefault="00E0536D">
            <w:pPr>
              <w:pStyle w:val="CellColumn"/>
              <w:rPr>
                <w:lang w:val="hr-HR"/>
              </w:rPr>
            </w:pPr>
            <w:r w:rsidRPr="00C67E85">
              <w:rPr>
                <w:lang w:val="hr-HR"/>
              </w:rPr>
              <w:t>87,13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Heading7"/>
        <w:rPr>
          <w:lang w:val="hr-HR"/>
        </w:rPr>
      </w:pPr>
      <w:r w:rsidRPr="00C67E85">
        <w:rPr>
          <w:lang w:val="hr-HR"/>
        </w:rPr>
        <w:t>Cilj 1. Racionalizacija sustava državne uprave</w:t>
      </w:r>
    </w:p>
    <w:p w:rsidR="00E0536D" w:rsidRPr="00C67E85" w:rsidRDefault="00E0536D">
      <w:pPr>
        <w:pStyle w:val="Heading7"/>
        <w:rPr>
          <w:lang w:val="hr-HR"/>
        </w:rPr>
      </w:pPr>
      <w:r w:rsidRPr="00C67E85">
        <w:rPr>
          <w:lang w:val="hr-HR"/>
        </w:rPr>
        <w:t>Cilj 2. Reforma sustava lokalne i područne (regionalne) samouprave</w:t>
      </w:r>
    </w:p>
    <w:p w:rsidR="00E0536D" w:rsidRPr="00C67E85" w:rsidRDefault="00E0536D">
      <w:pPr>
        <w:pStyle w:val="Heading7"/>
        <w:rPr>
          <w:lang w:val="hr-HR"/>
        </w:rPr>
      </w:pPr>
      <w:r w:rsidRPr="00C67E85">
        <w:rPr>
          <w:lang w:val="hr-HR"/>
        </w:rPr>
        <w:t>Cilj 3. Unaprijeđen sustav trajne izobrazbe državnih službenika svih kategorija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programa izobrazbe u razdoblju jedne godine</w:t>
            </w:r>
          </w:p>
        </w:tc>
        <w:tc>
          <w:tcPr>
            <w:tcW w:w="1300" w:type="dxa"/>
          </w:tcPr>
          <w:p w:rsidR="00E0536D" w:rsidRPr="00C67E85" w:rsidRDefault="00E0536D">
            <w:pPr>
              <w:pStyle w:val="CellColumn"/>
              <w:rPr>
                <w:lang w:val="hr-HR"/>
              </w:rPr>
            </w:pPr>
            <w:r w:rsidRPr="00C67E85">
              <w:rPr>
                <w:lang w:val="hr-HR"/>
              </w:rPr>
              <w:t>Broj održanih programa izobrazbe u razdoblju jedne godine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120</w:t>
            </w:r>
          </w:p>
        </w:tc>
        <w:tc>
          <w:tcPr>
            <w:tcW w:w="1300" w:type="dxa"/>
          </w:tcPr>
          <w:p w:rsidR="00E0536D" w:rsidRPr="00C67E85" w:rsidRDefault="00E0536D">
            <w:pPr>
              <w:pStyle w:val="CellColumn"/>
              <w:rPr>
                <w:lang w:val="hr-HR"/>
              </w:rPr>
            </w:pPr>
            <w:r w:rsidRPr="00C67E85">
              <w:rPr>
                <w:lang w:val="hr-HR"/>
              </w:rPr>
              <w:t>Ministarstvo uprave</w:t>
            </w:r>
          </w:p>
        </w:tc>
        <w:tc>
          <w:tcPr>
            <w:tcW w:w="1300" w:type="dxa"/>
          </w:tcPr>
          <w:p w:rsidR="00E0536D" w:rsidRPr="00C67E85" w:rsidRDefault="00E0536D">
            <w:pPr>
              <w:pStyle w:val="CellColumn"/>
              <w:rPr>
                <w:lang w:val="hr-HR"/>
              </w:rPr>
            </w:pPr>
            <w:r w:rsidRPr="00C67E85">
              <w:rPr>
                <w:lang w:val="hr-HR"/>
              </w:rPr>
              <w:t>125</w:t>
            </w: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A830002 STRUČNO OSPOSOBLJAVANJE DRŽAVNIH SLUŽBENIKA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A830002-STRUČNO OSPOSOBLJAVANJE DRŽAVNIH SLUŽBENIKA</w:t>
            </w:r>
          </w:p>
        </w:tc>
        <w:tc>
          <w:tcPr>
            <w:tcW w:w="2322" w:type="dxa"/>
          </w:tcPr>
          <w:p w:rsidR="00E0536D" w:rsidRPr="00C67E85" w:rsidRDefault="00E0536D">
            <w:pPr>
              <w:pStyle w:val="CellColumn"/>
              <w:rPr>
                <w:lang w:val="hr-HR"/>
              </w:rPr>
            </w:pPr>
            <w:r w:rsidRPr="00C67E85">
              <w:rPr>
                <w:lang w:val="hr-HR"/>
              </w:rPr>
              <w:t>5.453.681</w:t>
            </w:r>
          </w:p>
        </w:tc>
        <w:tc>
          <w:tcPr>
            <w:tcW w:w="2322" w:type="dxa"/>
          </w:tcPr>
          <w:p w:rsidR="00E0536D" w:rsidRPr="00C67E85" w:rsidRDefault="00E0536D">
            <w:pPr>
              <w:pStyle w:val="CellColumn"/>
              <w:rPr>
                <w:lang w:val="hr-HR"/>
              </w:rPr>
            </w:pPr>
            <w:r w:rsidRPr="00C67E85">
              <w:rPr>
                <w:lang w:val="hr-HR"/>
              </w:rPr>
              <w:t>5.188.204</w:t>
            </w:r>
          </w:p>
        </w:tc>
        <w:tc>
          <w:tcPr>
            <w:tcW w:w="2322" w:type="dxa"/>
          </w:tcPr>
          <w:p w:rsidR="00E0536D" w:rsidRPr="00C67E85" w:rsidRDefault="00E0536D">
            <w:pPr>
              <w:pStyle w:val="CellColumn"/>
              <w:rPr>
                <w:lang w:val="hr-HR"/>
              </w:rPr>
            </w:pPr>
            <w:r w:rsidRPr="00C67E85">
              <w:rPr>
                <w:lang w:val="hr-HR"/>
              </w:rPr>
              <w:t>95,13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Pored svih upravnih i stručnih poslova koje Ministarstvo obavlja unutar ovog programa najistaknutiji program Centra za stručno osposobljavanje i usavršavanje službenika je izobrazba državnih službenika. Prijedlog programa izobrazbe državnih službenika u 2010. godini izrađen je sukladno obvezama koje proizlaze iz Strategije stručnog osposobljavanja i usavršavanja državnih službenika Vlade Republike Hrvatske od 6. listopada 2004. godine i odredaba Zakona o državnim službenicima („Narodne novine", broj 92/05, 107/07 i 27/08), te se njime doprinosi ispunjavanju obveze reforme javne uprave koju je Republika Hrvatska preuzela u okviru Pristupnog partnerstva. Ministarstvo uprave nadležna je državna institucija za provedbu programa reforme javne uprave Vlade Republike Hrvatske. Sukladno Uredbi o oblicima, načinima i uvjetima izobrazbe državnih službenika, Ministarstvo uprave u svim tijelima državne uprave provelo je procjenu potrebe izobrazbe za 2011. godinu. U svrhu efikasnog ostvarenja svih ciljeva i zadataka državnih tijela planirani su ljudski potencijali u državnoj upravi na odgovarajući način te im pružena mogućnost profesionalnog razvoja koristeći sve moderne alate upravljanja ljudskim potencijalima.Zaključkom Vlade Republike Hrvatske od 30. prosinca 2009. godine usvojena je strategija razvoja ljudskih potencijala u državnoj službi za razdoblje 2010.-2013. godine. Svrha ove Strategije je, upravo, razvoj ljudskih potencijala putem unaprjeđenja sustava izobrazbe te sustava zapošljavanja i zadržavanja kvalitetnih službenika. </w:t>
      </w:r>
    </w:p>
    <w:p w:rsidR="00E0536D" w:rsidRPr="00C67E85" w:rsidRDefault="00E0536D">
      <w:pPr>
        <w:pStyle w:val="Normal6"/>
        <w:rPr>
          <w:lang w:val="hr-HR"/>
        </w:rPr>
      </w:pPr>
      <w:r w:rsidRPr="00C67E85">
        <w:rPr>
          <w:lang w:val="hr-HR"/>
        </w:rPr>
        <w:t>Vlada Republike Hrvatske je 22. travnja 2010. godine usvojila i Akcijski plan Strategije koji kroz četverogodišnje razdoblje definira: 5 općih i 30 specifičnih ciljeva, 129 aktivnosti te pokazatelje uspješnosti, početak i kraj provedbe aktivnosti i provedbena tijela odgovorna za svaku aktivnost u području razvoja i upravljanja ljudskim potencijalima u državnoj službi. Namjera je poslovnu praksu državnih tijela u Republici Hrvatskoj učiniti takvom da u potpunosti funkcioniramo kao moderna i učinkovita državna uprava koja pruža kvalitetne usluge svojim korisnicima.Na ovoj aktivnosti planirana su sredstva za izobrazbu u iznosu od 2.000.000,00 kuna, a izvršena u iznosu od 2.036187,74 kuna, što je za 2% više od plana.VRH je osnovala Državnu školu za javnu upravu te su sredstva u iznosu od 1.500.000,00 kuna prenesena Državnoj školi za javnu upravu, a razliku je utrošilo Ministarstvo za izobrazbu. Naknade za rad predstavničkih i izvršnih tijela planirane su u iznosu od 2.683.000,00 kuna, a izvršene u iznosu od 2.580.679,00 kuna.Iste se odnose na naknade članovima povjerenstava za državne stručne ispite, te grb i zastavu.</w:t>
      </w:r>
    </w:p>
    <w:p w:rsidR="00E0536D" w:rsidRPr="00C67E85" w:rsidRDefault="00E0536D">
      <w:pPr>
        <w:pStyle w:val="Heading6"/>
        <w:rPr>
          <w:lang w:val="hr-HR"/>
        </w:rPr>
      </w:pPr>
      <w:r w:rsidRPr="00C67E85">
        <w:rPr>
          <w:lang w:val="hr-HR"/>
        </w:rPr>
        <w:t>A830004 ODBOR ZA DRŽAVNU SLUŽBU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A830004-ODBOR ZA DRŽAVNU SLUŽBU</w:t>
            </w:r>
          </w:p>
        </w:tc>
        <w:tc>
          <w:tcPr>
            <w:tcW w:w="2322" w:type="dxa"/>
          </w:tcPr>
          <w:p w:rsidR="00E0536D" w:rsidRPr="00C67E85" w:rsidRDefault="00E0536D">
            <w:pPr>
              <w:pStyle w:val="CellColumn"/>
              <w:rPr>
                <w:lang w:val="hr-HR"/>
              </w:rPr>
            </w:pPr>
            <w:r w:rsidRPr="00C67E85">
              <w:rPr>
                <w:lang w:val="hr-HR"/>
              </w:rPr>
              <w:t>1.064.068</w:t>
            </w:r>
          </w:p>
        </w:tc>
        <w:tc>
          <w:tcPr>
            <w:tcW w:w="2322" w:type="dxa"/>
          </w:tcPr>
          <w:p w:rsidR="00E0536D" w:rsidRPr="00C67E85" w:rsidRDefault="00E0536D">
            <w:pPr>
              <w:pStyle w:val="CellColumn"/>
              <w:rPr>
                <w:lang w:val="hr-HR"/>
              </w:rPr>
            </w:pPr>
            <w:r w:rsidRPr="00C67E85">
              <w:rPr>
                <w:lang w:val="hr-HR"/>
              </w:rPr>
              <w:t>999.348</w:t>
            </w:r>
          </w:p>
        </w:tc>
        <w:tc>
          <w:tcPr>
            <w:tcW w:w="2322" w:type="dxa"/>
          </w:tcPr>
          <w:p w:rsidR="00E0536D" w:rsidRPr="00C67E85" w:rsidRDefault="00E0536D">
            <w:pPr>
              <w:pStyle w:val="CellColumn"/>
              <w:rPr>
                <w:lang w:val="hr-HR"/>
              </w:rPr>
            </w:pPr>
            <w:r w:rsidRPr="00C67E85">
              <w:rPr>
                <w:lang w:val="hr-HR"/>
              </w:rPr>
              <w:t>93,92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Odbor za državnu službu ustrojen prema Uredbi o ustrojstvu i načinu rada Odbora za državnu službu ("Narodne novine", broj 8/06) kao drugostupanjsko tijelo odlučuje o žalbama protiv rješenja o prijamu u državnu službu i rješenja kojima se odlučuje o pravima i obvezama državnih službenika. </w:t>
      </w:r>
    </w:p>
    <w:p w:rsidR="00E0536D" w:rsidRPr="00C67E85" w:rsidRDefault="00E0536D">
      <w:pPr>
        <w:pStyle w:val="Normal6"/>
        <w:rPr>
          <w:lang w:val="hr-HR"/>
        </w:rPr>
      </w:pPr>
      <w:r w:rsidRPr="00C67E85">
        <w:rPr>
          <w:lang w:val="hr-HR"/>
        </w:rPr>
        <w:t xml:space="preserve">U 2011. godini Odbor za državnu službu zaprimio je 3919 upravnih i 182 neupravna predmeta, dakle sveukupno 4101 predmet. </w:t>
      </w:r>
    </w:p>
    <w:p w:rsidR="00E0536D" w:rsidRPr="00C67E85" w:rsidRDefault="00E0536D">
      <w:pPr>
        <w:pStyle w:val="Normal6"/>
        <w:rPr>
          <w:lang w:val="hr-HR"/>
        </w:rPr>
      </w:pPr>
      <w:r w:rsidRPr="00C67E85">
        <w:rPr>
          <w:lang w:val="hr-HR"/>
        </w:rPr>
        <w:t xml:space="preserve">Riješeno je 1782 upravnih i svih 1964 neupravnih predmeta. </w:t>
      </w:r>
    </w:p>
    <w:p w:rsidR="00E0536D" w:rsidRPr="00C67E85" w:rsidRDefault="00E0536D">
      <w:pPr>
        <w:pStyle w:val="Normal6"/>
        <w:rPr>
          <w:lang w:val="hr-HR"/>
        </w:rPr>
      </w:pPr>
      <w:r w:rsidRPr="00C67E85">
        <w:rPr>
          <w:lang w:val="hr-HR"/>
        </w:rPr>
        <w:t xml:space="preserve">Na aktivnosti A830004 planirana su sredstva za obavljanje poslova Odbora za državnu službu. Ministarstvo uprave obavlja administrativne i financijske poslove za Odbor. Financijska sredstva za rad Odbora u 2011. godini planirana su u iznosu od 1.007.407,00 kn, a ukupni rashodi poslovanja iznose od 841.046.00 kn. </w:t>
      </w:r>
    </w:p>
    <w:p w:rsidR="00E0536D" w:rsidRPr="00C67E85" w:rsidRDefault="00E0536D">
      <w:pPr>
        <w:pStyle w:val="Normal6"/>
        <w:rPr>
          <w:lang w:val="hr-HR"/>
        </w:rPr>
      </w:pPr>
      <w:r w:rsidRPr="00C67E85">
        <w:rPr>
          <w:lang w:val="hr-HR"/>
        </w:rPr>
        <w:t>Najveći dio planiranih i ostvarenih sredstva na aktivnosti Odbora odnose se na rashode za zaposlene. U Odboru za državnu službu tijekom 2011. godine plaće su isplaćene za predsjednicu i 3 članice Odbora. Rashodi za plaće planirani su u iznosu od 825.571,00 kn, a ostvareni u iznosu od 812.011,00 kn. Planirana sredstva za doprinose na plaće iznosila su 143.118,00 kn. Rashodi su ostvareni u iznosu od 140.477,00 kn.</w:t>
      </w:r>
    </w:p>
    <w:p w:rsidR="00E0536D" w:rsidRPr="00C67E85" w:rsidRDefault="00E0536D">
      <w:pPr>
        <w:pStyle w:val="Heading6"/>
        <w:rPr>
          <w:lang w:val="hr-HR"/>
        </w:rPr>
      </w:pPr>
      <w:r w:rsidRPr="00C67E85">
        <w:rPr>
          <w:lang w:val="hr-HR"/>
        </w:rPr>
        <w:t>A830018 IPA 2008. POMOĆ U TRANZICIJI I JAČANJE INSTITUCIJA IMPLEMENTACIJA ZAKONA O OPĆEM UPRAVNOM POSTUPKU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A830018-IPA 2008. POMOĆ U TRANZICIJI I JAČANJE INSTITUCIJA IMPLEMENTACIJA ZAKONA O OPĆEM UPRAVNOM POSTUPKU</w:t>
            </w:r>
          </w:p>
        </w:tc>
        <w:tc>
          <w:tcPr>
            <w:tcW w:w="2322" w:type="dxa"/>
          </w:tcPr>
          <w:p w:rsidR="00E0536D" w:rsidRPr="00C67E85" w:rsidRDefault="00E0536D">
            <w:pPr>
              <w:pStyle w:val="CellColumn"/>
              <w:rPr>
                <w:lang w:val="hr-HR"/>
              </w:rPr>
            </w:pPr>
            <w:r w:rsidRPr="00C67E85">
              <w:rPr>
                <w:lang w:val="hr-HR"/>
              </w:rPr>
              <w:t>2.740.467</w:t>
            </w:r>
          </w:p>
        </w:tc>
        <w:tc>
          <w:tcPr>
            <w:tcW w:w="2322" w:type="dxa"/>
          </w:tcPr>
          <w:p w:rsidR="00E0536D" w:rsidRPr="00C67E85" w:rsidRDefault="00E0536D">
            <w:pPr>
              <w:pStyle w:val="CellColumn"/>
              <w:rPr>
                <w:lang w:val="hr-HR"/>
              </w:rPr>
            </w:pPr>
            <w:r w:rsidRPr="00C67E85">
              <w:rPr>
                <w:lang w:val="hr-HR"/>
              </w:rPr>
              <w:t>132.915</w:t>
            </w:r>
          </w:p>
        </w:tc>
        <w:tc>
          <w:tcPr>
            <w:tcW w:w="2322" w:type="dxa"/>
          </w:tcPr>
          <w:p w:rsidR="00E0536D" w:rsidRPr="00C67E85" w:rsidRDefault="00E0536D">
            <w:pPr>
              <w:pStyle w:val="CellColumn"/>
              <w:rPr>
                <w:lang w:val="hr-HR"/>
              </w:rPr>
            </w:pPr>
            <w:r w:rsidRPr="00C67E85">
              <w:rPr>
                <w:lang w:val="hr-HR"/>
              </w:rPr>
              <w:t>4,85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na ovoj aktivnosti su u iznosu od 2.740.647,00 kn, a izvršena u iznosu od 132.915,00 kn, što je 0,05% izvršenja. </w:t>
      </w:r>
    </w:p>
    <w:p w:rsidR="00E0536D" w:rsidRPr="00C67E85" w:rsidRDefault="00E0536D">
      <w:pPr>
        <w:pStyle w:val="Normal6"/>
        <w:rPr>
          <w:lang w:val="hr-HR"/>
        </w:rPr>
      </w:pPr>
      <w:r w:rsidRPr="00C67E85">
        <w:rPr>
          <w:lang w:val="hr-HR"/>
        </w:rPr>
        <w:t>U poslovnim knjigama Ministarstva uprave na stavci rashoda 3237 - intelektualne i osobne usluge evidentiran je iznos od 132.915,00 kn temeljem obavijesti o plaćanju računa Središnje agencije za financiranje i ugovaranje za isplatu izvršenu Ministarstvu regionalnog razvoja Republike Poljske . Isplata je izvršena na temelju odredbi ugovora broj 2007-0404-011901 zaključenog 15. studenog 2010. godine između SAFU i Ministarstva regionalnog razvoja Poljske u okviru IPA-e 2007. komponenta I - Pomoć u tranziciji i jačanja institucija za konzultantske usluge u procjeni stanja pripremljenosti Ministarstva uprave za korištenju sredstava fondova EU.</w:t>
      </w:r>
    </w:p>
    <w:p w:rsidR="00E0536D" w:rsidRPr="00C67E85" w:rsidRDefault="00E0536D">
      <w:pPr>
        <w:pStyle w:val="Heading6"/>
        <w:rPr>
          <w:lang w:val="hr-HR"/>
        </w:rPr>
      </w:pPr>
      <w:r w:rsidRPr="00C67E85">
        <w:rPr>
          <w:lang w:val="hr-HR"/>
        </w:rPr>
        <w:t>K830008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K830008-INFORMATIZACIJA</w:t>
            </w:r>
          </w:p>
        </w:tc>
        <w:tc>
          <w:tcPr>
            <w:tcW w:w="2322" w:type="dxa"/>
          </w:tcPr>
          <w:p w:rsidR="00E0536D" w:rsidRPr="00C67E85" w:rsidRDefault="00E0536D">
            <w:pPr>
              <w:pStyle w:val="CellColumn"/>
              <w:rPr>
                <w:lang w:val="hr-HR"/>
              </w:rPr>
            </w:pPr>
            <w:r w:rsidRPr="00C67E85">
              <w:rPr>
                <w:lang w:val="hr-HR"/>
              </w:rPr>
              <w:t>2.488.800</w:t>
            </w:r>
          </w:p>
        </w:tc>
        <w:tc>
          <w:tcPr>
            <w:tcW w:w="2322" w:type="dxa"/>
          </w:tcPr>
          <w:p w:rsidR="00E0536D" w:rsidRPr="00C67E85" w:rsidRDefault="00E0536D">
            <w:pPr>
              <w:pStyle w:val="CellColumn"/>
              <w:rPr>
                <w:lang w:val="hr-HR"/>
              </w:rPr>
            </w:pPr>
            <w:r w:rsidRPr="00C67E85">
              <w:rPr>
                <w:lang w:val="hr-HR"/>
              </w:rPr>
              <w:t>2.140.997</w:t>
            </w:r>
          </w:p>
        </w:tc>
        <w:tc>
          <w:tcPr>
            <w:tcW w:w="2322" w:type="dxa"/>
          </w:tcPr>
          <w:p w:rsidR="00E0536D" w:rsidRPr="00C67E85" w:rsidRDefault="00E0536D">
            <w:pPr>
              <w:pStyle w:val="CellColumn"/>
              <w:rPr>
                <w:lang w:val="hr-HR"/>
              </w:rPr>
            </w:pPr>
            <w:r w:rsidRPr="00C67E85">
              <w:rPr>
                <w:lang w:val="hr-HR"/>
              </w:rPr>
              <w:t>86,03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 aktivnosti Informatizacija planirana su sredstva za plaćanje usluga ažuriranja računalnih baza, obveza po osnovu licenci i ulaganja u računalne programe. </w:t>
      </w:r>
    </w:p>
    <w:p w:rsidR="00E0536D" w:rsidRPr="00C67E85" w:rsidRDefault="00E0536D">
      <w:pPr>
        <w:pStyle w:val="Normal6"/>
        <w:rPr>
          <w:lang w:val="hr-HR"/>
        </w:rPr>
      </w:pPr>
      <w:r w:rsidRPr="00C67E85">
        <w:rPr>
          <w:lang w:val="hr-HR"/>
        </w:rPr>
        <w:t xml:space="preserve">Planirana sredstva na ovoj aktivnosti iznosila su 2.488.800,00 kn, a rashodi su iznosili 2.140,997,00 kn, i to usluge ažuriranja računalnih baza u iznosu 1.371.800,00 kn (stavka rashoda 3238) i plaćene licence u iznosu 571.243,00 kn (stavka rashoda 4123).Razlika se odnosi na uredsku opremu i namještaj, te na ulaganje u računalne programe. </w:t>
      </w:r>
    </w:p>
    <w:p w:rsidR="00E0536D" w:rsidRPr="00C67E85" w:rsidRDefault="00E0536D">
      <w:pPr>
        <w:pStyle w:val="Normal6"/>
        <w:rPr>
          <w:lang w:val="hr-HR"/>
        </w:rPr>
      </w:pPr>
      <w:r w:rsidRPr="00C67E85">
        <w:rPr>
          <w:lang w:val="hr-HR"/>
        </w:rPr>
        <w:t xml:space="preserve">U okviru plaćenih računalnih usluga na ovoj aktivnosti u poslovnim knjigama evidentirani su troškovi plaćeni dobavljačima, kako sijedi: </w:t>
      </w:r>
    </w:p>
    <w:p w:rsidR="00E0536D" w:rsidRPr="00C67E85" w:rsidRDefault="00E0536D">
      <w:pPr>
        <w:pStyle w:val="Normal6"/>
        <w:rPr>
          <w:lang w:val="hr-HR"/>
        </w:rPr>
      </w:pPr>
      <w:r w:rsidRPr="00C67E85">
        <w:rPr>
          <w:lang w:val="hr-HR"/>
        </w:rPr>
        <w:t xml:space="preserve">- MCS d.o.o. iz Čakovca za usluge uvida u maticu rođenih i knjigu državljana za potrebe upisa u odgojno-obrazovne ustanove i usluge obrade podataka i izrade izvješća za potrebe kontrole podataka prikupljenih potpisa za referendum sindikata, </w:t>
      </w:r>
    </w:p>
    <w:p w:rsidR="00E0536D" w:rsidRPr="00C67E85" w:rsidRDefault="00E0536D">
      <w:pPr>
        <w:pStyle w:val="Normal6"/>
        <w:rPr>
          <w:lang w:val="hr-HR"/>
        </w:rPr>
      </w:pPr>
      <w:r w:rsidRPr="00C67E85">
        <w:rPr>
          <w:lang w:val="hr-HR"/>
        </w:rPr>
        <w:t xml:space="preserve">- APIS d.o.o. iz Zagreba za usluge prilagodbe postojećeg informatičkog sustava za provedbu kontrole potpisnika i organizacije informatičke podrške unosu i obradi potpisnika za referendum sindikata. </w:t>
      </w:r>
    </w:p>
    <w:p w:rsidR="00E0536D" w:rsidRPr="00C67E85" w:rsidRDefault="00E0536D">
      <w:pPr>
        <w:pStyle w:val="Normal6"/>
        <w:rPr>
          <w:lang w:val="hr-HR"/>
        </w:rPr>
      </w:pPr>
      <w:r w:rsidRPr="00C67E85">
        <w:rPr>
          <w:lang w:val="hr-HR"/>
        </w:rPr>
        <w:t>- Globaldizajn d.o.o. iz Zagreba za usluge izrade i održavanja WEB aplikacije</w:t>
      </w:r>
    </w:p>
    <w:p w:rsidR="00E0536D" w:rsidRPr="00C67E85" w:rsidRDefault="00E0536D">
      <w:pPr>
        <w:pStyle w:val="Heading2"/>
        <w:rPr>
          <w:lang w:val="hr-HR"/>
        </w:rPr>
      </w:pPr>
      <w:r w:rsidRPr="00C67E85">
        <w:rPr>
          <w:lang w:val="hr-HR"/>
        </w:rPr>
        <w:t>09510 Uredi državne uprave u županijama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Uredima državne uprave u županijama i njihovim ispostavama, ustrojenim zbog obavljanja dekoncentriranih poslova državne uprave, posljednjih je nekoliko godina, donošenjem novih i izmjenama postojećih zakona bitno smanjen opseg poslova. Centraliziranjem poslova ministarstva su preuzela poslove i službenike ureda državne uprave u županijama što je utjecalo i na kvalifikacijsku strukturu u uredima državne uprave u županijama, ali i na racionalnost organizacije posla, pogotovo stoga što u obavljanju preuzetih poslova uredi državne uprave u županijama i dalje pružaju značajnu podršku tijelima koja su preuzela poslove. </w:t>
      </w:r>
    </w:p>
    <w:p w:rsidR="00E0536D" w:rsidRPr="00C67E85" w:rsidRDefault="00E0536D" w:rsidP="003022DB">
      <w:pPr>
        <w:pStyle w:val="Normal3"/>
        <w:rPr>
          <w:lang w:val="hr-HR"/>
        </w:rPr>
      </w:pPr>
      <w:r w:rsidRPr="00C67E85">
        <w:rPr>
          <w:lang w:val="hr-HR"/>
        </w:rPr>
        <w:t xml:space="preserve">Uredi državne uprave u županijama obavljaju upravne i druge stručne poslove organizirane kroz slijedeće službe: </w:t>
      </w:r>
    </w:p>
    <w:p w:rsidR="00E0536D" w:rsidRPr="00C67E85" w:rsidRDefault="00E0536D">
      <w:pPr>
        <w:pStyle w:val="Normal3"/>
        <w:rPr>
          <w:lang w:val="hr-HR"/>
        </w:rPr>
      </w:pPr>
      <w:r w:rsidRPr="00C67E85">
        <w:rPr>
          <w:lang w:val="hr-HR"/>
        </w:rPr>
        <w:t xml:space="preserve">Služba za zajedničke poslove obavlja upravne poslove za predstojnika ureda državne uprave u županiji kao predstavnika državne vlasti u okviru djelokruga utvrđenog Zakonom i drugim propisima, stručne poslove za predstojnika i zamjenika predstojnika, izrađuje izvješća, elaborate i druge informativno-analitičke materijale, obavlja opće, kadrovske, informatičke, planske, materijalno-financijske, računovodstvene, administrativne i ostale pomoćno-tehničke poslove, poslove odlučivanja o pravu na korištenje besplatne pravne pomoći, nadzor nad zakonitošću financijskog dijela općih akata predstavničkih tijela jedinica lokalne i područne (regionalne) samouprave, poslove koji se odnose na antikorupcijsku politiku i suradnju s Odjelom za etiku Ministarstva uprave, poslove koji se odnose na odobravanje korištenja besplatne pravne pomoći, poslove ostvarivanja prava na pristup informacijama, te poslove planiranja, razvoja i upravljanja ljudskim potencijalima za Ured državne uprave. </w:t>
      </w:r>
    </w:p>
    <w:p w:rsidR="00E0536D" w:rsidRPr="00C67E85" w:rsidRDefault="00E0536D">
      <w:pPr>
        <w:pStyle w:val="Normal3"/>
        <w:rPr>
          <w:lang w:val="hr-HR"/>
        </w:rPr>
      </w:pPr>
      <w:r w:rsidRPr="00C67E85">
        <w:rPr>
          <w:lang w:val="hr-HR"/>
        </w:rPr>
        <w:t xml:space="preserve">Služba za gospodarstvo i imovinsko-pravne poslove obavlja upravne i stručne poslove iz upravnog područja poljoprivrede, šumarstva, industrije, energetike, rudarstva, prometa i veza, imovinsko-pravne poslove (poslove povrata imovine, izvlaštenja) i poslove iz upravnog područja obnove ratom porušenih objekata. </w:t>
      </w:r>
    </w:p>
    <w:p w:rsidR="00E0536D" w:rsidRPr="00C67E85" w:rsidRDefault="00E0536D">
      <w:pPr>
        <w:pStyle w:val="Normal3"/>
        <w:rPr>
          <w:lang w:val="hr-HR"/>
        </w:rPr>
      </w:pPr>
      <w:r w:rsidRPr="00C67E85">
        <w:rPr>
          <w:lang w:val="hr-HR"/>
        </w:rPr>
        <w:t xml:space="preserve">Služba za društvene djelatnosti obavlja upravne i stručne poslove koji se odnose na rad, zdravstvo, socijalnu skrb, zaštitu mirnodopskih vojnih invalida, civilnih invalida rata, sudionika rata i članova njihovih obitelji, ostvarivanje prava hrvatskih branitelja iz Domovinskog rata i članova njihovih obitelji, statusa i prava stradalih pirotehničara i članova njihovih obitelji, te upravne i stručne poslove koji se donose na prosvjetu, kulturu, informiranje, šport, tehničku kulturu, brigu o djeci i tjelesnu kulturu odnosno sve upravne i stručne poslove iz djelokruga društvenih djelatnosti. </w:t>
      </w:r>
    </w:p>
    <w:p w:rsidR="00E0536D" w:rsidRPr="00C67E85" w:rsidRDefault="00E0536D">
      <w:pPr>
        <w:pStyle w:val="Normal3"/>
        <w:rPr>
          <w:lang w:val="hr-HR"/>
        </w:rPr>
      </w:pPr>
      <w:r w:rsidRPr="00C67E85">
        <w:rPr>
          <w:lang w:val="hr-HR"/>
        </w:rPr>
        <w:t xml:space="preserve">Služba za opću upravu obavlja upravne i stručne poslove iz djelokruga poslova opće uprave (osobna stanja građana i poslovi matičarstva, udruge, popisi birača, evidencije o hrvatskom državljanstvu), te nadzora nad zakonitošću općih akata predstavničkih tijela jedinica lokalne samouprave i jedinica područne (regionalne) samouprave. </w:t>
      </w:r>
    </w:p>
    <w:p w:rsidR="00E0536D" w:rsidRPr="00C67E85" w:rsidRDefault="00E0536D">
      <w:pPr>
        <w:pStyle w:val="Normal3"/>
        <w:rPr>
          <w:lang w:val="hr-HR"/>
        </w:rPr>
      </w:pPr>
      <w:r w:rsidRPr="00C67E85">
        <w:rPr>
          <w:lang w:val="hr-HR"/>
        </w:rPr>
        <w:t>Osim navedenih poslova koji se odnose na neposrednu primjenu zakona, uredi državne uprave u županijama obavljaju i niz drugih upravnih i stručnih poslova iz djelokruga nadležnih Ministarstva, osobito Ministarstva uprave, a odnose se na prikupljanje i dostavu informacija koje se objedinjuju i služe kao podloga za izradu Izvješća o provedbi i učincima provedbe Zakona uprave, a odnose se na prikupljanje i dostavu informacija koje se objedinjuju i služe kao podloga za izradu Izvješća o provedbi i učincima provedbe Zakona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09510-Uredi državne uprave u županijama</w:t>
            </w:r>
          </w:p>
        </w:tc>
        <w:tc>
          <w:tcPr>
            <w:tcW w:w="2322" w:type="dxa"/>
          </w:tcPr>
          <w:p w:rsidR="00E0536D" w:rsidRPr="00C67E85" w:rsidRDefault="00E0536D">
            <w:pPr>
              <w:pStyle w:val="CellColumn"/>
              <w:rPr>
                <w:lang w:val="hr-HR"/>
              </w:rPr>
            </w:pPr>
            <w:r w:rsidRPr="00C67E85">
              <w:rPr>
                <w:lang w:val="hr-HR"/>
              </w:rPr>
              <w:t>347.811.105</w:t>
            </w:r>
          </w:p>
        </w:tc>
        <w:tc>
          <w:tcPr>
            <w:tcW w:w="2322" w:type="dxa"/>
          </w:tcPr>
          <w:p w:rsidR="00E0536D" w:rsidRPr="00C67E85" w:rsidRDefault="00E0536D">
            <w:pPr>
              <w:pStyle w:val="CellColumn"/>
              <w:rPr>
                <w:lang w:val="hr-HR"/>
              </w:rPr>
            </w:pPr>
            <w:r w:rsidRPr="00C67E85">
              <w:rPr>
                <w:lang w:val="hr-HR"/>
              </w:rPr>
              <w:t>345.258.358</w:t>
            </w:r>
          </w:p>
        </w:tc>
        <w:tc>
          <w:tcPr>
            <w:tcW w:w="2322" w:type="dxa"/>
          </w:tcPr>
          <w:p w:rsidR="00E0536D" w:rsidRPr="00C67E85" w:rsidRDefault="00E0536D">
            <w:pPr>
              <w:pStyle w:val="CellColumn"/>
              <w:rPr>
                <w:lang w:val="hr-HR"/>
              </w:rPr>
            </w:pPr>
            <w:r w:rsidRPr="00C67E85">
              <w:rPr>
                <w:lang w:val="hr-HR"/>
              </w:rPr>
              <w:t>99,27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2402-POSLOVI UREDA DRŽAVNE UPRAVE U ŽUPANIJAMA</w:t>
            </w:r>
          </w:p>
        </w:tc>
        <w:tc>
          <w:tcPr>
            <w:tcW w:w="2322" w:type="dxa"/>
          </w:tcPr>
          <w:p w:rsidR="00E0536D" w:rsidRPr="00C67E85" w:rsidRDefault="00E0536D">
            <w:pPr>
              <w:pStyle w:val="CellColumnSmall"/>
              <w:rPr>
                <w:lang w:val="hr-HR"/>
              </w:rPr>
            </w:pPr>
            <w:r w:rsidRPr="00C67E85">
              <w:rPr>
                <w:lang w:val="hr-HR"/>
              </w:rPr>
              <w:t>347.811.105</w:t>
            </w:r>
          </w:p>
        </w:tc>
        <w:tc>
          <w:tcPr>
            <w:tcW w:w="2322" w:type="dxa"/>
          </w:tcPr>
          <w:p w:rsidR="00E0536D" w:rsidRPr="00C67E85" w:rsidRDefault="00E0536D">
            <w:pPr>
              <w:pStyle w:val="CellColumnSmall"/>
              <w:rPr>
                <w:lang w:val="hr-HR"/>
              </w:rPr>
            </w:pPr>
            <w:r w:rsidRPr="00C67E85">
              <w:rPr>
                <w:lang w:val="hr-HR"/>
              </w:rPr>
              <w:t>345.258.358</w:t>
            </w:r>
          </w:p>
        </w:tc>
        <w:tc>
          <w:tcPr>
            <w:tcW w:w="2322" w:type="dxa"/>
          </w:tcPr>
          <w:p w:rsidR="00E0536D" w:rsidRPr="00C67E85" w:rsidRDefault="00E0536D">
            <w:pPr>
              <w:pStyle w:val="CellColumnSmall"/>
              <w:rPr>
                <w:lang w:val="hr-HR"/>
              </w:rPr>
            </w:pPr>
            <w:r w:rsidRPr="00C67E85">
              <w:rPr>
                <w:lang w:val="hr-HR"/>
              </w:rPr>
              <w:t>99,27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2402 POSLOVI UREDA DRŽAVNE UPRAVE U ŽUPANIJAMA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2402-POSLOVI UREDA DRŽAVNE UPRAVE U ŽUPANIJAMA</w:t>
            </w:r>
          </w:p>
        </w:tc>
        <w:tc>
          <w:tcPr>
            <w:tcW w:w="2322" w:type="dxa"/>
          </w:tcPr>
          <w:p w:rsidR="00E0536D" w:rsidRPr="00C67E85" w:rsidRDefault="00E0536D">
            <w:pPr>
              <w:pStyle w:val="CellColumn"/>
              <w:rPr>
                <w:lang w:val="hr-HR"/>
              </w:rPr>
            </w:pPr>
            <w:r w:rsidRPr="00C67E85">
              <w:rPr>
                <w:lang w:val="hr-HR"/>
              </w:rPr>
              <w:t>347.811.105</w:t>
            </w:r>
          </w:p>
        </w:tc>
        <w:tc>
          <w:tcPr>
            <w:tcW w:w="2322" w:type="dxa"/>
          </w:tcPr>
          <w:p w:rsidR="00E0536D" w:rsidRPr="00C67E85" w:rsidRDefault="00E0536D">
            <w:pPr>
              <w:pStyle w:val="CellColumn"/>
              <w:rPr>
                <w:lang w:val="hr-HR"/>
              </w:rPr>
            </w:pPr>
            <w:r w:rsidRPr="00C67E85">
              <w:rPr>
                <w:lang w:val="hr-HR"/>
              </w:rPr>
              <w:t>345.258.358</w:t>
            </w:r>
          </w:p>
        </w:tc>
        <w:tc>
          <w:tcPr>
            <w:tcW w:w="2322" w:type="dxa"/>
          </w:tcPr>
          <w:p w:rsidR="00E0536D" w:rsidRPr="00C67E85" w:rsidRDefault="00E0536D">
            <w:pPr>
              <w:pStyle w:val="CellColumn"/>
              <w:rPr>
                <w:lang w:val="hr-HR"/>
              </w:rPr>
            </w:pPr>
            <w:r w:rsidRPr="00C67E85">
              <w:rPr>
                <w:lang w:val="hr-HR"/>
              </w:rPr>
              <w:t>99,27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Dugoročni program rada ureda državne uprave je moderno, profesionalno, otvoreno, pouzdano, brzoefikasno i etično obavljanje upravnih i drugih stručnih poslova iz područja gospodarstva, društvenih djelatnosti, imovinsko-pravnih poslova, opće uprave, nadzora nad zakonitošću akata jedinica lokalne i regionalne samouprave, te odobravanje besplatne pravne pomoći. </w:t>
      </w:r>
    </w:p>
    <w:p w:rsidR="00E0536D" w:rsidRPr="00C67E85" w:rsidRDefault="00E0536D">
      <w:pPr>
        <w:pStyle w:val="Normal5"/>
        <w:rPr>
          <w:lang w:val="hr-HR"/>
        </w:rPr>
      </w:pPr>
      <w:r w:rsidRPr="00C67E85">
        <w:rPr>
          <w:lang w:val="hr-HR"/>
        </w:rPr>
        <w:t xml:space="preserve">Realizacijom ovog dugoročnog programa želi se postići sljedeće ciljeve: </w:t>
      </w:r>
    </w:p>
    <w:p w:rsidR="00E0536D" w:rsidRPr="00C67E85" w:rsidRDefault="00E0536D">
      <w:pPr>
        <w:pStyle w:val="Normal5"/>
        <w:rPr>
          <w:lang w:val="hr-HR"/>
        </w:rPr>
      </w:pPr>
      <w:r w:rsidRPr="00C67E85">
        <w:rPr>
          <w:lang w:val="hr-HR"/>
        </w:rPr>
        <w:t xml:space="preserve">a/ Strateški ciljevi: </w:t>
      </w:r>
    </w:p>
    <w:p w:rsidR="00E0536D" w:rsidRPr="00C67E85" w:rsidRDefault="00E0536D">
      <w:pPr>
        <w:pStyle w:val="Normal5"/>
        <w:rPr>
          <w:lang w:val="hr-HR"/>
        </w:rPr>
      </w:pPr>
      <w:r w:rsidRPr="00C67E85">
        <w:rPr>
          <w:lang w:val="hr-HR"/>
        </w:rPr>
        <w:t xml:space="preserve">- povećanje efikasnosti i ekonomičnosti. </w:t>
      </w:r>
    </w:p>
    <w:p w:rsidR="00E0536D" w:rsidRPr="00C67E85" w:rsidRDefault="00E0536D">
      <w:pPr>
        <w:pStyle w:val="Normal5"/>
        <w:rPr>
          <w:lang w:val="hr-HR"/>
        </w:rPr>
      </w:pPr>
      <w:r w:rsidRPr="00C67E85">
        <w:rPr>
          <w:lang w:val="hr-HR"/>
        </w:rPr>
        <w:t xml:space="preserve">- podizanje kvalitete upravnih usluga. </w:t>
      </w:r>
    </w:p>
    <w:p w:rsidR="00E0536D" w:rsidRPr="00C67E85" w:rsidRDefault="00E0536D">
      <w:pPr>
        <w:pStyle w:val="Normal5"/>
        <w:rPr>
          <w:lang w:val="hr-HR"/>
        </w:rPr>
      </w:pPr>
      <w:r w:rsidRPr="00C67E85">
        <w:rPr>
          <w:lang w:val="hr-HR"/>
        </w:rPr>
        <w:t xml:space="preserve">- ostvarivanje otvorenosti i pristupačnosti prema strankama. </w:t>
      </w:r>
    </w:p>
    <w:p w:rsidR="00E0536D" w:rsidRPr="00C67E85" w:rsidRDefault="00E0536D">
      <w:pPr>
        <w:pStyle w:val="Normal5"/>
        <w:rPr>
          <w:lang w:val="hr-HR"/>
        </w:rPr>
      </w:pPr>
      <w:r w:rsidRPr="00C67E85">
        <w:rPr>
          <w:lang w:val="hr-HR"/>
        </w:rPr>
        <w:t xml:space="preserve">jačanje standarda vladavine prava. </w:t>
      </w:r>
    </w:p>
    <w:p w:rsidR="00E0536D" w:rsidRPr="00C67E85" w:rsidRDefault="00E0536D">
      <w:pPr>
        <w:pStyle w:val="Normal5"/>
        <w:rPr>
          <w:lang w:val="hr-HR"/>
        </w:rPr>
      </w:pPr>
      <w:r w:rsidRPr="00C67E85">
        <w:rPr>
          <w:lang w:val="hr-HR"/>
        </w:rPr>
        <w:t xml:space="preserve">-jačanje socijalne osjetljivosti prema građanima. </w:t>
      </w:r>
    </w:p>
    <w:p w:rsidR="00E0536D" w:rsidRPr="00C67E85" w:rsidRDefault="00E0536D">
      <w:pPr>
        <w:pStyle w:val="Normal5"/>
        <w:rPr>
          <w:lang w:val="hr-HR"/>
        </w:rPr>
      </w:pPr>
      <w:r w:rsidRPr="00C67E85">
        <w:rPr>
          <w:lang w:val="hr-HR"/>
        </w:rPr>
        <w:t xml:space="preserve">- podizanje etičke razine u uredu državne uprave u županijama i suzbijanje korupcije. </w:t>
      </w:r>
    </w:p>
    <w:p w:rsidR="00E0536D" w:rsidRPr="00C67E85" w:rsidRDefault="00E0536D">
      <w:pPr>
        <w:pStyle w:val="Normal5"/>
        <w:rPr>
          <w:lang w:val="hr-HR"/>
        </w:rPr>
      </w:pPr>
      <w:r w:rsidRPr="00C67E85">
        <w:rPr>
          <w:lang w:val="hr-HR"/>
        </w:rPr>
        <w:t xml:space="preserve">- primjena moderne informatičko-komunikacijske tehnologije i </w:t>
      </w:r>
    </w:p>
    <w:p w:rsidR="00E0536D" w:rsidRPr="00C67E85" w:rsidRDefault="00E0536D">
      <w:pPr>
        <w:pStyle w:val="Normal5"/>
        <w:rPr>
          <w:lang w:val="hr-HR"/>
        </w:rPr>
      </w:pPr>
      <w:r w:rsidRPr="00C67E85">
        <w:rPr>
          <w:lang w:val="hr-HR"/>
        </w:rPr>
        <w:t xml:space="preserve">- uključivanje ureda državne uprave u županijama u europski upravni prostor. </w:t>
      </w:r>
    </w:p>
    <w:p w:rsidR="00E0536D" w:rsidRPr="00C67E85" w:rsidRDefault="00E0536D">
      <w:pPr>
        <w:pStyle w:val="Normal5"/>
        <w:rPr>
          <w:lang w:val="hr-HR"/>
        </w:rPr>
      </w:pPr>
      <w:r w:rsidRPr="00C67E85">
        <w:rPr>
          <w:lang w:val="hr-HR"/>
        </w:rPr>
        <w:t xml:space="preserve">b/ Operativni ciljevi: </w:t>
      </w:r>
    </w:p>
    <w:p w:rsidR="00E0536D" w:rsidRPr="00C67E85" w:rsidRDefault="00E0536D" w:rsidP="003022DB">
      <w:pPr>
        <w:pStyle w:val="Normal5"/>
        <w:rPr>
          <w:lang w:val="hr-HR"/>
        </w:rPr>
      </w:pPr>
      <w:r w:rsidRPr="00C67E85">
        <w:rPr>
          <w:lang w:val="hr-HR"/>
        </w:rPr>
        <w:t xml:space="preserve">- ubrzati rješavanje upravnih predmeta tako da se svi predmeti rješavaju u zakonskom roku. </w:t>
      </w:r>
    </w:p>
    <w:p w:rsidR="00E0536D" w:rsidRPr="00C67E85" w:rsidRDefault="00E0536D">
      <w:pPr>
        <w:pStyle w:val="Normal5"/>
        <w:rPr>
          <w:lang w:val="hr-HR"/>
        </w:rPr>
      </w:pPr>
      <w:r w:rsidRPr="00C67E85">
        <w:rPr>
          <w:lang w:val="hr-HR"/>
        </w:rPr>
        <w:t xml:space="preserve">- nepristrano postupanje prema strankama. </w:t>
      </w:r>
    </w:p>
    <w:p w:rsidR="00E0536D" w:rsidRPr="00C67E85" w:rsidRDefault="00E0536D">
      <w:pPr>
        <w:pStyle w:val="Normal5"/>
        <w:rPr>
          <w:lang w:val="hr-HR"/>
        </w:rPr>
      </w:pPr>
      <w:r w:rsidRPr="00C67E85">
        <w:rPr>
          <w:lang w:val="hr-HR"/>
        </w:rPr>
        <w:t xml:space="preserve">- povećati udio djelatnika VSS u rješavanju upravnih premeta. te na taj način podignuti razinu zakonitosti, stručnosti i kvalitete i smanjiti broj izjavljenih žalbi, </w:t>
      </w:r>
    </w:p>
    <w:p w:rsidR="00E0536D" w:rsidRPr="00C67E85" w:rsidRDefault="00E0536D">
      <w:pPr>
        <w:pStyle w:val="Normal5"/>
        <w:rPr>
          <w:lang w:val="hr-HR"/>
        </w:rPr>
      </w:pPr>
      <w:r w:rsidRPr="00C67E85">
        <w:rPr>
          <w:lang w:val="hr-HR"/>
        </w:rPr>
        <w:t xml:space="preserve">- kroz ankete pratiti zadovoljstvo građana pruženim uslugama i poduzimati korektivne mjere. </w:t>
      </w:r>
    </w:p>
    <w:p w:rsidR="00E0536D" w:rsidRPr="00C67E85" w:rsidRDefault="00E0536D">
      <w:pPr>
        <w:pStyle w:val="Normal5"/>
        <w:rPr>
          <w:lang w:val="hr-HR"/>
        </w:rPr>
      </w:pPr>
      <w:r w:rsidRPr="00C67E85">
        <w:rPr>
          <w:lang w:val="hr-HR"/>
        </w:rPr>
        <w:t xml:space="preserve">- osigurati građanima pravo na pristup informacijama iz svih djelatnosti ureda državne uprave u županijama. </w:t>
      </w:r>
    </w:p>
    <w:p w:rsidR="00E0536D" w:rsidRPr="00C67E85" w:rsidRDefault="00E0536D">
      <w:pPr>
        <w:pStyle w:val="Normal5"/>
        <w:rPr>
          <w:lang w:val="hr-HR"/>
        </w:rPr>
      </w:pPr>
      <w:r w:rsidRPr="00C67E85">
        <w:rPr>
          <w:lang w:val="hr-HR"/>
        </w:rPr>
        <w:t xml:space="preserve">- stoje više moguće zapošljavati osobe s invaliditetom. </w:t>
      </w:r>
    </w:p>
    <w:p w:rsidR="00E0536D" w:rsidRPr="00C67E85" w:rsidRDefault="00E0536D">
      <w:pPr>
        <w:pStyle w:val="Normal5"/>
        <w:rPr>
          <w:lang w:val="hr-HR"/>
        </w:rPr>
      </w:pPr>
      <w:r w:rsidRPr="00C67E85">
        <w:rPr>
          <w:lang w:val="hr-HR"/>
        </w:rPr>
        <w:t xml:space="preserve">- poduzimati stegovne mjere protiv službenika koji počine povrede službene dužnosti. </w:t>
      </w:r>
    </w:p>
    <w:p w:rsidR="00E0536D" w:rsidRPr="00C67E85" w:rsidRDefault="00E0536D">
      <w:pPr>
        <w:pStyle w:val="Normal5"/>
        <w:rPr>
          <w:lang w:val="hr-HR"/>
        </w:rPr>
      </w:pPr>
      <w:r w:rsidRPr="00C67E85">
        <w:rPr>
          <w:lang w:val="hr-HR"/>
        </w:rPr>
        <w:t xml:space="preserve">- upućivati službenike na edukaciju. </w:t>
      </w:r>
    </w:p>
    <w:p w:rsidR="00E0536D" w:rsidRPr="00C67E85" w:rsidRDefault="00E0536D">
      <w:pPr>
        <w:pStyle w:val="Normal5"/>
        <w:rPr>
          <w:lang w:val="hr-HR"/>
        </w:rPr>
      </w:pPr>
      <w:r w:rsidRPr="00C67E85">
        <w:rPr>
          <w:lang w:val="hr-HR"/>
        </w:rPr>
        <w:t xml:space="preserve">- objaviti adrese na web stranicama ureda državne uprave u županijama za komunikaciju s građanima i pravnim osobama. </w:t>
      </w:r>
    </w:p>
    <w:p w:rsidR="00E0536D" w:rsidRPr="00C67E85" w:rsidRDefault="00E0536D">
      <w:pPr>
        <w:pStyle w:val="Normal5"/>
        <w:rPr>
          <w:lang w:val="hr-HR"/>
        </w:rPr>
      </w:pPr>
      <w:r w:rsidRPr="00C67E85">
        <w:rPr>
          <w:lang w:val="hr-HR"/>
        </w:rPr>
        <w:t xml:space="preserve">- dosljedno provoditi propise koji se odnose na financijsko poslovanje sa svrhom izbjegavanja nepotrebnih troškova, </w:t>
      </w:r>
    </w:p>
    <w:p w:rsidR="00E0536D" w:rsidRPr="00C67E85" w:rsidRDefault="00E0536D">
      <w:pPr>
        <w:pStyle w:val="Normal5"/>
        <w:rPr>
          <w:lang w:val="hr-HR"/>
        </w:rPr>
      </w:pPr>
      <w:r w:rsidRPr="00C67E85">
        <w:rPr>
          <w:lang w:val="hr-HR"/>
        </w:rPr>
        <w:t>- djelatnicima ureda državne uprave u županijama osigurati primjeran radni prostor i radnu opremu.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Unutarnje ustrojstvo, djelokrug i način rada ureda državne uprave u županijama te okvirni broj državnih službenika i namještenika potrebnih za obavljanje poslova u određen je sljedećim osnovnim propisima: </w:t>
      </w:r>
    </w:p>
    <w:p w:rsidR="00E0536D" w:rsidRPr="00C67E85" w:rsidRDefault="00E0536D">
      <w:pPr>
        <w:pStyle w:val="Normal5"/>
        <w:rPr>
          <w:lang w:val="hr-HR"/>
        </w:rPr>
      </w:pPr>
      <w:r w:rsidRPr="00C67E85">
        <w:rPr>
          <w:lang w:val="hr-HR"/>
        </w:rPr>
        <w:t xml:space="preserve">- Zakonom o sustavu državne uprave ("Narodne novine", broj 75/93, 48/99, 15/00, 127/00,59/01,199/03 i 79/07), </w:t>
      </w:r>
    </w:p>
    <w:p w:rsidR="00E0536D" w:rsidRPr="00C67E85" w:rsidRDefault="00E0536D">
      <w:pPr>
        <w:pStyle w:val="Normal5"/>
        <w:rPr>
          <w:lang w:val="hr-HR"/>
        </w:rPr>
      </w:pPr>
      <w:r w:rsidRPr="00C67E85">
        <w:rPr>
          <w:lang w:val="hr-HR"/>
        </w:rPr>
        <w:t xml:space="preserve">- Zakon o državnim službenicima ("Narodne novine", broj 92/05. 142/06, 77/07. 107/07 i 27/08), </w:t>
      </w:r>
    </w:p>
    <w:p w:rsidR="00E0536D" w:rsidRPr="00C67E85" w:rsidRDefault="00E0536D">
      <w:pPr>
        <w:pStyle w:val="Normal5"/>
        <w:rPr>
          <w:lang w:val="hr-HR"/>
        </w:rPr>
      </w:pPr>
      <w:r w:rsidRPr="00C67E85">
        <w:rPr>
          <w:lang w:val="hr-HR"/>
        </w:rPr>
        <w:t xml:space="preserve">- Zakon o radu ("Narodne novine", broj 149/09), </w:t>
      </w:r>
    </w:p>
    <w:p w:rsidR="00E0536D" w:rsidRPr="00C67E85" w:rsidRDefault="00E0536D">
      <w:pPr>
        <w:pStyle w:val="Normal5"/>
        <w:rPr>
          <w:lang w:val="hr-HR"/>
        </w:rPr>
      </w:pPr>
      <w:r w:rsidRPr="00C67E85">
        <w:rPr>
          <w:lang w:val="hr-HR"/>
        </w:rPr>
        <w:t xml:space="preserve">- Zakon o proračunu ("Narodne novine", broj 87/08), </w:t>
      </w:r>
    </w:p>
    <w:p w:rsidR="00E0536D" w:rsidRPr="00C67E85" w:rsidRDefault="00E0536D">
      <w:pPr>
        <w:pStyle w:val="Normal5"/>
        <w:rPr>
          <w:lang w:val="hr-HR"/>
        </w:rPr>
      </w:pPr>
      <w:r w:rsidRPr="00C67E85">
        <w:rPr>
          <w:lang w:val="hr-HR"/>
        </w:rPr>
        <w:t xml:space="preserve">- Zakon o izvršenju proračuna RH za 2010. ("Narodne novine", broj 151/09 i 103/10), </w:t>
      </w:r>
    </w:p>
    <w:p w:rsidR="00E0536D" w:rsidRPr="00C67E85" w:rsidRDefault="00E0536D">
      <w:pPr>
        <w:pStyle w:val="Normal5"/>
        <w:rPr>
          <w:lang w:val="hr-HR"/>
        </w:rPr>
      </w:pPr>
      <w:r w:rsidRPr="00C67E85">
        <w:rPr>
          <w:lang w:val="hr-HR"/>
        </w:rPr>
        <w:t xml:space="preserve">- Uredbom o unutarnjem ustrojstvu ureda državne uprave u županijama ("Narodne novine", broj21/02, 78/03, 131/06 i 91/07), </w:t>
      </w:r>
    </w:p>
    <w:p w:rsidR="00E0536D" w:rsidRPr="00C67E85" w:rsidRDefault="00E0536D">
      <w:pPr>
        <w:pStyle w:val="Normal5"/>
        <w:rPr>
          <w:lang w:val="hr-HR"/>
        </w:rPr>
      </w:pPr>
      <w:r w:rsidRPr="00C67E85">
        <w:rPr>
          <w:lang w:val="hr-HR"/>
        </w:rPr>
        <w:t>- Kolektivni ugovor za državne službenike i namještenike ("Narodne novine", broj 93/08, 23/09-ispravak, 39/09 i 90/10)</w:t>
      </w:r>
    </w:p>
    <w:p w:rsidR="00E0536D" w:rsidRPr="00C67E85" w:rsidRDefault="00E0536D">
      <w:pPr>
        <w:pStyle w:val="Heading7"/>
        <w:rPr>
          <w:lang w:val="hr-HR"/>
        </w:rPr>
      </w:pPr>
      <w:r w:rsidRPr="00C67E85">
        <w:rPr>
          <w:lang w:val="hr-HR"/>
        </w:rPr>
        <w:t>Cilj 1. Poboljšana razina kvalitete pružanja upravnih usluga primjenom moderne informatičko - komunikacijske tehnologije</w:t>
      </w:r>
    </w:p>
    <w:p w:rsidR="00E0536D" w:rsidRPr="00C67E85" w:rsidRDefault="00E0536D">
      <w:pPr>
        <w:pStyle w:val="Heading6"/>
        <w:rPr>
          <w:lang w:val="hr-HR"/>
        </w:rPr>
      </w:pPr>
      <w:r w:rsidRPr="00C67E85">
        <w:rPr>
          <w:lang w:val="hr-HR"/>
        </w:rPr>
        <w:t>A831001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A831001-ADMINISTRACIJA I UPRAVLJANJE</w:t>
            </w:r>
          </w:p>
        </w:tc>
        <w:tc>
          <w:tcPr>
            <w:tcW w:w="2322" w:type="dxa"/>
          </w:tcPr>
          <w:p w:rsidR="00E0536D" w:rsidRPr="00C67E85" w:rsidRDefault="00E0536D">
            <w:pPr>
              <w:pStyle w:val="CellColumn"/>
              <w:rPr>
                <w:lang w:val="hr-HR"/>
              </w:rPr>
            </w:pPr>
            <w:r w:rsidRPr="00C67E85">
              <w:rPr>
                <w:lang w:val="hr-HR"/>
              </w:rPr>
              <w:t>346.117.319</w:t>
            </w:r>
          </w:p>
        </w:tc>
        <w:tc>
          <w:tcPr>
            <w:tcW w:w="2322" w:type="dxa"/>
          </w:tcPr>
          <w:p w:rsidR="00E0536D" w:rsidRPr="00C67E85" w:rsidRDefault="00E0536D">
            <w:pPr>
              <w:pStyle w:val="CellColumn"/>
              <w:rPr>
                <w:lang w:val="hr-HR"/>
              </w:rPr>
            </w:pPr>
            <w:r w:rsidRPr="00C67E85">
              <w:rPr>
                <w:lang w:val="hr-HR"/>
              </w:rPr>
              <w:t>343.593.236</w:t>
            </w:r>
          </w:p>
        </w:tc>
        <w:tc>
          <w:tcPr>
            <w:tcW w:w="2322" w:type="dxa"/>
          </w:tcPr>
          <w:p w:rsidR="00E0536D" w:rsidRPr="00C67E85" w:rsidRDefault="00E0536D">
            <w:pPr>
              <w:pStyle w:val="CellColumn"/>
              <w:rPr>
                <w:lang w:val="hr-HR"/>
              </w:rPr>
            </w:pPr>
            <w:r w:rsidRPr="00C67E85">
              <w:rPr>
                <w:lang w:val="hr-HR"/>
              </w:rPr>
              <w:t>99,27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 aktivnosti A831001 Obavljanje poslova ureda državne uprave u županijama planirani su u 2011. godini na razini razreda 3 - rashodi poslovanja sredstva u iznosu od 343.713.596,00 kn, a izvršenje je 341.629.209,00 kn.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Planirani izdaci u okviru ove aktivnosti čine 98,92 % ukupnog financijskog plana ureda državne uprave u županijama u 2011. godini. </w:t>
      </w:r>
    </w:p>
    <w:p w:rsidR="00E0536D" w:rsidRPr="00C67E85" w:rsidRDefault="00E0536D">
      <w:pPr>
        <w:pStyle w:val="Normal6"/>
        <w:rPr>
          <w:lang w:val="hr-HR"/>
        </w:rPr>
      </w:pPr>
      <w:r w:rsidRPr="00C67E85">
        <w:rPr>
          <w:lang w:val="hr-HR"/>
        </w:rPr>
        <w:t>U uredima državne uprave u županijama na dan 1. siječnja 2011. godine bilo je zaposleno 3.103 službenika i namještenika. Tijekom 2011. godine državnu službu u uredima napustilo je 62 službenika i namještenika (zbog odlaska u mirovinu i prestanka radnog odnosa po drugima osnovama) tako daje na dan 31.12.2011. godine broj zaposlenih službenika i namještenika iznosio 3.041.</w:t>
      </w:r>
    </w:p>
    <w:p w:rsidR="00E0536D" w:rsidRPr="00C67E85" w:rsidRDefault="00E0536D">
      <w:pPr>
        <w:pStyle w:val="Heading1"/>
        <w:rPr>
          <w:lang w:val="hr-HR"/>
        </w:rPr>
      </w:pPr>
      <w:bookmarkStart w:id="23" w:name="_Toc323210384"/>
      <w:r w:rsidRPr="00C67E85">
        <w:rPr>
          <w:lang w:val="hr-HR"/>
        </w:rPr>
        <w:t>100 MINISTARSTVO ZDRAVSTVA I SOCIJALNE SKRBI</w:t>
      </w:r>
      <w:bookmarkEnd w:id="23"/>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zdravstva i socijalne skrbi (u daljem tekstu Ministarstvo)obavlja upravne, stručne i druge poslove koji se odnose na: sustav zdravstvene zaštite i zdravstvenog osiguranja; praćenje i unapređivanje zdravstvenog stanja i zdravstvenih potreba stanovništva, zaštitu stanovništva od zaraznih i nezaraznih bolesti, ionizirajućih i neionizirajućih zračenja; zaštitu od buke; zdravstvenu ispravnost i higijenu hrane u skladu s posebnim propisom o hrani i predmeta opće uporabe; proizvodnju, promet i potrošnju opojnih droga; korištenje zdravstvenih potencijala; izgradnju i investiranje u zdravstvu; osnivanje zdravstvenih ustanova i privatne prakse; organiziranje stručnih ispita zdravstvenih djelatnika te njihovo usavršavanje; priznavanje naziva primarijusa; dodjelu naziva zdravstvenim ustanovama - referentni centar, klinika, klinička bolnica i klinički bolnički centar; upravni nadzor nad radom Hrvatskog zavoda za zdravstveno osiguranje, Hrvatskoga crvenog križa i komora; zdravstveno-inspekcijski nadzor nad radom zdravstvenih ustanova i zdravstvenih djelatnika te privatnom praksom: registraciju lijekova, farmaceutsko-inspekcijski nadzor nad proizvodnjom i prometom lijekova i medicinskih proizvoda;  službene kontrole zdravstvene ispravnosti, higijene i kakvoće hrane u skladu s posebnim propisom o hrani; sanitarni nadzor nad proizvodnjom, prometom, uporabom i zbrinjavanjem opasnih kemikalija i drugih tvari štetnih po zdravlje ljudi; sanitarni nadzor nad izvorima ionizirajućih i neionizirajućih zračenja; sanitarni nadzor nad osobama i djelatnostima, građevinama, prostorijama, postrojenjima i uređajima koji mogu na bilo koji način štetno utjecati na zdravlje ljudi te sanitarni nadzor u međunarodnom prometu na državnoj granici. </w:t>
      </w:r>
    </w:p>
    <w:p w:rsidR="00E0536D" w:rsidRPr="00C67E85" w:rsidRDefault="00E0536D">
      <w:pPr>
        <w:pStyle w:val="Normal3"/>
        <w:rPr>
          <w:lang w:val="hr-HR"/>
        </w:rPr>
      </w:pPr>
      <w:r w:rsidRPr="00C67E85">
        <w:rPr>
          <w:lang w:val="hr-HR"/>
        </w:rPr>
        <w:t xml:space="preserve">Za sustav socijalne skrbi Ministarstvo obavlja upravne i stručne poslove koji se odnose na: skrb o osobama i obiteljima koje nemaju dovoljno sredstava za podmirenje osnovnih životnih potreba ili im je pomoć potrebna radi otklanjanja uzroka socijalne ugroženosti; zaštitu osoba s invaliditetom; zaštitu psihički bolesnih, starih i nemoćnih osoba; zaštitu žrtava trgovanja ljudima; zaštitu djece i mlađih punoljetnika s poremećajima u ponašanju; rehabilitaciju i resocijalizaciju ovisnika o drogama i drugim opojnim sredstvima, pružanje stručne pomoći ustanovama socijalne skrbi, osim obiteljskim centrima; utvrđivanje mreže domova socijalne skrbi i mreže djelatnosti; provođenje uprav¬nog, inspekcijskog i stručnog nadzora nad radom ustanova socijalne skrbi, osim obiteljskih centara; odlučivanje o osnivanju, prestanku i statusnim promjenama ustanova socijalne skrbi, osim obiteljskih centara; predlaganje mjera za unapređenje organizacije sadržaja i načina rada ustanova socijalne skrbi, osim obiteljskih centara i surad¬nju s organizacijama civilnog društva; analiziranje podataka o korisnicima u sustavu socijalne skrbi, primijenjenim oblicima zaštite te drugim statističkim elementima u socijalnoj skrbi i izradu statističkih pregleda i izvješća;  unapređenje udomiteljstva, predlaganje, izradu, unapređenje i usklađenje propisa iz svog djelokruga s odgovarajućim nacionalnim i međunarodnim dokumentima i drugim propisima te postupanje po preuzetim međunarodnim konvencijama iz svog djelokruga, međunarodnu suradnju kao i praćenje izvršenja obveza. </w:t>
      </w:r>
    </w:p>
    <w:p w:rsidR="00E0536D" w:rsidRPr="00C67E85" w:rsidRDefault="00E0536D">
      <w:pPr>
        <w:pStyle w:val="Normal3"/>
        <w:rPr>
          <w:lang w:val="hr-HR"/>
        </w:rPr>
      </w:pPr>
      <w:r w:rsidRPr="00C67E85">
        <w:rPr>
          <w:lang w:val="hr-HR"/>
        </w:rPr>
        <w:t xml:space="preserve">Ministarstvo obavlja upravne poslove koji se odnose na posebnu zaštitu obitelji, zaštitu djece čiji roditelji žive odvojeno, zaštitu djece bez odgovarajuće roditeljske skrbi, posvojenje, zaštitu djece i mlađih punoljetnika s poremećajima u ponašanju te zaštitu djece i odraslih osoba pod skrbništvom.  </w:t>
      </w:r>
    </w:p>
    <w:p w:rsidR="00E0536D" w:rsidRPr="00C67E85" w:rsidRDefault="00E0536D">
      <w:pPr>
        <w:pStyle w:val="Normal3"/>
        <w:rPr>
          <w:lang w:val="hr-HR"/>
        </w:rPr>
      </w:pPr>
      <w:r w:rsidRPr="00C67E85">
        <w:rPr>
          <w:lang w:val="hr-HR"/>
        </w:rPr>
        <w:t xml:space="preserve">Ministarstvo obavlja upravne i stručne poslove koji se odnose na posebnu zaštitu civilnih žrtava iz Domovinskog rata; vojnih i civilnih invalida iz II. svjetskog rata. </w:t>
      </w:r>
    </w:p>
    <w:p w:rsidR="00E0536D" w:rsidRPr="00C67E85" w:rsidRDefault="00E0536D">
      <w:pPr>
        <w:pStyle w:val="Normal3"/>
        <w:rPr>
          <w:lang w:val="hr-HR"/>
        </w:rPr>
      </w:pPr>
      <w:r w:rsidRPr="00C67E85">
        <w:rPr>
          <w:lang w:val="hr-HR"/>
        </w:rPr>
        <w:t xml:space="preserve"> </w:t>
      </w:r>
    </w:p>
    <w:p w:rsidR="00E0536D" w:rsidRPr="00C67E85" w:rsidRDefault="00E0536D">
      <w:pPr>
        <w:pStyle w:val="Normal3"/>
        <w:rPr>
          <w:lang w:val="hr-HR"/>
        </w:rPr>
      </w:pPr>
      <w:r w:rsidRPr="00C67E85">
        <w:rPr>
          <w:lang w:val="hr-HR"/>
        </w:rPr>
        <w:t xml:space="preserve"> </w:t>
      </w:r>
    </w:p>
    <w:p w:rsidR="00E0536D" w:rsidRPr="00C67E85" w:rsidRDefault="00E0536D">
      <w:pPr>
        <w:pStyle w:val="Normal3"/>
        <w:rPr>
          <w:lang w:val="hr-HR"/>
        </w:rPr>
      </w:pPr>
      <w:r w:rsidRPr="00C67E85">
        <w:rPr>
          <w:lang w:val="hr-HR"/>
        </w:rPr>
        <w:t>Ministarstvo je u Razdjelu 100 od planiranih 25.494.631.978 kn utrošilo 25.538.913262 kn što iznosi 100,17% planiranog iznosa , razlika je nastala radi izvršavanja prenesenih sredstava ostalih namjenskih prihoda i prihoda od igara na sreću iz prethodne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10005-Ministarstvo zdravstva i socijalne skrbi</w:t>
            </w:r>
          </w:p>
        </w:tc>
        <w:tc>
          <w:tcPr>
            <w:tcW w:w="2322" w:type="dxa"/>
          </w:tcPr>
          <w:p w:rsidR="00E0536D" w:rsidRPr="00C67E85" w:rsidRDefault="00E0536D">
            <w:pPr>
              <w:pStyle w:val="CellColumn"/>
              <w:rPr>
                <w:lang w:val="hr-HR"/>
              </w:rPr>
            </w:pPr>
            <w:r w:rsidRPr="00C67E85">
              <w:rPr>
                <w:lang w:val="hr-HR"/>
              </w:rPr>
              <w:t>1.154.088.183</w:t>
            </w:r>
          </w:p>
        </w:tc>
        <w:tc>
          <w:tcPr>
            <w:tcW w:w="2322" w:type="dxa"/>
          </w:tcPr>
          <w:p w:rsidR="00E0536D" w:rsidRPr="00C67E85" w:rsidRDefault="00E0536D">
            <w:pPr>
              <w:pStyle w:val="CellColumn"/>
              <w:rPr>
                <w:lang w:val="hr-HR"/>
              </w:rPr>
            </w:pPr>
            <w:r w:rsidRPr="00C67E85">
              <w:rPr>
                <w:lang w:val="hr-HR"/>
              </w:rPr>
              <w:t>1.111.428.260</w:t>
            </w:r>
          </w:p>
        </w:tc>
        <w:tc>
          <w:tcPr>
            <w:tcW w:w="2322" w:type="dxa"/>
          </w:tcPr>
          <w:p w:rsidR="00E0536D" w:rsidRPr="00C67E85" w:rsidRDefault="00E0536D">
            <w:pPr>
              <w:pStyle w:val="CellColumn"/>
              <w:rPr>
                <w:lang w:val="hr-HR"/>
              </w:rPr>
            </w:pPr>
            <w:r w:rsidRPr="00C67E85">
              <w:rPr>
                <w:lang w:val="hr-HR"/>
              </w:rPr>
              <w:t>96,30</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10008-Proračunski korisnici u socijalnoj skrbi</w:t>
            </w:r>
          </w:p>
        </w:tc>
        <w:tc>
          <w:tcPr>
            <w:tcW w:w="2322" w:type="dxa"/>
          </w:tcPr>
          <w:p w:rsidR="00E0536D" w:rsidRPr="00C67E85" w:rsidRDefault="00E0536D">
            <w:pPr>
              <w:pStyle w:val="CellColumn"/>
              <w:rPr>
                <w:lang w:val="hr-HR"/>
              </w:rPr>
            </w:pPr>
            <w:r w:rsidRPr="00C67E85">
              <w:rPr>
                <w:lang w:val="hr-HR"/>
              </w:rPr>
              <w:t>2.710.191.055</w:t>
            </w:r>
          </w:p>
        </w:tc>
        <w:tc>
          <w:tcPr>
            <w:tcW w:w="2322" w:type="dxa"/>
          </w:tcPr>
          <w:p w:rsidR="00E0536D" w:rsidRPr="00C67E85" w:rsidRDefault="00E0536D">
            <w:pPr>
              <w:pStyle w:val="CellColumn"/>
              <w:rPr>
                <w:lang w:val="hr-HR"/>
              </w:rPr>
            </w:pPr>
            <w:r w:rsidRPr="00C67E85">
              <w:rPr>
                <w:lang w:val="hr-HR"/>
              </w:rPr>
              <w:t>2.714.954.268</w:t>
            </w:r>
          </w:p>
        </w:tc>
        <w:tc>
          <w:tcPr>
            <w:tcW w:w="2322" w:type="dxa"/>
          </w:tcPr>
          <w:p w:rsidR="00E0536D" w:rsidRPr="00C67E85" w:rsidRDefault="00E0536D">
            <w:pPr>
              <w:pStyle w:val="CellColumn"/>
              <w:rPr>
                <w:lang w:val="hr-HR"/>
              </w:rPr>
            </w:pPr>
            <w:r w:rsidRPr="00C67E85">
              <w:rPr>
                <w:lang w:val="hr-HR"/>
              </w:rPr>
              <w:t>100,18</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10015-Hrvatski zavod za zdravstveno osiguranje</w:t>
            </w:r>
          </w:p>
        </w:tc>
        <w:tc>
          <w:tcPr>
            <w:tcW w:w="2322" w:type="dxa"/>
          </w:tcPr>
          <w:p w:rsidR="00E0536D" w:rsidRPr="00C67E85" w:rsidRDefault="00E0536D">
            <w:pPr>
              <w:pStyle w:val="CellColumn"/>
              <w:rPr>
                <w:lang w:val="hr-HR"/>
              </w:rPr>
            </w:pPr>
            <w:r w:rsidRPr="00C67E85">
              <w:rPr>
                <w:lang w:val="hr-HR"/>
              </w:rPr>
              <w:t>21.613.113.146</w:t>
            </w:r>
          </w:p>
        </w:tc>
        <w:tc>
          <w:tcPr>
            <w:tcW w:w="2322" w:type="dxa"/>
          </w:tcPr>
          <w:p w:rsidR="00E0536D" w:rsidRPr="00C67E85" w:rsidRDefault="00E0536D">
            <w:pPr>
              <w:pStyle w:val="CellColumn"/>
              <w:rPr>
                <w:lang w:val="hr-HR"/>
              </w:rPr>
            </w:pPr>
            <w:r w:rsidRPr="00C67E85">
              <w:rPr>
                <w:lang w:val="hr-HR"/>
              </w:rPr>
              <w:t>21.702.410.205</w:t>
            </w:r>
          </w:p>
        </w:tc>
        <w:tc>
          <w:tcPr>
            <w:tcW w:w="2322" w:type="dxa"/>
          </w:tcPr>
          <w:p w:rsidR="00E0536D" w:rsidRPr="00C67E85" w:rsidRDefault="00E0536D">
            <w:pPr>
              <w:pStyle w:val="CellColumn"/>
              <w:rPr>
                <w:lang w:val="hr-HR"/>
              </w:rPr>
            </w:pPr>
            <w:r w:rsidRPr="00C67E85">
              <w:rPr>
                <w:lang w:val="hr-HR"/>
              </w:rPr>
              <w:t>100,41</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10030-Državni zavod za radiološku i nuklearnu sigurnost</w:t>
            </w:r>
          </w:p>
        </w:tc>
        <w:tc>
          <w:tcPr>
            <w:tcW w:w="2322" w:type="dxa"/>
          </w:tcPr>
          <w:p w:rsidR="00E0536D" w:rsidRPr="00C67E85" w:rsidRDefault="00E0536D">
            <w:pPr>
              <w:pStyle w:val="CellColumn"/>
              <w:rPr>
                <w:lang w:val="hr-HR"/>
              </w:rPr>
            </w:pPr>
            <w:r w:rsidRPr="00C67E85">
              <w:rPr>
                <w:lang w:val="hr-HR"/>
              </w:rPr>
              <w:t>17.239.594</w:t>
            </w:r>
          </w:p>
        </w:tc>
        <w:tc>
          <w:tcPr>
            <w:tcW w:w="2322" w:type="dxa"/>
          </w:tcPr>
          <w:p w:rsidR="00E0536D" w:rsidRPr="00C67E85" w:rsidRDefault="00E0536D">
            <w:pPr>
              <w:pStyle w:val="CellColumn"/>
              <w:rPr>
                <w:lang w:val="hr-HR"/>
              </w:rPr>
            </w:pPr>
            <w:r w:rsidRPr="00C67E85">
              <w:rPr>
                <w:lang w:val="hr-HR"/>
              </w:rPr>
              <w:t>10.120.530</w:t>
            </w:r>
          </w:p>
        </w:tc>
        <w:tc>
          <w:tcPr>
            <w:tcW w:w="2322" w:type="dxa"/>
          </w:tcPr>
          <w:p w:rsidR="00E0536D" w:rsidRPr="00C67E85" w:rsidRDefault="00E0536D">
            <w:pPr>
              <w:pStyle w:val="CellColumn"/>
              <w:rPr>
                <w:lang w:val="hr-HR"/>
              </w:rPr>
            </w:pPr>
            <w:r w:rsidRPr="00C67E85">
              <w:rPr>
                <w:lang w:val="hr-HR"/>
              </w:rPr>
              <w:t>58,71</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100-MINISTARSTVO ZDRAVSTVA I SOCIJALNE SKRBI</w:t>
            </w:r>
          </w:p>
        </w:tc>
        <w:tc>
          <w:tcPr>
            <w:tcW w:w="2322" w:type="dxa"/>
            <w:shd w:val="clear" w:color="auto" w:fill="B5C0D8"/>
          </w:tcPr>
          <w:p w:rsidR="00E0536D" w:rsidRPr="00C67E85" w:rsidRDefault="00E0536D">
            <w:pPr>
              <w:pStyle w:val="CellColumn"/>
              <w:rPr>
                <w:lang w:val="hr-HR"/>
              </w:rPr>
            </w:pPr>
            <w:r w:rsidRPr="00C67E85">
              <w:rPr>
                <w:lang w:val="hr-HR"/>
              </w:rPr>
              <w:t>25.494.631.978</w:t>
            </w:r>
          </w:p>
        </w:tc>
        <w:tc>
          <w:tcPr>
            <w:tcW w:w="2322" w:type="dxa"/>
            <w:shd w:val="clear" w:color="auto" w:fill="B5C0D8"/>
          </w:tcPr>
          <w:p w:rsidR="00E0536D" w:rsidRPr="00C67E85" w:rsidRDefault="00E0536D">
            <w:pPr>
              <w:pStyle w:val="CellColumn"/>
              <w:rPr>
                <w:lang w:val="hr-HR"/>
              </w:rPr>
            </w:pPr>
            <w:r w:rsidRPr="00C67E85">
              <w:rPr>
                <w:lang w:val="hr-HR"/>
              </w:rPr>
              <w:t>25.538.913.262</w:t>
            </w:r>
          </w:p>
        </w:tc>
        <w:tc>
          <w:tcPr>
            <w:tcW w:w="2322" w:type="dxa"/>
            <w:shd w:val="clear" w:color="auto" w:fill="B5C0D8"/>
          </w:tcPr>
          <w:p w:rsidR="00E0536D" w:rsidRPr="00C67E85" w:rsidRDefault="00E0536D">
            <w:pPr>
              <w:pStyle w:val="CellColumn"/>
              <w:rPr>
                <w:lang w:val="hr-HR"/>
              </w:rPr>
            </w:pPr>
            <w:r w:rsidRPr="00C67E85">
              <w:rPr>
                <w:lang w:val="hr-HR"/>
              </w:rPr>
              <w:t>100,17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10005 Ministarstvo zdravstva i socijalne skrbi</w:t>
      </w:r>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Ministarstvo obavlja upravne, stručne i druge poslove koji se odnose na: sustav zdravstvene zaštite i zdravstvenog osiguranja; praćenje i unapređivanje zdravstvenog stanja i zdravstvenih potreba stanovništva, zaštitu stanovništva od zaraznih i nezaraznih bolesti, ionizirajućih i neionizirajućih zračenja; zaštitu od buke; zdravstvenu ispravnost i higijenu hrane u skladu s posebnim propisom o hrani i predmeta opće uporabe; proizvodnju, promet i potrošnju opojnih droga; korištenje zdravstvenih potencijala; izgradnju i investiranje u zdravstvu; osnivanje zdravstvenih ustanova i privatne prakse; organiziranje stručnih ispita zdravstvenih djelatnika te njihovo usavršavanje; priznavanje naziva primarijusa; dodjelu naziva zdravstvenim ustanovama; referentni centar, klinika, klinička bolnica i klinički bolnički centar; upravni nadzor nad radom Hrvatskog zavoda za zdravstveno osiguranje, Hrvatskoga crvenog križa i komora; zdravstveno-inspekcijski nadzor nad radom zdravstvenih ustanova i zdravstvenih djelatnika te privatnom praksom: registraciju lijekova, farmaceutsko-inspekcijski nadzor nad proizvodnjom i prometom lijekova i medicinskih proizvoda;  službene kontrole zdravstvene ispravnosti, higijene i kakvoće hrane u skladu s posebnim propisom o hrani; sanitarni nadzor nad proizvodnjom, prometom, uporabom i zbrinjavanjem opasnih kemikalija i drugih tvari štetnih po zdravlje ljudi; sanitarni nadzor nad izvorima ionizirajućih i ne ionizirajućih zračenja; sanitarni nadzor nad osobama i djelatnostima, građevinama, prostorijama, postrojenjima i uređajima koji mogu na bilo koji način štetno utjecati na zdravlje ljudi te sanitarni nadzor u međunarodnom prometu na državnoj granici.</w:t>
      </w: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10005-Ministarstvo zdravstva i socijalne skrbi</w:t>
            </w:r>
          </w:p>
        </w:tc>
        <w:tc>
          <w:tcPr>
            <w:tcW w:w="2322" w:type="dxa"/>
          </w:tcPr>
          <w:p w:rsidR="00E0536D" w:rsidRPr="00C67E85" w:rsidRDefault="00E0536D">
            <w:pPr>
              <w:pStyle w:val="CellColumn"/>
              <w:rPr>
                <w:lang w:val="hr-HR"/>
              </w:rPr>
            </w:pPr>
            <w:r w:rsidRPr="00C67E85">
              <w:rPr>
                <w:lang w:val="hr-HR"/>
              </w:rPr>
              <w:t>1.154.088.183</w:t>
            </w:r>
          </w:p>
        </w:tc>
        <w:tc>
          <w:tcPr>
            <w:tcW w:w="2322" w:type="dxa"/>
          </w:tcPr>
          <w:p w:rsidR="00E0536D" w:rsidRPr="00C67E85" w:rsidRDefault="00E0536D">
            <w:pPr>
              <w:pStyle w:val="CellColumn"/>
              <w:rPr>
                <w:lang w:val="hr-HR"/>
              </w:rPr>
            </w:pPr>
            <w:r w:rsidRPr="00C67E85">
              <w:rPr>
                <w:lang w:val="hr-HR"/>
              </w:rPr>
              <w:t>1.111.428.260</w:t>
            </w:r>
          </w:p>
        </w:tc>
        <w:tc>
          <w:tcPr>
            <w:tcW w:w="2322" w:type="dxa"/>
          </w:tcPr>
          <w:p w:rsidR="00E0536D" w:rsidRPr="00C67E85" w:rsidRDefault="00E0536D">
            <w:pPr>
              <w:pStyle w:val="CellColumn"/>
              <w:rPr>
                <w:lang w:val="hr-HR"/>
              </w:rPr>
            </w:pPr>
            <w:r w:rsidRPr="00C67E85">
              <w:rPr>
                <w:lang w:val="hr-HR"/>
              </w:rPr>
              <w:t>96,30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3601-ZAŠTITA, OČUVANJE I UNAPREĐENJE ZDRAVLJA</w:t>
            </w:r>
          </w:p>
        </w:tc>
        <w:tc>
          <w:tcPr>
            <w:tcW w:w="2322" w:type="dxa"/>
          </w:tcPr>
          <w:p w:rsidR="00E0536D" w:rsidRPr="00C67E85" w:rsidRDefault="00E0536D">
            <w:pPr>
              <w:pStyle w:val="CellColumnSmall"/>
              <w:rPr>
                <w:lang w:val="hr-HR"/>
              </w:rPr>
            </w:pPr>
            <w:r w:rsidRPr="00C67E85">
              <w:rPr>
                <w:lang w:val="hr-HR"/>
              </w:rPr>
              <w:t>91.523.060</w:t>
            </w:r>
          </w:p>
        </w:tc>
        <w:tc>
          <w:tcPr>
            <w:tcW w:w="2322" w:type="dxa"/>
          </w:tcPr>
          <w:p w:rsidR="00E0536D" w:rsidRPr="00C67E85" w:rsidRDefault="00E0536D">
            <w:pPr>
              <w:pStyle w:val="CellColumnSmall"/>
              <w:rPr>
                <w:lang w:val="hr-HR"/>
              </w:rPr>
            </w:pPr>
            <w:r w:rsidRPr="00C67E85">
              <w:rPr>
                <w:lang w:val="hr-HR"/>
              </w:rPr>
              <w:t>91.308.118</w:t>
            </w:r>
          </w:p>
        </w:tc>
        <w:tc>
          <w:tcPr>
            <w:tcW w:w="2322" w:type="dxa"/>
          </w:tcPr>
          <w:p w:rsidR="00E0536D" w:rsidRPr="00C67E85" w:rsidRDefault="00E0536D">
            <w:pPr>
              <w:pStyle w:val="CellColumnSmall"/>
              <w:rPr>
                <w:lang w:val="hr-HR"/>
              </w:rPr>
            </w:pPr>
            <w:r w:rsidRPr="00C67E85">
              <w:rPr>
                <w:lang w:val="hr-HR"/>
              </w:rPr>
              <w:t>99,77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3602-INVESTICIJE U ZDRAVSTVENU INFRASTRUKTURU</w:t>
            </w:r>
          </w:p>
        </w:tc>
        <w:tc>
          <w:tcPr>
            <w:tcW w:w="2322" w:type="dxa"/>
          </w:tcPr>
          <w:p w:rsidR="00E0536D" w:rsidRPr="00C67E85" w:rsidRDefault="00E0536D">
            <w:pPr>
              <w:pStyle w:val="CellColumnSmall"/>
              <w:rPr>
                <w:lang w:val="hr-HR"/>
              </w:rPr>
            </w:pPr>
            <w:r w:rsidRPr="00C67E85">
              <w:rPr>
                <w:lang w:val="hr-HR"/>
              </w:rPr>
              <w:t>387.711.359</w:t>
            </w:r>
          </w:p>
        </w:tc>
        <w:tc>
          <w:tcPr>
            <w:tcW w:w="2322" w:type="dxa"/>
          </w:tcPr>
          <w:p w:rsidR="00E0536D" w:rsidRPr="00C67E85" w:rsidRDefault="00E0536D">
            <w:pPr>
              <w:pStyle w:val="CellColumnSmall"/>
              <w:rPr>
                <w:lang w:val="hr-HR"/>
              </w:rPr>
            </w:pPr>
            <w:r w:rsidRPr="00C67E85">
              <w:rPr>
                <w:lang w:val="hr-HR"/>
              </w:rPr>
              <w:t>303.656.575</w:t>
            </w:r>
          </w:p>
        </w:tc>
        <w:tc>
          <w:tcPr>
            <w:tcW w:w="2322" w:type="dxa"/>
          </w:tcPr>
          <w:p w:rsidR="00E0536D" w:rsidRPr="00C67E85" w:rsidRDefault="00E0536D">
            <w:pPr>
              <w:pStyle w:val="CellColumnSmall"/>
              <w:rPr>
                <w:lang w:val="hr-HR"/>
              </w:rPr>
            </w:pPr>
            <w:r w:rsidRPr="00C67E85">
              <w:rPr>
                <w:lang w:val="hr-HR"/>
              </w:rPr>
              <w:t>78,32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3603-SANITARNA INSPEKCIJA</w:t>
            </w:r>
          </w:p>
        </w:tc>
        <w:tc>
          <w:tcPr>
            <w:tcW w:w="2322" w:type="dxa"/>
          </w:tcPr>
          <w:p w:rsidR="00E0536D" w:rsidRPr="00C67E85" w:rsidRDefault="00E0536D">
            <w:pPr>
              <w:pStyle w:val="CellColumnSmall"/>
              <w:rPr>
                <w:lang w:val="hr-HR"/>
              </w:rPr>
            </w:pPr>
            <w:r w:rsidRPr="00C67E85">
              <w:rPr>
                <w:lang w:val="hr-HR"/>
              </w:rPr>
              <w:t>13.283.880</w:t>
            </w:r>
          </w:p>
        </w:tc>
        <w:tc>
          <w:tcPr>
            <w:tcW w:w="2322" w:type="dxa"/>
          </w:tcPr>
          <w:p w:rsidR="00E0536D" w:rsidRPr="00C67E85" w:rsidRDefault="00E0536D">
            <w:pPr>
              <w:pStyle w:val="CellColumnSmall"/>
              <w:rPr>
                <w:lang w:val="hr-HR"/>
              </w:rPr>
            </w:pPr>
            <w:r w:rsidRPr="00C67E85">
              <w:rPr>
                <w:lang w:val="hr-HR"/>
              </w:rPr>
              <w:t>10.412.418</w:t>
            </w:r>
          </w:p>
        </w:tc>
        <w:tc>
          <w:tcPr>
            <w:tcW w:w="2322" w:type="dxa"/>
          </w:tcPr>
          <w:p w:rsidR="00E0536D" w:rsidRPr="00C67E85" w:rsidRDefault="00E0536D">
            <w:pPr>
              <w:pStyle w:val="CellColumnSmall"/>
              <w:rPr>
                <w:lang w:val="hr-HR"/>
              </w:rPr>
            </w:pPr>
            <w:r w:rsidRPr="00C67E85">
              <w:rPr>
                <w:lang w:val="hr-HR"/>
              </w:rPr>
              <w:t>78,38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3604-UPRAVLJANJE U SUSTAVU ZDRAVSTVA I SOCIJALNE SKRBI</w:t>
            </w:r>
          </w:p>
        </w:tc>
        <w:tc>
          <w:tcPr>
            <w:tcW w:w="2322" w:type="dxa"/>
          </w:tcPr>
          <w:p w:rsidR="00E0536D" w:rsidRPr="00C67E85" w:rsidRDefault="00E0536D">
            <w:pPr>
              <w:pStyle w:val="CellColumnSmall"/>
              <w:rPr>
                <w:lang w:val="hr-HR"/>
              </w:rPr>
            </w:pPr>
            <w:r w:rsidRPr="00C67E85">
              <w:rPr>
                <w:lang w:val="hr-HR"/>
              </w:rPr>
              <w:t>131.154.634</w:t>
            </w:r>
          </w:p>
        </w:tc>
        <w:tc>
          <w:tcPr>
            <w:tcW w:w="2322" w:type="dxa"/>
          </w:tcPr>
          <w:p w:rsidR="00E0536D" w:rsidRPr="00C67E85" w:rsidRDefault="00E0536D">
            <w:pPr>
              <w:pStyle w:val="CellColumnSmall"/>
              <w:rPr>
                <w:lang w:val="hr-HR"/>
              </w:rPr>
            </w:pPr>
            <w:r w:rsidRPr="00C67E85">
              <w:rPr>
                <w:lang w:val="hr-HR"/>
              </w:rPr>
              <w:t>126.982.576</w:t>
            </w:r>
          </w:p>
        </w:tc>
        <w:tc>
          <w:tcPr>
            <w:tcW w:w="2322" w:type="dxa"/>
          </w:tcPr>
          <w:p w:rsidR="00E0536D" w:rsidRPr="00C67E85" w:rsidRDefault="00E0536D">
            <w:pPr>
              <w:pStyle w:val="CellColumnSmall"/>
              <w:rPr>
                <w:lang w:val="hr-HR"/>
              </w:rPr>
            </w:pPr>
            <w:r w:rsidRPr="00C67E85">
              <w:rPr>
                <w:lang w:val="hr-HR"/>
              </w:rPr>
              <w:t>96,82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3606-ZAŠTITA ZDRAVLJA I SIGURNOST RADNIKA</w:t>
            </w:r>
          </w:p>
        </w:tc>
        <w:tc>
          <w:tcPr>
            <w:tcW w:w="2322" w:type="dxa"/>
          </w:tcPr>
          <w:p w:rsidR="00E0536D" w:rsidRPr="00C67E85" w:rsidRDefault="00E0536D">
            <w:pPr>
              <w:pStyle w:val="CellColumnSmall"/>
              <w:rPr>
                <w:lang w:val="hr-HR"/>
              </w:rPr>
            </w:pPr>
            <w:r w:rsidRPr="00C67E85">
              <w:rPr>
                <w:lang w:val="hr-HR"/>
              </w:rPr>
              <w:t>11.398.370</w:t>
            </w:r>
          </w:p>
        </w:tc>
        <w:tc>
          <w:tcPr>
            <w:tcW w:w="2322" w:type="dxa"/>
          </w:tcPr>
          <w:p w:rsidR="00E0536D" w:rsidRPr="00C67E85" w:rsidRDefault="00E0536D">
            <w:pPr>
              <w:pStyle w:val="CellColumnSmall"/>
              <w:rPr>
                <w:lang w:val="hr-HR"/>
              </w:rPr>
            </w:pPr>
            <w:r w:rsidRPr="00C67E85">
              <w:rPr>
                <w:lang w:val="hr-HR"/>
              </w:rPr>
              <w:t>9.220.530</w:t>
            </w:r>
          </w:p>
        </w:tc>
        <w:tc>
          <w:tcPr>
            <w:tcW w:w="2322" w:type="dxa"/>
          </w:tcPr>
          <w:p w:rsidR="00E0536D" w:rsidRPr="00C67E85" w:rsidRDefault="00E0536D">
            <w:pPr>
              <w:pStyle w:val="CellColumnSmall"/>
              <w:rPr>
                <w:lang w:val="hr-HR"/>
              </w:rPr>
            </w:pPr>
            <w:r w:rsidRPr="00C67E85">
              <w:rPr>
                <w:lang w:val="hr-HR"/>
              </w:rPr>
              <w:t>80,89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4001-SOCIJALNE POMOĆI I NAKNADE</w:t>
            </w:r>
          </w:p>
        </w:tc>
        <w:tc>
          <w:tcPr>
            <w:tcW w:w="2322" w:type="dxa"/>
          </w:tcPr>
          <w:p w:rsidR="00E0536D" w:rsidRPr="00C67E85" w:rsidRDefault="00E0536D">
            <w:pPr>
              <w:pStyle w:val="CellColumnSmall"/>
              <w:rPr>
                <w:lang w:val="hr-HR"/>
              </w:rPr>
            </w:pPr>
            <w:r w:rsidRPr="00C67E85">
              <w:rPr>
                <w:lang w:val="hr-HR"/>
              </w:rPr>
              <w:t>271.278.500</w:t>
            </w:r>
          </w:p>
        </w:tc>
        <w:tc>
          <w:tcPr>
            <w:tcW w:w="2322" w:type="dxa"/>
          </w:tcPr>
          <w:p w:rsidR="00E0536D" w:rsidRPr="00C67E85" w:rsidRDefault="00E0536D">
            <w:pPr>
              <w:pStyle w:val="CellColumnSmall"/>
              <w:rPr>
                <w:lang w:val="hr-HR"/>
              </w:rPr>
            </w:pPr>
            <w:r w:rsidRPr="00C67E85">
              <w:rPr>
                <w:lang w:val="hr-HR"/>
              </w:rPr>
              <w:t>267.251.806</w:t>
            </w:r>
          </w:p>
        </w:tc>
        <w:tc>
          <w:tcPr>
            <w:tcW w:w="2322" w:type="dxa"/>
          </w:tcPr>
          <w:p w:rsidR="00E0536D" w:rsidRPr="00C67E85" w:rsidRDefault="00E0536D">
            <w:pPr>
              <w:pStyle w:val="CellColumnSmall"/>
              <w:rPr>
                <w:lang w:val="hr-HR"/>
              </w:rPr>
            </w:pPr>
            <w:r w:rsidRPr="00C67E85">
              <w:rPr>
                <w:lang w:val="hr-HR"/>
              </w:rPr>
              <w:t>98,52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4002-SKRB ZA SOCIJALNO OSJETLJIVE SKUPINE</w:t>
            </w:r>
          </w:p>
        </w:tc>
        <w:tc>
          <w:tcPr>
            <w:tcW w:w="2322" w:type="dxa"/>
          </w:tcPr>
          <w:p w:rsidR="00E0536D" w:rsidRPr="00C67E85" w:rsidRDefault="00E0536D">
            <w:pPr>
              <w:pStyle w:val="CellColumnSmall"/>
              <w:rPr>
                <w:lang w:val="hr-HR"/>
              </w:rPr>
            </w:pPr>
            <w:r w:rsidRPr="00C67E85">
              <w:rPr>
                <w:lang w:val="hr-HR"/>
              </w:rPr>
              <w:t>246.070.680</w:t>
            </w:r>
          </w:p>
        </w:tc>
        <w:tc>
          <w:tcPr>
            <w:tcW w:w="2322" w:type="dxa"/>
          </w:tcPr>
          <w:p w:rsidR="00E0536D" w:rsidRPr="00C67E85" w:rsidRDefault="00E0536D">
            <w:pPr>
              <w:pStyle w:val="CellColumnSmall"/>
              <w:rPr>
                <w:lang w:val="hr-HR"/>
              </w:rPr>
            </w:pPr>
            <w:r w:rsidRPr="00C67E85">
              <w:rPr>
                <w:lang w:val="hr-HR"/>
              </w:rPr>
              <w:t>301.237.472</w:t>
            </w:r>
          </w:p>
        </w:tc>
        <w:tc>
          <w:tcPr>
            <w:tcW w:w="2322" w:type="dxa"/>
          </w:tcPr>
          <w:p w:rsidR="00E0536D" w:rsidRPr="00C67E85" w:rsidRDefault="00E0536D">
            <w:pPr>
              <w:pStyle w:val="CellColumnSmall"/>
              <w:rPr>
                <w:lang w:val="hr-HR"/>
              </w:rPr>
            </w:pPr>
            <w:r w:rsidRPr="00C67E85">
              <w:rPr>
                <w:lang w:val="hr-HR"/>
              </w:rPr>
              <w:t>122,42</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4003-PODIZANJE KVALITETE I DOSTUPNOSTI SOCIJALNE SKRBI</w:t>
            </w:r>
          </w:p>
        </w:tc>
        <w:tc>
          <w:tcPr>
            <w:tcW w:w="2322" w:type="dxa"/>
          </w:tcPr>
          <w:p w:rsidR="00E0536D" w:rsidRPr="00C67E85" w:rsidRDefault="00E0536D">
            <w:pPr>
              <w:pStyle w:val="CellColumnSmall"/>
              <w:rPr>
                <w:lang w:val="hr-HR"/>
              </w:rPr>
            </w:pPr>
            <w:r w:rsidRPr="00C67E85">
              <w:rPr>
                <w:lang w:val="hr-HR"/>
              </w:rPr>
              <w:t>1.667.700</w:t>
            </w:r>
          </w:p>
        </w:tc>
        <w:tc>
          <w:tcPr>
            <w:tcW w:w="2322" w:type="dxa"/>
          </w:tcPr>
          <w:p w:rsidR="00E0536D" w:rsidRPr="00C67E85" w:rsidRDefault="00E0536D">
            <w:pPr>
              <w:pStyle w:val="CellColumnSmall"/>
              <w:rPr>
                <w:lang w:val="hr-HR"/>
              </w:rPr>
            </w:pPr>
            <w:r w:rsidRPr="00C67E85">
              <w:rPr>
                <w:lang w:val="hr-HR"/>
              </w:rPr>
              <w:t>1.358.765</w:t>
            </w:r>
          </w:p>
        </w:tc>
        <w:tc>
          <w:tcPr>
            <w:tcW w:w="2322" w:type="dxa"/>
          </w:tcPr>
          <w:p w:rsidR="00E0536D" w:rsidRPr="00C67E85" w:rsidRDefault="00E0536D">
            <w:pPr>
              <w:pStyle w:val="CellColumnSmall"/>
              <w:rPr>
                <w:lang w:val="hr-HR"/>
              </w:rPr>
            </w:pPr>
            <w:r w:rsidRPr="00C67E85">
              <w:rPr>
                <w:lang w:val="hr-HR"/>
              </w:rPr>
              <w:t>81,48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3601 ZAŠTITA, OČUVANJE I UNAPREĐENJE ZDRAVLJA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3601-ZAŠTITA, OČUVANJE I UNAPREĐENJE ZDRAVLJA</w:t>
            </w:r>
          </w:p>
        </w:tc>
        <w:tc>
          <w:tcPr>
            <w:tcW w:w="2322" w:type="dxa"/>
          </w:tcPr>
          <w:p w:rsidR="00E0536D" w:rsidRPr="00C67E85" w:rsidRDefault="00E0536D">
            <w:pPr>
              <w:pStyle w:val="CellColumn"/>
              <w:rPr>
                <w:lang w:val="hr-HR"/>
              </w:rPr>
            </w:pPr>
            <w:r w:rsidRPr="00C67E85">
              <w:rPr>
                <w:lang w:val="hr-HR"/>
              </w:rPr>
              <w:t>91.523.060</w:t>
            </w:r>
          </w:p>
        </w:tc>
        <w:tc>
          <w:tcPr>
            <w:tcW w:w="2322" w:type="dxa"/>
          </w:tcPr>
          <w:p w:rsidR="00E0536D" w:rsidRPr="00C67E85" w:rsidRDefault="00E0536D">
            <w:pPr>
              <w:pStyle w:val="CellColumn"/>
              <w:rPr>
                <w:lang w:val="hr-HR"/>
              </w:rPr>
            </w:pPr>
            <w:r w:rsidRPr="00C67E85">
              <w:rPr>
                <w:lang w:val="hr-HR"/>
              </w:rPr>
              <w:t>91.308.118</w:t>
            </w:r>
          </w:p>
        </w:tc>
        <w:tc>
          <w:tcPr>
            <w:tcW w:w="2322" w:type="dxa"/>
          </w:tcPr>
          <w:p w:rsidR="00E0536D" w:rsidRPr="00C67E85" w:rsidRDefault="00E0536D">
            <w:pPr>
              <w:pStyle w:val="CellColumn"/>
              <w:rPr>
                <w:lang w:val="hr-HR"/>
              </w:rPr>
            </w:pPr>
            <w:r w:rsidRPr="00C67E85">
              <w:rPr>
                <w:lang w:val="hr-HR"/>
              </w:rPr>
              <w:t>99,77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Provedbom ovog programa ostvaruje se postizanje općeg cilja 1.1. Zaštita, očuvanje i unapređenje zdravlja te posebnih ciljeva 1.1.1, 1.1.2. i 1.1.3. definiranih u Strategiji Vladinih programa za razdoblje 2011.-2013. g. </w:t>
      </w:r>
    </w:p>
    <w:p w:rsidR="00E0536D" w:rsidRPr="00C67E85" w:rsidRDefault="00E0536D">
      <w:pPr>
        <w:pStyle w:val="Normal5"/>
        <w:rPr>
          <w:lang w:val="hr-HR"/>
        </w:rPr>
      </w:pPr>
      <w:r w:rsidRPr="00C67E85">
        <w:rPr>
          <w:lang w:val="hr-HR"/>
        </w:rPr>
        <w:t>U okviru programa provodi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sprječavanju profesionalnih bolesti, edukaciji o zdravlju, ranom prepoznavanju rizika bolesti, liječenju i rehabilitaciji bolesnih. Provedene aktivnosti usmjerene su u razvoj sustava telemedicine, razvoj i unapređenje sustava hitne medicine, uspostavu i razvoj sustava akreditacije i kategorizacije zdravstvenih ustanova, provedbu nacionalnih programa, zakonskih obveza i potrebi za realizacijom IPA projekata sukladno Akcijskim planovima pridruživanja Republike Hrvatske Europskoj Uniji.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Zdravstveno-statistički pokazatelji i unaprijeđenje njihova praćenja ukazuje na zdravlje i odstupanje od zdravlja populacije, kao osnova za usmjeravanje potrebnih javnozdravstvenih mjera usmjerenih zaštiti, očuvanju i unapređenju zdravlja. Veliki dio aktivnosti bio je usmjeren na osjetljive dobne skupine, djecu i osobe starije životne dobi te osobe s posebnim potrebama. Kvalitetan rad zdravstvene inspekcije i unaprijeđenje njezina rada usmjeren je na dosljednije provođenje zakona i podzakonskih propisa, a time i podizanje kvalitete  zaštite zdravlja ljudi.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-Strategija razvitka zdravstva 2006.-2011. godine,  </w:t>
      </w:r>
    </w:p>
    <w:p w:rsidR="00E0536D" w:rsidRPr="00C67E85" w:rsidRDefault="00E0536D">
      <w:pPr>
        <w:pStyle w:val="Normal5"/>
        <w:rPr>
          <w:lang w:val="hr-HR"/>
        </w:rPr>
      </w:pPr>
      <w:r w:rsidRPr="00C67E85">
        <w:rPr>
          <w:lang w:val="hr-HR"/>
        </w:rPr>
        <w:t xml:space="preserve">-Zakon o zdravstvenoj zaštiti( „Narodne Novine„ 139/10,22/11,84/11,154/11),  </w:t>
      </w:r>
    </w:p>
    <w:p w:rsidR="00E0536D" w:rsidRPr="00C67E85" w:rsidRDefault="00E0536D">
      <w:pPr>
        <w:pStyle w:val="Normal5"/>
        <w:rPr>
          <w:lang w:val="hr-HR"/>
        </w:rPr>
      </w:pPr>
      <w:r w:rsidRPr="00C67E85">
        <w:rPr>
          <w:lang w:val="hr-HR"/>
        </w:rPr>
        <w:t xml:space="preserve">-Zakon o lijekovima i medicinskim proizvodima, („Narodne Novine „ 124/11)  </w:t>
      </w:r>
    </w:p>
    <w:p w:rsidR="00E0536D" w:rsidRPr="00C67E85" w:rsidRDefault="00E0536D">
      <w:pPr>
        <w:pStyle w:val="Normal5"/>
        <w:rPr>
          <w:lang w:val="hr-HR"/>
        </w:rPr>
      </w:pPr>
      <w:r w:rsidRPr="00C67E85">
        <w:rPr>
          <w:lang w:val="hr-HR"/>
        </w:rPr>
        <w:t xml:space="preserve">-Zakon o zašititi pučanstva od zaraznih bolesti, („Narodne Novine „ 79/07,113/08,43/09)  -Zakon o uzimanju i presađivanju dijelova tijela u svrhu liječenja, („Narodne Novine „ 177/04,45/09) )  </w:t>
      </w:r>
    </w:p>
    <w:p w:rsidR="00E0536D" w:rsidRPr="00C67E85" w:rsidRDefault="00E0536D">
      <w:pPr>
        <w:pStyle w:val="Normal5"/>
        <w:rPr>
          <w:lang w:val="hr-HR"/>
        </w:rPr>
      </w:pPr>
      <w:r w:rsidRPr="00C67E85">
        <w:rPr>
          <w:lang w:val="hr-HR"/>
        </w:rPr>
        <w:t xml:space="preserve">-Ugovor o suradnji između Ministarstva i Međunarodne zaklade Eurotransplant (Eutotransplant International Foundation),  </w:t>
      </w:r>
    </w:p>
    <w:p w:rsidR="00E0536D" w:rsidRPr="00C67E85" w:rsidRDefault="00E0536D">
      <w:pPr>
        <w:pStyle w:val="Normal5"/>
        <w:rPr>
          <w:lang w:val="hr-HR"/>
        </w:rPr>
      </w:pPr>
      <w:r w:rsidRPr="00C67E85">
        <w:rPr>
          <w:lang w:val="hr-HR"/>
        </w:rPr>
        <w:t xml:space="preserve">-Zakon o medicinskoj oplodnji( „Narodne Novine „ 88/09,137/09,124/11) ,  </w:t>
      </w:r>
    </w:p>
    <w:p w:rsidR="00E0536D" w:rsidRPr="00C67E85" w:rsidRDefault="00E0536D">
      <w:pPr>
        <w:pStyle w:val="Normal5"/>
        <w:rPr>
          <w:lang w:val="hr-HR"/>
        </w:rPr>
      </w:pPr>
      <w:r w:rsidRPr="00C67E85">
        <w:rPr>
          <w:lang w:val="hr-HR"/>
        </w:rPr>
        <w:t xml:space="preserve">-Zakon o liječništvu ,  </w:t>
      </w:r>
    </w:p>
    <w:p w:rsidR="00E0536D" w:rsidRPr="00C67E85" w:rsidRDefault="00E0536D">
      <w:pPr>
        <w:pStyle w:val="Normal5"/>
        <w:rPr>
          <w:lang w:val="hr-HR"/>
        </w:rPr>
      </w:pPr>
      <w:r w:rsidRPr="00C67E85">
        <w:rPr>
          <w:lang w:val="hr-HR"/>
        </w:rPr>
        <w:t xml:space="preserve">-Zakon o ljekarništvu ,  </w:t>
      </w:r>
    </w:p>
    <w:p w:rsidR="00E0536D" w:rsidRPr="00C67E85" w:rsidRDefault="00E0536D">
      <w:pPr>
        <w:pStyle w:val="Normal5"/>
        <w:rPr>
          <w:lang w:val="hr-HR"/>
        </w:rPr>
      </w:pPr>
      <w:r w:rsidRPr="00C67E85">
        <w:rPr>
          <w:lang w:val="hr-HR"/>
        </w:rPr>
        <w:t xml:space="preserve">-Zakon o stomatologiji,  </w:t>
      </w:r>
    </w:p>
    <w:p w:rsidR="00E0536D" w:rsidRPr="00C67E85" w:rsidRDefault="00E0536D">
      <w:pPr>
        <w:pStyle w:val="Normal5"/>
        <w:rPr>
          <w:lang w:val="hr-HR"/>
        </w:rPr>
      </w:pPr>
      <w:r w:rsidRPr="00C67E85">
        <w:rPr>
          <w:lang w:val="hr-HR"/>
        </w:rPr>
        <w:t xml:space="preserve">-Zakon o medicinsko-biokemijskoj djelatnosti,  </w:t>
      </w:r>
    </w:p>
    <w:p w:rsidR="00E0536D" w:rsidRPr="00C67E85" w:rsidRDefault="00E0536D">
      <w:pPr>
        <w:pStyle w:val="Normal5"/>
        <w:rPr>
          <w:lang w:val="hr-HR"/>
        </w:rPr>
      </w:pPr>
      <w:r w:rsidRPr="00C67E85">
        <w:rPr>
          <w:lang w:val="hr-HR"/>
        </w:rPr>
        <w:t xml:space="preserve">-Zakon o fizioterapeutskoj djelatnosti,  </w:t>
      </w:r>
    </w:p>
    <w:p w:rsidR="00E0536D" w:rsidRPr="00C67E85" w:rsidRDefault="00E0536D">
      <w:pPr>
        <w:pStyle w:val="Normal5"/>
        <w:rPr>
          <w:lang w:val="hr-HR"/>
        </w:rPr>
      </w:pPr>
      <w:r w:rsidRPr="00C67E85">
        <w:rPr>
          <w:lang w:val="hr-HR"/>
        </w:rPr>
        <w:t xml:space="preserve">-Zakon o primaljstvu,  </w:t>
      </w:r>
    </w:p>
    <w:p w:rsidR="00E0536D" w:rsidRPr="00C67E85" w:rsidRDefault="00E0536D">
      <w:pPr>
        <w:pStyle w:val="Normal5"/>
        <w:rPr>
          <w:lang w:val="hr-HR"/>
        </w:rPr>
      </w:pPr>
      <w:r w:rsidRPr="00C67E85">
        <w:rPr>
          <w:lang w:val="hr-HR"/>
        </w:rPr>
        <w:t xml:space="preserve">-Zakon o djelatnostima u zdravstvu,  </w:t>
      </w:r>
    </w:p>
    <w:p w:rsidR="00E0536D" w:rsidRPr="00C67E85" w:rsidRDefault="00E0536D">
      <w:pPr>
        <w:pStyle w:val="Normal5"/>
        <w:rPr>
          <w:lang w:val="hr-HR"/>
        </w:rPr>
      </w:pPr>
      <w:r w:rsidRPr="00C67E85">
        <w:rPr>
          <w:lang w:val="hr-HR"/>
        </w:rPr>
        <w:t xml:space="preserve">-Zakon o krvi i krvnim pripravcima(„Narodne Novine“ 79/06,124/11),  </w:t>
      </w:r>
    </w:p>
    <w:p w:rsidR="00E0536D" w:rsidRPr="00C67E85" w:rsidRDefault="00E0536D">
      <w:pPr>
        <w:pStyle w:val="Normal5"/>
        <w:rPr>
          <w:lang w:val="hr-HR"/>
        </w:rPr>
      </w:pPr>
      <w:r w:rsidRPr="00C67E85">
        <w:rPr>
          <w:lang w:val="hr-HR"/>
        </w:rPr>
        <w:t xml:space="preserve">-Akcijski plan za usklađivanje zakonodavstva i stvaranje potrebnih kapaciteta za usvajanje i provedbu pravne stečevine Europske Unije,  </w:t>
      </w:r>
    </w:p>
    <w:p w:rsidR="00E0536D" w:rsidRPr="00C67E85" w:rsidRDefault="00E0536D">
      <w:pPr>
        <w:pStyle w:val="Normal5"/>
        <w:rPr>
          <w:lang w:val="hr-HR"/>
        </w:rPr>
      </w:pPr>
      <w:r w:rsidRPr="00C67E85">
        <w:rPr>
          <w:lang w:val="hr-HR"/>
        </w:rPr>
        <w:t xml:space="preserve">-Zakon o suzbijanju zlouporabe opojnih droga,  </w:t>
      </w:r>
    </w:p>
    <w:p w:rsidR="00E0536D" w:rsidRPr="00C67E85" w:rsidRDefault="00E0536D">
      <w:pPr>
        <w:pStyle w:val="Normal5"/>
        <w:rPr>
          <w:lang w:val="hr-HR"/>
        </w:rPr>
      </w:pPr>
      <w:r w:rsidRPr="00C67E85">
        <w:rPr>
          <w:lang w:val="hr-HR"/>
        </w:rPr>
        <w:t xml:space="preserve">-Nacionalna strategija suzbijanja zloupotrebe opojnih droga 2006.-2013. godine,  </w:t>
      </w:r>
    </w:p>
    <w:p w:rsidR="00E0536D" w:rsidRPr="00C67E85" w:rsidRDefault="00E0536D">
      <w:pPr>
        <w:pStyle w:val="Normal5"/>
        <w:rPr>
          <w:lang w:val="hr-HR"/>
        </w:rPr>
      </w:pPr>
      <w:r w:rsidRPr="00C67E85">
        <w:rPr>
          <w:lang w:val="hr-HR"/>
        </w:rPr>
        <w:t xml:space="preserve">-Akcijski plan suzbijanja zlouporabe opojnih droga od 2009.-2013. godine,  </w:t>
      </w:r>
    </w:p>
    <w:p w:rsidR="00E0536D" w:rsidRPr="00C67E85" w:rsidRDefault="00E0536D">
      <w:pPr>
        <w:pStyle w:val="Normal5"/>
        <w:rPr>
          <w:lang w:val="hr-HR"/>
        </w:rPr>
      </w:pPr>
      <w:r w:rsidRPr="00C67E85">
        <w:rPr>
          <w:lang w:val="hr-HR"/>
        </w:rPr>
        <w:t xml:space="preserve">-Zakon o ograničavanju uporabe duhanskih proizvoda, („Narodne Novine „ 125/08,55/09,119/09)   </w:t>
      </w:r>
    </w:p>
    <w:p w:rsidR="00E0536D" w:rsidRPr="00C67E85" w:rsidRDefault="00E0536D">
      <w:pPr>
        <w:pStyle w:val="Normal5"/>
        <w:rPr>
          <w:lang w:val="hr-HR"/>
        </w:rPr>
      </w:pPr>
      <w:r w:rsidRPr="00C67E85">
        <w:rPr>
          <w:lang w:val="hr-HR"/>
        </w:rPr>
        <w:t xml:space="preserve">-Zakon o zaštiti osoba s duševnim smetnjama,  </w:t>
      </w:r>
    </w:p>
    <w:p w:rsidR="00E0536D" w:rsidRPr="00C67E85" w:rsidRDefault="00E0536D">
      <w:pPr>
        <w:pStyle w:val="Normal5"/>
        <w:rPr>
          <w:lang w:val="hr-HR"/>
        </w:rPr>
      </w:pPr>
      <w:r w:rsidRPr="00C67E85">
        <w:rPr>
          <w:lang w:val="hr-HR"/>
        </w:rPr>
        <w:t xml:space="preserve">-Zakon o zaštiti na radu,  </w:t>
      </w:r>
    </w:p>
    <w:p w:rsidR="00E0536D" w:rsidRPr="00C67E85" w:rsidRDefault="00E0536D">
      <w:pPr>
        <w:pStyle w:val="Normal5"/>
        <w:rPr>
          <w:lang w:val="hr-HR"/>
        </w:rPr>
      </w:pPr>
      <w:r w:rsidRPr="00C67E85">
        <w:rPr>
          <w:lang w:val="hr-HR"/>
        </w:rPr>
        <w:t xml:space="preserve">-Nacionalni plan zaštite na radu,  </w:t>
      </w:r>
    </w:p>
    <w:p w:rsidR="00E0536D" w:rsidRPr="00C67E85" w:rsidRDefault="00E0536D">
      <w:pPr>
        <w:pStyle w:val="Normal5"/>
        <w:rPr>
          <w:lang w:val="hr-HR"/>
        </w:rPr>
      </w:pPr>
      <w:r w:rsidRPr="00C67E85">
        <w:rPr>
          <w:lang w:val="hr-HR"/>
        </w:rPr>
        <w:t xml:space="preserve">-Nacionalni program za suzbijanje HIV/ATDS-a 2005.-2010.,  </w:t>
      </w:r>
    </w:p>
    <w:p w:rsidR="00E0536D" w:rsidRPr="00C67E85" w:rsidRDefault="00E0536D">
      <w:pPr>
        <w:pStyle w:val="Normal5"/>
        <w:rPr>
          <w:lang w:val="hr-HR"/>
        </w:rPr>
      </w:pPr>
      <w:r w:rsidRPr="00C67E85">
        <w:rPr>
          <w:lang w:val="hr-HR"/>
        </w:rPr>
        <w:t xml:space="preserve">-Nacionalni program za kontrolu otpornosti bakterija na antibiotike 2009.-2014.,  </w:t>
      </w:r>
    </w:p>
    <w:p w:rsidR="00E0536D" w:rsidRPr="00C67E85" w:rsidRDefault="00E0536D">
      <w:pPr>
        <w:pStyle w:val="Normal5"/>
        <w:rPr>
          <w:lang w:val="hr-HR"/>
        </w:rPr>
      </w:pPr>
      <w:r w:rsidRPr="00C67E85">
        <w:rPr>
          <w:lang w:val="hr-HR"/>
        </w:rPr>
        <w:t xml:space="preserve">-Zakon o Hrvatskom Crvenom križu,  </w:t>
      </w:r>
    </w:p>
    <w:p w:rsidR="00E0536D" w:rsidRPr="00C67E85" w:rsidRDefault="00E0536D">
      <w:pPr>
        <w:pStyle w:val="Normal5"/>
        <w:rPr>
          <w:lang w:val="hr-HR"/>
        </w:rPr>
      </w:pPr>
      <w:r w:rsidRPr="00C67E85">
        <w:rPr>
          <w:lang w:val="hr-HR"/>
        </w:rPr>
        <w:t xml:space="preserve">-Zakon o udrugama,  </w:t>
      </w:r>
    </w:p>
    <w:p w:rsidR="00E0536D" w:rsidRPr="00C67E85" w:rsidRDefault="00E0536D">
      <w:pPr>
        <w:pStyle w:val="Normal5"/>
        <w:rPr>
          <w:lang w:val="hr-HR"/>
        </w:rPr>
      </w:pPr>
      <w:r w:rsidRPr="00C67E85">
        <w:rPr>
          <w:lang w:val="hr-HR"/>
        </w:rPr>
        <w:t xml:space="preserve">-Nacionalni plan aktivnosti za prava i interese djece 2006.-2012. godine,  </w:t>
      </w:r>
    </w:p>
    <w:p w:rsidR="00E0536D" w:rsidRPr="00C67E85" w:rsidRDefault="00E0536D">
      <w:pPr>
        <w:pStyle w:val="Normal5"/>
        <w:rPr>
          <w:lang w:val="hr-HR"/>
        </w:rPr>
      </w:pPr>
      <w:r w:rsidRPr="00C67E85">
        <w:rPr>
          <w:lang w:val="hr-HR"/>
        </w:rPr>
        <w:t xml:space="preserve">-Nacionalni program za Rome,  </w:t>
      </w:r>
    </w:p>
    <w:p w:rsidR="00E0536D" w:rsidRPr="00C67E85" w:rsidRDefault="00E0536D">
      <w:pPr>
        <w:pStyle w:val="Normal5"/>
        <w:rPr>
          <w:lang w:val="hr-HR"/>
        </w:rPr>
      </w:pPr>
      <w:r w:rsidRPr="00C67E85">
        <w:rPr>
          <w:lang w:val="hr-HR"/>
        </w:rPr>
        <w:t xml:space="preserve">-Akcijski plan desetljeća za Rome,  </w:t>
      </w:r>
    </w:p>
    <w:p w:rsidR="00E0536D" w:rsidRPr="00C67E85" w:rsidRDefault="00E0536D">
      <w:pPr>
        <w:pStyle w:val="Normal5"/>
        <w:rPr>
          <w:lang w:val="hr-HR"/>
        </w:rPr>
      </w:pPr>
      <w:r w:rsidRPr="00C67E85">
        <w:rPr>
          <w:lang w:val="hr-HR"/>
        </w:rPr>
        <w:t xml:space="preserve">-Nacionalna strategija izjednačavanja mogućnosti za osobe s invaliditetom,  </w:t>
      </w:r>
    </w:p>
    <w:p w:rsidR="00E0536D" w:rsidRPr="00C67E85" w:rsidRDefault="00E0536D">
      <w:pPr>
        <w:pStyle w:val="Normal5"/>
        <w:rPr>
          <w:lang w:val="hr-HR"/>
        </w:rPr>
      </w:pPr>
      <w:r w:rsidRPr="00C67E85">
        <w:rPr>
          <w:lang w:val="hr-HR"/>
        </w:rPr>
        <w:t xml:space="preserve">-Nacionalni program ranog otkrivanja raka dojke,  </w:t>
      </w:r>
    </w:p>
    <w:p w:rsidR="00E0536D" w:rsidRPr="00C67E85" w:rsidRDefault="00E0536D">
      <w:pPr>
        <w:pStyle w:val="Normal5"/>
        <w:rPr>
          <w:lang w:val="hr-HR"/>
        </w:rPr>
      </w:pPr>
      <w:r w:rsidRPr="00C67E85">
        <w:rPr>
          <w:lang w:val="hr-HR"/>
        </w:rPr>
        <w:t xml:space="preserve">-Nacionalni program ranog otkrivanja raka debelog crijeva,  </w:t>
      </w:r>
    </w:p>
    <w:p w:rsidR="00E0536D" w:rsidRPr="00C67E85" w:rsidRDefault="00E0536D">
      <w:pPr>
        <w:pStyle w:val="Normal5"/>
        <w:rPr>
          <w:lang w:val="hr-HR"/>
        </w:rPr>
      </w:pPr>
      <w:r w:rsidRPr="00C67E85">
        <w:rPr>
          <w:lang w:val="hr-HR"/>
        </w:rPr>
        <w:t xml:space="preserve">-Nacionalni program ranog otkrivanja raka vrata maternice,  </w:t>
      </w:r>
    </w:p>
    <w:p w:rsidR="00E0536D" w:rsidRPr="00C67E85" w:rsidRDefault="00E0536D">
      <w:pPr>
        <w:pStyle w:val="Normal5"/>
        <w:rPr>
          <w:lang w:val="hr-HR"/>
        </w:rPr>
      </w:pPr>
      <w:r w:rsidRPr="00C67E85">
        <w:rPr>
          <w:lang w:val="hr-HR"/>
        </w:rPr>
        <w:t xml:space="preserve">-Nacionalni program prevencije šećerne bolesti,  </w:t>
      </w:r>
    </w:p>
    <w:p w:rsidR="00E0536D" w:rsidRPr="00C67E85" w:rsidRDefault="00E0536D">
      <w:pPr>
        <w:pStyle w:val="Normal5"/>
        <w:rPr>
          <w:lang w:val="hr-HR"/>
        </w:rPr>
      </w:pPr>
      <w:r w:rsidRPr="00C67E85">
        <w:rPr>
          <w:lang w:val="hr-HR"/>
        </w:rPr>
        <w:t xml:space="preserve">-Akcijski plan za prevenciju i smanjenje prekomjerne tjelesne težine za razdoblje 2010-2012,  </w:t>
      </w:r>
    </w:p>
    <w:p w:rsidR="00E0536D" w:rsidRPr="00C67E85" w:rsidRDefault="00E0536D">
      <w:pPr>
        <w:pStyle w:val="Normal5"/>
        <w:rPr>
          <w:lang w:val="hr-HR"/>
        </w:rPr>
      </w:pPr>
      <w:r w:rsidRPr="00C67E85">
        <w:rPr>
          <w:lang w:val="hr-HR"/>
        </w:rPr>
        <w:t xml:space="preserve">-Program prevencije samoubojstava kod djece i mladih. </w:t>
      </w:r>
    </w:p>
    <w:p w:rsidR="00E0536D" w:rsidRPr="00C67E85" w:rsidRDefault="00E0536D">
      <w:pPr>
        <w:pStyle w:val="Normal5"/>
        <w:rPr>
          <w:lang w:val="hr-HR"/>
        </w:rPr>
      </w:pPr>
      <w:r w:rsidRPr="00C67E85">
        <w:rPr>
          <w:lang w:val="hr-HR"/>
        </w:rPr>
        <w:t>-Program prevencije samoubojstava kod djece i mladih.</w:t>
      </w:r>
    </w:p>
    <w:p w:rsidR="00E0536D" w:rsidRPr="00C67E85" w:rsidRDefault="00E0536D">
      <w:pPr>
        <w:pStyle w:val="Heading7"/>
        <w:rPr>
          <w:lang w:val="hr-HR"/>
        </w:rPr>
      </w:pPr>
      <w:r w:rsidRPr="00C67E85">
        <w:rPr>
          <w:lang w:val="hr-HR"/>
        </w:rPr>
        <w:t xml:space="preserve">Cilj 1. Zaštita, očuvanje i unapređenje zdravlja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Cilj 1. Zaštita, očuvanje i unapređenje zdravlja  </w:t>
      </w:r>
    </w:p>
    <w:p w:rsidR="00E0536D" w:rsidRPr="00C67E85" w:rsidRDefault="00E0536D">
      <w:pPr>
        <w:pStyle w:val="Normal6"/>
        <w:rPr>
          <w:lang w:val="hr-HR"/>
        </w:rPr>
      </w:pPr>
      <w:r w:rsidRPr="00C67E85">
        <w:rPr>
          <w:lang w:val="hr-HR"/>
        </w:rPr>
        <w:t xml:space="preserve">Očuvanje i unapređenje zdravlja populacije, koristeći znanstveno utemeljene programe spriječavanja i suzbijanja bolesti te promicanja zdravlja predstavljaju glavne aktivnosti usmjerene postizanju zdravlja stanovništva. Cilj je unaprijediti zdravstveni sustav tako da se osiguravanjem pravodobnog pristupa zdravstvenim uslugama zadovolje potrebe građana za kvalitetnom stručno medicinskom zdravstvenom skrbi. Osim navedenog značajni dio aktivnosti odnosi se na i zaštitu javnozdravstvenog interesa i unapređenje kvalitete pružanja usluga. </w:t>
      </w:r>
    </w:p>
    <w:p w:rsidR="00E0536D" w:rsidRPr="00C67E85" w:rsidRDefault="00E0536D">
      <w:pPr>
        <w:pStyle w:val="Normal6"/>
        <w:rPr>
          <w:lang w:val="hr-HR"/>
        </w:rPr>
      </w:pPr>
      <w:r w:rsidRPr="00C67E85">
        <w:rPr>
          <w:lang w:val="hr-HR"/>
        </w:rPr>
        <w:t xml:space="preserve">*Napomena: </w:t>
      </w:r>
    </w:p>
    <w:p w:rsidR="00E0536D" w:rsidRPr="00C67E85" w:rsidRDefault="00E0536D">
      <w:pPr>
        <w:pStyle w:val="Normal6"/>
        <w:rPr>
          <w:lang w:val="hr-HR"/>
        </w:rPr>
      </w:pPr>
      <w:r w:rsidRPr="00C67E85">
        <w:rPr>
          <w:lang w:val="hr-HR"/>
        </w:rPr>
        <w:t xml:space="preserve"> *Iako je za većinu usluga smanjenje veće od 10 % , cilj nije ostvaren u potpunosti radi povećanja liste čekanja na uslugu Magnetske rezonancije a što je posljedica veće dostupnosti pretrage tj. mogućnošću da liječnik opće/obiteljske medicine tu pretragu zatraži bez preporuke specijaliste.  </w:t>
      </w:r>
    </w:p>
    <w:p w:rsidR="00E0536D" w:rsidRPr="00C67E85" w:rsidRDefault="00E0536D">
      <w:pPr>
        <w:pStyle w:val="Normal6"/>
        <w:rPr>
          <w:lang w:val="hr-HR"/>
        </w:rPr>
      </w:pPr>
      <w:r w:rsidRPr="00C67E85">
        <w:rPr>
          <w:lang w:val="hr-HR"/>
        </w:rPr>
        <w:t xml:space="preserve">** Blagi porast stopa morataliteta rezultat je porast dijela populacije starije od 65 godina, a  drugim dijelom rezultat je otkrivanja karcinoma u okviru preventivnih programa uglavnom u kasnijim fazama bolesti. Ujedno je odaziv na preventivne programe još uvijek manji od očekivanog. Učinak nacionalnih preventivnih programa očekuje se tek u narednim godinama, Epidemiološki trendovi ne promatraju se izolirano niti u kratkim vremenskim periodima. </w:t>
      </w:r>
    </w:p>
    <w:p w:rsidR="00E0536D" w:rsidRPr="00C67E85" w:rsidRDefault="00E0536D">
      <w:pPr>
        <w:pStyle w:val="Normal6"/>
        <w:rPr>
          <w:lang w:val="hr-HR"/>
        </w:rPr>
      </w:pPr>
      <w:r w:rsidRPr="00C67E85">
        <w:rPr>
          <w:lang w:val="hr-HR"/>
        </w:rPr>
        <w:t xml:space="preserve">***Dio indikatora 3+1 za 2011. godinu odnosi se na uspostavu 3 pristupna i 1 specijalističkog hitnog telemedicinskog centra. Cilj nije ostvaren jer pristigla ponuda na Natječaj iz zajma Svjetske banke nije bila u skladu sa uvjetima iz natječajne dokumentacije.  Polazne vrijednosti u zbroju s trenutnom vrijednošću ( na dan 31.12.2011.) čine ukupan broj telemedicinskih centara (ovaj način ocjenjivanja indikatora primjenjuje se na oba indikatora). </w:t>
      </w:r>
    </w:p>
    <w:p w:rsidR="00E0536D" w:rsidRPr="00C67E85" w:rsidRDefault="00E0536D">
      <w:pPr>
        <w:pStyle w:val="Normal6"/>
        <w:rPr>
          <w:lang w:val="hr-HR"/>
        </w:rPr>
      </w:pPr>
      <w:r w:rsidRPr="00C67E85">
        <w:rPr>
          <w:lang w:val="hr-HR"/>
        </w:rPr>
        <w:t xml:space="preserve">**** Podaci nisu konačni jer još traje upis za II. krug </w:t>
      </w:r>
    </w:p>
    <w:p w:rsidR="00E0536D" w:rsidRPr="00C67E85" w:rsidRDefault="00E0536D">
      <w:pPr>
        <w:pStyle w:val="Normal6"/>
        <w:rPr>
          <w:lang w:val="hr-HR"/>
        </w:rPr>
      </w:pPr>
      <w:r w:rsidRPr="00C67E85">
        <w:rPr>
          <w:lang w:val="hr-HR"/>
        </w:rPr>
        <w:t>*****Nacionalni program prevencije raka debelog crijeva se tijekom u 2011. godine nije u potpunosti provodio. Postupak objedinjene javne nabave za poštanske usluge za ovo područje je poništen u prosincu, a bez mogućnosti distribucije nije bilo moguće provesti distribuciju kompleta  testova na okultno krvarenje na teren.</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314"/>
        <w:gridCol w:w="1094"/>
        <w:gridCol w:w="1449"/>
        <w:gridCol w:w="1021"/>
        <w:gridCol w:w="1021"/>
        <w:gridCol w:w="1481"/>
      </w:tblGrid>
      <w:tr w:rsidR="00E0536D" w:rsidRPr="00C67E85" w:rsidTr="00610819">
        <w:trPr>
          <w:jc w:val="center"/>
        </w:trPr>
        <w:tc>
          <w:tcPr>
            <w:tcW w:w="1908"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14" w:type="dxa"/>
            <w:shd w:val="clear" w:color="auto" w:fill="B5C0D8"/>
          </w:tcPr>
          <w:p w:rsidR="00E0536D" w:rsidRPr="00C67E85" w:rsidRDefault="00E0536D">
            <w:pPr>
              <w:pStyle w:val="CellHeader"/>
              <w:rPr>
                <w:lang w:val="hr-HR"/>
              </w:rPr>
            </w:pPr>
            <w:r w:rsidRPr="00C67E85">
              <w:rPr>
                <w:lang w:val="hr-HR"/>
              </w:rPr>
              <w:t>Definicija</w:t>
            </w:r>
          </w:p>
        </w:tc>
        <w:tc>
          <w:tcPr>
            <w:tcW w:w="1094" w:type="dxa"/>
            <w:shd w:val="clear" w:color="auto" w:fill="B5C0D8"/>
          </w:tcPr>
          <w:p w:rsidR="00E0536D" w:rsidRPr="00C67E85" w:rsidRDefault="00E0536D">
            <w:pPr>
              <w:pStyle w:val="CellHeader"/>
              <w:rPr>
                <w:lang w:val="hr-HR"/>
              </w:rPr>
            </w:pPr>
            <w:r w:rsidRPr="00C67E85">
              <w:rPr>
                <w:lang w:val="hr-HR"/>
              </w:rPr>
              <w:t>Jedinica</w:t>
            </w:r>
          </w:p>
        </w:tc>
        <w:tc>
          <w:tcPr>
            <w:tcW w:w="1449" w:type="dxa"/>
            <w:shd w:val="clear" w:color="auto" w:fill="B5C0D8"/>
          </w:tcPr>
          <w:p w:rsidR="00E0536D" w:rsidRPr="00C67E85" w:rsidRDefault="00E0536D">
            <w:pPr>
              <w:pStyle w:val="CellHeader"/>
              <w:rPr>
                <w:lang w:val="hr-HR"/>
              </w:rPr>
            </w:pPr>
            <w:r w:rsidRPr="00C67E85">
              <w:rPr>
                <w:lang w:val="hr-HR"/>
              </w:rPr>
              <w:t>Polazna vrijednost</w:t>
            </w:r>
          </w:p>
        </w:tc>
        <w:tc>
          <w:tcPr>
            <w:tcW w:w="1021" w:type="dxa"/>
            <w:shd w:val="clear" w:color="auto" w:fill="B5C0D8"/>
          </w:tcPr>
          <w:p w:rsidR="00E0536D" w:rsidRPr="00C67E85" w:rsidRDefault="00E0536D">
            <w:pPr>
              <w:pStyle w:val="CellHeader"/>
              <w:rPr>
                <w:lang w:val="hr-HR"/>
              </w:rPr>
            </w:pPr>
            <w:r w:rsidRPr="00C67E85">
              <w:rPr>
                <w:lang w:val="hr-HR"/>
              </w:rPr>
              <w:t>Izvor podataka</w:t>
            </w:r>
          </w:p>
        </w:tc>
        <w:tc>
          <w:tcPr>
            <w:tcW w:w="1021" w:type="dxa"/>
            <w:shd w:val="clear" w:color="auto" w:fill="B5C0D8"/>
          </w:tcPr>
          <w:p w:rsidR="00E0536D" w:rsidRPr="00C67E85" w:rsidRDefault="00E0536D">
            <w:pPr>
              <w:pStyle w:val="CellHeader"/>
              <w:rPr>
                <w:lang w:val="hr-HR"/>
              </w:rPr>
            </w:pPr>
            <w:r w:rsidRPr="00C67E85">
              <w:rPr>
                <w:lang w:val="hr-HR"/>
              </w:rPr>
              <w:t>Ciljana vrijednost (2011.)</w:t>
            </w:r>
          </w:p>
        </w:tc>
        <w:tc>
          <w:tcPr>
            <w:tcW w:w="1481"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Smanjenje čekanja za 10 zdravstvenih usluga za koje postoji lista čekanja</w:t>
            </w:r>
          </w:p>
        </w:tc>
        <w:tc>
          <w:tcPr>
            <w:tcW w:w="1314" w:type="dxa"/>
          </w:tcPr>
          <w:p w:rsidR="00E0536D" w:rsidRPr="00C67E85" w:rsidRDefault="00E0536D">
            <w:pPr>
              <w:pStyle w:val="CellColumn"/>
              <w:rPr>
                <w:lang w:val="hr-HR"/>
              </w:rPr>
            </w:pPr>
            <w:r w:rsidRPr="00C67E85">
              <w:rPr>
                <w:lang w:val="hr-HR"/>
              </w:rPr>
              <w:t>Djelatnost zdravstvene zaštite provodi se na razini primarne, sekundarne, tercijarne zdravstvene zaštite i razini zdravstvenih zavoda u okviru Mreže javnozdravstvene djelatnosti, u svrhu osiguranja jednake i pravovremene dostupnosti</w:t>
            </w:r>
          </w:p>
        </w:tc>
        <w:tc>
          <w:tcPr>
            <w:tcW w:w="1094" w:type="dxa"/>
          </w:tcPr>
          <w:p w:rsidR="00E0536D" w:rsidRPr="00C67E85" w:rsidRDefault="00E0536D">
            <w:pPr>
              <w:pStyle w:val="CellColumn"/>
              <w:rPr>
                <w:lang w:val="hr-HR"/>
              </w:rPr>
            </w:pPr>
            <w:r w:rsidRPr="00C67E85">
              <w:rPr>
                <w:lang w:val="hr-HR"/>
              </w:rPr>
              <w:t>Prosječan broj dana čekanja</w:t>
            </w:r>
          </w:p>
        </w:tc>
        <w:tc>
          <w:tcPr>
            <w:tcW w:w="1449" w:type="dxa"/>
          </w:tcPr>
          <w:p w:rsidR="00E0536D" w:rsidRPr="00C67E85" w:rsidRDefault="00E0536D">
            <w:pPr>
              <w:pStyle w:val="CellColumn"/>
              <w:rPr>
                <w:lang w:val="hr-HR"/>
              </w:rPr>
            </w:pPr>
            <w:r w:rsidRPr="00C67E85">
              <w:rPr>
                <w:lang w:val="hr-HR"/>
              </w:rPr>
              <w:t>Radioterapijski postupci 45 CT 57 MR 138 UZV srca 132 UZV dojke 126 Holter 94 Ugradnja endoproteze kuka 236 Ugradnja endoproteze koljena 249 Kolonoskopija 101 Gastroskopija 55</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↓10  %</w:t>
            </w:r>
          </w:p>
        </w:tc>
        <w:tc>
          <w:tcPr>
            <w:tcW w:w="1481" w:type="dxa"/>
          </w:tcPr>
          <w:p w:rsidR="00E0536D" w:rsidRPr="00C67E85" w:rsidRDefault="00E0536D">
            <w:pPr>
              <w:pStyle w:val="CellColumn"/>
              <w:rPr>
                <w:lang w:val="hr-HR"/>
              </w:rPr>
            </w:pPr>
            <w:r w:rsidRPr="00C67E85">
              <w:rPr>
                <w:lang w:val="hr-HR"/>
              </w:rPr>
              <w:t>↓9,1%*</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Smanjenje smrtnosti od najčešćih sijela raka</w:t>
            </w:r>
          </w:p>
        </w:tc>
        <w:tc>
          <w:tcPr>
            <w:tcW w:w="1314" w:type="dxa"/>
          </w:tcPr>
          <w:p w:rsidR="00E0536D" w:rsidRPr="00C67E85" w:rsidRDefault="00E0536D">
            <w:pPr>
              <w:pStyle w:val="CellColumn"/>
              <w:rPr>
                <w:lang w:val="hr-HR"/>
              </w:rPr>
            </w:pPr>
            <w:r w:rsidRPr="00C67E85">
              <w:rPr>
                <w:lang w:val="hr-HR"/>
              </w:rPr>
              <w:t>Praćenje zdravstveno-statističkih pokazatelja ukazuje na stanje zdravlja i odstupanje od zdravlja populacije kao osnovu za usmjeravanje potrebnih javnozdravstvenih mjera usmjerenih zaštiti, očuvanju i unapređenju zdravlja. U okviru navedenog cilja veliki dio aktivnosti biti će usmjeren na osjetljive dobne skupine, djecu i osobe starije životne dobi te osobe s posebnim potrebama</w:t>
            </w:r>
          </w:p>
        </w:tc>
        <w:tc>
          <w:tcPr>
            <w:tcW w:w="1094" w:type="dxa"/>
          </w:tcPr>
          <w:p w:rsidR="00E0536D" w:rsidRPr="00C67E85" w:rsidRDefault="00E0536D">
            <w:pPr>
              <w:pStyle w:val="CellColumn"/>
              <w:rPr>
                <w:lang w:val="hr-HR"/>
              </w:rPr>
            </w:pPr>
            <w:r w:rsidRPr="00C67E85">
              <w:rPr>
                <w:lang w:val="hr-HR"/>
              </w:rPr>
              <w:t>Ukupna stopa mortaliteta od raka</w:t>
            </w:r>
          </w:p>
        </w:tc>
        <w:tc>
          <w:tcPr>
            <w:tcW w:w="1449" w:type="dxa"/>
          </w:tcPr>
          <w:p w:rsidR="00E0536D" w:rsidRPr="00C67E85" w:rsidRDefault="00E0536D">
            <w:pPr>
              <w:pStyle w:val="CellColumn"/>
              <w:rPr>
                <w:lang w:val="hr-HR"/>
              </w:rPr>
            </w:pPr>
            <w:r w:rsidRPr="00C67E85">
              <w:rPr>
                <w:lang w:val="hr-HR"/>
              </w:rPr>
              <w:t>285,8</w:t>
            </w:r>
          </w:p>
        </w:tc>
        <w:tc>
          <w:tcPr>
            <w:tcW w:w="1021" w:type="dxa"/>
          </w:tcPr>
          <w:p w:rsidR="00E0536D" w:rsidRPr="00C67E85" w:rsidRDefault="00E0536D">
            <w:pPr>
              <w:pStyle w:val="CellColumn"/>
              <w:rPr>
                <w:lang w:val="hr-HR"/>
              </w:rPr>
            </w:pPr>
            <w:r w:rsidRPr="00C67E85">
              <w:rPr>
                <w:lang w:val="hr-HR"/>
              </w:rPr>
              <w:t>Hrvatski zavod za javno zdravstvo</w:t>
            </w:r>
          </w:p>
        </w:tc>
        <w:tc>
          <w:tcPr>
            <w:tcW w:w="1021" w:type="dxa"/>
          </w:tcPr>
          <w:p w:rsidR="00E0536D" w:rsidRPr="00C67E85" w:rsidRDefault="00E0536D">
            <w:pPr>
              <w:pStyle w:val="CellColumn"/>
              <w:rPr>
                <w:lang w:val="hr-HR"/>
              </w:rPr>
            </w:pPr>
            <w:r w:rsidRPr="00C67E85">
              <w:rPr>
                <w:lang w:val="hr-HR"/>
              </w:rPr>
              <w:t>bez promjene</w:t>
            </w:r>
          </w:p>
        </w:tc>
        <w:tc>
          <w:tcPr>
            <w:tcW w:w="1481" w:type="dxa"/>
          </w:tcPr>
          <w:p w:rsidR="00E0536D" w:rsidRPr="00C67E85" w:rsidRDefault="00E0536D">
            <w:pPr>
              <w:pStyle w:val="CellColumn"/>
              <w:rPr>
                <w:lang w:val="hr-HR"/>
              </w:rPr>
            </w:pPr>
            <w:r w:rsidRPr="00C67E85">
              <w:rPr>
                <w:lang w:val="hr-HR"/>
              </w:rPr>
              <w:t xml:space="preserve">99,3(2008) </w:t>
            </w:r>
          </w:p>
          <w:p w:rsidR="00E0536D" w:rsidRPr="00C67E85" w:rsidRDefault="00E0536D">
            <w:pPr>
              <w:pStyle w:val="CellColumn"/>
              <w:rPr>
                <w:lang w:val="hr-HR"/>
              </w:rPr>
            </w:pPr>
            <w:r w:rsidRPr="00C67E85">
              <w:rPr>
                <w:lang w:val="hr-HR"/>
              </w:rPr>
              <w:t>304,71 ( 2009); 310,07(2010)**</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 xml:space="preserve">Osnivanje i početak rada županijskih zavoda za hitnu </w:t>
            </w:r>
          </w:p>
          <w:p w:rsidR="00E0536D" w:rsidRPr="00C67E85" w:rsidRDefault="00E0536D">
            <w:pPr>
              <w:pStyle w:val="CellColumn"/>
              <w:rPr>
                <w:lang w:val="hr-HR"/>
              </w:rPr>
            </w:pPr>
            <w:r w:rsidRPr="00C67E85">
              <w:rPr>
                <w:lang w:val="hr-HR"/>
              </w:rPr>
              <w:t>medicinu</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opisno</w:t>
            </w:r>
          </w:p>
        </w:tc>
        <w:tc>
          <w:tcPr>
            <w:tcW w:w="1449" w:type="dxa"/>
          </w:tcPr>
          <w:p w:rsidR="00E0536D" w:rsidRPr="00C67E85" w:rsidRDefault="00E0536D">
            <w:pPr>
              <w:pStyle w:val="CellColumn"/>
              <w:rPr>
                <w:lang w:val="hr-HR"/>
              </w:rPr>
            </w:pPr>
            <w:r w:rsidRPr="00C67E85">
              <w:rPr>
                <w:lang w:val="hr-HR"/>
              </w:rPr>
              <w:t>0</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21</w:t>
            </w:r>
          </w:p>
        </w:tc>
        <w:tc>
          <w:tcPr>
            <w:tcW w:w="1481" w:type="dxa"/>
          </w:tcPr>
          <w:p w:rsidR="00E0536D" w:rsidRPr="00C67E85" w:rsidRDefault="00E0536D">
            <w:pPr>
              <w:pStyle w:val="CellColumn"/>
              <w:rPr>
                <w:lang w:val="hr-HR"/>
              </w:rPr>
            </w:pPr>
            <w:r w:rsidRPr="00C67E85">
              <w:rPr>
                <w:lang w:val="hr-HR"/>
              </w:rPr>
              <w:t>21</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 xml:space="preserve">Otvaranje novih telemedicinskih </w:t>
            </w:r>
          </w:p>
          <w:p w:rsidR="00E0536D" w:rsidRPr="00C67E85" w:rsidRDefault="00E0536D">
            <w:pPr>
              <w:pStyle w:val="CellColumn"/>
              <w:rPr>
                <w:lang w:val="hr-HR"/>
              </w:rPr>
            </w:pPr>
            <w:r w:rsidRPr="00C67E85">
              <w:rPr>
                <w:lang w:val="hr-HR"/>
              </w:rPr>
              <w:t>centara</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broj</w:t>
            </w:r>
          </w:p>
        </w:tc>
        <w:tc>
          <w:tcPr>
            <w:tcW w:w="1449" w:type="dxa"/>
          </w:tcPr>
          <w:p w:rsidR="00E0536D" w:rsidRPr="00C67E85" w:rsidRDefault="00E0536D">
            <w:pPr>
              <w:pStyle w:val="CellColumn"/>
              <w:rPr>
                <w:lang w:val="hr-HR"/>
              </w:rPr>
            </w:pPr>
            <w:r w:rsidRPr="00C67E85">
              <w:rPr>
                <w:lang w:val="hr-HR"/>
              </w:rPr>
              <w:t>12+6; 0</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6+3; 3+1*</w:t>
            </w:r>
          </w:p>
        </w:tc>
        <w:tc>
          <w:tcPr>
            <w:tcW w:w="1481" w:type="dxa"/>
          </w:tcPr>
          <w:p w:rsidR="00E0536D" w:rsidRPr="00C67E85" w:rsidRDefault="00E0536D">
            <w:pPr>
              <w:pStyle w:val="CellColumn"/>
              <w:rPr>
                <w:lang w:val="hr-HR"/>
              </w:rPr>
            </w:pPr>
            <w:r w:rsidRPr="00C67E85">
              <w:rPr>
                <w:lang w:val="hr-HR"/>
              </w:rPr>
              <w:t>10+4;0***</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 xml:space="preserve">Povećanje broja </w:t>
            </w:r>
          </w:p>
          <w:p w:rsidR="00E0536D" w:rsidRPr="00C67E85" w:rsidRDefault="00E0536D">
            <w:pPr>
              <w:pStyle w:val="CellColumn"/>
              <w:rPr>
                <w:lang w:val="hr-HR"/>
              </w:rPr>
            </w:pPr>
            <w:r w:rsidRPr="00C67E85">
              <w:rPr>
                <w:lang w:val="hr-HR"/>
              </w:rPr>
              <w:t>telemedicinskih usluga</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broj</w:t>
            </w:r>
          </w:p>
        </w:tc>
        <w:tc>
          <w:tcPr>
            <w:tcW w:w="1449" w:type="dxa"/>
          </w:tcPr>
          <w:p w:rsidR="00E0536D" w:rsidRPr="00C67E85" w:rsidRDefault="00E0536D">
            <w:pPr>
              <w:pStyle w:val="CellColumn"/>
              <w:rPr>
                <w:lang w:val="hr-HR"/>
              </w:rPr>
            </w:pPr>
            <w:r w:rsidRPr="00C67E85">
              <w:rPr>
                <w:lang w:val="hr-HR"/>
              </w:rPr>
              <w:t>614</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1000</w:t>
            </w:r>
          </w:p>
        </w:tc>
        <w:tc>
          <w:tcPr>
            <w:tcW w:w="1481" w:type="dxa"/>
          </w:tcPr>
          <w:p w:rsidR="00E0536D" w:rsidRPr="00C67E85" w:rsidRDefault="00E0536D">
            <w:pPr>
              <w:pStyle w:val="CellColumn"/>
              <w:rPr>
                <w:lang w:val="hr-HR"/>
              </w:rPr>
            </w:pPr>
            <w:r w:rsidRPr="00C67E85">
              <w:rPr>
                <w:lang w:val="hr-HR"/>
              </w:rPr>
              <w:t>1013 ***</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broj  akreditiranih zdravstvenih ustanova</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broj</w:t>
            </w:r>
          </w:p>
        </w:tc>
        <w:tc>
          <w:tcPr>
            <w:tcW w:w="1449" w:type="dxa"/>
          </w:tcPr>
          <w:p w:rsidR="00E0536D" w:rsidRPr="00C67E85" w:rsidRDefault="00E0536D">
            <w:pPr>
              <w:pStyle w:val="CellColumn"/>
              <w:rPr>
                <w:lang w:val="hr-HR"/>
              </w:rPr>
            </w:pPr>
            <w:r w:rsidRPr="00C67E85">
              <w:rPr>
                <w:lang w:val="hr-HR"/>
              </w:rPr>
              <w:t>0</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0</w:t>
            </w:r>
          </w:p>
        </w:tc>
        <w:tc>
          <w:tcPr>
            <w:tcW w:w="1481" w:type="dxa"/>
          </w:tcPr>
          <w:p w:rsidR="00E0536D" w:rsidRPr="00C67E85" w:rsidRDefault="00E0536D">
            <w:pPr>
              <w:pStyle w:val="CellColumn"/>
              <w:rPr>
                <w:lang w:val="hr-HR"/>
              </w:rPr>
            </w:pPr>
            <w:r w:rsidRPr="00C67E85">
              <w:rPr>
                <w:lang w:val="hr-HR"/>
              </w:rPr>
              <w:t>0</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povećanje odaziva žena na mamografski probir</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w:t>
            </w:r>
          </w:p>
        </w:tc>
        <w:tc>
          <w:tcPr>
            <w:tcW w:w="1449" w:type="dxa"/>
          </w:tcPr>
          <w:p w:rsidR="00E0536D" w:rsidRPr="00C67E85" w:rsidRDefault="00E0536D">
            <w:pPr>
              <w:pStyle w:val="CellColumn"/>
              <w:rPr>
                <w:lang w:val="hr-HR"/>
              </w:rPr>
            </w:pPr>
            <w:r w:rsidRPr="00C67E85">
              <w:rPr>
                <w:lang w:val="hr-HR"/>
              </w:rPr>
              <w:t>63</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65</w:t>
            </w:r>
          </w:p>
        </w:tc>
        <w:tc>
          <w:tcPr>
            <w:tcW w:w="1481" w:type="dxa"/>
          </w:tcPr>
          <w:p w:rsidR="00E0536D" w:rsidRPr="00C67E85" w:rsidRDefault="00E0536D">
            <w:pPr>
              <w:pStyle w:val="CellColumn"/>
              <w:rPr>
                <w:lang w:val="hr-HR"/>
              </w:rPr>
            </w:pPr>
            <w:r w:rsidRPr="00C67E85">
              <w:rPr>
                <w:lang w:val="hr-HR"/>
              </w:rPr>
              <w:t>55****</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 xml:space="preserve">Povećanje odaziva pozvanih </w:t>
            </w:r>
          </w:p>
          <w:p w:rsidR="00E0536D" w:rsidRPr="00C67E85" w:rsidRDefault="00E0536D">
            <w:pPr>
              <w:pStyle w:val="CellColumn"/>
              <w:rPr>
                <w:lang w:val="hr-HR"/>
              </w:rPr>
            </w:pPr>
            <w:r w:rsidRPr="00C67E85">
              <w:rPr>
                <w:lang w:val="hr-HR"/>
              </w:rPr>
              <w:t xml:space="preserve">na probir za testiranje </w:t>
            </w:r>
          </w:p>
          <w:p w:rsidR="00E0536D" w:rsidRPr="00C67E85" w:rsidRDefault="00E0536D">
            <w:pPr>
              <w:pStyle w:val="CellColumn"/>
              <w:rPr>
                <w:lang w:val="hr-HR"/>
              </w:rPr>
            </w:pPr>
            <w:r w:rsidRPr="00C67E85">
              <w:rPr>
                <w:lang w:val="hr-HR"/>
              </w:rPr>
              <w:t>nevidljivog krvarenja u stolici</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w:t>
            </w:r>
          </w:p>
        </w:tc>
        <w:tc>
          <w:tcPr>
            <w:tcW w:w="1449" w:type="dxa"/>
          </w:tcPr>
          <w:p w:rsidR="00E0536D" w:rsidRPr="00C67E85" w:rsidRDefault="00E0536D">
            <w:pPr>
              <w:pStyle w:val="CellColumn"/>
              <w:rPr>
                <w:lang w:val="hr-HR"/>
              </w:rPr>
            </w:pPr>
            <w:r w:rsidRPr="00C67E85">
              <w:rPr>
                <w:lang w:val="hr-HR"/>
              </w:rPr>
              <w:t>20</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25</w:t>
            </w:r>
          </w:p>
        </w:tc>
        <w:tc>
          <w:tcPr>
            <w:tcW w:w="1481" w:type="dxa"/>
          </w:tcPr>
          <w:p w:rsidR="00E0536D" w:rsidRPr="00C67E85" w:rsidRDefault="00E0536D">
            <w:pPr>
              <w:pStyle w:val="CellColumn"/>
              <w:rPr>
                <w:lang w:val="hr-HR"/>
              </w:rPr>
            </w:pPr>
            <w:r w:rsidRPr="00C67E85">
              <w:rPr>
                <w:lang w:val="hr-HR"/>
              </w:rPr>
              <w:t>19,9*****</w:t>
            </w:r>
          </w:p>
        </w:tc>
      </w:tr>
      <w:tr w:rsidR="00E0536D" w:rsidRPr="00C67E85" w:rsidTr="00610819">
        <w:trPr>
          <w:jc w:val="center"/>
        </w:trPr>
        <w:tc>
          <w:tcPr>
            <w:tcW w:w="1908" w:type="dxa"/>
          </w:tcPr>
          <w:p w:rsidR="00E0536D" w:rsidRPr="00C67E85" w:rsidRDefault="00E0536D">
            <w:pPr>
              <w:pStyle w:val="CellColumn"/>
              <w:rPr>
                <w:lang w:val="hr-HR"/>
              </w:rPr>
            </w:pPr>
            <w:r w:rsidRPr="00C67E85">
              <w:rPr>
                <w:lang w:val="hr-HR"/>
              </w:rPr>
              <w:t xml:space="preserve">Broj izvršenih transplantacija </w:t>
            </w:r>
          </w:p>
          <w:p w:rsidR="00E0536D" w:rsidRPr="00C67E85" w:rsidRDefault="00E0536D">
            <w:pPr>
              <w:pStyle w:val="CellColumn"/>
              <w:rPr>
                <w:lang w:val="hr-HR"/>
              </w:rPr>
            </w:pPr>
            <w:r w:rsidRPr="00C67E85">
              <w:rPr>
                <w:lang w:val="hr-HR"/>
              </w:rPr>
              <w:t xml:space="preserve">bubrega na milijun </w:t>
            </w:r>
          </w:p>
          <w:p w:rsidR="00E0536D" w:rsidRPr="00C67E85" w:rsidRDefault="00E0536D">
            <w:pPr>
              <w:pStyle w:val="CellColumn"/>
              <w:rPr>
                <w:lang w:val="hr-HR"/>
              </w:rPr>
            </w:pPr>
            <w:r w:rsidRPr="00C67E85">
              <w:rPr>
                <w:lang w:val="hr-HR"/>
              </w:rPr>
              <w:t>stanovnika (stopa)</w:t>
            </w:r>
          </w:p>
        </w:tc>
        <w:tc>
          <w:tcPr>
            <w:tcW w:w="1314" w:type="dxa"/>
          </w:tcPr>
          <w:p w:rsidR="00E0536D" w:rsidRPr="00C67E85" w:rsidRDefault="00E0536D" w:rsidP="003C779D">
            <w:pPr>
              <w:jc w:val="left"/>
              <w:rPr>
                <w:sz w:val="20"/>
                <w:lang w:val="hr-HR" w:eastAsia="hr-HR"/>
              </w:rPr>
            </w:pPr>
          </w:p>
        </w:tc>
        <w:tc>
          <w:tcPr>
            <w:tcW w:w="1094" w:type="dxa"/>
          </w:tcPr>
          <w:p w:rsidR="00E0536D" w:rsidRPr="00C67E85" w:rsidRDefault="00E0536D">
            <w:pPr>
              <w:pStyle w:val="CellColumn"/>
              <w:rPr>
                <w:lang w:val="hr-HR"/>
              </w:rPr>
            </w:pPr>
            <w:r w:rsidRPr="00C67E85">
              <w:rPr>
                <w:lang w:val="hr-HR"/>
              </w:rPr>
              <w:t>broj/mill.</w:t>
            </w:r>
          </w:p>
        </w:tc>
        <w:tc>
          <w:tcPr>
            <w:tcW w:w="1449" w:type="dxa"/>
          </w:tcPr>
          <w:p w:rsidR="00E0536D" w:rsidRPr="00C67E85" w:rsidRDefault="00E0536D">
            <w:pPr>
              <w:pStyle w:val="CellColumn"/>
              <w:rPr>
                <w:lang w:val="hr-HR"/>
              </w:rPr>
            </w:pPr>
            <w:r w:rsidRPr="00C67E85">
              <w:rPr>
                <w:lang w:val="hr-HR"/>
              </w:rPr>
              <w:t>38,31</w:t>
            </w:r>
          </w:p>
        </w:tc>
        <w:tc>
          <w:tcPr>
            <w:tcW w:w="1021" w:type="dxa"/>
          </w:tcPr>
          <w:p w:rsidR="00E0536D" w:rsidRPr="00C67E85" w:rsidRDefault="00E0536D">
            <w:pPr>
              <w:pStyle w:val="CellColumn"/>
              <w:rPr>
                <w:lang w:val="hr-HR"/>
              </w:rPr>
            </w:pPr>
            <w:r w:rsidRPr="00C67E85">
              <w:rPr>
                <w:lang w:val="hr-HR"/>
              </w:rPr>
              <w:t>MZSS</w:t>
            </w:r>
          </w:p>
        </w:tc>
        <w:tc>
          <w:tcPr>
            <w:tcW w:w="1021" w:type="dxa"/>
          </w:tcPr>
          <w:p w:rsidR="00E0536D" w:rsidRPr="00C67E85" w:rsidRDefault="00E0536D">
            <w:pPr>
              <w:pStyle w:val="CellColumn"/>
              <w:rPr>
                <w:lang w:val="hr-HR"/>
              </w:rPr>
            </w:pPr>
            <w:r w:rsidRPr="00C67E85">
              <w:rPr>
                <w:lang w:val="hr-HR"/>
              </w:rPr>
              <w:t>40</w:t>
            </w:r>
          </w:p>
        </w:tc>
        <w:tc>
          <w:tcPr>
            <w:tcW w:w="1481" w:type="dxa"/>
          </w:tcPr>
          <w:p w:rsidR="00E0536D" w:rsidRPr="00C67E85" w:rsidRDefault="00E0536D">
            <w:pPr>
              <w:pStyle w:val="CellColumn"/>
              <w:rPr>
                <w:lang w:val="hr-HR"/>
              </w:rPr>
            </w:pPr>
            <w:r w:rsidRPr="00C67E85">
              <w:rPr>
                <w:lang w:val="hr-HR"/>
              </w:rPr>
              <w:t>52,6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A618160 HRVATSKI ZAVOD ZA HITNU MEDICINU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A618160-HRVATSKI ZAVOD ZA HITNU MEDICINU</w:t>
            </w:r>
          </w:p>
        </w:tc>
        <w:tc>
          <w:tcPr>
            <w:tcW w:w="2322" w:type="dxa"/>
          </w:tcPr>
          <w:p w:rsidR="00E0536D" w:rsidRPr="00C67E85" w:rsidRDefault="00E0536D">
            <w:pPr>
              <w:pStyle w:val="CellColumn"/>
              <w:rPr>
                <w:lang w:val="hr-HR"/>
              </w:rPr>
            </w:pPr>
            <w:r w:rsidRPr="00C67E85">
              <w:rPr>
                <w:lang w:val="hr-HR"/>
              </w:rPr>
              <w:t>4.230.000</w:t>
            </w:r>
          </w:p>
        </w:tc>
        <w:tc>
          <w:tcPr>
            <w:tcW w:w="2322" w:type="dxa"/>
          </w:tcPr>
          <w:p w:rsidR="00E0536D" w:rsidRPr="00C67E85" w:rsidRDefault="00E0536D">
            <w:pPr>
              <w:pStyle w:val="CellColumn"/>
              <w:rPr>
                <w:lang w:val="hr-HR"/>
              </w:rPr>
            </w:pPr>
            <w:r w:rsidRPr="00C67E85">
              <w:rPr>
                <w:lang w:val="hr-HR"/>
              </w:rPr>
              <w:t>4.230.000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nadležnosti Hrvatskog zavoda za hitnu medicinu je izrada prijedloga mreže hitne medicine, sudjelovanje u postupku osnivanja zavoda za hitnu medicinu na županijskoj razini, priprema i provedba edukacije i protokola s ovog područja te izrada podloga za nabavu vozila, medicinske i nemedicinske opreme čime se osigurava provedba projekta podržanog zajmom Svjetske banke.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Osnivanje i početak rada županijskih zavoda za hitnu medicinu</w:t>
            </w:r>
          </w:p>
        </w:tc>
        <w:tc>
          <w:tcPr>
            <w:tcW w:w="1300" w:type="dxa"/>
          </w:tcPr>
          <w:p w:rsidR="00E0536D" w:rsidRPr="00C67E85" w:rsidRDefault="00E0536D">
            <w:pPr>
              <w:pStyle w:val="CellColumn"/>
              <w:rPr>
                <w:lang w:val="hr-HR"/>
              </w:rPr>
            </w:pPr>
            <w:r w:rsidRPr="00C67E85">
              <w:rPr>
                <w:lang w:val="hr-HR"/>
              </w:rPr>
              <w:t>Povećanje dostupnosti zdravstvene zaštite u djelatnosti hitne medicinske pomoći</w:t>
            </w:r>
          </w:p>
        </w:tc>
        <w:tc>
          <w:tcPr>
            <w:tcW w:w="1300" w:type="dxa"/>
          </w:tcPr>
          <w:p w:rsidR="00E0536D" w:rsidRPr="00C67E85" w:rsidRDefault="00E0536D">
            <w:pPr>
              <w:pStyle w:val="CellColumn"/>
              <w:rPr>
                <w:lang w:val="hr-HR"/>
              </w:rPr>
            </w:pPr>
            <w:r w:rsidRPr="00C67E85">
              <w:rPr>
                <w:lang w:val="hr-HR"/>
              </w:rPr>
              <w:t>opisno</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Hrvatski zavod za hitnu medicinu</w:t>
            </w:r>
          </w:p>
        </w:tc>
        <w:tc>
          <w:tcPr>
            <w:tcW w:w="1300" w:type="dxa"/>
          </w:tcPr>
          <w:p w:rsidR="00E0536D" w:rsidRPr="00C67E85" w:rsidRDefault="00E0536D">
            <w:pPr>
              <w:pStyle w:val="CellColumn"/>
              <w:rPr>
                <w:lang w:val="hr-HR"/>
              </w:rPr>
            </w:pPr>
            <w:r w:rsidRPr="00C67E85">
              <w:rPr>
                <w:lang w:val="hr-HR"/>
              </w:rPr>
              <w:t>Osnovani svi županijski zavodi za hitnu medicinu (21)</w:t>
            </w:r>
          </w:p>
        </w:tc>
        <w:tc>
          <w:tcPr>
            <w:tcW w:w="1300" w:type="dxa"/>
          </w:tcPr>
          <w:p w:rsidR="00E0536D" w:rsidRPr="00C67E85" w:rsidRDefault="00E0536D">
            <w:pPr>
              <w:pStyle w:val="CellColumn"/>
              <w:rPr>
                <w:lang w:val="hr-HR"/>
              </w:rPr>
            </w:pPr>
            <w:r w:rsidRPr="00C67E85">
              <w:rPr>
                <w:lang w:val="hr-HR"/>
              </w:rPr>
              <w:t>21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A618163 POVEĆANJE BROJA DONATORA I UNAPREĐENJE TRANSPLANTACIJSKOG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0"/>
        <w:gridCol w:w="2240"/>
        <w:gridCol w:w="2235"/>
        <w:gridCol w:w="2263"/>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A618163-POVEĆANJE BROJA DONATORA I UNAPREĐENJE TRANSPLANTACIJSKOG PROGRAMA</w:t>
            </w:r>
          </w:p>
        </w:tc>
        <w:tc>
          <w:tcPr>
            <w:tcW w:w="2322" w:type="dxa"/>
          </w:tcPr>
          <w:p w:rsidR="00E0536D" w:rsidRPr="00C67E85" w:rsidRDefault="00E0536D">
            <w:pPr>
              <w:pStyle w:val="CellColumn"/>
              <w:rPr>
                <w:lang w:val="hr-HR"/>
              </w:rPr>
            </w:pPr>
            <w:r w:rsidRPr="00C67E85">
              <w:rPr>
                <w:lang w:val="hr-HR"/>
              </w:rPr>
              <w:t>1.190.000</w:t>
            </w:r>
          </w:p>
        </w:tc>
        <w:tc>
          <w:tcPr>
            <w:tcW w:w="2322" w:type="dxa"/>
          </w:tcPr>
          <w:p w:rsidR="00E0536D" w:rsidRPr="00C67E85" w:rsidRDefault="00E0536D">
            <w:pPr>
              <w:pStyle w:val="CellColumn"/>
              <w:rPr>
                <w:lang w:val="hr-HR"/>
              </w:rPr>
            </w:pPr>
            <w:r w:rsidRPr="00C67E85">
              <w:rPr>
                <w:lang w:val="hr-HR"/>
              </w:rPr>
              <w:t>944.884</w:t>
            </w:r>
          </w:p>
        </w:tc>
        <w:tc>
          <w:tcPr>
            <w:tcW w:w="2322" w:type="dxa"/>
          </w:tcPr>
          <w:p w:rsidR="00E0536D" w:rsidRPr="00C67E85" w:rsidRDefault="00E0536D">
            <w:pPr>
              <w:pStyle w:val="CellColumn"/>
              <w:rPr>
                <w:lang w:val="hr-HR"/>
              </w:rPr>
            </w:pPr>
            <w:r w:rsidRPr="00C67E85">
              <w:rPr>
                <w:lang w:val="hr-HR"/>
              </w:rPr>
              <w:t>79,40</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Provodile su se aktivnosti vezane za koordinaciju i provedbu eksplantacije i transplantacije organa u svrhu liječenja (krv, tkiva, stanice, srce, jetra, bubreg, gušterača, pluća, rožnica).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7"/>
        <w:gridCol w:w="1506"/>
        <w:gridCol w:w="1236"/>
        <w:gridCol w:w="1258"/>
        <w:gridCol w:w="1252"/>
        <w:gridCol w:w="1258"/>
        <w:gridCol w:w="127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izvršenih transplantacija bubrega na milijun stanovnika (stopa)</w:t>
            </w:r>
          </w:p>
        </w:tc>
        <w:tc>
          <w:tcPr>
            <w:tcW w:w="1300" w:type="dxa"/>
          </w:tcPr>
          <w:p w:rsidR="00E0536D" w:rsidRPr="00C67E85" w:rsidRDefault="00E0536D">
            <w:pPr>
              <w:pStyle w:val="CellColumn"/>
              <w:rPr>
                <w:lang w:val="hr-HR"/>
              </w:rPr>
            </w:pPr>
            <w:r w:rsidRPr="00C67E85">
              <w:rPr>
                <w:lang w:val="hr-HR"/>
              </w:rPr>
              <w:t>Pratiti će se broj izvršenih transplantacija bubrega na milijun stanovnika</w:t>
            </w:r>
          </w:p>
        </w:tc>
        <w:tc>
          <w:tcPr>
            <w:tcW w:w="1300" w:type="dxa"/>
          </w:tcPr>
          <w:p w:rsidR="00E0536D" w:rsidRPr="00C67E85" w:rsidRDefault="00E0536D">
            <w:pPr>
              <w:pStyle w:val="CellColumn"/>
              <w:rPr>
                <w:lang w:val="hr-HR"/>
              </w:rPr>
            </w:pPr>
            <w:r w:rsidRPr="00C67E85">
              <w:rPr>
                <w:lang w:val="hr-HR"/>
              </w:rPr>
              <w:t>broj/mil.</w:t>
            </w:r>
          </w:p>
        </w:tc>
        <w:tc>
          <w:tcPr>
            <w:tcW w:w="1300" w:type="dxa"/>
          </w:tcPr>
          <w:p w:rsidR="00E0536D" w:rsidRPr="00C67E85" w:rsidRDefault="00E0536D">
            <w:pPr>
              <w:pStyle w:val="CellColumn"/>
              <w:rPr>
                <w:lang w:val="hr-HR"/>
              </w:rPr>
            </w:pPr>
            <w:r w:rsidRPr="00C67E85">
              <w:rPr>
                <w:lang w:val="hr-HR"/>
              </w:rPr>
              <w:t>38,31</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40,00</w:t>
            </w:r>
          </w:p>
        </w:tc>
        <w:tc>
          <w:tcPr>
            <w:tcW w:w="1300" w:type="dxa"/>
          </w:tcPr>
          <w:p w:rsidR="00E0536D" w:rsidRPr="00C67E85" w:rsidRDefault="00E0536D">
            <w:pPr>
              <w:pStyle w:val="CellColumn"/>
              <w:rPr>
                <w:lang w:val="hr-HR"/>
              </w:rPr>
            </w:pPr>
            <w:r w:rsidRPr="00C67E85">
              <w:rPr>
                <w:lang w:val="hr-HR"/>
              </w:rPr>
              <w:t>52,6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A734202 HRVATSKI ZAVOD ZA TELEMEDICINU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A734202-HRVATSKI ZAVOD ZA TELEMEDICINU</w:t>
            </w:r>
          </w:p>
        </w:tc>
        <w:tc>
          <w:tcPr>
            <w:tcW w:w="2322" w:type="dxa"/>
          </w:tcPr>
          <w:p w:rsidR="00E0536D" w:rsidRPr="00C67E85" w:rsidRDefault="00E0536D">
            <w:pPr>
              <w:pStyle w:val="CellColumn"/>
              <w:rPr>
                <w:lang w:val="hr-HR"/>
              </w:rPr>
            </w:pPr>
            <w:r w:rsidRPr="00C67E85">
              <w:rPr>
                <w:lang w:val="hr-HR"/>
              </w:rPr>
              <w:t>4.668.540</w:t>
            </w:r>
          </w:p>
        </w:tc>
        <w:tc>
          <w:tcPr>
            <w:tcW w:w="2322" w:type="dxa"/>
          </w:tcPr>
          <w:p w:rsidR="00E0536D" w:rsidRPr="00C67E85" w:rsidRDefault="00E0536D">
            <w:pPr>
              <w:pStyle w:val="CellColumn"/>
              <w:rPr>
                <w:lang w:val="hr-HR"/>
              </w:rPr>
            </w:pPr>
            <w:r w:rsidRPr="00C67E85">
              <w:rPr>
                <w:lang w:val="hr-HR"/>
              </w:rPr>
              <w:t>4.404.838</w:t>
            </w:r>
          </w:p>
        </w:tc>
        <w:tc>
          <w:tcPr>
            <w:tcW w:w="2322" w:type="dxa"/>
          </w:tcPr>
          <w:p w:rsidR="00E0536D" w:rsidRPr="00C67E85" w:rsidRDefault="00E0536D">
            <w:pPr>
              <w:pStyle w:val="CellColumn"/>
              <w:rPr>
                <w:lang w:val="hr-HR"/>
              </w:rPr>
            </w:pPr>
            <w:r w:rsidRPr="00C67E85">
              <w:rPr>
                <w:lang w:val="hr-HR"/>
              </w:rPr>
              <w:t>94,35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*Dio indikatora 3+1 za 2011. godinu odnosi se na uspostavu 3 pristupna i 1 specijalističkog hitnog telemedicinskog centra. Cilj nije ostvaren jer pristigla ponuda na Natječaj iz zajma Svjetske banke nije bila u skladu sa uvjetima iz natječajne dokumentacije.  Polazne vrijednosti u zbroju s trenutnom vrijednošću ( na dan 31.12.2011.) čine ukupan broj telemedicinskih centara (ovaj način ocjenjivanja indikatora primjenjuje se na oba indikatora). </w:t>
      </w:r>
    </w:p>
    <w:p w:rsidR="00E0536D" w:rsidRPr="00C67E85" w:rsidRDefault="00E0536D">
      <w:pPr>
        <w:pStyle w:val="Normal6"/>
        <w:rPr>
          <w:lang w:val="hr-HR"/>
        </w:rPr>
      </w:pPr>
      <w:r w:rsidRPr="00C67E85">
        <w:rPr>
          <w:lang w:val="hr-HR"/>
        </w:rPr>
        <w:t>Zadatak Hrvatskog zavoda za telemedicinu je bio da uz održavanje razine zatečenog sustava telemedicine, a u cilju podizanja dostupnosti telemedicinskih usluga, povećavati broj telemedicinskih centara. Povećanje broja telemedicinskih centara ima dva temeljna cilja. Prvo, razvoj usklađen s kategorizacijom bolnica i povećanje broja medicinskih dijagnoza za koje se može dobiti drugo mišljenje u deficitarnim područjima medicine (transfuzija, radiologija, neurokirurgija i dr.).</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610"/>
        <w:gridCol w:w="1139"/>
        <w:gridCol w:w="1195"/>
        <w:gridCol w:w="1339"/>
        <w:gridCol w:w="1195"/>
        <w:gridCol w:w="122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Otvaranje novih telemedicinskih centara</w:t>
            </w:r>
          </w:p>
        </w:tc>
        <w:tc>
          <w:tcPr>
            <w:tcW w:w="1300" w:type="dxa"/>
          </w:tcPr>
          <w:p w:rsidR="00E0536D" w:rsidRPr="00C67E85" w:rsidRDefault="00E0536D">
            <w:pPr>
              <w:pStyle w:val="CellColumn"/>
              <w:rPr>
                <w:lang w:val="hr-HR"/>
              </w:rPr>
            </w:pPr>
            <w:r w:rsidRPr="00C67E85">
              <w:rPr>
                <w:lang w:val="hr-HR"/>
              </w:rPr>
              <w:t>Otvaranje novih telemedicinskih pristupnih i specijalističkih centara; i novih telemedicinskih pristupnih i specijalističkih centara u okviru mreže hitne medicine u sklopu projekta Ministarstva zdravstva i socijalne skrbi i Svjetske banke "Reorganizacija HMP"</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12+6; 0</w:t>
            </w:r>
          </w:p>
        </w:tc>
        <w:tc>
          <w:tcPr>
            <w:tcW w:w="1300" w:type="dxa"/>
          </w:tcPr>
          <w:p w:rsidR="00E0536D" w:rsidRPr="00C67E85" w:rsidRDefault="00E0536D">
            <w:pPr>
              <w:pStyle w:val="CellColumn"/>
              <w:rPr>
                <w:lang w:val="hr-HR"/>
              </w:rPr>
            </w:pPr>
            <w:r w:rsidRPr="00C67E85">
              <w:rPr>
                <w:lang w:val="hr-HR"/>
              </w:rPr>
              <w:t>Hrvatski zavod za telemediciu</w:t>
            </w:r>
          </w:p>
        </w:tc>
        <w:tc>
          <w:tcPr>
            <w:tcW w:w="1300" w:type="dxa"/>
          </w:tcPr>
          <w:p w:rsidR="00E0536D" w:rsidRPr="00C67E85" w:rsidRDefault="00E0536D">
            <w:pPr>
              <w:pStyle w:val="CellColumn"/>
              <w:rPr>
                <w:lang w:val="hr-HR"/>
              </w:rPr>
            </w:pPr>
            <w:r w:rsidRPr="00C67E85">
              <w:rPr>
                <w:lang w:val="hr-HR"/>
              </w:rPr>
              <w:t>6+3; 3+1</w:t>
            </w:r>
          </w:p>
        </w:tc>
        <w:tc>
          <w:tcPr>
            <w:tcW w:w="1300" w:type="dxa"/>
          </w:tcPr>
          <w:p w:rsidR="00E0536D" w:rsidRPr="00C67E85" w:rsidRDefault="00E0536D">
            <w:pPr>
              <w:pStyle w:val="CellColumn"/>
              <w:rPr>
                <w:lang w:val="hr-HR"/>
              </w:rPr>
            </w:pPr>
            <w:r w:rsidRPr="00C67E85">
              <w:rPr>
                <w:lang w:val="hr-HR"/>
              </w:rPr>
              <w:t>10+40*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telemedicinskih usluga</w:t>
            </w:r>
          </w:p>
        </w:tc>
        <w:tc>
          <w:tcPr>
            <w:tcW w:w="1300" w:type="dxa"/>
          </w:tcPr>
          <w:p w:rsidR="00E0536D" w:rsidRPr="00C67E85" w:rsidRDefault="00E0536D">
            <w:pPr>
              <w:pStyle w:val="CellColumn"/>
              <w:rPr>
                <w:lang w:val="hr-HR"/>
              </w:rPr>
            </w:pPr>
            <w:r w:rsidRPr="00C67E85">
              <w:rPr>
                <w:lang w:val="hr-HR"/>
              </w:rPr>
              <w:t>Povećanje broja telemedicinskih usluga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614</w:t>
            </w:r>
          </w:p>
        </w:tc>
        <w:tc>
          <w:tcPr>
            <w:tcW w:w="1300" w:type="dxa"/>
          </w:tcPr>
          <w:p w:rsidR="00E0536D" w:rsidRPr="00C67E85" w:rsidRDefault="00E0536D">
            <w:pPr>
              <w:pStyle w:val="CellColumn"/>
              <w:rPr>
                <w:lang w:val="hr-HR"/>
              </w:rPr>
            </w:pPr>
            <w:r w:rsidRPr="00C67E85">
              <w:rPr>
                <w:lang w:val="hr-HR"/>
              </w:rPr>
              <w:t>Hrvatski zavod za telemedicinu</w:t>
            </w:r>
          </w:p>
        </w:tc>
        <w:tc>
          <w:tcPr>
            <w:tcW w:w="1300" w:type="dxa"/>
          </w:tcPr>
          <w:p w:rsidR="00E0536D" w:rsidRPr="00C67E85" w:rsidRDefault="00E0536D">
            <w:pPr>
              <w:pStyle w:val="CellColumn"/>
              <w:rPr>
                <w:lang w:val="hr-HR"/>
              </w:rPr>
            </w:pPr>
            <w:r w:rsidRPr="00C67E85">
              <w:rPr>
                <w:lang w:val="hr-HR"/>
              </w:rPr>
              <w:t>1.000</w:t>
            </w:r>
          </w:p>
        </w:tc>
        <w:tc>
          <w:tcPr>
            <w:tcW w:w="1300" w:type="dxa"/>
          </w:tcPr>
          <w:p w:rsidR="00E0536D" w:rsidRPr="00C67E85" w:rsidRDefault="00E0536D">
            <w:pPr>
              <w:pStyle w:val="CellColumn"/>
              <w:rPr>
                <w:lang w:val="hr-HR"/>
              </w:rPr>
            </w:pPr>
            <w:r w:rsidRPr="00C67E85">
              <w:rPr>
                <w:lang w:val="hr-HR"/>
              </w:rPr>
              <w:t>1013*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3602 INVESTICIJE U ZDRAVSTVENU INFRASTRUKTURU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3602-INVESTICIJE U ZDRAVSTVENU INFRASTRUKTURU</w:t>
            </w:r>
          </w:p>
        </w:tc>
        <w:tc>
          <w:tcPr>
            <w:tcW w:w="2322" w:type="dxa"/>
          </w:tcPr>
          <w:p w:rsidR="00E0536D" w:rsidRPr="00C67E85" w:rsidRDefault="00E0536D">
            <w:pPr>
              <w:pStyle w:val="CellColumn"/>
              <w:rPr>
                <w:lang w:val="hr-HR"/>
              </w:rPr>
            </w:pPr>
            <w:r w:rsidRPr="00C67E85">
              <w:rPr>
                <w:lang w:val="hr-HR"/>
              </w:rPr>
              <w:t>387.711.359</w:t>
            </w:r>
          </w:p>
        </w:tc>
        <w:tc>
          <w:tcPr>
            <w:tcW w:w="2322" w:type="dxa"/>
          </w:tcPr>
          <w:p w:rsidR="00E0536D" w:rsidRPr="00C67E85" w:rsidRDefault="00E0536D">
            <w:pPr>
              <w:pStyle w:val="CellColumn"/>
              <w:rPr>
                <w:lang w:val="hr-HR"/>
              </w:rPr>
            </w:pPr>
            <w:r w:rsidRPr="00C67E85">
              <w:rPr>
                <w:lang w:val="hr-HR"/>
              </w:rPr>
              <w:t>303.656.575</w:t>
            </w:r>
          </w:p>
        </w:tc>
        <w:tc>
          <w:tcPr>
            <w:tcW w:w="2322" w:type="dxa"/>
          </w:tcPr>
          <w:p w:rsidR="00E0536D" w:rsidRPr="00C67E85" w:rsidRDefault="00E0536D">
            <w:pPr>
              <w:pStyle w:val="CellColumn"/>
              <w:rPr>
                <w:lang w:val="hr-HR"/>
              </w:rPr>
            </w:pPr>
            <w:r w:rsidRPr="00C67E85">
              <w:rPr>
                <w:lang w:val="hr-HR"/>
              </w:rPr>
              <w:t>78,32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Provedbom ovog programa ostvaruje se postizanje općeg cilja 1.1. Zaštita, očuvanje i unapređenje zdravlja te posebni ciljevi 1.1. i 1.2. definiranih u Strateškom planu Minsitarstva zdravlja za razdoblje 2011.-2013. godine, a provode se aktivnosti unapređenja i podizanja pružanja kvalitete zdravstvenih usluga ulaganjem u izgradnju, adaptaciju, opremanje/zanavljanje medicinsko-tehničke opreme u zdravstvenim ustanovama, aktivnosti razvoja, implementacije i integracije postojećih informacijskih sustava u cjeloviti informacijski sustav zdravstva te aktivnosti nabave potrebne infomatičke opreme.   </w:t>
      </w:r>
    </w:p>
    <w:p w:rsidR="00E0536D" w:rsidRPr="00C67E85" w:rsidRDefault="00E0536D">
      <w:pPr>
        <w:pStyle w:val="Normal5"/>
        <w:rPr>
          <w:lang w:val="hr-HR"/>
        </w:rPr>
      </w:pPr>
      <w:r w:rsidRPr="00C67E85">
        <w:rPr>
          <w:lang w:val="hr-HR"/>
        </w:rPr>
        <w:t xml:space="preserve">Između ostalog u ovom programu nalazi se  i Zajam svjetske banke kojim se planira poboljšati učinkovitost sustava hitne medicine, povećati usklađenost u standardima usluga među županijama, povećati učinkovitost i brzinu reakcije izvanbolničke hitne medicinske pomoći, poboljšati učinkovitost hitnih prijema u ciljanim bolnicama, jačati kapacitete Ministarstva zdravlja, za razvijanje i upravljanje projektima od kojih bi se neki mogli financirati sredstvima i Pretpristupnih i  Pristupnih fodnova EU.  </w:t>
      </w:r>
    </w:p>
    <w:p w:rsidR="00E0536D" w:rsidRPr="00C67E85" w:rsidRDefault="00E0536D">
      <w:pPr>
        <w:pStyle w:val="Normal5"/>
        <w:rPr>
          <w:lang w:val="hr-HR"/>
        </w:rPr>
      </w:pPr>
      <w:r w:rsidRPr="00C67E85">
        <w:rPr>
          <w:lang w:val="hr-HR"/>
        </w:rPr>
        <w:t xml:space="preserve">Također jedna od aktivnosti je i priprema i prevencija za slučaj zdravstvene krize za što u Ministarstvu postoji Krizni stožer Ministarstva , namjensko tijelo za upravljanje zdravstvenom krizom, zaduženo za opće vodstvo, koordinaciju i nadzor nad svim aspektima postupaka i zadataka vezanih za upravljanaje zdravstvenom krizom čime se poboljšavaju komunikacijski i sigurnosni uvjeti rada mobilnih timova na terenu, održava postojeća i nabavlja nedostajuća oprema za žurne intervencije i sl. </w:t>
      </w:r>
    </w:p>
    <w:p w:rsidR="00E0536D" w:rsidRPr="00C67E85" w:rsidRDefault="00E0536D">
      <w:pPr>
        <w:pStyle w:val="Normal5"/>
        <w:rPr>
          <w:lang w:val="hr-HR"/>
        </w:rPr>
      </w:pPr>
      <w:r w:rsidRPr="00C67E85">
        <w:rPr>
          <w:lang w:val="hr-HR"/>
        </w:rPr>
        <w:t xml:space="preserve">Ugovor o javnoj nabavi računalne opreme i softvera radi nadogradnje IT sustava primarne zdravstvene zaštite s održavanjem, instalacijom i implementacijom u IT sustav primarne zdravstvene zaštite Republike Hrvatske (KLASA: 406-09/08-01/74, URBROJ: 534-06-2-3/1-09-170 od 2. lipnja 2009. godine), I. Aneksa navedenom Ugovoru od 26. studenog 2009. godine, Klasa: 406-09/08-01/74, Urbroj: 534-06-2-3/1-09-186 i II. Aneksa navedenom Ugovoru od 24. veljače 2010. godine Klasa: 406-09/08-01/74, Urbroj: 534-06-2-3/1-10-94  između Ministarstva zdravstva i socijalne skrbi i tvrtke Ericsson Nikola Tesla d.d. se provodio kroz tri Faze isporuke i implementacije. </w:t>
      </w:r>
    </w:p>
    <w:p w:rsidR="00E0536D" w:rsidRPr="00C67E85" w:rsidRDefault="00E0536D" w:rsidP="003022DB">
      <w:pPr>
        <w:pStyle w:val="Normal5"/>
        <w:rPr>
          <w:lang w:val="hr-HR"/>
        </w:rPr>
      </w:pPr>
      <w:r w:rsidRPr="00C67E85">
        <w:rPr>
          <w:lang w:val="hr-HR"/>
        </w:rPr>
        <w:t>Na K 618038 planirano je 21.030.438 aizvršeno 159.042,58 kn ili 0,76% budući isporuka III Faze, planirana za 2011. godinu, nije izvršena u cijelosti, kako je definirano Ugovorom te se u 2011. godini nisu stekli uvjeti za plaćanje.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Strategija razvitka zdravstva</w:t>
      </w:r>
      <w:r w:rsidRPr="00C67E85">
        <w:rPr>
          <w:lang w:val="hr-HR"/>
        </w:rPr>
        <w:tab/>
        <w:t xml:space="preserve">2006-2012. godine, </w:t>
      </w:r>
    </w:p>
    <w:p w:rsidR="00E0536D" w:rsidRPr="00C67E85" w:rsidRDefault="00E0536D">
      <w:pPr>
        <w:pStyle w:val="Normal5"/>
        <w:rPr>
          <w:lang w:val="hr-HR"/>
        </w:rPr>
      </w:pPr>
      <w:r w:rsidRPr="00C67E85">
        <w:rPr>
          <w:lang w:val="hr-HR"/>
        </w:rPr>
        <w:t xml:space="preserve">- Zakon o zdravstvenoj zaštiti ( „Narodne Novine „ 139/10,22/11,84/11,154/11), </w:t>
      </w:r>
    </w:p>
    <w:p w:rsidR="00E0536D" w:rsidRPr="00C67E85" w:rsidRDefault="00E0536D">
      <w:pPr>
        <w:pStyle w:val="Normal5"/>
        <w:rPr>
          <w:lang w:val="hr-HR"/>
        </w:rPr>
      </w:pPr>
      <w:r w:rsidRPr="00C67E85">
        <w:rPr>
          <w:lang w:val="hr-HR"/>
        </w:rPr>
        <w:t xml:space="preserve">- Zakon o obveznom zdravstvenom osiguranju(„Narodne Novine„ 71/10,139/10,49/11) </w:t>
      </w:r>
    </w:p>
    <w:p w:rsidR="00E0536D" w:rsidRPr="00C67E85" w:rsidRDefault="00E0536D">
      <w:pPr>
        <w:pStyle w:val="Normal5"/>
        <w:rPr>
          <w:lang w:val="hr-HR"/>
        </w:rPr>
      </w:pPr>
      <w:r w:rsidRPr="00C67E85">
        <w:rPr>
          <w:lang w:val="hr-HR"/>
        </w:rPr>
        <w:t xml:space="preserve">- Zakon o potvrđivanju Ugovora o zajmu  za projekt unapređenja hitne medicinske pomoći i investicijskog planiranja u zdravstvu između Republike Hrvatske  i Međunarodne banke za obnovu i razvoj </w:t>
      </w:r>
    </w:p>
    <w:p w:rsidR="00E0536D" w:rsidRPr="00C67E85" w:rsidRDefault="00E0536D">
      <w:pPr>
        <w:pStyle w:val="Normal5"/>
        <w:rPr>
          <w:lang w:val="hr-HR"/>
        </w:rPr>
      </w:pPr>
      <w:r w:rsidRPr="00C67E85">
        <w:rPr>
          <w:lang w:val="hr-HR"/>
        </w:rPr>
        <w:t>- Pravilnik o organizaciji i načinu rada Kriznog stožera</w:t>
      </w:r>
    </w:p>
    <w:p w:rsidR="00E0536D" w:rsidRPr="00C67E85" w:rsidRDefault="00E0536D">
      <w:pPr>
        <w:pStyle w:val="Heading7"/>
        <w:rPr>
          <w:lang w:val="hr-HR"/>
        </w:rPr>
      </w:pPr>
      <w:r w:rsidRPr="00C67E85">
        <w:rPr>
          <w:lang w:val="hr-HR"/>
        </w:rPr>
        <w:t>Cilj 1. Dostupnija zdravstvena zaštita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KBC Zagreb - iznos od 79.547.999,99 kn utrošen je za otplatu eurskog kredita i  za otplatu kunskog kredita za razvoj KBC Zagreb. </w:t>
      </w:r>
    </w:p>
    <w:p w:rsidR="00E0536D" w:rsidRPr="00C67E85" w:rsidRDefault="00E0536D">
      <w:pPr>
        <w:pStyle w:val="Normal6"/>
        <w:rPr>
          <w:lang w:val="hr-HR"/>
        </w:rPr>
      </w:pPr>
      <w:r w:rsidRPr="00C67E85">
        <w:rPr>
          <w:lang w:val="hr-HR"/>
        </w:rPr>
        <w:t xml:space="preserve">U sklopu pozicije  zanavljanje medicinske opreme za zdravstvene ustanove u RH  u 2011. godini utrošeno je 51.613.765, 66 kn. Od toga je većina utrošena za financiranje prvih obroka po ugovorima sklopljenim u sklopu projekta zanavljanja medicinske opreme za zdravstvene ustanove u RH (MR-uređaji za 9 ustanova, anesteziološki aparati, gama kamere, spect/ct uređaji);  financirana je nabavka medicinske i nemedicinske opreme za OB Vukovar, KBC „Sestre milosrdnice“, KB Dubravu; financirana je nabavka medicinske opreme za KBC Rijeku i  nabavka radova i opreme za palijativnu skrb OB Knin. </w:t>
      </w:r>
    </w:p>
    <w:p w:rsidR="00E0536D" w:rsidRPr="00C67E85" w:rsidRDefault="00E0536D">
      <w:pPr>
        <w:pStyle w:val="Normal6"/>
        <w:rPr>
          <w:lang w:val="hr-HR"/>
        </w:rPr>
      </w:pPr>
      <w:r w:rsidRPr="00C67E85">
        <w:rPr>
          <w:lang w:val="hr-HR"/>
        </w:rPr>
        <w:t xml:space="preserve">U KBC Rijeka iznos od 1.942.567,88  kn utrošen je za povrat sredstva uloženih u zamjenu cjevovoda KBC Rijeka. </w:t>
      </w:r>
    </w:p>
    <w:p w:rsidR="00E0536D" w:rsidRPr="00C67E85" w:rsidRDefault="00E0536D">
      <w:pPr>
        <w:pStyle w:val="Normal6"/>
        <w:rPr>
          <w:lang w:val="hr-HR"/>
        </w:rPr>
      </w:pPr>
      <w:r w:rsidRPr="00C67E85">
        <w:rPr>
          <w:lang w:val="hr-HR"/>
        </w:rPr>
        <w:t xml:space="preserve">KBC „Sestre milosrdnice“ Zagreb, Klinika za tumore-završeni su radovi na dogradnji Klinike za tumore Zagreb te je isporučen  veći dio potrebne opreme (kuhinjska oprema, mamograf, dijaskopija, RTG snimaona) koja se  financirala iz Zajma Razvojne banke  Vijeća Europe III. U 2011. godini nabavljena je medicinska i nemedicinska oprema u iznosu od 4.436.512 kn. Za preostalu medicinsku i nemedicinsku opremu je u 2011. godini sklopljen sporazum s bolnicom u iznosu od 5.730.287,09 kn temeljem kojeg su bolnici namjenski refundirana sredstva u svrhu nabave iste opreme.  </w:t>
      </w:r>
    </w:p>
    <w:p w:rsidR="00E0536D" w:rsidRPr="00C67E85" w:rsidRDefault="00E0536D">
      <w:pPr>
        <w:pStyle w:val="Normal6"/>
        <w:rPr>
          <w:lang w:val="hr-HR"/>
        </w:rPr>
      </w:pPr>
      <w:r w:rsidRPr="00C67E85">
        <w:rPr>
          <w:lang w:val="hr-HR"/>
        </w:rPr>
        <w:t xml:space="preserve">KB Merkur - završeni su radovi temeljem Ugovora za izgradnju elektroenergetskog objekta-trafostanica i diesel agregata i ishođena je uporabna dozvola. Primopredaja radova održana u srpnju 2011.g. </w:t>
      </w:r>
    </w:p>
    <w:p w:rsidR="00E0536D" w:rsidRPr="00C67E85" w:rsidRDefault="00E0536D">
      <w:pPr>
        <w:pStyle w:val="Normal6"/>
        <w:rPr>
          <w:lang w:val="hr-HR"/>
        </w:rPr>
      </w:pPr>
      <w:r w:rsidRPr="00C67E85">
        <w:rPr>
          <w:lang w:val="hr-HR"/>
        </w:rPr>
        <w:t xml:space="preserve">OB Vukovar – završeni su  radovi na rekonstrukciji i adaptaciji građevina i uređenja okoliša. U srpnju  2011. g.  ishođena Uporabna dozvola i izvršena primopredaja radova. </w:t>
      </w:r>
    </w:p>
    <w:p w:rsidR="00E0536D" w:rsidRPr="00C67E85" w:rsidRDefault="00E0536D">
      <w:pPr>
        <w:pStyle w:val="Normal6"/>
        <w:rPr>
          <w:lang w:val="hr-HR"/>
        </w:rPr>
      </w:pPr>
      <w:r w:rsidRPr="00C67E85">
        <w:rPr>
          <w:lang w:val="hr-HR"/>
        </w:rPr>
        <w:t xml:space="preserve">OB Zabok – izvršena otplata kredita za izgrađenu novu bolnicu na lokaciji Bračak. </w:t>
      </w:r>
    </w:p>
    <w:p w:rsidR="00E0536D" w:rsidRPr="00C67E85" w:rsidRDefault="00E0536D">
      <w:pPr>
        <w:pStyle w:val="Normal6"/>
        <w:rPr>
          <w:lang w:val="hr-HR"/>
        </w:rPr>
      </w:pPr>
      <w:r w:rsidRPr="00C67E85">
        <w:rPr>
          <w:lang w:val="hr-HR"/>
        </w:rPr>
        <w:t xml:space="preserve">U cilju povećanja dostupnost  i učinkovitost sustava hitne medicine  tijekom 2011. g sklopljeni su ugovori za nabavu 128 vozila hitne medicinske pomoći i opreme za vozila  od čega je 78 vozila isporučeno županijskim zavodima za hitnu medicinu. </w:t>
      </w:r>
    </w:p>
    <w:p w:rsidR="00E0536D" w:rsidRPr="00C67E85" w:rsidRDefault="00E0536D">
      <w:pPr>
        <w:pStyle w:val="Normal6"/>
        <w:rPr>
          <w:lang w:val="hr-HR"/>
        </w:rPr>
      </w:pPr>
      <w:r w:rsidRPr="00C67E85">
        <w:rPr>
          <w:lang w:val="hr-HR"/>
        </w:rPr>
        <w:t xml:space="preserve">U cilju  edukacije djelatnika hitne medicine održana su 4 tečaja za 149  djelatnika dispečerske službe.  </w:t>
      </w:r>
    </w:p>
    <w:p w:rsidR="00E0536D" w:rsidRPr="00C67E85" w:rsidRDefault="00E0536D">
      <w:pPr>
        <w:pStyle w:val="Normal6"/>
        <w:rPr>
          <w:lang w:val="hr-HR"/>
        </w:rPr>
      </w:pPr>
      <w:r w:rsidRPr="00C67E85">
        <w:rPr>
          <w:lang w:val="hr-HR"/>
        </w:rPr>
        <w:t xml:space="preserve">Sklopljeni su sporazumi o financiranju izgradnje objedinjenih hitnih bolničkih  prijema  za OB Pulu, OB Slavonski Brod ,OB  Varaždin, OB Bjelovar,OB Gospić te  OB Šibenik. </w:t>
      </w:r>
    </w:p>
    <w:p w:rsidR="00E0536D" w:rsidRPr="00C67E85" w:rsidRDefault="00E0536D">
      <w:pPr>
        <w:pStyle w:val="Normal6"/>
        <w:rPr>
          <w:lang w:val="hr-HR"/>
        </w:rPr>
      </w:pPr>
      <w:r w:rsidRPr="00C67E85">
        <w:rPr>
          <w:lang w:val="hr-HR"/>
        </w:rPr>
        <w:t xml:space="preserve">Integriranim planiranjem u Krznom stožeru stvorena je veća sposobnost za rješavanje jedinstvenih karakteristika različitih kriznih događaja te su razvijene standardne operativne procedure za izvanredne situacije. Tijekom 2011. godine bilo je 25 preventivnih akcija, 15 na incidentne i/ili krizne situacije i 12 nepredviđenih žurnih intervencija čime  je ostvaren cilj 1. poboljšanje komunikacijskih i sigurnosnih uvjeta za žurne intervencije u slučaju zdravstvene krize. Pored navedenog izvršeno je zdravstveno osiguranje 3 masovna događaja u Republici Hrvatskoj i 10 zdravstvenih osiguranja štićenih osoba po nalogu Vlade Republike Hrvatske i MUP-a. </w:t>
      </w:r>
    </w:p>
    <w:p w:rsidR="00E0536D" w:rsidRPr="00C67E85" w:rsidRDefault="00E0536D">
      <w:pPr>
        <w:pStyle w:val="Normal6"/>
        <w:rPr>
          <w:lang w:val="hr-HR"/>
        </w:rPr>
      </w:pPr>
      <w:r w:rsidRPr="00C67E85">
        <w:rPr>
          <w:lang w:val="hr-HR"/>
        </w:rPr>
        <w:t xml:space="preserve">* obrazloženje: Podaci se odnose na 10 osnovanih županijskih zavoda za hitnu medicinu za koje  se prate pokazatelji  rezultata provedbe reforme sustava hitne mediinske službe </w:t>
      </w:r>
    </w:p>
    <w:p w:rsidR="00E0536D" w:rsidRPr="00C67E85" w:rsidRDefault="00E0536D">
      <w:pPr>
        <w:pStyle w:val="Normal6"/>
        <w:rPr>
          <w:lang w:val="hr-HR"/>
        </w:rPr>
      </w:pPr>
      <w:r w:rsidRPr="00C67E85">
        <w:rPr>
          <w:lang w:val="hr-HR"/>
        </w:rPr>
        <w:t xml:space="preserve">** obrazloženje: Podaci se odnose na 10 osnovanih županijskih zavoda za hitnu medicinu za koje  se prate pokazatelji  rezultata provedbe reforme sustava hitne mediinske službe </w:t>
      </w:r>
    </w:p>
    <w:p w:rsidR="00E0536D" w:rsidRPr="00C67E85" w:rsidRDefault="00E0536D">
      <w:pPr>
        <w:pStyle w:val="Normal6"/>
        <w:rPr>
          <w:lang w:val="hr-HR"/>
        </w:rPr>
      </w:pPr>
      <w:r w:rsidRPr="00C67E85">
        <w:rPr>
          <w:lang w:val="hr-HR"/>
        </w:rPr>
        <w:t xml:space="preserve">*** osim 100 %-tnog ostvarenja ovog cilja , na žalost Ugovor o javnoj nabavi računalne opreme i softvera radi nadogradnje IT sustava primarne zdravstvene zaštite s održavanjem, instalacijom i implementacijom u IT sustav primarne zdravstvene zaštite Republike Hrvatske (KLASA: 406-09/08-01/74, URBROJ: 534-06-2-3/1-09-170 od 2. lipnja 2009. godine), I. Aneksa navedenom Ugovoru od 26. studenog 2009. godine, Klasa: 406-09/08-01/74, Urbroj: 534-06-2-3/1-09-186 i II. Aneksa navedenom Ugovoru od 24. veljače 2010. godine Klasa: 406-09/08-01/74, Urbroj: 534-06-2-3/1-10-94  između Ministarstva zdravstva i socijalne skrbi i tvrtke Ericsson Nikola Tesla d.d. se provodio kroz tri Faze isporuke i implementacije. </w:t>
      </w:r>
    </w:p>
    <w:p w:rsidR="00E0536D" w:rsidRPr="00C67E85" w:rsidRDefault="00E0536D">
      <w:pPr>
        <w:pStyle w:val="Normal6"/>
        <w:rPr>
          <w:lang w:val="hr-HR"/>
        </w:rPr>
      </w:pPr>
      <w:r w:rsidRPr="00C67E85">
        <w:rPr>
          <w:lang w:val="hr-HR"/>
        </w:rPr>
        <w:t xml:space="preserve">Isporuka III Faze, planirana za 2011. godinu, nije izvršena u cijelosti, kako je definirano Ugovorom te se u 2011. godini nisu stekli uvjeti za plaćanje.  </w:t>
      </w:r>
    </w:p>
    <w:p w:rsidR="00E0536D" w:rsidRPr="00C67E85" w:rsidRDefault="00E0536D">
      <w:pPr>
        <w:pStyle w:val="Normal6"/>
        <w:rPr>
          <w:lang w:val="hr-HR"/>
        </w:rPr>
      </w:pPr>
      <w:r w:rsidRPr="00C67E85">
        <w:rPr>
          <w:lang w:val="hr-HR"/>
        </w:rPr>
        <w:t>**** Liste čekanja smanjene su ukupno za usluge koje se prate od polaznih vrijednosti za 9,1 %. Iako je za većinu usluga smanjenje veće od 10 % , cilj nije ostvaren u potpunosti radi povećanja liste čekanja na uslugu Magnetske rezonancije, a što je posljedica veće dostupnosti pretrage tj. mogućnošću da liječnik opće/obiteljske medicine tu pretragu zatraži bez preporuke specijaliste.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9"/>
        <w:gridCol w:w="1585"/>
        <w:gridCol w:w="1519"/>
        <w:gridCol w:w="1410"/>
        <w:gridCol w:w="1027"/>
        <w:gridCol w:w="1093"/>
        <w:gridCol w:w="112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prosječno vrijeme dolaska na mjesto događaja u urbanim prodručjima</w:t>
            </w:r>
          </w:p>
        </w:tc>
        <w:tc>
          <w:tcPr>
            <w:tcW w:w="1300" w:type="dxa"/>
          </w:tcPr>
          <w:p w:rsidR="00E0536D" w:rsidRPr="00C67E85" w:rsidRDefault="00E0536D">
            <w:pPr>
              <w:pStyle w:val="CellColumn"/>
              <w:rPr>
                <w:lang w:val="hr-HR"/>
              </w:rPr>
            </w:pPr>
            <w:r w:rsidRPr="00C67E85">
              <w:rPr>
                <w:lang w:val="hr-HR"/>
              </w:rPr>
              <w:t>djelatnost hitne medicine provodi se na razini primarne zdravstvene zaštite na razini županijskih zavoda za hitnu medicinu u okviru mreže javno zdravstvene djealtnosti u  svrhu osiguranja jednake i pravovremene dostupnosti  a praćenjem statističkih pokazatelja</w:t>
            </w:r>
          </w:p>
        </w:tc>
        <w:tc>
          <w:tcPr>
            <w:tcW w:w="1300" w:type="dxa"/>
          </w:tcPr>
          <w:p w:rsidR="00E0536D" w:rsidRPr="00C67E85" w:rsidRDefault="00E0536D">
            <w:pPr>
              <w:pStyle w:val="CellColumn"/>
              <w:rPr>
                <w:lang w:val="hr-HR"/>
              </w:rPr>
            </w:pPr>
            <w:r w:rsidRPr="00C67E85">
              <w:rPr>
                <w:lang w:val="hr-HR"/>
              </w:rPr>
              <w:t>minute</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Hrvatski zavod za hitnu medicinu</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17*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prosiječno vrijeme dolaske na mjesto događaja u ruralnim područjima</w:t>
            </w:r>
          </w:p>
        </w:tc>
        <w:tc>
          <w:tcPr>
            <w:tcW w:w="1300" w:type="dxa"/>
          </w:tcPr>
          <w:p w:rsidR="00E0536D" w:rsidRPr="00C67E85" w:rsidRDefault="00E0536D">
            <w:pPr>
              <w:pStyle w:val="CellColumn"/>
              <w:rPr>
                <w:lang w:val="hr-HR"/>
              </w:rPr>
            </w:pPr>
            <w:r w:rsidRPr="00C67E85">
              <w:rPr>
                <w:lang w:val="hr-HR"/>
              </w:rPr>
              <w:t>djelatnost hitne medicine provodi se na razini primarne zdravstvene zaštite  na razini županijskih zavoda za hitnu medicinu u okviru mreže javno zdravstvene djelatnosti, u svrhu osiguranja jednake i pravovremene dostupnosti , a praćenjme statističkih pokazatelja</w:t>
            </w:r>
          </w:p>
        </w:tc>
        <w:tc>
          <w:tcPr>
            <w:tcW w:w="1300" w:type="dxa"/>
          </w:tcPr>
          <w:p w:rsidR="00E0536D" w:rsidRPr="00C67E85" w:rsidRDefault="00E0536D">
            <w:pPr>
              <w:pStyle w:val="CellColumn"/>
              <w:rPr>
                <w:lang w:val="hr-HR"/>
              </w:rPr>
            </w:pPr>
            <w:r w:rsidRPr="00C67E85">
              <w:rPr>
                <w:lang w:val="hr-HR"/>
              </w:rPr>
              <w:t>minute</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Hrvatski zavod za hitnu medicinu</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36,9 **</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uvođenje specijalizacija za liječnike iz hitne medicine</w:t>
            </w:r>
          </w:p>
        </w:tc>
        <w:tc>
          <w:tcPr>
            <w:tcW w:w="1300" w:type="dxa"/>
          </w:tcPr>
          <w:p w:rsidR="00E0536D" w:rsidRPr="00C67E85" w:rsidRDefault="00E0536D">
            <w:pPr>
              <w:pStyle w:val="CellColumn"/>
              <w:rPr>
                <w:lang w:val="hr-HR"/>
              </w:rPr>
            </w:pPr>
            <w:r w:rsidRPr="00C67E85">
              <w:rPr>
                <w:lang w:val="hr-HR"/>
              </w:rPr>
              <w:t>specijalizacijam se osigurava više razina usluge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Hrvatski zavod za hitnu medicinu</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220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uvođenje specijalizacije za medicinske sestre /tehničari iz hitne medicine</w:t>
            </w:r>
          </w:p>
        </w:tc>
        <w:tc>
          <w:tcPr>
            <w:tcW w:w="1300" w:type="dxa"/>
          </w:tcPr>
          <w:p w:rsidR="00E0536D" w:rsidRPr="00C67E85" w:rsidRDefault="00E0536D">
            <w:pPr>
              <w:pStyle w:val="CellColumn"/>
              <w:rPr>
                <w:lang w:val="hr-HR"/>
              </w:rPr>
            </w:pPr>
            <w:r w:rsidRPr="00C67E85">
              <w:rPr>
                <w:lang w:val="hr-HR"/>
              </w:rPr>
              <w:t>specijalizacijam se osigurava više razina usluge</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28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 liječnika PZZ koji elektronski upućuju recepte ljekarnama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čekanja za 10 zdravstvenih usluga za koje postoji lista čekanja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prosječan broj dana čekanja</w:t>
            </w:r>
          </w:p>
        </w:tc>
        <w:tc>
          <w:tcPr>
            <w:tcW w:w="1300" w:type="dxa"/>
          </w:tcPr>
          <w:p w:rsidR="00E0536D" w:rsidRPr="00C67E85" w:rsidRDefault="00E0536D">
            <w:pPr>
              <w:pStyle w:val="CellColumn"/>
              <w:rPr>
                <w:lang w:val="hr-HR"/>
              </w:rPr>
            </w:pPr>
            <w:r w:rsidRPr="00C67E85">
              <w:rPr>
                <w:lang w:val="hr-HR"/>
              </w:rPr>
              <w:t xml:space="preserve">ugradnja endoproteze koljena 249 </w:t>
            </w:r>
          </w:p>
          <w:p w:rsidR="00E0536D" w:rsidRPr="00C67E85" w:rsidRDefault="00E0536D">
            <w:pPr>
              <w:pStyle w:val="CellColumn"/>
              <w:rPr>
                <w:lang w:val="hr-HR"/>
              </w:rPr>
            </w:pPr>
            <w:r w:rsidRPr="00C67E85">
              <w:rPr>
                <w:lang w:val="hr-HR"/>
              </w:rPr>
              <w:t xml:space="preserve">kolonoskopija 101 </w:t>
            </w:r>
          </w:p>
          <w:p w:rsidR="00E0536D" w:rsidRPr="00C67E85" w:rsidRDefault="00E0536D">
            <w:pPr>
              <w:pStyle w:val="CellColumn"/>
              <w:rPr>
                <w:lang w:val="hr-HR"/>
              </w:rPr>
            </w:pPr>
            <w:r w:rsidRPr="00C67E85">
              <w:rPr>
                <w:lang w:val="hr-HR"/>
              </w:rPr>
              <w:t>gastroskopija 55</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↓10</w:t>
            </w:r>
            <w:r w:rsidRPr="00C67E85">
              <w:rPr>
                <w:lang w:val="hr-HR"/>
              </w:rPr>
              <w:tab/>
              <w:t>-</w:t>
            </w:r>
          </w:p>
        </w:tc>
        <w:tc>
          <w:tcPr>
            <w:tcW w:w="1300" w:type="dxa"/>
          </w:tcPr>
          <w:p w:rsidR="00E0536D" w:rsidRPr="00C67E85" w:rsidRDefault="00E0536D">
            <w:pPr>
              <w:pStyle w:val="CellColumn"/>
              <w:rPr>
                <w:lang w:val="hr-HR"/>
              </w:rPr>
            </w:pPr>
            <w:r w:rsidRPr="00C67E85">
              <w:rPr>
                <w:lang w:val="hr-HR"/>
              </w:rPr>
              <w:t>↓9,1%****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stručnog i izučenog specijalističkog osoblja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zaposlenog stručnog kadra u bolnicama</w:t>
            </w:r>
          </w:p>
        </w:tc>
        <w:tc>
          <w:tcPr>
            <w:tcW w:w="1300" w:type="dxa"/>
          </w:tcPr>
          <w:p w:rsidR="00E0536D" w:rsidRPr="00C67E85" w:rsidRDefault="00E0536D">
            <w:pPr>
              <w:pStyle w:val="CellColumn"/>
              <w:rPr>
                <w:lang w:val="hr-HR"/>
              </w:rPr>
            </w:pPr>
            <w:r w:rsidRPr="00C67E85">
              <w:rPr>
                <w:lang w:val="hr-HR"/>
              </w:rPr>
              <w:t>1.465</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1.940</w:t>
            </w:r>
          </w:p>
        </w:tc>
        <w:tc>
          <w:tcPr>
            <w:tcW w:w="1300" w:type="dxa"/>
          </w:tcPr>
          <w:p w:rsidR="00E0536D" w:rsidRPr="00C67E85" w:rsidRDefault="00E0536D">
            <w:pPr>
              <w:pStyle w:val="CellColumn"/>
              <w:rPr>
                <w:lang w:val="hr-HR"/>
              </w:rPr>
            </w:pPr>
            <w:r w:rsidRPr="00C67E85">
              <w:rPr>
                <w:lang w:val="hr-HR"/>
              </w:rPr>
              <w:t>2.035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smanjenjenje broja hospitaliziranih pacijenata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hospitlaiziranih pacijenata</w:t>
            </w:r>
          </w:p>
        </w:tc>
        <w:tc>
          <w:tcPr>
            <w:tcW w:w="1300" w:type="dxa"/>
          </w:tcPr>
          <w:p w:rsidR="00E0536D" w:rsidRPr="00C67E85" w:rsidRDefault="00E0536D">
            <w:pPr>
              <w:pStyle w:val="CellColumn"/>
              <w:rPr>
                <w:lang w:val="hr-HR"/>
              </w:rPr>
            </w:pPr>
            <w:r w:rsidRPr="00C67E85">
              <w:rPr>
                <w:lang w:val="hr-HR"/>
              </w:rPr>
              <w:t>125.162</w:t>
            </w:r>
          </w:p>
        </w:tc>
        <w:tc>
          <w:tcPr>
            <w:tcW w:w="1300" w:type="dxa"/>
          </w:tcPr>
          <w:p w:rsidR="00E0536D" w:rsidRPr="00C67E85" w:rsidRDefault="00E0536D">
            <w:pPr>
              <w:pStyle w:val="CellColumn"/>
              <w:rPr>
                <w:lang w:val="hr-HR"/>
              </w:rPr>
            </w:pPr>
            <w:r w:rsidRPr="00C67E85">
              <w:rPr>
                <w:lang w:val="hr-HR"/>
              </w:rPr>
              <w:t>ZZJZ</w:t>
            </w:r>
          </w:p>
        </w:tc>
        <w:tc>
          <w:tcPr>
            <w:tcW w:w="1300" w:type="dxa"/>
          </w:tcPr>
          <w:p w:rsidR="00E0536D" w:rsidRPr="00C67E85" w:rsidRDefault="00E0536D">
            <w:pPr>
              <w:pStyle w:val="CellColumn"/>
              <w:rPr>
                <w:lang w:val="hr-HR"/>
              </w:rPr>
            </w:pPr>
            <w:r w:rsidRPr="00C67E85">
              <w:rPr>
                <w:lang w:val="hr-HR"/>
              </w:rPr>
              <w:t>113.846</w:t>
            </w:r>
          </w:p>
        </w:tc>
        <w:tc>
          <w:tcPr>
            <w:tcW w:w="1300" w:type="dxa"/>
          </w:tcPr>
          <w:p w:rsidR="00E0536D" w:rsidRPr="00C67E85" w:rsidRDefault="00E0536D">
            <w:pPr>
              <w:pStyle w:val="CellColumn"/>
              <w:rPr>
                <w:lang w:val="hr-HR"/>
              </w:rPr>
            </w:pPr>
            <w:r w:rsidRPr="00C67E85">
              <w:rPr>
                <w:lang w:val="hr-HR"/>
              </w:rPr>
              <w:t>118.215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pacijenata u izvanbolničkoj zaštiti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pacijenata u izvanbolničkoj zaštiti</w:t>
            </w:r>
          </w:p>
        </w:tc>
        <w:tc>
          <w:tcPr>
            <w:tcW w:w="1300" w:type="dxa"/>
          </w:tcPr>
          <w:p w:rsidR="00E0536D" w:rsidRPr="00C67E85" w:rsidRDefault="00E0536D">
            <w:pPr>
              <w:pStyle w:val="CellColumn"/>
              <w:rPr>
                <w:lang w:val="hr-HR"/>
              </w:rPr>
            </w:pPr>
            <w:r w:rsidRPr="00C67E85">
              <w:rPr>
                <w:lang w:val="hr-HR"/>
              </w:rPr>
              <w:t>1.573.342</w:t>
            </w:r>
          </w:p>
        </w:tc>
        <w:tc>
          <w:tcPr>
            <w:tcW w:w="1300" w:type="dxa"/>
          </w:tcPr>
          <w:p w:rsidR="00E0536D" w:rsidRPr="00C67E85" w:rsidRDefault="00E0536D">
            <w:pPr>
              <w:pStyle w:val="CellColumn"/>
              <w:rPr>
                <w:lang w:val="hr-HR"/>
              </w:rPr>
            </w:pPr>
            <w:r w:rsidRPr="00C67E85">
              <w:rPr>
                <w:lang w:val="hr-HR"/>
              </w:rPr>
              <w:t>HZJZ</w:t>
            </w:r>
          </w:p>
        </w:tc>
        <w:tc>
          <w:tcPr>
            <w:tcW w:w="1300" w:type="dxa"/>
          </w:tcPr>
          <w:p w:rsidR="00E0536D" w:rsidRPr="00C67E85" w:rsidRDefault="00E0536D">
            <w:pPr>
              <w:pStyle w:val="CellColumn"/>
              <w:rPr>
                <w:lang w:val="hr-HR"/>
              </w:rPr>
            </w:pPr>
            <w:r w:rsidRPr="00C67E85">
              <w:rPr>
                <w:lang w:val="hr-HR"/>
              </w:rPr>
              <w:t>1.853.417</w:t>
            </w:r>
          </w:p>
        </w:tc>
        <w:tc>
          <w:tcPr>
            <w:tcW w:w="1300" w:type="dxa"/>
          </w:tcPr>
          <w:p w:rsidR="00E0536D" w:rsidRPr="00C67E85" w:rsidRDefault="00E0536D">
            <w:pPr>
              <w:pStyle w:val="CellColumn"/>
              <w:rPr>
                <w:lang w:val="hr-HR"/>
              </w:rPr>
            </w:pPr>
            <w:r w:rsidRPr="00C67E85">
              <w:rPr>
                <w:lang w:val="hr-HR"/>
              </w:rPr>
              <w:t>1.680.123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zanavljanje uređaja u zdravstvenim ustanovama u RH</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uređaja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197</w:t>
            </w:r>
          </w:p>
        </w:tc>
        <w:tc>
          <w:tcPr>
            <w:tcW w:w="1300" w:type="dxa"/>
          </w:tcPr>
          <w:p w:rsidR="00E0536D" w:rsidRPr="00C67E85" w:rsidRDefault="00E0536D">
            <w:pPr>
              <w:pStyle w:val="CellColumn"/>
              <w:rPr>
                <w:lang w:val="hr-HR"/>
              </w:rPr>
            </w:pPr>
            <w:r w:rsidRPr="00C67E85">
              <w:rPr>
                <w:lang w:val="hr-HR"/>
              </w:rPr>
              <w:t>84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3603 SANITARNA INSPEKCIJA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3603-SANITARNA INSPEKCIJA</w:t>
            </w:r>
          </w:p>
        </w:tc>
        <w:tc>
          <w:tcPr>
            <w:tcW w:w="2322" w:type="dxa"/>
          </w:tcPr>
          <w:p w:rsidR="00E0536D" w:rsidRPr="00C67E85" w:rsidRDefault="00E0536D">
            <w:pPr>
              <w:pStyle w:val="CellColumn"/>
              <w:rPr>
                <w:lang w:val="hr-HR"/>
              </w:rPr>
            </w:pPr>
            <w:r w:rsidRPr="00C67E85">
              <w:rPr>
                <w:lang w:val="hr-HR"/>
              </w:rPr>
              <w:t>13.283.880</w:t>
            </w:r>
          </w:p>
        </w:tc>
        <w:tc>
          <w:tcPr>
            <w:tcW w:w="2322" w:type="dxa"/>
          </w:tcPr>
          <w:p w:rsidR="00E0536D" w:rsidRPr="00C67E85" w:rsidRDefault="00E0536D">
            <w:pPr>
              <w:pStyle w:val="CellColumn"/>
              <w:rPr>
                <w:lang w:val="hr-HR"/>
              </w:rPr>
            </w:pPr>
            <w:r w:rsidRPr="00C67E85">
              <w:rPr>
                <w:lang w:val="hr-HR"/>
              </w:rPr>
              <w:t>10.412.418</w:t>
            </w:r>
          </w:p>
        </w:tc>
        <w:tc>
          <w:tcPr>
            <w:tcW w:w="2322" w:type="dxa"/>
          </w:tcPr>
          <w:p w:rsidR="00E0536D" w:rsidRPr="00C67E85" w:rsidRDefault="00E0536D">
            <w:pPr>
              <w:pStyle w:val="CellColumn"/>
              <w:rPr>
                <w:lang w:val="hr-HR"/>
              </w:rPr>
            </w:pPr>
            <w:r w:rsidRPr="00C67E85">
              <w:rPr>
                <w:lang w:val="hr-HR"/>
              </w:rPr>
              <w:t>78,38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Sanitarna inspekcija Ministarstva uspostavljena je Zakonom o sanitarnoj inspekciji ("Narodne Novine", broj 113/08 i 88/10), te je podijeljena na tri službe: državnu sanitarnu inspekciju, graničnu sanitarnu inspekciju i županijsku sanitarnu inspekciju. </w:t>
      </w:r>
    </w:p>
    <w:p w:rsidR="00E0536D" w:rsidRPr="00C67E85" w:rsidRDefault="00E0536D">
      <w:pPr>
        <w:pStyle w:val="Normal5"/>
        <w:rPr>
          <w:lang w:val="hr-HR"/>
        </w:rPr>
      </w:pPr>
      <w:r w:rsidRPr="00C67E85">
        <w:rPr>
          <w:lang w:val="hr-HR"/>
        </w:rPr>
        <w:t xml:space="preserve">Sanitarna inspekcija obavlja poslove od javnozdravstvenog interesa te se inspekcijski nadzor provodi nad provedbom zakona i drugih propisa kojima se utvrđuje zaštita zdravlja ljudi i to na području sprečavanja i suzbijanja zaraznih bolesti, proizvodnje i stavljanja na tržište hrane, uključujući i genetski modificiranu hranu i novu hranu te genetski modificirane organizme (u daljnjem tekstu: GMO), proizvodnje i stavljanja na tržište predmeta opće uporabe, proizvodnje, stavljanja na tržište i uporabe opasnih kemikalija, stavljanja na tržište i uporabe biocidnih pripravaka, zaštite od buke i zaštite od ionizirajućeg i neionizirajućeg zračenja.  </w:t>
      </w:r>
    </w:p>
    <w:p w:rsidR="00E0536D" w:rsidRPr="00C67E85" w:rsidRDefault="00E0536D">
      <w:pPr>
        <w:pStyle w:val="Normal5"/>
        <w:rPr>
          <w:lang w:val="hr-HR"/>
        </w:rPr>
      </w:pPr>
      <w:r w:rsidRPr="00C67E85">
        <w:rPr>
          <w:lang w:val="hr-HR"/>
        </w:rPr>
        <w:t xml:space="preserve">Inspekcijski nadzor obavlja se nad građevinama, postrojenjima, prostorom, prostorijama, uređajima, opremom i osobama koje obavljaju gospodarske djelatnosti i djelatnosti na području zdravstva, odgoja, obrazovanja, socijalne skrbi, ugostiteljstva, turizma, obrta i usluga, športa i rekreacije i prometa te na ostalim javnim mjestima.  </w:t>
      </w:r>
    </w:p>
    <w:p w:rsidR="00E0536D" w:rsidRPr="00C67E85" w:rsidRDefault="00E0536D">
      <w:pPr>
        <w:pStyle w:val="Normal5"/>
        <w:rPr>
          <w:lang w:val="hr-HR"/>
        </w:rPr>
      </w:pPr>
      <w:r w:rsidRPr="00C67E85">
        <w:rPr>
          <w:lang w:val="hr-HR"/>
        </w:rPr>
        <w:t>U okviru priključenja Republike Hrvatske Europskoj uniji, inspekcija će imati važnu ulogu u razmjeni informacija sa službama u zemljama članicama Europske unije koje  imaju za cilj zaštitu zdravlja potrošača.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Uredba o unutarnjem ustrojstvu Ministarstva zdravstva i socijalne skrbi ("Narodne Novine" broj 38/07, 34/08, 81/08 i 2/09, 94/11)  </w:t>
      </w:r>
    </w:p>
    <w:p w:rsidR="00E0536D" w:rsidRPr="00C67E85" w:rsidRDefault="00E0536D">
      <w:pPr>
        <w:pStyle w:val="Normal5"/>
        <w:rPr>
          <w:lang w:val="hr-HR"/>
        </w:rPr>
      </w:pPr>
      <w:r w:rsidRPr="00C67E85">
        <w:rPr>
          <w:lang w:val="hr-HR"/>
        </w:rPr>
        <w:t xml:space="preserve">- Zakon o sanitarnoj inspekciji ("Narodne Novine", broj 113/08 i 88/10) </w:t>
      </w:r>
    </w:p>
    <w:p w:rsidR="00E0536D" w:rsidRPr="00C67E85" w:rsidRDefault="00E0536D">
      <w:pPr>
        <w:pStyle w:val="Normal5"/>
        <w:rPr>
          <w:lang w:val="hr-HR"/>
        </w:rPr>
      </w:pPr>
      <w:r w:rsidRPr="00C67E85">
        <w:rPr>
          <w:lang w:val="hr-HR"/>
        </w:rPr>
        <w:t xml:space="preserve">- Zakon o hrani ("Narodne Novine", broj 46/07, 155/08 i 55/11,) </w:t>
      </w:r>
    </w:p>
    <w:p w:rsidR="00E0536D" w:rsidRPr="00C67E85" w:rsidRDefault="00E0536D">
      <w:pPr>
        <w:pStyle w:val="Normal5"/>
        <w:rPr>
          <w:lang w:val="hr-HR"/>
        </w:rPr>
      </w:pPr>
      <w:r w:rsidRPr="00C67E85">
        <w:rPr>
          <w:lang w:val="hr-HR"/>
        </w:rPr>
        <w:t xml:space="preserve">- Zakon o biocidnim pripravcima ("Narodne Novine", broj 63/07, 35/08 i 56/10) </w:t>
      </w:r>
    </w:p>
    <w:p w:rsidR="00E0536D" w:rsidRPr="00C67E85" w:rsidRDefault="00E0536D">
      <w:pPr>
        <w:pStyle w:val="Normal5"/>
        <w:rPr>
          <w:lang w:val="hr-HR"/>
        </w:rPr>
      </w:pPr>
      <w:r w:rsidRPr="00C67E85">
        <w:rPr>
          <w:lang w:val="hr-HR"/>
        </w:rPr>
        <w:t xml:space="preserve">- Zakon o vodama ("Narodne Novine", broj 153/09 i 130/11) </w:t>
      </w:r>
    </w:p>
    <w:p w:rsidR="00E0536D" w:rsidRPr="00C67E85" w:rsidRDefault="00E0536D">
      <w:pPr>
        <w:pStyle w:val="Normal5"/>
        <w:rPr>
          <w:lang w:val="hr-HR"/>
        </w:rPr>
      </w:pPr>
      <w:r w:rsidRPr="00C67E85">
        <w:rPr>
          <w:lang w:val="hr-HR"/>
        </w:rPr>
        <w:t xml:space="preserve">- Zakon o genetski modificiranim organizmima ("Narodne Novine", broj 70/05 i 137/09, ) </w:t>
      </w:r>
    </w:p>
    <w:p w:rsidR="00E0536D" w:rsidRPr="00C67E85" w:rsidRDefault="00E0536D">
      <w:pPr>
        <w:pStyle w:val="Normal5"/>
        <w:rPr>
          <w:lang w:val="hr-HR"/>
        </w:rPr>
      </w:pPr>
      <w:r w:rsidRPr="00C67E85">
        <w:rPr>
          <w:lang w:val="hr-HR"/>
        </w:rPr>
        <w:t xml:space="preserve">- Zakon o kemikalijama ("Narodne Novine", broj 150/05, 53/08 i 49/11) </w:t>
      </w:r>
    </w:p>
    <w:p w:rsidR="00E0536D" w:rsidRPr="00C67E85" w:rsidRDefault="00E0536D">
      <w:pPr>
        <w:pStyle w:val="Normal5"/>
        <w:rPr>
          <w:lang w:val="hr-HR"/>
        </w:rPr>
      </w:pPr>
      <w:r w:rsidRPr="00C67E85">
        <w:rPr>
          <w:lang w:val="hr-HR"/>
        </w:rPr>
        <w:t xml:space="preserve">- Zakon o zaštiti od buke ("Narodne Novine", broj 30/09) </w:t>
      </w:r>
    </w:p>
    <w:p w:rsidR="00E0536D" w:rsidRPr="00C67E85" w:rsidRDefault="00E0536D">
      <w:pPr>
        <w:pStyle w:val="Normal5"/>
        <w:rPr>
          <w:lang w:val="hr-HR"/>
        </w:rPr>
      </w:pPr>
      <w:r w:rsidRPr="00C67E85">
        <w:rPr>
          <w:lang w:val="hr-HR"/>
        </w:rPr>
        <w:t xml:space="preserve">- Zakon o zaštiti pučanstva od zaraznih bolesti ("Narodne Novine", broj 79/07, 113/08 i 43/09) </w:t>
      </w:r>
    </w:p>
    <w:p w:rsidR="00E0536D" w:rsidRPr="00C67E85" w:rsidRDefault="00E0536D">
      <w:pPr>
        <w:pStyle w:val="Normal5"/>
        <w:rPr>
          <w:lang w:val="hr-HR"/>
        </w:rPr>
      </w:pPr>
      <w:r w:rsidRPr="00C67E85">
        <w:rPr>
          <w:lang w:val="hr-HR"/>
        </w:rPr>
        <w:t xml:space="preserve">- Zakon o ograničavanju uporabe duhanskih proizvoda ("Narodne Novine", broj 1250/08, 38/09, 55/09 i 119/09) </w:t>
      </w:r>
    </w:p>
    <w:p w:rsidR="00E0536D" w:rsidRPr="00C67E85" w:rsidRDefault="00E0536D">
      <w:pPr>
        <w:pStyle w:val="Normal5"/>
        <w:rPr>
          <w:lang w:val="hr-HR"/>
        </w:rPr>
      </w:pPr>
      <w:r w:rsidRPr="00C67E85">
        <w:rPr>
          <w:lang w:val="hr-HR"/>
        </w:rPr>
        <w:t xml:space="preserve">- Zakon o predmetima opće uporabe ("Narodne Novine", broj 85/06, 75/09 i 43/10)  </w:t>
      </w:r>
    </w:p>
    <w:p w:rsidR="00E0536D" w:rsidRPr="00C67E85" w:rsidRDefault="00E0536D">
      <w:pPr>
        <w:pStyle w:val="Normal5"/>
        <w:rPr>
          <w:lang w:val="hr-HR"/>
        </w:rPr>
      </w:pPr>
      <w:r w:rsidRPr="00C67E85">
        <w:rPr>
          <w:lang w:val="hr-HR"/>
        </w:rPr>
        <w:t xml:space="preserve"> - Zakon o radiološkoj i nukelarnoj sigurnosti ("Narodne Novine", broj 28/10) </w:t>
      </w:r>
    </w:p>
    <w:p w:rsidR="00E0536D" w:rsidRPr="00C67E85" w:rsidRDefault="00E0536D">
      <w:pPr>
        <w:pStyle w:val="Normal5"/>
        <w:rPr>
          <w:lang w:val="hr-HR"/>
        </w:rPr>
      </w:pPr>
      <w:r w:rsidRPr="00C67E85">
        <w:rPr>
          <w:lang w:val="hr-HR"/>
        </w:rPr>
        <w:t xml:space="preserve"> - Zakon o zaštiti od neionizirajućih zračenja ("Narodne Novine", broj91/10) </w:t>
      </w:r>
    </w:p>
    <w:p w:rsidR="00E0536D" w:rsidRPr="00C67E85" w:rsidRDefault="00E0536D">
      <w:pPr>
        <w:pStyle w:val="Normal5"/>
        <w:rPr>
          <w:lang w:val="hr-HR"/>
        </w:rPr>
      </w:pPr>
      <w:r w:rsidRPr="00C67E85">
        <w:rPr>
          <w:lang w:val="hr-HR"/>
        </w:rPr>
        <w:t xml:space="preserve"> - Zakon o provedbi Uredbe (EZ) broj 1907/2006 Europskog parlamenta i Vijeća EZ o  </w:t>
      </w:r>
    </w:p>
    <w:p w:rsidR="00E0536D" w:rsidRPr="00C67E85" w:rsidRDefault="00E0536D">
      <w:pPr>
        <w:pStyle w:val="Normal5"/>
        <w:rPr>
          <w:lang w:val="hr-HR"/>
        </w:rPr>
      </w:pPr>
      <w:r w:rsidRPr="00C67E85">
        <w:rPr>
          <w:lang w:val="hr-HR"/>
        </w:rPr>
        <w:t xml:space="preserve">registraciji, evaluaciji, autorizaciji i ograničavanju kemikalija ("Narodne Novine", broj 53/08) </w:t>
      </w:r>
    </w:p>
    <w:p w:rsidR="00E0536D" w:rsidRPr="00C67E85" w:rsidRDefault="00E0536D">
      <w:pPr>
        <w:pStyle w:val="Normal5"/>
        <w:rPr>
          <w:lang w:val="hr-HR"/>
        </w:rPr>
      </w:pPr>
      <w:r w:rsidRPr="00C67E85">
        <w:rPr>
          <w:lang w:val="hr-HR"/>
        </w:rPr>
        <w:t>- Zakon o provedbi (EZ) BR. 689/2008 Europskog parlamanta i vijeća o izvozu i uvozu opasnih kemikalija ("Narodne Novine", broj 139/10)</w:t>
      </w:r>
    </w:p>
    <w:p w:rsidR="00E0536D" w:rsidRPr="00C67E85" w:rsidRDefault="00E0536D">
      <w:pPr>
        <w:pStyle w:val="Heading7"/>
        <w:rPr>
          <w:lang w:val="hr-HR"/>
        </w:rPr>
      </w:pPr>
      <w:r w:rsidRPr="00C67E85">
        <w:rPr>
          <w:lang w:val="hr-HR"/>
        </w:rPr>
        <w:t>Cilj 1. Zaštita, očuvanje i unapređenje zdravlja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Tijekom 2011. godine sanitarni inspektori su obavili ukupno 195 481 sanitarna nadzora od čega su donijeli 139 020 upravnih predmeta. U Državni proračun Republike Hrvatske uplaćeno je ukupno 40.450.360,00 kn upravnih pristojbi. </w:t>
      </w:r>
    </w:p>
    <w:p w:rsidR="00E0536D" w:rsidRPr="00C67E85" w:rsidRDefault="00E0536D">
      <w:pPr>
        <w:pStyle w:val="Normal6"/>
        <w:rPr>
          <w:lang w:val="hr-HR"/>
        </w:rPr>
      </w:pPr>
      <w:r w:rsidRPr="00C67E85">
        <w:rPr>
          <w:lang w:val="hr-HR"/>
        </w:rPr>
        <w:t xml:space="preserve">Temeljem utvrđenih povreda donijete su sljedeće mjere: podnijeto je 784 optužnih prijedloga s očekivanim iznosom od 8.573.200,00 kn, naplaćeno je 3.385 kazni na mjestu izvršenja prekršaja u ukupnom iznosu od 3.465.500,00kn. </w:t>
      </w:r>
    </w:p>
    <w:p w:rsidR="00E0536D" w:rsidRPr="00C67E85" w:rsidRDefault="00E0536D">
      <w:pPr>
        <w:pStyle w:val="Normal6"/>
        <w:rPr>
          <w:lang w:val="hr-HR"/>
        </w:rPr>
      </w:pPr>
      <w:r w:rsidRPr="00C67E85">
        <w:rPr>
          <w:lang w:val="hr-HR"/>
        </w:rPr>
        <w:t xml:space="preserve">Između ostalog, donijeto je: 1117 rješenja o dodjeli notifikacijskih brojeva za dodatke prehrani i za obogaćenu hranu i hranu sa zdravstvenim tvrdnjama; 4535 rješenja o evidenciji subjekata u poslovanju s hranom; 900 rješenja vezano uz ionizirajuće i neionizirajuće zračenje; 1382 rješenja za uvoz opasnih kemikalija; 166 rješenja o uvozu i stavljanje na tržište kozmetike s posebnom namjenom; 76 rješenja za prijavu djelatnosti subjekta u poslovanju s kozmetičkim  proizvodima; 298 rješenja za registraciju biocidnih pripravaka; 4391 rješenja za provedbu mjera zaštite od buke; 1570 rješenja za prostor za pušenje i pušački prostor; 5033 rješenja o otklanjanju različitih nedostataka; 526 uzoraka monitoringa GMO i pesticida; 167.397 nadzora na graničnim prijelazima RH nad zdravstvenom ispravnošću hrane, uvozom i prometom predmeta opće uporabe te korištenjem opasnih kemikalija, kao i  8.090 neupravnih predmeta iz svih područja nadzora sanitarne inspekcije.       </w:t>
      </w:r>
    </w:p>
    <w:p w:rsidR="00E0536D" w:rsidRPr="00C67E85" w:rsidRDefault="00E0536D">
      <w:pPr>
        <w:pStyle w:val="Normal6"/>
        <w:rPr>
          <w:lang w:val="hr-HR"/>
        </w:rPr>
      </w:pPr>
      <w:r w:rsidRPr="00C67E85">
        <w:rPr>
          <w:lang w:val="hr-HR"/>
        </w:rPr>
        <w:t>Program Sanitarne inspekcije provodi se uspješno i pridonosi zaštiti zdravlja i javnozdravstvenog interesa građana Republike Hrvatske.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1"/>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obavljenih sanitarnih nadzora</w:t>
            </w:r>
          </w:p>
        </w:tc>
        <w:tc>
          <w:tcPr>
            <w:tcW w:w="1300" w:type="dxa"/>
          </w:tcPr>
          <w:p w:rsidR="00E0536D" w:rsidRPr="00C67E85" w:rsidRDefault="00E0536D">
            <w:pPr>
              <w:pStyle w:val="CellColumn"/>
              <w:rPr>
                <w:lang w:val="hr-HR"/>
              </w:rPr>
            </w:pPr>
            <w:r w:rsidRPr="00C67E85">
              <w:rPr>
                <w:lang w:val="hr-HR"/>
              </w:rPr>
              <w:t>provođenje nadzora i kontrola u cilju zaštite zdravlja</w:t>
            </w:r>
          </w:p>
        </w:tc>
        <w:tc>
          <w:tcPr>
            <w:tcW w:w="1300" w:type="dxa"/>
          </w:tcPr>
          <w:p w:rsidR="00E0536D" w:rsidRPr="00C67E85" w:rsidRDefault="00E0536D">
            <w:pPr>
              <w:pStyle w:val="CellColumn"/>
              <w:rPr>
                <w:lang w:val="hr-HR"/>
              </w:rPr>
            </w:pPr>
            <w:r w:rsidRPr="00C67E85">
              <w:rPr>
                <w:lang w:val="hr-HR"/>
              </w:rPr>
              <w:t>broj nadzora</w:t>
            </w:r>
          </w:p>
        </w:tc>
        <w:tc>
          <w:tcPr>
            <w:tcW w:w="1300" w:type="dxa"/>
          </w:tcPr>
          <w:p w:rsidR="00E0536D" w:rsidRPr="00C67E85" w:rsidRDefault="00E0536D">
            <w:pPr>
              <w:pStyle w:val="CellColumn"/>
              <w:rPr>
                <w:lang w:val="hr-HR"/>
              </w:rPr>
            </w:pPr>
            <w:r w:rsidRPr="00C67E85">
              <w:rPr>
                <w:lang w:val="hr-HR"/>
              </w:rPr>
              <w:t>170.000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195.481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sanitarnih inspektora</w:t>
            </w:r>
          </w:p>
        </w:tc>
        <w:tc>
          <w:tcPr>
            <w:tcW w:w="1300" w:type="dxa"/>
          </w:tcPr>
          <w:p w:rsidR="00E0536D" w:rsidRPr="00C67E85" w:rsidRDefault="00E0536D">
            <w:pPr>
              <w:pStyle w:val="CellColumn"/>
              <w:rPr>
                <w:lang w:val="hr-HR"/>
              </w:rPr>
            </w:pPr>
            <w:r w:rsidRPr="00C67E85">
              <w:rPr>
                <w:lang w:val="hr-HR"/>
              </w:rPr>
              <w:t>provođenje nadzora i kontrola u cilju zaštite zdravlja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250</w:t>
            </w:r>
          </w:p>
        </w:tc>
        <w:tc>
          <w:tcPr>
            <w:tcW w:w="1300" w:type="dxa"/>
          </w:tcPr>
          <w:p w:rsidR="00E0536D" w:rsidRPr="00C67E85" w:rsidRDefault="00E0536D">
            <w:pPr>
              <w:pStyle w:val="CellColumn"/>
              <w:rPr>
                <w:lang w:val="hr-HR"/>
              </w:rPr>
            </w:pPr>
            <w:r w:rsidRPr="00C67E85">
              <w:rPr>
                <w:lang w:val="hr-HR"/>
              </w:rPr>
              <w:t>250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pokrivenost područja obuhvaćenih nadzorom</w:t>
            </w:r>
          </w:p>
        </w:tc>
        <w:tc>
          <w:tcPr>
            <w:tcW w:w="1300" w:type="dxa"/>
          </w:tcPr>
          <w:p w:rsidR="00E0536D" w:rsidRPr="00C67E85" w:rsidRDefault="00E0536D">
            <w:pPr>
              <w:pStyle w:val="CellColumn"/>
              <w:rPr>
                <w:lang w:val="hr-HR"/>
              </w:rPr>
            </w:pPr>
            <w:r w:rsidRPr="00C67E85">
              <w:rPr>
                <w:lang w:val="hr-HR"/>
              </w:rPr>
              <w:t>provođenje nadzora i kontrola u cilju zaštite zdravlja</w:t>
            </w:r>
          </w:p>
        </w:tc>
        <w:tc>
          <w:tcPr>
            <w:tcW w:w="1300" w:type="dxa"/>
          </w:tcPr>
          <w:p w:rsidR="00E0536D" w:rsidRPr="00C67E85" w:rsidRDefault="00E0536D">
            <w:pPr>
              <w:pStyle w:val="CellColumn"/>
              <w:rPr>
                <w:lang w:val="hr-HR"/>
              </w:rPr>
            </w:pPr>
            <w:r w:rsidRPr="00C67E85">
              <w:rPr>
                <w:lang w:val="hr-HR"/>
              </w:rPr>
              <w:t>broj nadzora</w:t>
            </w:r>
          </w:p>
        </w:tc>
        <w:tc>
          <w:tcPr>
            <w:tcW w:w="1300" w:type="dxa"/>
          </w:tcPr>
          <w:p w:rsidR="00E0536D" w:rsidRPr="00C67E85" w:rsidRDefault="00E0536D">
            <w:pPr>
              <w:pStyle w:val="CellColumn"/>
              <w:rPr>
                <w:lang w:val="hr-HR"/>
              </w:rPr>
            </w:pPr>
            <w:r w:rsidRPr="00C67E85">
              <w:rPr>
                <w:lang w:val="hr-HR"/>
              </w:rPr>
              <w:t>170.000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195.481</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3604 UPRAVLJANJE U SUSTAVU ZDRAVSTVA I SOCIJALNE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3604-UPRAVLJANJE U SUSTAVU ZDRAVSTVA I SOCIJALNE SKRBI</w:t>
            </w:r>
          </w:p>
        </w:tc>
        <w:tc>
          <w:tcPr>
            <w:tcW w:w="2322" w:type="dxa"/>
          </w:tcPr>
          <w:p w:rsidR="00E0536D" w:rsidRPr="00C67E85" w:rsidRDefault="00E0536D">
            <w:pPr>
              <w:pStyle w:val="CellColumn"/>
              <w:rPr>
                <w:lang w:val="hr-HR"/>
              </w:rPr>
            </w:pPr>
            <w:r w:rsidRPr="00C67E85">
              <w:rPr>
                <w:lang w:val="hr-HR"/>
              </w:rPr>
              <w:t>131.154.634</w:t>
            </w:r>
          </w:p>
        </w:tc>
        <w:tc>
          <w:tcPr>
            <w:tcW w:w="2322" w:type="dxa"/>
          </w:tcPr>
          <w:p w:rsidR="00E0536D" w:rsidRPr="00C67E85" w:rsidRDefault="00E0536D">
            <w:pPr>
              <w:pStyle w:val="CellColumn"/>
              <w:rPr>
                <w:lang w:val="hr-HR"/>
              </w:rPr>
            </w:pPr>
            <w:r w:rsidRPr="00C67E85">
              <w:rPr>
                <w:lang w:val="hr-HR"/>
              </w:rPr>
              <w:t>126.982.576</w:t>
            </w:r>
          </w:p>
        </w:tc>
        <w:tc>
          <w:tcPr>
            <w:tcW w:w="2322" w:type="dxa"/>
          </w:tcPr>
          <w:p w:rsidR="00E0536D" w:rsidRPr="00C67E85" w:rsidRDefault="00E0536D">
            <w:pPr>
              <w:pStyle w:val="CellColumn"/>
              <w:rPr>
                <w:lang w:val="hr-HR"/>
              </w:rPr>
            </w:pPr>
            <w:r w:rsidRPr="00C67E85">
              <w:rPr>
                <w:lang w:val="hr-HR"/>
              </w:rPr>
              <w:t>96,82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Ministarstvo obavlja upravne, stručne i druge poslove koji se odnose na sustav zdravstvene zaštite i zdravstvenog osiguranja, te socijalne skrbi.  </w:t>
      </w:r>
    </w:p>
    <w:p w:rsidR="00E0536D" w:rsidRPr="00C67E85" w:rsidRDefault="00E0536D">
      <w:pPr>
        <w:pStyle w:val="Normal5"/>
        <w:rPr>
          <w:lang w:val="hr-HR"/>
        </w:rPr>
      </w:pPr>
      <w:r w:rsidRPr="00C67E85">
        <w:rPr>
          <w:lang w:val="hr-HR"/>
        </w:rPr>
        <w:t>Republika Hrvatska, u sklopu međunarodne suradnje, članica je SZO te sudjeluje u uspostavi tehničko - savjetodavne suradnje, a ostvaruje se i regionalna suradnja na području javnog zdravstva u Jugoistočnoj Europi.Isplaćuju se i štete po sudskim presudama kao i naknade za pružanje duhovne pomoći u ustanovama.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Uredba o unutarnjem ustrojstvu Ministarstva zdravstva  i socijalne skrbi, (Narodne Novine“ 94/11)  </w:t>
      </w:r>
    </w:p>
    <w:p w:rsidR="00E0536D" w:rsidRPr="00C67E85" w:rsidRDefault="00E0536D">
      <w:pPr>
        <w:pStyle w:val="Normal5"/>
        <w:rPr>
          <w:lang w:val="hr-HR"/>
        </w:rPr>
      </w:pPr>
      <w:r w:rsidRPr="00C67E85">
        <w:rPr>
          <w:lang w:val="hr-HR"/>
        </w:rPr>
        <w:t xml:space="preserve">- Međunarodni sporazum o reintegraciji zatečenih osoba prilikom reintegracije Hrvatskog Podunavlja, </w:t>
      </w:r>
    </w:p>
    <w:p w:rsidR="00E0536D" w:rsidRPr="00C67E85" w:rsidRDefault="00E0536D">
      <w:pPr>
        <w:pStyle w:val="Normal5"/>
        <w:rPr>
          <w:lang w:val="hr-HR"/>
        </w:rPr>
      </w:pPr>
      <w:r w:rsidRPr="00C67E85">
        <w:rPr>
          <w:lang w:val="hr-HR"/>
        </w:rPr>
        <w:t xml:space="preserve">- Zakon o kvaliteti zdravstvene zaštite, (Narodne Novine“ 107/07, 124/11) </w:t>
      </w:r>
    </w:p>
    <w:p w:rsidR="00E0536D" w:rsidRPr="00C67E85" w:rsidRDefault="00E0536D">
      <w:pPr>
        <w:pStyle w:val="Normal5"/>
        <w:rPr>
          <w:lang w:val="hr-HR"/>
        </w:rPr>
      </w:pPr>
      <w:r w:rsidRPr="00C67E85">
        <w:rPr>
          <w:lang w:val="hr-HR"/>
        </w:rPr>
        <w:t xml:space="preserve">- Zakon o područjima posebne državne skrbi, (Narodne Novine“ 57/11)  </w:t>
      </w:r>
    </w:p>
    <w:p w:rsidR="00E0536D" w:rsidRPr="00C67E85" w:rsidRDefault="00E0536D">
      <w:pPr>
        <w:pStyle w:val="Normal5"/>
        <w:rPr>
          <w:lang w:val="hr-HR"/>
        </w:rPr>
      </w:pPr>
      <w:r w:rsidRPr="00C67E85">
        <w:rPr>
          <w:lang w:val="hr-HR"/>
        </w:rPr>
        <w:t xml:space="preserve">- Ugovor o dušobrižništvu sklopljen između Vlade Republike Hrvatske  i Hrvatske biskupske konferencije, </w:t>
      </w:r>
    </w:p>
    <w:p w:rsidR="00E0536D" w:rsidRPr="00C67E85" w:rsidRDefault="00E0536D">
      <w:pPr>
        <w:pStyle w:val="Normal5"/>
        <w:rPr>
          <w:lang w:val="hr-HR"/>
        </w:rPr>
      </w:pPr>
      <w:r w:rsidRPr="00C67E85">
        <w:rPr>
          <w:lang w:val="hr-HR"/>
        </w:rPr>
        <w:t xml:space="preserve">- Program Vlade Republike Hrvatske, Memorandum o  razumijevanju o budućnosti Zdravstvene mreže Jugoistočne Europe u okviru procesa suradnje u Jugoistočnoj Europi, </w:t>
      </w:r>
    </w:p>
    <w:p w:rsidR="00E0536D" w:rsidRPr="00C67E85" w:rsidRDefault="00E0536D">
      <w:pPr>
        <w:pStyle w:val="Normal5"/>
        <w:rPr>
          <w:lang w:val="hr-HR"/>
        </w:rPr>
      </w:pPr>
      <w:r w:rsidRPr="00C67E85">
        <w:rPr>
          <w:lang w:val="hr-HR"/>
        </w:rPr>
        <w:t xml:space="preserve">- Zakon o zdravstvenoj zaštiti ( „Narodne Novine „ 139/10,22/11,84/11,154/11) </w:t>
      </w:r>
    </w:p>
    <w:p w:rsidR="00E0536D" w:rsidRPr="00C67E85" w:rsidRDefault="00E0536D">
      <w:pPr>
        <w:pStyle w:val="Normal5"/>
        <w:rPr>
          <w:lang w:val="hr-HR"/>
        </w:rPr>
      </w:pPr>
      <w:r w:rsidRPr="00C67E85">
        <w:rPr>
          <w:lang w:val="hr-HR"/>
        </w:rPr>
        <w:t>- Pravilnik o ustroju i načinu rada Kriznog stožera</w:t>
      </w:r>
    </w:p>
    <w:p w:rsidR="00E0536D" w:rsidRPr="00C67E85" w:rsidRDefault="00E0536D" w:rsidP="003022DB">
      <w:pPr>
        <w:pStyle w:val="Normal6"/>
        <w:ind w:left="0"/>
        <w:rPr>
          <w:lang w:val="hr-HR"/>
        </w:rPr>
      </w:pPr>
      <w:r w:rsidRPr="00C67E85">
        <w:rPr>
          <w:lang w:val="hr-HR"/>
        </w:rPr>
        <w:t xml:space="preserve">Ovim programom osigurana su sredstva za materijalne rashode za funkcioniranje Ministarstva, za unaprjeđenje komunikacijskog sustava, održavanje postojećeg informacijskog sustava, obnavljanje i nabavu opreme i poslovnog prostora te za održavanje i obnovu voznog parka. </w:t>
      </w:r>
    </w:p>
    <w:p w:rsidR="00E0536D" w:rsidRPr="00C67E85" w:rsidRDefault="00E0536D" w:rsidP="003022DB">
      <w:pPr>
        <w:pStyle w:val="Normal6"/>
        <w:ind w:left="0"/>
        <w:rPr>
          <w:lang w:val="hr-HR"/>
        </w:rPr>
      </w:pPr>
      <w:r w:rsidRPr="00C67E85">
        <w:rPr>
          <w:lang w:val="hr-HR"/>
        </w:rPr>
        <w:t xml:space="preserve">Nabavljena je informatička oprema u vrijednosti od 347.759,13 kn u cilju obnavljanja stare opreme i unaprjeđenja IT sustava Ministarstva. U sklopu nadogradnje postojećeg informacijskog sustava Ministarstva nabavljena je oprema i pripadajuće licence u iznosu od 549.658,71kn. </w:t>
      </w:r>
    </w:p>
    <w:p w:rsidR="00E0536D" w:rsidRPr="00C67E85" w:rsidRDefault="00E0536D" w:rsidP="003022DB">
      <w:pPr>
        <w:pStyle w:val="Normal6"/>
        <w:ind w:left="0"/>
        <w:rPr>
          <w:lang w:val="hr-HR"/>
        </w:rPr>
      </w:pPr>
      <w:r w:rsidRPr="00C67E85">
        <w:rPr>
          <w:lang w:val="hr-HR"/>
        </w:rPr>
        <w:t xml:space="preserve">Temeljem okvirnog sporazuma sklopljenog između Središnjeg državnog ureda za e-Hrvatsku i tvrtke Comping d.o.o. za nabavu licenci za programsku opremu Microsoft, nabavljene su licence u iznosu od 2.000.000,00 kn, a obzirom je Republika Hrvatska  članica  SZO,  uplaćene su i sve potrebne članarine.  </w:t>
      </w:r>
    </w:p>
    <w:p w:rsidR="00E0536D" w:rsidRPr="00C67E85" w:rsidRDefault="00E0536D" w:rsidP="003022DB">
      <w:pPr>
        <w:pStyle w:val="Normal6"/>
        <w:ind w:left="0"/>
        <w:rPr>
          <w:lang w:val="hr-HR"/>
        </w:rPr>
      </w:pPr>
      <w:r w:rsidRPr="00C67E85">
        <w:rPr>
          <w:lang w:val="hr-HR"/>
        </w:rPr>
        <w:t>Za isplatu šteta po sudskim presudama u okviru ovog programa utrošeno je 3.404.720,68 kn, a za duhovnu pomoć 1.616.000,00 kn.</w:t>
      </w:r>
    </w:p>
    <w:p w:rsidR="00E0536D" w:rsidRPr="00C67E85" w:rsidRDefault="00E0536D">
      <w:pPr>
        <w:pStyle w:val="Heading5"/>
        <w:rPr>
          <w:lang w:val="hr-HR"/>
        </w:rPr>
      </w:pPr>
      <w:r w:rsidRPr="00C67E85">
        <w:rPr>
          <w:lang w:val="hr-HR"/>
        </w:rPr>
        <w:t>3606 ZAŠTITA ZDRAVLJA I SIGURNOST RADNIKA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3606-ZAŠTITA ZDRAVLJA I SIGURNOST RADNIKA</w:t>
            </w:r>
          </w:p>
        </w:tc>
        <w:tc>
          <w:tcPr>
            <w:tcW w:w="2322" w:type="dxa"/>
          </w:tcPr>
          <w:p w:rsidR="00E0536D" w:rsidRPr="00C67E85" w:rsidRDefault="00E0536D">
            <w:pPr>
              <w:pStyle w:val="CellColumn"/>
              <w:rPr>
                <w:lang w:val="hr-HR"/>
              </w:rPr>
            </w:pPr>
            <w:r w:rsidRPr="00C67E85">
              <w:rPr>
                <w:lang w:val="hr-HR"/>
              </w:rPr>
              <w:t>11.398.370</w:t>
            </w:r>
          </w:p>
        </w:tc>
        <w:tc>
          <w:tcPr>
            <w:tcW w:w="2322" w:type="dxa"/>
          </w:tcPr>
          <w:p w:rsidR="00E0536D" w:rsidRPr="00C67E85" w:rsidRDefault="00E0536D">
            <w:pPr>
              <w:pStyle w:val="CellColumn"/>
              <w:rPr>
                <w:lang w:val="hr-HR"/>
              </w:rPr>
            </w:pPr>
            <w:r w:rsidRPr="00C67E85">
              <w:rPr>
                <w:lang w:val="hr-HR"/>
              </w:rPr>
              <w:t>9.220.530</w:t>
            </w:r>
          </w:p>
        </w:tc>
        <w:tc>
          <w:tcPr>
            <w:tcW w:w="2322" w:type="dxa"/>
          </w:tcPr>
          <w:p w:rsidR="00E0536D" w:rsidRPr="00C67E85" w:rsidRDefault="00E0536D">
            <w:pPr>
              <w:pStyle w:val="CellColumn"/>
              <w:rPr>
                <w:lang w:val="hr-HR"/>
              </w:rPr>
            </w:pPr>
            <w:r w:rsidRPr="00C67E85">
              <w:rPr>
                <w:lang w:val="hr-HR"/>
              </w:rPr>
              <w:t>80,89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Provedbom ovog programa ostvaruje se postizanje općeg cilja 1.1. Zaštita, očuvanje i unapređenje zdravlja te posebnog cilja 11.3. definiranih u Strategiji Vladinih programa za razdoblje 2011.-2013. </w:t>
      </w:r>
    </w:p>
    <w:p w:rsidR="00E0536D" w:rsidRPr="00C67E85" w:rsidRDefault="00E0536D">
      <w:pPr>
        <w:pStyle w:val="Normal5"/>
        <w:rPr>
          <w:lang w:val="hr-HR"/>
        </w:rPr>
      </w:pPr>
      <w:r w:rsidRPr="00C67E85">
        <w:rPr>
          <w:lang w:val="hr-HR"/>
        </w:rPr>
        <w:t>Povećanje kontrole izloženosti štetnim učincima na radnom mjestu, provođenje edukacija radnika, donošenje tehničkih i zdravstvenih smjernica; analiza uzroka pojavnosti profesionalnih bolesti i ozljeda na radu s ciljem smanjenja profesionalnih bolesti i ozljeda na radu.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zdravstvenoj zaštiti, ( „Narodne Novine „ 139/10,22/11,84/11,154/11) </w:t>
      </w:r>
    </w:p>
    <w:p w:rsidR="00E0536D" w:rsidRPr="00C67E85" w:rsidRDefault="00E0536D">
      <w:pPr>
        <w:pStyle w:val="Normal5"/>
        <w:rPr>
          <w:lang w:val="hr-HR"/>
        </w:rPr>
      </w:pPr>
      <w:r w:rsidRPr="00C67E85">
        <w:rPr>
          <w:lang w:val="hr-HR"/>
        </w:rPr>
        <w:t xml:space="preserve">- Zakon o zaštiti na radu  </w:t>
      </w:r>
    </w:p>
    <w:p w:rsidR="00E0536D" w:rsidRPr="00C67E85" w:rsidRDefault="00E0536D">
      <w:pPr>
        <w:pStyle w:val="Normal5"/>
        <w:rPr>
          <w:lang w:val="hr-HR"/>
        </w:rPr>
      </w:pPr>
      <w:r w:rsidRPr="00C67E85">
        <w:rPr>
          <w:lang w:val="hr-HR"/>
        </w:rPr>
        <w:t xml:space="preserve">- Nacionalni plan zaštite na radu, </w:t>
      </w:r>
    </w:p>
    <w:p w:rsidR="00E0536D" w:rsidRPr="00C67E85" w:rsidRDefault="00E0536D">
      <w:pPr>
        <w:pStyle w:val="Normal5"/>
        <w:rPr>
          <w:lang w:val="hr-HR"/>
        </w:rPr>
      </w:pPr>
      <w:r w:rsidRPr="00C67E85">
        <w:rPr>
          <w:lang w:val="hr-HR"/>
        </w:rPr>
        <w:t>- Strategija razvitka zdravstva 2006-2011. godine.</w:t>
      </w:r>
    </w:p>
    <w:p w:rsidR="00E0536D" w:rsidRPr="00C67E85" w:rsidRDefault="00E0536D">
      <w:pPr>
        <w:pStyle w:val="Heading7"/>
        <w:rPr>
          <w:lang w:val="hr-HR"/>
        </w:rPr>
      </w:pPr>
      <w:r w:rsidRPr="00C67E85">
        <w:rPr>
          <w:lang w:val="hr-HR"/>
        </w:rPr>
        <w:t>Cilj 1. Zaštita javnozdravstvenog interesa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 U 2011. godine ukupan broj utvrđenih profesionalnih bolesti bio je 488, od toga je 435 bolesti izazvano azbestom, dok  su ostale  profesionalne bolesti 53 .Kako razdoblje od izlaganja azbestu do dijagnoze iznosi 20 i više godina, često i 40 godina sada se otkrivaju bolesnici koji su bili izloženi azbestu prije 20-40 godina. Na njihovu pojavnost ne može se utjecati mjerama koje su se provodile tijekom 2011. godine jer se radi o  ranijoj izloženosti. Ostale bolesti, kod kojih je vrijeme latencije daleko kraće su u padu kontinuirano i to smatramo uspjehom primjena mjera zaštite na radu.  </w:t>
      </w:r>
    </w:p>
    <w:p w:rsidR="00E0536D" w:rsidRPr="00C67E85" w:rsidRDefault="00E0536D">
      <w:pPr>
        <w:pStyle w:val="Normal6"/>
        <w:rPr>
          <w:lang w:val="hr-HR"/>
        </w:rPr>
      </w:pPr>
      <w:r w:rsidRPr="00C67E85">
        <w:rPr>
          <w:lang w:val="hr-HR"/>
        </w:rPr>
        <w:t>Mišljenja smo da se program provodi uspješno sa pozitivnim utjecajem na unapređenje zaštite javnozdravstvenog interesa  i to upravo na području povećanja razine zdravlja radnika u cjelini uz smanjenje čimbenika rizika za zdravlje kao i provedbi zakonskih i drugih propisa u području nadležnosti  Ministarstva  Na pojavnost  azbesta ne može se utjecati mjerama koje su se provodile tijekom 2011. godine jer se radi o  ranijoj izloženosti. Ostale bolesti, kod kojih je vrijeme latencije daleko kraće su u padu kontinuirano i to se smatra uspjehom primjena mjera zaštite na radu.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3"/>
        <w:gridCol w:w="1329"/>
        <w:gridCol w:w="1299"/>
        <w:gridCol w:w="1299"/>
        <w:gridCol w:w="1299"/>
        <w:gridCol w:w="1299"/>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 xml:space="preserve">Smanjenje broja  </w:t>
            </w:r>
          </w:p>
          <w:p w:rsidR="00E0536D" w:rsidRPr="00C67E85" w:rsidRDefault="00E0536D">
            <w:pPr>
              <w:pStyle w:val="CellColumn"/>
              <w:rPr>
                <w:lang w:val="hr-HR"/>
              </w:rPr>
            </w:pPr>
            <w:r w:rsidRPr="00C67E85">
              <w:rPr>
                <w:lang w:val="hr-HR"/>
              </w:rPr>
              <w:t>profesionalnih bolesti</w:t>
            </w:r>
          </w:p>
        </w:tc>
        <w:tc>
          <w:tcPr>
            <w:tcW w:w="1300" w:type="dxa"/>
          </w:tcPr>
          <w:p w:rsidR="00E0536D" w:rsidRPr="00C67E85" w:rsidRDefault="00E0536D">
            <w:pPr>
              <w:pStyle w:val="CellColumn"/>
              <w:rPr>
                <w:lang w:val="hr-HR"/>
              </w:rPr>
            </w:pPr>
            <w:r w:rsidRPr="00C67E85">
              <w:rPr>
                <w:lang w:val="hr-HR"/>
              </w:rPr>
              <w:t>zaštita, očuvanje i unapređenje zdravlja na radu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200</w:t>
            </w:r>
          </w:p>
        </w:tc>
        <w:tc>
          <w:tcPr>
            <w:tcW w:w="1300" w:type="dxa"/>
          </w:tcPr>
          <w:p w:rsidR="00E0536D" w:rsidRPr="00C67E85" w:rsidRDefault="00E0536D">
            <w:pPr>
              <w:pStyle w:val="CellColumn"/>
              <w:rPr>
                <w:lang w:val="hr-HR"/>
              </w:rPr>
            </w:pPr>
            <w:r w:rsidRPr="00C67E85">
              <w:rPr>
                <w:lang w:val="hr-HR"/>
              </w:rPr>
              <w:t>488*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ozljedana radu</w:t>
            </w:r>
          </w:p>
        </w:tc>
        <w:tc>
          <w:tcPr>
            <w:tcW w:w="1300" w:type="dxa"/>
          </w:tcPr>
          <w:p w:rsidR="00E0536D" w:rsidRPr="00C67E85" w:rsidRDefault="00E0536D">
            <w:pPr>
              <w:pStyle w:val="CellColumn"/>
              <w:rPr>
                <w:lang w:val="hr-HR"/>
              </w:rPr>
            </w:pPr>
            <w:r w:rsidRPr="00C67E85">
              <w:rPr>
                <w:lang w:val="hr-HR"/>
              </w:rPr>
              <w:t>zaštita, očuvanje i unapređenje zdravlja na radu</w:t>
            </w:r>
          </w:p>
        </w:tc>
        <w:tc>
          <w:tcPr>
            <w:tcW w:w="1300" w:type="dxa"/>
          </w:tcPr>
          <w:p w:rsidR="00E0536D" w:rsidRPr="00C67E85" w:rsidRDefault="00E0536D">
            <w:pPr>
              <w:pStyle w:val="CellColumn"/>
              <w:rPr>
                <w:lang w:val="hr-HR"/>
              </w:rPr>
            </w:pPr>
            <w:r w:rsidRPr="00C67E85">
              <w:rPr>
                <w:lang w:val="hr-HR"/>
              </w:rPr>
              <w:t>broj ozljeda</w:t>
            </w:r>
          </w:p>
        </w:tc>
        <w:tc>
          <w:tcPr>
            <w:tcW w:w="1300" w:type="dxa"/>
          </w:tcPr>
          <w:p w:rsidR="00E0536D" w:rsidRPr="00C67E85" w:rsidRDefault="00E0536D">
            <w:pPr>
              <w:pStyle w:val="CellColumn"/>
              <w:rPr>
                <w:lang w:val="hr-HR"/>
              </w:rPr>
            </w:pPr>
            <w:r w:rsidRPr="00C67E85">
              <w:rPr>
                <w:lang w:val="hr-HR"/>
              </w:rPr>
              <w:t>25000</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25000</w:t>
            </w:r>
          </w:p>
        </w:tc>
        <w:tc>
          <w:tcPr>
            <w:tcW w:w="1300" w:type="dxa"/>
          </w:tcPr>
          <w:p w:rsidR="00E0536D" w:rsidRPr="00C67E85" w:rsidRDefault="00E0536D">
            <w:pPr>
              <w:pStyle w:val="CellColumn"/>
              <w:rPr>
                <w:lang w:val="hr-HR"/>
              </w:rPr>
            </w:pPr>
            <w:r w:rsidRPr="00C67E85">
              <w:rPr>
                <w:lang w:val="hr-HR"/>
              </w:rPr>
              <w:t>13.817</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4001 SOCIJALNE POMOĆI I NAKNADE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4001-SOCIJALNE POMOĆI I NAKNADE</w:t>
            </w:r>
          </w:p>
        </w:tc>
        <w:tc>
          <w:tcPr>
            <w:tcW w:w="2322" w:type="dxa"/>
          </w:tcPr>
          <w:p w:rsidR="00E0536D" w:rsidRPr="00C67E85" w:rsidRDefault="00E0536D">
            <w:pPr>
              <w:pStyle w:val="CellColumn"/>
              <w:rPr>
                <w:lang w:val="hr-HR"/>
              </w:rPr>
            </w:pPr>
            <w:r w:rsidRPr="00C67E85">
              <w:rPr>
                <w:lang w:val="hr-HR"/>
              </w:rPr>
              <w:t>271.278.500</w:t>
            </w:r>
          </w:p>
        </w:tc>
        <w:tc>
          <w:tcPr>
            <w:tcW w:w="2322" w:type="dxa"/>
          </w:tcPr>
          <w:p w:rsidR="00E0536D" w:rsidRPr="00C67E85" w:rsidRDefault="00E0536D">
            <w:pPr>
              <w:pStyle w:val="CellColumn"/>
              <w:rPr>
                <w:lang w:val="hr-HR"/>
              </w:rPr>
            </w:pPr>
            <w:r w:rsidRPr="00C67E85">
              <w:rPr>
                <w:lang w:val="hr-HR"/>
              </w:rPr>
              <w:t>267.251.806</w:t>
            </w:r>
          </w:p>
        </w:tc>
        <w:tc>
          <w:tcPr>
            <w:tcW w:w="2322" w:type="dxa"/>
          </w:tcPr>
          <w:p w:rsidR="00E0536D" w:rsidRPr="00C67E85" w:rsidRDefault="00E0536D">
            <w:pPr>
              <w:pStyle w:val="CellColumn"/>
              <w:rPr>
                <w:lang w:val="hr-HR"/>
              </w:rPr>
            </w:pPr>
            <w:r w:rsidRPr="00C67E85">
              <w:rPr>
                <w:lang w:val="hr-HR"/>
              </w:rPr>
              <w:t>98,52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Ovim programom izvršavali su se upravni i drugi stručni poslovi koji se odnose na zaštitu ratnih vojnih i civilnih invalida II. svjetskog rata, civilnih invalida iz Domovinskog rata, mirnodopskih vojnih invalida, sudionika rata i članova njihovih obitelji. </w:t>
      </w:r>
    </w:p>
    <w:p w:rsidR="00E0536D" w:rsidRPr="00C67E85" w:rsidRDefault="00E0536D">
      <w:pPr>
        <w:pStyle w:val="Normal5"/>
        <w:rPr>
          <w:lang w:val="hr-HR"/>
        </w:rPr>
      </w:pPr>
      <w:r w:rsidRPr="00C67E85">
        <w:rPr>
          <w:lang w:val="hr-HR"/>
        </w:rPr>
        <w:t>Navedeni korisnici ostvaruju zaštitu na osnovi oštećenja organizma, gubitka člana obitelji i materijalnih potreba korisnika. Slijedom toga utvrđuju se slijedeća prava: osobna invalidnina, dodatak za njegu i pomoć druge osobe, ortopedski dodatak, obiteljska invalidnina, uvećana obiteljska invalidnina, opskrbnina, dodatak za pripomoć u kući, posebni dodatak i pravo na besplatne udžbenike .</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zaštiti vojnih i civilnih invalida rata ( Narodne novine, br. 33/92, 77/92, 58/93, 2/94, 76/94, 108/95, 82/01, 103,03 ), </w:t>
      </w:r>
    </w:p>
    <w:p w:rsidR="00E0536D" w:rsidRPr="00C67E85" w:rsidRDefault="00E0536D">
      <w:pPr>
        <w:pStyle w:val="Normal5"/>
        <w:rPr>
          <w:lang w:val="hr-HR"/>
        </w:rPr>
      </w:pPr>
      <w:r w:rsidRPr="00C67E85">
        <w:rPr>
          <w:lang w:val="hr-HR"/>
        </w:rPr>
        <w:t xml:space="preserve"> - Naredba o utvrđivanju mjesečnih svota osobne invalidnine, drugih mjesečnih novčanih primanja i osnovice za određivanje opskrbnine od 01. listopada 2001. godine ( Narodne novine, br. 84/01), </w:t>
      </w:r>
    </w:p>
    <w:p w:rsidR="00E0536D" w:rsidRPr="00C67E85" w:rsidRDefault="00E0536D">
      <w:pPr>
        <w:pStyle w:val="Normal5"/>
        <w:rPr>
          <w:lang w:val="hr-HR"/>
        </w:rPr>
      </w:pPr>
      <w:r w:rsidRPr="00C67E85">
        <w:rPr>
          <w:lang w:val="hr-HR"/>
        </w:rPr>
        <w:t xml:space="preserve"> - Pravilnik o načinu ostvarivanja prava na besplatne udžbenike  ( Narodne novine, br. 57/04) ,  </w:t>
      </w:r>
    </w:p>
    <w:p w:rsidR="00E0536D" w:rsidRPr="00C67E85" w:rsidRDefault="00E0536D">
      <w:pPr>
        <w:pStyle w:val="Normal5"/>
        <w:rPr>
          <w:lang w:val="hr-HR"/>
        </w:rPr>
      </w:pPr>
      <w:r w:rsidRPr="00C67E85">
        <w:rPr>
          <w:lang w:val="hr-HR"/>
        </w:rPr>
        <w:t xml:space="preserve"> -Odluka ministra o utvrđivanju  visine naknade za rad članovima liječničkih povjerenstava i Odluka ministra o isplati sredstava udrugama kao potpora programskim aktivnostima.</w:t>
      </w:r>
    </w:p>
    <w:p w:rsidR="00E0536D" w:rsidRPr="00C67E85" w:rsidRDefault="00E0536D">
      <w:pPr>
        <w:pStyle w:val="Heading7"/>
        <w:rPr>
          <w:lang w:val="hr-HR"/>
        </w:rPr>
      </w:pPr>
      <w:r w:rsidRPr="00C67E85">
        <w:rPr>
          <w:lang w:val="hr-HR"/>
        </w:rPr>
        <w:t>Cilj 1. Osiguranje minimalnog standarda najugroženijeg dijela stanovništva te primjereno zadovoljavanje potreba socijalno osjetljivih skupina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2011. godini sredstva Državnog proračuna za zaštitu vojnih i civilnih invalida rata omogućila su realizaciju Zakonom utvrđenih prava za 2.480 ratnih vojnih invalida, 1.853 civilnih invalida iz II. svjetskog rata, 2.413 civilnih invalida iz Domovinskog rata, 2.420 mirnodopskih vojnih invalida, 2.989 članova obitelji, 1.346 sudionika rata, 1.873 članova obitelji sudionika rata, potom je s 500.000,00 kuna financiran  rad  udruga, te su refundirani troškovi za besplatne udžbenike za 196 djece.    </w:t>
      </w:r>
    </w:p>
    <w:p w:rsidR="00E0536D" w:rsidRPr="00C67E85" w:rsidRDefault="00E0536D" w:rsidP="003022DB">
      <w:pPr>
        <w:pStyle w:val="Normal6"/>
        <w:rPr>
          <w:lang w:val="hr-HR"/>
        </w:rPr>
      </w:pPr>
      <w:r w:rsidRPr="00C67E85">
        <w:rPr>
          <w:lang w:val="hr-HR"/>
        </w:rPr>
        <w:t xml:space="preserve">Naprijed navedeni rezultati pokazuju da je postignut opći i posebni cilj utvrđen Strateškim planom za 2011. godinu a to znači da su realizirana Zakonom utvrđena prava za 15.374 korisnika, te da su za 196 djece osigurani besplatni udžbenici.  Valja dodati da je u 2011. godini došlo do smanjena broja prava zbog prirodnog odljeva, tj. smrti korisnika. </w:t>
      </w:r>
    </w:p>
    <w:p w:rsidR="00E0536D" w:rsidRPr="00C67E85" w:rsidRDefault="00E0536D">
      <w:pPr>
        <w:pStyle w:val="Normal6"/>
        <w:rPr>
          <w:lang w:val="hr-HR"/>
        </w:rPr>
      </w:pPr>
      <w:r w:rsidRPr="00C67E85">
        <w:rPr>
          <w:lang w:val="hr-HR"/>
        </w:rPr>
        <w:t>*U potpunosti je zadržana razina naknada za vojne i civilne invalide rata, sudionike rata i članove njihovih obitelji. Odstupanje u odnosu na polaznu vrijednost u 2011. godini u visini - 1,5 % je posljedica prirodnog odljeva, tj. smrti korisnika a što je dovelo do smanjenja obima utvrđenih korisničkih prava.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623"/>
        <w:gridCol w:w="1006"/>
        <w:gridCol w:w="1329"/>
        <w:gridCol w:w="1300"/>
        <w:gridCol w:w="1300"/>
        <w:gridCol w:w="1329"/>
      </w:tblGrid>
      <w:tr w:rsidR="00E0536D" w:rsidRPr="00C67E85" w:rsidTr="000F7811">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623" w:type="dxa"/>
            <w:shd w:val="clear" w:color="auto" w:fill="B5C0D8"/>
          </w:tcPr>
          <w:p w:rsidR="00E0536D" w:rsidRPr="00C67E85" w:rsidRDefault="00E0536D">
            <w:pPr>
              <w:pStyle w:val="CellHeader"/>
              <w:rPr>
                <w:lang w:val="hr-HR"/>
              </w:rPr>
            </w:pPr>
            <w:r w:rsidRPr="00C67E85">
              <w:rPr>
                <w:lang w:val="hr-HR"/>
              </w:rPr>
              <w:t>Definicija</w:t>
            </w:r>
          </w:p>
        </w:tc>
        <w:tc>
          <w:tcPr>
            <w:tcW w:w="977" w:type="dxa"/>
            <w:shd w:val="clear" w:color="auto" w:fill="B5C0D8"/>
          </w:tcPr>
          <w:p w:rsidR="00E0536D" w:rsidRPr="00C67E85" w:rsidRDefault="00E0536D">
            <w:pPr>
              <w:pStyle w:val="CellHeader"/>
              <w:rPr>
                <w:lang w:val="hr-HR"/>
              </w:rPr>
            </w:pPr>
            <w:r w:rsidRPr="00C67E85">
              <w:rPr>
                <w:lang w:val="hr-HR"/>
              </w:rPr>
              <w:t>Jedinica</w:t>
            </w:r>
          </w:p>
        </w:tc>
        <w:tc>
          <w:tcPr>
            <w:tcW w:w="1329"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29"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0F7811">
        <w:trPr>
          <w:jc w:val="center"/>
        </w:trPr>
        <w:tc>
          <w:tcPr>
            <w:tcW w:w="1300" w:type="dxa"/>
          </w:tcPr>
          <w:p w:rsidR="00E0536D" w:rsidRPr="00C67E85" w:rsidRDefault="00E0536D">
            <w:pPr>
              <w:pStyle w:val="CellColumn"/>
              <w:rPr>
                <w:lang w:val="hr-HR"/>
              </w:rPr>
            </w:pPr>
            <w:r w:rsidRPr="00C67E85">
              <w:rPr>
                <w:lang w:val="hr-HR"/>
              </w:rPr>
              <w:t>prestanak prava korisnika iz Zakona</w:t>
            </w:r>
          </w:p>
        </w:tc>
        <w:tc>
          <w:tcPr>
            <w:tcW w:w="1623" w:type="dxa"/>
          </w:tcPr>
          <w:p w:rsidR="00E0536D" w:rsidRPr="00C67E85" w:rsidRDefault="00E0536D">
            <w:pPr>
              <w:pStyle w:val="CellColumn"/>
              <w:rPr>
                <w:lang w:val="hr-HR"/>
              </w:rPr>
            </w:pPr>
            <w:r w:rsidRPr="00C67E85">
              <w:rPr>
                <w:lang w:val="hr-HR"/>
              </w:rPr>
              <w:t>zadržavanje dostignute razine prava, prisutan silazni trend zbog prirodnog odljeva</w:t>
            </w:r>
          </w:p>
        </w:tc>
        <w:tc>
          <w:tcPr>
            <w:tcW w:w="977" w:type="dxa"/>
          </w:tcPr>
          <w:p w:rsidR="00E0536D" w:rsidRPr="00C67E85" w:rsidRDefault="00E0536D">
            <w:pPr>
              <w:pStyle w:val="CellColumn"/>
              <w:rPr>
                <w:lang w:val="hr-HR"/>
              </w:rPr>
            </w:pPr>
            <w:r w:rsidRPr="00C67E85">
              <w:rPr>
                <w:lang w:val="hr-HR"/>
              </w:rPr>
              <w:t>broj korisnika</w:t>
            </w:r>
          </w:p>
        </w:tc>
        <w:tc>
          <w:tcPr>
            <w:tcW w:w="1329" w:type="dxa"/>
          </w:tcPr>
          <w:p w:rsidR="00E0536D" w:rsidRPr="00C67E85" w:rsidRDefault="00E0536D">
            <w:pPr>
              <w:pStyle w:val="CellColumn"/>
              <w:rPr>
                <w:lang w:val="hr-HR"/>
              </w:rPr>
            </w:pPr>
            <w:r w:rsidRPr="00C67E85">
              <w:rPr>
                <w:lang w:val="hr-HR"/>
              </w:rPr>
              <w:t>17.883</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17.000</w:t>
            </w:r>
          </w:p>
        </w:tc>
        <w:tc>
          <w:tcPr>
            <w:tcW w:w="1329" w:type="dxa"/>
          </w:tcPr>
          <w:p w:rsidR="00E0536D" w:rsidRPr="00C67E85" w:rsidRDefault="00E0536D">
            <w:pPr>
              <w:pStyle w:val="CellColumn"/>
              <w:rPr>
                <w:lang w:val="hr-HR"/>
              </w:rPr>
            </w:pPr>
            <w:r w:rsidRPr="00C67E85">
              <w:rPr>
                <w:lang w:val="hr-HR"/>
              </w:rPr>
              <w:t>15.374</w:t>
            </w:r>
          </w:p>
        </w:tc>
      </w:tr>
      <w:tr w:rsidR="00E0536D" w:rsidRPr="00C67E85" w:rsidTr="000F7811">
        <w:trPr>
          <w:jc w:val="center"/>
        </w:trPr>
        <w:tc>
          <w:tcPr>
            <w:tcW w:w="1300" w:type="dxa"/>
          </w:tcPr>
          <w:p w:rsidR="00E0536D" w:rsidRPr="00C67E85" w:rsidRDefault="00E0536D">
            <w:pPr>
              <w:pStyle w:val="CellColumn"/>
              <w:rPr>
                <w:lang w:val="hr-HR"/>
              </w:rPr>
            </w:pPr>
            <w:r w:rsidRPr="00C67E85">
              <w:rPr>
                <w:lang w:val="hr-HR"/>
              </w:rPr>
              <w:t>zadržana razina naknada za ratne invalide i stradalnike</w:t>
            </w:r>
          </w:p>
        </w:tc>
        <w:tc>
          <w:tcPr>
            <w:tcW w:w="1623" w:type="dxa"/>
          </w:tcPr>
          <w:p w:rsidR="00E0536D" w:rsidRPr="00C67E85" w:rsidRDefault="00E0536D">
            <w:pPr>
              <w:pStyle w:val="CellColumn"/>
              <w:rPr>
                <w:lang w:val="hr-HR"/>
              </w:rPr>
            </w:pPr>
            <w:r w:rsidRPr="00C67E85">
              <w:rPr>
                <w:lang w:val="hr-HR"/>
              </w:rPr>
              <w:t>zadržavanje dostignute razine prava, prisutan silazni trend zbog prirodnog odljeva</w:t>
            </w:r>
          </w:p>
        </w:tc>
        <w:tc>
          <w:tcPr>
            <w:tcW w:w="977" w:type="dxa"/>
          </w:tcPr>
          <w:p w:rsidR="00E0536D" w:rsidRPr="00C67E85" w:rsidRDefault="00E0536D">
            <w:pPr>
              <w:pStyle w:val="CellColumn"/>
              <w:rPr>
                <w:lang w:val="hr-HR"/>
              </w:rPr>
            </w:pPr>
            <w:r w:rsidRPr="00C67E85">
              <w:rPr>
                <w:lang w:val="hr-HR"/>
              </w:rPr>
              <w:t>kn</w:t>
            </w:r>
          </w:p>
        </w:tc>
        <w:tc>
          <w:tcPr>
            <w:tcW w:w="1329" w:type="dxa"/>
          </w:tcPr>
          <w:p w:rsidR="00E0536D" w:rsidRPr="00C67E85" w:rsidRDefault="00E0536D">
            <w:pPr>
              <w:pStyle w:val="CellColumn"/>
              <w:rPr>
                <w:lang w:val="hr-HR"/>
              </w:rPr>
            </w:pPr>
            <w:r w:rsidRPr="00C67E85">
              <w:rPr>
                <w:lang w:val="hr-HR"/>
              </w:rPr>
              <w:t>242.878.500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+/- 1% polazne virjednsoti</w:t>
            </w:r>
          </w:p>
        </w:tc>
        <w:tc>
          <w:tcPr>
            <w:tcW w:w="1329" w:type="dxa"/>
          </w:tcPr>
          <w:p w:rsidR="00E0536D" w:rsidRPr="00C67E85" w:rsidRDefault="00E0536D">
            <w:pPr>
              <w:pStyle w:val="CellColumn"/>
              <w:rPr>
                <w:lang w:val="hr-HR"/>
              </w:rPr>
            </w:pPr>
            <w:r w:rsidRPr="00C67E85">
              <w:rPr>
                <w:lang w:val="hr-HR"/>
              </w:rPr>
              <w:t>239.115.767 *</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4002 SKRB ZA SOCIJALNO OSJETLJIVE SKUPINE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4002-SKRB ZA SOCIJALNO OSJETLJIVE SKUPINE</w:t>
            </w:r>
          </w:p>
        </w:tc>
        <w:tc>
          <w:tcPr>
            <w:tcW w:w="2322" w:type="dxa"/>
          </w:tcPr>
          <w:p w:rsidR="00E0536D" w:rsidRPr="00C67E85" w:rsidRDefault="00E0536D">
            <w:pPr>
              <w:pStyle w:val="CellColumn"/>
              <w:rPr>
                <w:lang w:val="hr-HR"/>
              </w:rPr>
            </w:pPr>
            <w:r w:rsidRPr="00C67E85">
              <w:rPr>
                <w:lang w:val="hr-HR"/>
              </w:rPr>
              <w:t>246.070.680</w:t>
            </w:r>
          </w:p>
        </w:tc>
        <w:tc>
          <w:tcPr>
            <w:tcW w:w="2322" w:type="dxa"/>
          </w:tcPr>
          <w:p w:rsidR="00E0536D" w:rsidRPr="00C67E85" w:rsidRDefault="00E0536D">
            <w:pPr>
              <w:pStyle w:val="CellColumn"/>
              <w:rPr>
                <w:lang w:val="hr-HR"/>
              </w:rPr>
            </w:pPr>
            <w:r w:rsidRPr="00C67E85">
              <w:rPr>
                <w:lang w:val="hr-HR"/>
              </w:rPr>
              <w:t>301.237.472</w:t>
            </w:r>
          </w:p>
        </w:tc>
        <w:tc>
          <w:tcPr>
            <w:tcW w:w="2322" w:type="dxa"/>
          </w:tcPr>
          <w:p w:rsidR="00E0536D" w:rsidRPr="00C67E85" w:rsidRDefault="00E0536D">
            <w:pPr>
              <w:pStyle w:val="CellColumn"/>
              <w:rPr>
                <w:lang w:val="hr-HR"/>
              </w:rPr>
            </w:pPr>
            <w:r w:rsidRPr="00C67E85">
              <w:rPr>
                <w:lang w:val="hr-HR"/>
              </w:rPr>
              <w:t>122,42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Programom se osiguravaju sredstva za rad udruga koje djeluju u području socijalne skrbi: udruga osoba s invaliditetom, odnosno udruga koje djeluju u korist osoba s invaliditetom i udruga koje  se bave socijalnom i humanitarnom djelatnošću. </w:t>
      </w:r>
    </w:p>
    <w:p w:rsidR="00E0536D" w:rsidRPr="00C67E85" w:rsidRDefault="00E0536D">
      <w:pPr>
        <w:pStyle w:val="Normal5"/>
        <w:rPr>
          <w:lang w:val="hr-HR"/>
        </w:rPr>
      </w:pPr>
      <w:r w:rsidRPr="00C67E85">
        <w:rPr>
          <w:lang w:val="hr-HR"/>
        </w:rPr>
        <w:t xml:space="preserve">Ovim programom zbrinjavaju se osobe koje trebaju skrb izvan vlastite obitelji u ustanovama kojima nije osnivač Republika Hrvatska,  kao i novo ugovaranje kapaciteta smještaja. </w:t>
      </w:r>
    </w:p>
    <w:p w:rsidR="00E0536D" w:rsidRPr="00C67E85" w:rsidRDefault="00E0536D">
      <w:pPr>
        <w:pStyle w:val="Normal5"/>
        <w:rPr>
          <w:lang w:val="hr-HR"/>
        </w:rPr>
      </w:pPr>
      <w:r w:rsidRPr="00C67E85">
        <w:rPr>
          <w:lang w:val="hr-HR"/>
        </w:rPr>
        <w:t>Nedržavni domovi, vjerske zajednice, udruge, trgovačka društva, druge pravne osobe i obiteljski domovi pružaju usluge smještaja i boravka djeci, mladeži i odraslim osobama u skladu s potrebama za različite kategorije korisnika sukladno sklopljenim ugovorima o međusobnim odnosima i rješenjima o smještaju korisnika koja donose centri za socijalnu skrb. U nedržavnim domovima socijalne skrbi, vjerskim zajednicama, udrugama, trgovačkim društvima ili drugim pravnim osobama i obiteljskim domovima smještena su djeca bez odgovarajuće roditeljske skrbi, tjelesno ili mentalno oštećena djeca i odrasle osobe, starije i nemoćne osobe, psihički bolesne odrasle osobe, ovisnici o alkoholu, drogama i drugim opojnim sredstvima, te djeca i odrasle osobe - žrtve obiteljskog nasilja.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sustavu državne uprave („Narodne Novine“, broj: 190-03-pročišćeni tekst,  199/03. i 79/07,150/11), </w:t>
      </w:r>
    </w:p>
    <w:p w:rsidR="00E0536D" w:rsidRPr="00C67E85" w:rsidRDefault="00E0536D">
      <w:pPr>
        <w:pStyle w:val="Normal5"/>
        <w:rPr>
          <w:lang w:val="hr-HR"/>
        </w:rPr>
      </w:pPr>
      <w:r w:rsidRPr="00C67E85">
        <w:rPr>
          <w:lang w:val="hr-HR"/>
        </w:rPr>
        <w:t xml:space="preserve">- Zakon o socijalnoj skrbi («Narodne novine» broj 57/11 od 25 svibnja 2011.),   </w:t>
      </w:r>
    </w:p>
    <w:p w:rsidR="00E0536D" w:rsidRPr="00C67E85" w:rsidRDefault="00E0536D">
      <w:pPr>
        <w:pStyle w:val="Normal5"/>
        <w:rPr>
          <w:lang w:val="hr-HR"/>
        </w:rPr>
      </w:pPr>
      <w:r w:rsidRPr="00C67E85">
        <w:rPr>
          <w:lang w:val="hr-HR"/>
        </w:rPr>
        <w:t xml:space="preserve">- Pravilnik o vrsti i djelatnosti doma socijalne skrbi, načinu pružanja skrbi izvan vlastite obitelji, uvjetima prostora, opreme i radnika doma socijalne skrbi, terapijske zajednice, vjerske zajednice, udruge i drugih pravnih osoba te centara za pomoć i njegu u kući  ( NN. Broj 64/09 od 03. lipnja 2011.) </w:t>
      </w:r>
    </w:p>
    <w:p w:rsidR="00E0536D" w:rsidRPr="00C67E85" w:rsidRDefault="00E0536D">
      <w:pPr>
        <w:pStyle w:val="Normal5"/>
        <w:rPr>
          <w:lang w:val="hr-HR"/>
        </w:rPr>
      </w:pPr>
      <w:r w:rsidRPr="00C67E85">
        <w:rPr>
          <w:lang w:val="hr-HR"/>
        </w:rPr>
        <w:t xml:space="preserve">- Zakon o udrugama („Narodne Novine“, broj: 88/01 i 11/02), </w:t>
      </w:r>
    </w:p>
    <w:p w:rsidR="00E0536D" w:rsidRPr="00C67E85" w:rsidRDefault="00E0536D">
      <w:pPr>
        <w:pStyle w:val="Normal5"/>
        <w:rPr>
          <w:lang w:val="hr-HR"/>
        </w:rPr>
      </w:pPr>
      <w:r w:rsidRPr="00C67E85">
        <w:rPr>
          <w:lang w:val="hr-HR"/>
        </w:rPr>
        <w:t xml:space="preserve">- Zakon o igrama na sreću  („Narodne novine“, broj: 87/09),  </w:t>
      </w:r>
    </w:p>
    <w:p w:rsidR="00E0536D" w:rsidRPr="00C67E85" w:rsidRDefault="00E0536D">
      <w:pPr>
        <w:pStyle w:val="Normal5"/>
        <w:rPr>
          <w:lang w:val="hr-HR"/>
        </w:rPr>
      </w:pPr>
      <w:r w:rsidRPr="00C67E85">
        <w:rPr>
          <w:lang w:val="hr-HR"/>
        </w:rPr>
        <w:t xml:space="preserve">- Uredba o kriterijima za utvrđivanje korisnika i načina raspodjele dijela prihoda od igara na sreću za 2011. godinu („Narodne Novine“, broj: 29/11), </w:t>
      </w:r>
    </w:p>
    <w:p w:rsidR="00E0536D" w:rsidRPr="00C67E85" w:rsidRDefault="00E0536D">
      <w:pPr>
        <w:pStyle w:val="Normal5"/>
        <w:rPr>
          <w:lang w:val="hr-HR"/>
        </w:rPr>
      </w:pPr>
      <w:r w:rsidRPr="00C67E85">
        <w:rPr>
          <w:lang w:val="hr-HR"/>
        </w:rPr>
        <w:t xml:space="preserve">- Nacionalna strategija izjednačavanja mogućnosti za osobe s invaliditetom od 2007. do 2015. godine („Narodne novine“, broj: 63/07), </w:t>
      </w:r>
    </w:p>
    <w:p w:rsidR="00E0536D" w:rsidRPr="00C67E85" w:rsidRDefault="00E0536D">
      <w:pPr>
        <w:pStyle w:val="Normal5"/>
        <w:rPr>
          <w:lang w:val="hr-HR"/>
        </w:rPr>
      </w:pPr>
      <w:r w:rsidRPr="00C67E85">
        <w:rPr>
          <w:lang w:val="hr-HR"/>
        </w:rPr>
        <w:t xml:space="preserve">- Nacionalni program zaštite i promicanja ljudskih prava od 2008. do 2011. godine („Narodne Novine“, broj: 119/07), </w:t>
      </w:r>
    </w:p>
    <w:p w:rsidR="00E0536D" w:rsidRPr="00C67E85" w:rsidRDefault="00E0536D">
      <w:pPr>
        <w:pStyle w:val="Normal5"/>
        <w:rPr>
          <w:lang w:val="hr-HR"/>
        </w:rPr>
      </w:pPr>
      <w:r w:rsidRPr="00C67E85">
        <w:rPr>
          <w:lang w:val="hr-HR"/>
        </w:rPr>
        <w:t xml:space="preserve">- Nacionalna politika za promicanje ravnopravnosti spolova od 2011. do 2015. godine (“Narodne novine“, broj: 88/11), </w:t>
      </w:r>
    </w:p>
    <w:p w:rsidR="00E0536D" w:rsidRPr="00C67E85" w:rsidRDefault="00E0536D">
      <w:pPr>
        <w:pStyle w:val="Normal5"/>
        <w:rPr>
          <w:lang w:val="hr-HR"/>
        </w:rPr>
      </w:pPr>
      <w:r w:rsidRPr="00C67E85">
        <w:rPr>
          <w:lang w:val="hr-HR"/>
        </w:rPr>
        <w:t xml:space="preserve">- Nacionalna strategija zaštite od nasilja u obitelji za razdoblje od 2011. do 2016. godine („Narodne Novine“, broj: 20/11,), </w:t>
      </w:r>
    </w:p>
    <w:p w:rsidR="00E0536D" w:rsidRPr="00C67E85" w:rsidRDefault="00E0536D">
      <w:pPr>
        <w:pStyle w:val="Normal5"/>
        <w:rPr>
          <w:lang w:val="hr-HR"/>
        </w:rPr>
      </w:pPr>
      <w:r w:rsidRPr="00C67E85">
        <w:rPr>
          <w:lang w:val="hr-HR"/>
        </w:rPr>
        <w:t xml:space="preserve">- Nacionalni plan aktivnosti za prava i interese djece od 2006. do 2012. godine, koji je usvojen Zaključkom Vlade RH, od 22. ožujka 2006. godine, </w:t>
      </w:r>
    </w:p>
    <w:p w:rsidR="00E0536D" w:rsidRPr="00C67E85" w:rsidRDefault="00E0536D">
      <w:pPr>
        <w:pStyle w:val="Normal5"/>
        <w:rPr>
          <w:lang w:val="hr-HR"/>
        </w:rPr>
      </w:pPr>
      <w:r w:rsidRPr="00C67E85">
        <w:rPr>
          <w:lang w:val="hr-HR"/>
        </w:rPr>
        <w:t xml:space="preserve">- Nacionalna strategija stvaranja poticajnog okruženja za razvoj civilnog društva od 2006. do 2011. godine, usvojena na sjednici Vlade Republike Hrvatske, 12.srpnja 2006. godine, </w:t>
      </w:r>
    </w:p>
    <w:p w:rsidR="00E0536D" w:rsidRPr="00C67E85" w:rsidRDefault="00E0536D">
      <w:pPr>
        <w:pStyle w:val="Normal5"/>
        <w:rPr>
          <w:lang w:val="hr-HR"/>
        </w:rPr>
      </w:pPr>
      <w:r w:rsidRPr="00C67E85">
        <w:rPr>
          <w:lang w:val="hr-HR"/>
        </w:rPr>
        <w:t>- Zajednički memorandum o socijalnom uključivanju Republike Hrvatske, koji je potpisala  Vlada Republike Hrvatske 5. ožujka 2007. godine</w:t>
      </w:r>
    </w:p>
    <w:p w:rsidR="00E0536D" w:rsidRPr="00C67E85" w:rsidRDefault="00E0536D">
      <w:pPr>
        <w:pStyle w:val="Heading7"/>
        <w:rPr>
          <w:lang w:val="hr-HR"/>
        </w:rPr>
      </w:pPr>
      <w:r w:rsidRPr="00C67E85">
        <w:rPr>
          <w:lang w:val="hr-HR"/>
        </w:rPr>
        <w:t>Cilj 1. Skrb za socijalno osjetljive skupine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okviru programa djeluje oko 400 udruga osoba s invaliditetom,  200 udruga koje se bave socijalnom i humanitarnom djelatnošću, kao i 10 nacionalnih saveza udruga osoba s invaliditetom. </w:t>
      </w:r>
    </w:p>
    <w:p w:rsidR="00E0536D" w:rsidRPr="00C67E85" w:rsidRDefault="00E0536D">
      <w:pPr>
        <w:pStyle w:val="Normal6"/>
        <w:rPr>
          <w:lang w:val="hr-HR"/>
        </w:rPr>
      </w:pPr>
      <w:r w:rsidRPr="00C67E85">
        <w:rPr>
          <w:lang w:val="hr-HR"/>
        </w:rPr>
        <w:t xml:space="preserve">Projekti i programi udruga financirali su se iz dijela prihoda od igara na sreću. Udrugama osoba s invaliditetom dodijeljene su ukupno 354 financijske potpore,a  udrugama koje se bave socijalnom i humanitarnom djelatnošću dodijeljene su 72 financijske potpore, sa ciljem unapređenja kvalitete njihova rada i razvijanja njihovih potencijala u pružanju socijalnih usluga u zajednici. Podržavajući programske aktivnosti udruga koje djeluju u području socijalne skrbi, doprinosi se jačanju njihovih institucionalnih kapaciteta i razvijanju njihovih potencijala u pružanju socijalnih usluga u zajednici, a što ima za cilj izgradnju kvalitetnije socijalne infrastrukture, utemeljene na partnerskoj suradnji sudrugama i općoj dobrobiti za osobe u stanju socijalne potrebe. U 2011. godini pruženo je 40 vrsta socijalnih usluga  čime je ostvaren  Strateški  plan. </w:t>
      </w:r>
    </w:p>
    <w:p w:rsidR="00E0536D" w:rsidRPr="00C67E85" w:rsidRDefault="00E0536D">
      <w:pPr>
        <w:pStyle w:val="Normal6"/>
        <w:rPr>
          <w:lang w:val="hr-HR"/>
        </w:rPr>
      </w:pPr>
      <w:r w:rsidRPr="00C67E85">
        <w:rPr>
          <w:lang w:val="hr-HR"/>
        </w:rPr>
        <w:t>Za smještaj korisnika u nedržavne domove i druge pravne/fizičke osobe u 2011. godini utrošeno je 216.426.574,82 kn, odnosno 7,43 % manje u odnosu na 2010. godinu . U 2011. godini ugovorene su usluge smještaja za ukupno 8.173 korisnika u nedržavnim domovima i drugim pravnim/fizičkim osobama, dok je na dan 31.12.2011. godine plaćeno usluga temeljem sklopljenih ugovora za 6.492 korisnika.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 broj vrsta socijalnih usluga koje pružaju organizacije civilnog društva</w:t>
            </w:r>
          </w:p>
        </w:tc>
        <w:tc>
          <w:tcPr>
            <w:tcW w:w="1300" w:type="dxa"/>
          </w:tcPr>
          <w:p w:rsidR="00E0536D" w:rsidRPr="00C67E85" w:rsidRDefault="00E0536D">
            <w:pPr>
              <w:pStyle w:val="CellColumn"/>
              <w:rPr>
                <w:lang w:val="hr-HR"/>
              </w:rPr>
            </w:pPr>
            <w:r w:rsidRPr="00C67E85">
              <w:rPr>
                <w:lang w:val="hr-HR"/>
              </w:rPr>
              <w:t>osiguranja potpora putem projekata i progrma udruga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16</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rsidP="000F7811">
      <w:pPr>
        <w:pStyle w:val="Heading5"/>
        <w:ind w:left="0" w:firstLine="0"/>
        <w:rPr>
          <w:lang w:val="hr-HR"/>
        </w:rPr>
      </w:pPr>
      <w:r w:rsidRPr="00C67E85">
        <w:rPr>
          <w:lang w:val="hr-HR"/>
        </w:rPr>
        <w:t>4003 PODIZANJE KVALITETE I DOSTUPNOSTI SOCIJALNE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4003-PODIZANJE KVALITETE I DOSTUPNOSTI SOCIJALNE SKRBI</w:t>
            </w:r>
          </w:p>
        </w:tc>
        <w:tc>
          <w:tcPr>
            <w:tcW w:w="2322" w:type="dxa"/>
          </w:tcPr>
          <w:p w:rsidR="00E0536D" w:rsidRPr="00C67E85" w:rsidRDefault="00E0536D">
            <w:pPr>
              <w:pStyle w:val="CellColumn"/>
              <w:rPr>
                <w:lang w:val="hr-HR"/>
              </w:rPr>
            </w:pPr>
            <w:r w:rsidRPr="00C67E85">
              <w:rPr>
                <w:lang w:val="hr-HR"/>
              </w:rPr>
              <w:t>1.667.700</w:t>
            </w:r>
          </w:p>
        </w:tc>
        <w:tc>
          <w:tcPr>
            <w:tcW w:w="2322" w:type="dxa"/>
          </w:tcPr>
          <w:p w:rsidR="00E0536D" w:rsidRPr="00C67E85" w:rsidRDefault="00E0536D">
            <w:pPr>
              <w:pStyle w:val="CellColumn"/>
              <w:rPr>
                <w:lang w:val="hr-HR"/>
              </w:rPr>
            </w:pPr>
            <w:r w:rsidRPr="00C67E85">
              <w:rPr>
                <w:lang w:val="hr-HR"/>
              </w:rPr>
              <w:t>1.358.765</w:t>
            </w:r>
          </w:p>
        </w:tc>
        <w:tc>
          <w:tcPr>
            <w:tcW w:w="2322" w:type="dxa"/>
          </w:tcPr>
          <w:p w:rsidR="00E0536D" w:rsidRPr="00C67E85" w:rsidRDefault="00E0536D">
            <w:pPr>
              <w:pStyle w:val="CellColumn"/>
              <w:rPr>
                <w:lang w:val="hr-HR"/>
              </w:rPr>
            </w:pPr>
            <w:r w:rsidRPr="00C67E85">
              <w:rPr>
                <w:lang w:val="hr-HR"/>
              </w:rPr>
              <w:t>81,48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U sklopu programa provode  se aktivnosti stvaranja boljih uvjeta života za sve kategorije korisnika što podrazumijeva razvoj ljudskih potencijala, informatičko umrežavanje sustava, te poboljšanje infrastrukture u ustanovama socijalne skrbi.  </w:t>
      </w:r>
    </w:p>
    <w:p w:rsidR="00E0536D" w:rsidRPr="00C67E85" w:rsidRDefault="00E0536D">
      <w:pPr>
        <w:pStyle w:val="Normal5"/>
        <w:rPr>
          <w:lang w:val="hr-HR"/>
        </w:rPr>
      </w:pPr>
      <w:r w:rsidRPr="00C67E85">
        <w:rPr>
          <w:lang w:val="hr-HR"/>
        </w:rPr>
        <w:t>Radi pripreme punog sudjelovanja u započetim metodama koordinacije na području socijalnog uključivanja, provode se aktivnosti u okviru JIM-a koje pridonose suzbijanju siromaštva i socijalne isključenosti sukladno politici EU u području socijalnog uključivanja. Osiguravaju se i sredstva za provedbu mjera JIM-a iz podrucja resorne nadleznosti, kao i organiziranje konferencija i drugih aktivnosti u cilju realizacije samog procesa.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socijalnoj skrbi (Narodne Novine“ 79/07,57/11)  </w:t>
      </w:r>
    </w:p>
    <w:p w:rsidR="00E0536D" w:rsidRPr="00C67E85" w:rsidRDefault="00E0536D">
      <w:pPr>
        <w:pStyle w:val="Normal5"/>
        <w:rPr>
          <w:lang w:val="hr-HR"/>
        </w:rPr>
      </w:pPr>
      <w:r w:rsidRPr="00C67E85">
        <w:rPr>
          <w:lang w:val="hr-HR"/>
        </w:rPr>
        <w:t xml:space="preserve">- Zajednicki memorandum o socijalnom ukljucivanju Republike Hrvatske (JIM), Nacionalni program djelovanja za djecu, Nacionalni program djelovanja za mlade,  </w:t>
      </w:r>
    </w:p>
    <w:p w:rsidR="00E0536D" w:rsidRPr="00C67E85" w:rsidRDefault="00E0536D">
      <w:pPr>
        <w:pStyle w:val="Normal5"/>
        <w:rPr>
          <w:lang w:val="hr-HR"/>
        </w:rPr>
      </w:pPr>
      <w:r w:rsidRPr="00C67E85">
        <w:rPr>
          <w:lang w:val="hr-HR"/>
        </w:rPr>
        <w:t>- Nacionalna strategija izjednačavanja mogućnosti za osobe s invaliditetom od 2007. do 2015. godine</w:t>
      </w:r>
    </w:p>
    <w:p w:rsidR="00E0536D" w:rsidRPr="00C67E85" w:rsidRDefault="00E0536D">
      <w:pPr>
        <w:pStyle w:val="Heading7"/>
        <w:rPr>
          <w:lang w:val="hr-HR"/>
        </w:rPr>
      </w:pPr>
      <w:r w:rsidRPr="00C67E85">
        <w:rPr>
          <w:lang w:val="hr-HR"/>
        </w:rPr>
        <w:t>Cilj 1. Osiguranje minimalnog životnog standarda najugroženijeg dijela stanovništva, te primjereno zadovoljavanje potreba socijalno osjetljivih skupina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Postignut je Cilj 1.  kojim je osiguran minimalni životni standard najugroženijeg dijela stanovništva, te primjereno zadovoljavanje potreba socijalno osjetljivih skupina. </w:t>
      </w:r>
    </w:p>
    <w:p w:rsidR="00E0536D" w:rsidRPr="00C67E85" w:rsidRDefault="00E0536D">
      <w:pPr>
        <w:pStyle w:val="Normal6"/>
        <w:rPr>
          <w:lang w:val="hr-HR"/>
        </w:rPr>
      </w:pPr>
      <w:r w:rsidRPr="00C67E85">
        <w:rPr>
          <w:lang w:val="hr-HR"/>
        </w:rPr>
        <w:t>Za obveze pristupanja EU  za stručno usavršavanje, intelektualne usluge i službena putovanja utrošeno je 449.808,17 kn.</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9"/>
        <w:gridCol w:w="1517"/>
        <w:gridCol w:w="1292"/>
        <w:gridCol w:w="1295"/>
        <w:gridCol w:w="1294"/>
        <w:gridCol w:w="1295"/>
        <w:gridCol w:w="129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 iznos sredstava utrošenih za provedbu projekata na području socijalnog uključivanja</w:t>
            </w:r>
          </w:p>
        </w:tc>
        <w:tc>
          <w:tcPr>
            <w:tcW w:w="1300" w:type="dxa"/>
          </w:tcPr>
          <w:p w:rsidR="00E0536D" w:rsidRPr="00C67E85" w:rsidRDefault="00E0536D">
            <w:pPr>
              <w:pStyle w:val="CellColumn"/>
              <w:rPr>
                <w:lang w:val="hr-HR"/>
              </w:rPr>
            </w:pPr>
            <w:r w:rsidRPr="00C67E85">
              <w:rPr>
                <w:lang w:val="hr-HR"/>
              </w:rPr>
              <w:t>Osiguranje minimalnog životnog standarda najugroženijeg dijela stanovništva</w:t>
            </w:r>
          </w:p>
        </w:tc>
        <w:tc>
          <w:tcPr>
            <w:tcW w:w="1300" w:type="dxa"/>
          </w:tcPr>
          <w:p w:rsidR="00E0536D" w:rsidRPr="00C67E85" w:rsidRDefault="00E0536D">
            <w:pPr>
              <w:pStyle w:val="CellColumn"/>
              <w:rPr>
                <w:lang w:val="hr-HR"/>
              </w:rPr>
            </w:pPr>
            <w:r w:rsidRPr="00C67E85">
              <w:rPr>
                <w:lang w:val="hr-HR"/>
              </w:rPr>
              <w:t>EUR</w:t>
            </w:r>
          </w:p>
        </w:tc>
        <w:tc>
          <w:tcPr>
            <w:tcW w:w="1300" w:type="dxa"/>
          </w:tcPr>
          <w:p w:rsidR="00E0536D" w:rsidRPr="00C67E85" w:rsidRDefault="00E0536D">
            <w:pPr>
              <w:pStyle w:val="CellColumn"/>
              <w:rPr>
                <w:lang w:val="hr-HR"/>
              </w:rPr>
            </w:pPr>
            <w:r w:rsidRPr="00C67E85">
              <w:rPr>
                <w:lang w:val="hr-HR"/>
              </w:rPr>
              <w:t>3.000.000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3.000.000</w:t>
            </w:r>
          </w:p>
        </w:tc>
        <w:tc>
          <w:tcPr>
            <w:tcW w:w="1300" w:type="dxa"/>
          </w:tcPr>
          <w:p w:rsidR="00E0536D" w:rsidRPr="00C67E85" w:rsidRDefault="00E0536D">
            <w:pPr>
              <w:pStyle w:val="CellColumn"/>
              <w:rPr>
                <w:lang w:val="hr-HR"/>
              </w:rPr>
            </w:pPr>
            <w:r w:rsidRPr="00C67E85">
              <w:rPr>
                <w:lang w:val="hr-HR"/>
              </w:rPr>
              <w:t>3.000.000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10008 Proračunski korisnici u socijalnoj skrbi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Za sustav socijalne skrbi Ministarstvo obavlja upravne i stručne poslove koji se odnose na: skrb o osobama i obiteljima koje nemaju dovoljno sredstava za podmirenje osnovnih životnih potreba ili im je pomoć potrebna radi otklanjanja uzroka socijalne ugroženosti; zaštitu osoba s invaliditetom; zaštitu psihički bolesnih, starih i nemoćnih osoba; zaštitu žrtava trgovanja ljudima; zaštitu djece i mlađih punoljetnika s poremećajima u ponašanju; rehabilitaciju i resocijalizaciju ovisnika o drogama i drugim opojnim sredstvima, pružanje stručne pomoći ustanovama socijalne skrbi, osim obiteljskim centrima; utvrđivanje mreže domova socijalne skrbi i mreže djelatnosti; provođenje upravnog, inspekcijskog i stručnog nadzora nad radom ustanova socijalne skrbi, osim obiteljskih centara; odlučivanje o osnivanju, prestanku i statusnim promjenama ustanova socijalne skrbi, osim obiteljskih centara; predlaganje mjera za unapređenje organizacije sadržaja i načina rada ustanova socijalne skrbi, osim obiteljskih centara i suradnju s organizacijama civilnog društva; analiziranje podataka o korisnicima u sustavu socijalne skrbi, primijenjenim oblicima zaštite te drugim statističkim elementima u socijalnoj skrbi i izradu statističkih pregleda i izvješća;  unapređenje udomiteljstva, predlaganje, izradu, unapređenje i usklađenje propisa iz svog djelokruga s odgovarajućim nacionalnim i međunarodnim dokumentima i drugim propisima te postupanje po preuzetim međunarodnim konvencijama iz svog djelokruga, međunarodnu suradnju kao i praćenje izvršenja obveza. </w:t>
      </w:r>
    </w:p>
    <w:p w:rsidR="00E0536D" w:rsidRPr="00C67E85" w:rsidRDefault="00E0536D">
      <w:pPr>
        <w:pStyle w:val="Normal3"/>
        <w:rPr>
          <w:lang w:val="hr-HR"/>
        </w:rPr>
      </w:pPr>
      <w:r w:rsidRPr="00C67E85">
        <w:rPr>
          <w:lang w:val="hr-HR"/>
        </w:rPr>
        <w:t xml:space="preserve">Ministarstvo obavlja  i upravne poslove koji se odnose na posebnu zaštitu obitelji, zaštitu djece čiji roditelji žive odvojeno, zaštitu djece bez odgovarajuće roditeljske skrbi, posvojenje, zaštitu djece i mlađih punoljetnika s poremećajima u ponašanju te zaštitu djece i odraslih osoba pod skrbništvom.  </w:t>
      </w:r>
    </w:p>
    <w:p w:rsidR="00E0536D" w:rsidRPr="00C67E85" w:rsidRDefault="00E0536D">
      <w:pPr>
        <w:pStyle w:val="Normal3"/>
        <w:rPr>
          <w:lang w:val="hr-HR"/>
        </w:rPr>
      </w:pPr>
      <w:r w:rsidRPr="00C67E85">
        <w:rPr>
          <w:lang w:val="hr-HR"/>
        </w:rPr>
        <w:t>Ministarstvo obavlja upravne i stručne poslove koji se odnose na posebnu zaštitu civilnih žrtava iz Domovinskog rata; vojnih i civilnih invalida iz II. svjetskog 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10008-Proračunski korisnici u socijalnoj skrbi</w:t>
            </w:r>
          </w:p>
        </w:tc>
        <w:tc>
          <w:tcPr>
            <w:tcW w:w="2322" w:type="dxa"/>
          </w:tcPr>
          <w:p w:rsidR="00E0536D" w:rsidRPr="00C67E85" w:rsidRDefault="00E0536D">
            <w:pPr>
              <w:pStyle w:val="CellColumn"/>
              <w:rPr>
                <w:lang w:val="hr-HR"/>
              </w:rPr>
            </w:pPr>
            <w:r w:rsidRPr="00C67E85">
              <w:rPr>
                <w:lang w:val="hr-HR"/>
              </w:rPr>
              <w:t>2.710.191.055</w:t>
            </w:r>
          </w:p>
        </w:tc>
        <w:tc>
          <w:tcPr>
            <w:tcW w:w="2322" w:type="dxa"/>
          </w:tcPr>
          <w:p w:rsidR="00E0536D" w:rsidRPr="00C67E85" w:rsidRDefault="00E0536D">
            <w:pPr>
              <w:pStyle w:val="CellColumn"/>
              <w:rPr>
                <w:lang w:val="hr-HR"/>
              </w:rPr>
            </w:pPr>
            <w:r w:rsidRPr="00C67E85">
              <w:rPr>
                <w:lang w:val="hr-HR"/>
              </w:rPr>
              <w:t>2.714.954.268</w:t>
            </w:r>
          </w:p>
        </w:tc>
        <w:tc>
          <w:tcPr>
            <w:tcW w:w="2322" w:type="dxa"/>
          </w:tcPr>
          <w:p w:rsidR="00E0536D" w:rsidRPr="00C67E85" w:rsidRDefault="00E0536D">
            <w:pPr>
              <w:pStyle w:val="CellColumn"/>
              <w:rPr>
                <w:lang w:val="hr-HR"/>
              </w:rPr>
            </w:pPr>
            <w:r w:rsidRPr="00C67E85">
              <w:rPr>
                <w:lang w:val="hr-HR"/>
              </w:rPr>
              <w:t>100,18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4001-SOCIJALNE POMOĆI I NAKNADE</w:t>
            </w:r>
          </w:p>
        </w:tc>
        <w:tc>
          <w:tcPr>
            <w:tcW w:w="2322" w:type="dxa"/>
          </w:tcPr>
          <w:p w:rsidR="00E0536D" w:rsidRPr="00C67E85" w:rsidRDefault="00E0536D">
            <w:pPr>
              <w:pStyle w:val="CellColumnSmall"/>
              <w:rPr>
                <w:lang w:val="hr-HR"/>
              </w:rPr>
            </w:pPr>
            <w:r w:rsidRPr="00C67E85">
              <w:rPr>
                <w:lang w:val="hr-HR"/>
              </w:rPr>
              <w:t>1.759.041.055</w:t>
            </w:r>
          </w:p>
        </w:tc>
        <w:tc>
          <w:tcPr>
            <w:tcW w:w="2322" w:type="dxa"/>
          </w:tcPr>
          <w:p w:rsidR="00E0536D" w:rsidRPr="00C67E85" w:rsidRDefault="00E0536D">
            <w:pPr>
              <w:pStyle w:val="CellColumnSmall"/>
              <w:rPr>
                <w:lang w:val="hr-HR"/>
              </w:rPr>
            </w:pPr>
            <w:r w:rsidRPr="00C67E85">
              <w:rPr>
                <w:lang w:val="hr-HR"/>
              </w:rPr>
              <w:t>1.776.772.723</w:t>
            </w:r>
          </w:p>
        </w:tc>
        <w:tc>
          <w:tcPr>
            <w:tcW w:w="2322" w:type="dxa"/>
          </w:tcPr>
          <w:p w:rsidR="00E0536D" w:rsidRPr="00C67E85" w:rsidRDefault="00E0536D">
            <w:pPr>
              <w:pStyle w:val="CellColumnSmall"/>
              <w:rPr>
                <w:lang w:val="hr-HR"/>
              </w:rPr>
            </w:pPr>
            <w:r w:rsidRPr="00C67E85">
              <w:rPr>
                <w:lang w:val="hr-HR"/>
              </w:rPr>
              <w:t>101,01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4002-SKRB ZA SOCIJALNO OSJETLJIVE SKUPINE</w:t>
            </w:r>
          </w:p>
        </w:tc>
        <w:tc>
          <w:tcPr>
            <w:tcW w:w="2322" w:type="dxa"/>
          </w:tcPr>
          <w:p w:rsidR="00E0536D" w:rsidRPr="00C67E85" w:rsidRDefault="00E0536D">
            <w:pPr>
              <w:pStyle w:val="CellColumnSmall"/>
              <w:rPr>
                <w:lang w:val="hr-HR"/>
              </w:rPr>
            </w:pPr>
            <w:r w:rsidRPr="00C67E85">
              <w:rPr>
                <w:lang w:val="hr-HR"/>
              </w:rPr>
              <w:t>915.202.000</w:t>
            </w:r>
          </w:p>
        </w:tc>
        <w:tc>
          <w:tcPr>
            <w:tcW w:w="2322" w:type="dxa"/>
          </w:tcPr>
          <w:p w:rsidR="00E0536D" w:rsidRPr="00C67E85" w:rsidRDefault="00E0536D">
            <w:pPr>
              <w:pStyle w:val="CellColumnSmall"/>
              <w:rPr>
                <w:lang w:val="hr-HR"/>
              </w:rPr>
            </w:pPr>
            <w:r w:rsidRPr="00C67E85">
              <w:rPr>
                <w:lang w:val="hr-HR"/>
              </w:rPr>
              <w:t>902.944.288</w:t>
            </w:r>
          </w:p>
        </w:tc>
        <w:tc>
          <w:tcPr>
            <w:tcW w:w="2322" w:type="dxa"/>
          </w:tcPr>
          <w:p w:rsidR="00E0536D" w:rsidRPr="00C67E85" w:rsidRDefault="00E0536D">
            <w:pPr>
              <w:pStyle w:val="CellColumnSmall"/>
              <w:rPr>
                <w:lang w:val="hr-HR"/>
              </w:rPr>
            </w:pPr>
            <w:r w:rsidRPr="00C67E85">
              <w:rPr>
                <w:lang w:val="hr-HR"/>
              </w:rPr>
              <w:t>98,66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4003-PODIZANJE KVALITETE I DOSTUPNOSTI SOCIJALNE SKRBI</w:t>
            </w:r>
          </w:p>
        </w:tc>
        <w:tc>
          <w:tcPr>
            <w:tcW w:w="2322" w:type="dxa"/>
          </w:tcPr>
          <w:p w:rsidR="00E0536D" w:rsidRPr="00C67E85" w:rsidRDefault="00E0536D">
            <w:pPr>
              <w:pStyle w:val="CellColumnSmall"/>
              <w:rPr>
                <w:lang w:val="hr-HR"/>
              </w:rPr>
            </w:pPr>
            <w:r w:rsidRPr="00C67E85">
              <w:rPr>
                <w:lang w:val="hr-HR"/>
              </w:rPr>
              <w:t>35.948.000</w:t>
            </w:r>
          </w:p>
        </w:tc>
        <w:tc>
          <w:tcPr>
            <w:tcW w:w="2322" w:type="dxa"/>
          </w:tcPr>
          <w:p w:rsidR="00E0536D" w:rsidRPr="00C67E85" w:rsidRDefault="00E0536D">
            <w:pPr>
              <w:pStyle w:val="CellColumnSmall"/>
              <w:rPr>
                <w:lang w:val="hr-HR"/>
              </w:rPr>
            </w:pPr>
            <w:r w:rsidRPr="00C67E85">
              <w:rPr>
                <w:lang w:val="hr-HR"/>
              </w:rPr>
              <w:t>35.237.258</w:t>
            </w:r>
          </w:p>
        </w:tc>
        <w:tc>
          <w:tcPr>
            <w:tcW w:w="2322" w:type="dxa"/>
          </w:tcPr>
          <w:p w:rsidR="00E0536D" w:rsidRPr="00C67E85" w:rsidRDefault="00E0536D">
            <w:pPr>
              <w:pStyle w:val="CellColumnSmall"/>
              <w:rPr>
                <w:lang w:val="hr-HR"/>
              </w:rPr>
            </w:pPr>
            <w:r w:rsidRPr="00C67E85">
              <w:rPr>
                <w:lang w:val="hr-HR"/>
              </w:rPr>
              <w:t>98,02</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4001 SOCIJALNE POMOĆI I NAKNADE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4001-SOCIJALNE POMOĆI I NAKNADE</w:t>
            </w:r>
          </w:p>
        </w:tc>
        <w:tc>
          <w:tcPr>
            <w:tcW w:w="2322" w:type="dxa"/>
          </w:tcPr>
          <w:p w:rsidR="00E0536D" w:rsidRPr="00C67E85" w:rsidRDefault="00E0536D">
            <w:pPr>
              <w:pStyle w:val="CellColumn"/>
              <w:rPr>
                <w:lang w:val="hr-HR"/>
              </w:rPr>
            </w:pPr>
            <w:r w:rsidRPr="00C67E85">
              <w:rPr>
                <w:lang w:val="hr-HR"/>
              </w:rPr>
              <w:t>1.759.041.055</w:t>
            </w:r>
          </w:p>
        </w:tc>
        <w:tc>
          <w:tcPr>
            <w:tcW w:w="2322" w:type="dxa"/>
          </w:tcPr>
          <w:p w:rsidR="00E0536D" w:rsidRPr="00C67E85" w:rsidRDefault="00E0536D">
            <w:pPr>
              <w:pStyle w:val="CellColumn"/>
              <w:rPr>
                <w:lang w:val="hr-HR"/>
              </w:rPr>
            </w:pPr>
            <w:r w:rsidRPr="00C67E85">
              <w:rPr>
                <w:lang w:val="hr-HR"/>
              </w:rPr>
              <w:t>1.776.772.723</w:t>
            </w:r>
          </w:p>
        </w:tc>
        <w:tc>
          <w:tcPr>
            <w:tcW w:w="2322" w:type="dxa"/>
          </w:tcPr>
          <w:p w:rsidR="00E0536D" w:rsidRPr="00C67E85" w:rsidRDefault="00E0536D">
            <w:pPr>
              <w:pStyle w:val="CellColumn"/>
              <w:rPr>
                <w:lang w:val="hr-HR"/>
              </w:rPr>
            </w:pPr>
            <w:r w:rsidRPr="00C67E85">
              <w:rPr>
                <w:lang w:val="hr-HR"/>
              </w:rPr>
              <w:t>101,01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se osiguravaju sredstava za isplatu prava iz sustava socijalne skrbi kako slijedi: stalna pomoć, doplatak za pomoć i njegu, osobna  invalidnina, pomoć i njega u kući,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socijalnoj skrbi („Narodne novine„ broj 79/07,57/11) </w:t>
      </w:r>
    </w:p>
    <w:p w:rsidR="00E0536D" w:rsidRPr="00C67E85" w:rsidRDefault="00E0536D">
      <w:pPr>
        <w:pStyle w:val="Normal5"/>
        <w:rPr>
          <w:lang w:val="hr-HR"/>
        </w:rPr>
      </w:pPr>
      <w:r w:rsidRPr="00C67E85">
        <w:rPr>
          <w:lang w:val="hr-HR"/>
        </w:rPr>
        <w:t xml:space="preserve">-  Zakon o udomiteljstvu, („Narodne novine„ broj 79/07,90/11) </w:t>
      </w:r>
    </w:p>
    <w:p w:rsidR="00E0536D" w:rsidRPr="00C67E85" w:rsidRDefault="00E0536D">
      <w:pPr>
        <w:pStyle w:val="Normal5"/>
        <w:rPr>
          <w:lang w:val="hr-HR"/>
        </w:rPr>
      </w:pPr>
      <w:r w:rsidRPr="00C67E85">
        <w:rPr>
          <w:lang w:val="hr-HR"/>
        </w:rPr>
        <w:t xml:space="preserve">- Obiteljski zakon („Narodne novine„ broj  116/03, 17/04, 136/04 i 107/07,61/11) </w:t>
      </w:r>
    </w:p>
    <w:p w:rsidR="00E0536D" w:rsidRPr="00C67E85" w:rsidRDefault="00E0536D">
      <w:pPr>
        <w:pStyle w:val="Normal5"/>
        <w:rPr>
          <w:lang w:val="hr-HR"/>
        </w:rPr>
      </w:pPr>
      <w:r w:rsidRPr="00C67E85">
        <w:rPr>
          <w:lang w:val="hr-HR"/>
        </w:rPr>
        <w:t xml:space="preserve">- Zakon o azilu („Narodne novine“ broj 103/03, 79/07 i 88/10) </w:t>
      </w:r>
    </w:p>
    <w:p w:rsidR="00E0536D" w:rsidRPr="00C67E85" w:rsidRDefault="00E0536D">
      <w:pPr>
        <w:pStyle w:val="Normal5"/>
        <w:rPr>
          <w:lang w:val="hr-HR"/>
        </w:rPr>
      </w:pPr>
      <w:r w:rsidRPr="00C67E85">
        <w:rPr>
          <w:lang w:val="hr-HR"/>
        </w:rPr>
        <w:t>-  provedbeni propisi</w:t>
      </w:r>
    </w:p>
    <w:p w:rsidR="00E0536D" w:rsidRPr="00C67E85" w:rsidRDefault="00E0536D">
      <w:pPr>
        <w:pStyle w:val="Heading7"/>
        <w:rPr>
          <w:lang w:val="hr-HR"/>
        </w:rPr>
      </w:pPr>
      <w:r w:rsidRPr="00C67E85">
        <w:rPr>
          <w:lang w:val="hr-HR"/>
        </w:rPr>
        <w:t>Cilj 1. Osiguranje minimalnog životnog standarda najugroženijeg dijela stanovništva, te zadovoljavanje potreba socijalno osjetljivih skupina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Osiguran je minimalni životni standard najugroženijeg dijela stanovništva i zadovoljene su specifične potrebe socijalno osjetljivih skupina građana. Programom su osigurana  sredstva za isplatu socijalnih naknada, a najznačajnije aktivnosti su: </w:t>
      </w:r>
    </w:p>
    <w:p w:rsidR="00E0536D" w:rsidRPr="00C67E85" w:rsidRDefault="00E0536D">
      <w:pPr>
        <w:pStyle w:val="Normal6"/>
        <w:rPr>
          <w:lang w:val="hr-HR"/>
        </w:rPr>
      </w:pPr>
      <w:r w:rsidRPr="00C67E85">
        <w:rPr>
          <w:lang w:val="hr-HR"/>
        </w:rPr>
        <w:t xml:space="preserve">A 734169- Doplatak za pomoć i njegu                                                                                              </w:t>
      </w:r>
    </w:p>
    <w:p w:rsidR="00E0536D" w:rsidRPr="00C67E85" w:rsidRDefault="00E0536D">
      <w:pPr>
        <w:pStyle w:val="Normal6"/>
        <w:rPr>
          <w:lang w:val="hr-HR"/>
        </w:rPr>
      </w:pPr>
      <w:r w:rsidRPr="00C67E85">
        <w:rPr>
          <w:lang w:val="hr-HR"/>
        </w:rPr>
        <w:t xml:space="preserve">U 2011. godini doplatak za pomoć i njegu ostvarilo je 79.654 korisnika, odnosno 2,13 % manje korisnika u odnosu na prethodnu godinu. Utrošena su sredstva u iznosu od 450.047.192,77 kn, ili 104,94% od planiranog iznosa.  </w:t>
      </w:r>
    </w:p>
    <w:p w:rsidR="00E0536D" w:rsidRPr="00C67E85" w:rsidRDefault="00E0536D">
      <w:pPr>
        <w:pStyle w:val="Normal6"/>
        <w:rPr>
          <w:lang w:val="hr-HR"/>
        </w:rPr>
      </w:pPr>
      <w:r w:rsidRPr="00C67E85">
        <w:rPr>
          <w:lang w:val="hr-HR"/>
        </w:rPr>
        <w:t xml:space="preserve">A 791002 – Pomoć za uzdržavanje  </w:t>
      </w:r>
    </w:p>
    <w:p w:rsidR="00E0536D" w:rsidRPr="00C67E85" w:rsidRDefault="00E0536D">
      <w:pPr>
        <w:pStyle w:val="Normal6"/>
        <w:rPr>
          <w:lang w:val="hr-HR"/>
        </w:rPr>
      </w:pPr>
      <w:r w:rsidRPr="00C67E85">
        <w:rPr>
          <w:lang w:val="hr-HR"/>
        </w:rPr>
        <w:t xml:space="preserve">U 2011. godini pomoć za uzdržavanje je ostvarilo 104.179 korisnika, odnosno 1,66% više korisnika u odnosu na prethodnu godinu. Utrošena su sredstva u iznosu od 546.421.414,74 kn ili 99,96% od planiranog iznosa.  </w:t>
      </w:r>
    </w:p>
    <w:p w:rsidR="00E0536D" w:rsidRPr="00C67E85" w:rsidRDefault="00E0536D">
      <w:pPr>
        <w:pStyle w:val="Normal6"/>
        <w:rPr>
          <w:lang w:val="hr-HR"/>
        </w:rPr>
      </w:pPr>
      <w:r w:rsidRPr="00C67E85">
        <w:rPr>
          <w:lang w:val="hr-HR"/>
        </w:rPr>
        <w:t xml:space="preserve">734185 Osobna invalidnina  </w:t>
      </w:r>
    </w:p>
    <w:p w:rsidR="00E0536D" w:rsidRPr="00C67E85" w:rsidRDefault="00E0536D">
      <w:pPr>
        <w:pStyle w:val="Normal6"/>
        <w:rPr>
          <w:lang w:val="hr-HR"/>
        </w:rPr>
      </w:pPr>
      <w:r w:rsidRPr="00C67E85">
        <w:rPr>
          <w:lang w:val="hr-HR"/>
        </w:rPr>
        <w:t xml:space="preserve">U 2011. godini osobnu invalidninu ostvarilo je 18.948 korisnika, odnosno 13% više korisnika u odnosu na prethodnu godinu.  </w:t>
      </w:r>
    </w:p>
    <w:p w:rsidR="00E0536D" w:rsidRPr="00C67E85" w:rsidRDefault="00E0536D">
      <w:pPr>
        <w:pStyle w:val="Normal6"/>
        <w:rPr>
          <w:lang w:val="hr-HR"/>
        </w:rPr>
      </w:pPr>
      <w:r w:rsidRPr="00C67E85">
        <w:rPr>
          <w:lang w:val="hr-HR"/>
        </w:rPr>
        <w:t xml:space="preserve">Za ovu namjenu utrošena su sredstva u iznosu od 273.921.844,79 kn, ili 99,99% od planiranog iznosa.  </w:t>
      </w:r>
    </w:p>
    <w:p w:rsidR="00E0536D" w:rsidRPr="00C67E85" w:rsidRDefault="00E0536D">
      <w:pPr>
        <w:pStyle w:val="Normal6"/>
        <w:rPr>
          <w:lang w:val="hr-HR"/>
        </w:rPr>
      </w:pPr>
      <w:r w:rsidRPr="00C67E85">
        <w:rPr>
          <w:lang w:val="hr-HR"/>
        </w:rPr>
        <w:t xml:space="preserve">Program socijalnih pomoći i naknada  ostvaren je prema zakonskim propisima, a zbog gospodarske situacije u zemlji broj korisnika se povećao, a time i iznos sredstava utrošenih za ovu namjenu. </w:t>
      </w:r>
    </w:p>
    <w:p w:rsidR="00E0536D" w:rsidRPr="00C67E85" w:rsidRDefault="00E0536D">
      <w:pPr>
        <w:pStyle w:val="Normal6"/>
        <w:rPr>
          <w:lang w:val="hr-HR"/>
        </w:rPr>
      </w:pPr>
      <w:r w:rsidRPr="00C67E85">
        <w:rPr>
          <w:lang w:val="hr-HR"/>
        </w:rPr>
        <w:t>* Stopa rizika od siromaštva je počela rasti na početku ekonomske krize (18% u 2009. u odnosu na 17,4% u 2008.). U 2010. stopa rizika od siromaštva iznosila je 20,6%, što je znatno više od prosjeka EU27 .   Statistički podaci za 2011. godinu bit će dostupni tek u lipnju 2012. godine, nakon čega će se moći dati usporedba u odnosu na prethodna razdoblja.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1418"/>
        <w:gridCol w:w="856"/>
        <w:gridCol w:w="2076"/>
        <w:gridCol w:w="933"/>
        <w:gridCol w:w="1186"/>
        <w:gridCol w:w="142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smanjena stopa rizika od siromaštva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 ili broj</w:t>
            </w:r>
          </w:p>
        </w:tc>
        <w:tc>
          <w:tcPr>
            <w:tcW w:w="1300" w:type="dxa"/>
          </w:tcPr>
          <w:p w:rsidR="00E0536D" w:rsidRPr="00C67E85" w:rsidRDefault="00E0536D">
            <w:pPr>
              <w:pStyle w:val="CellColumn"/>
              <w:rPr>
                <w:lang w:val="hr-HR"/>
              </w:rPr>
            </w:pPr>
            <w:r w:rsidRPr="00C67E85">
              <w:rPr>
                <w:lang w:val="hr-HR"/>
              </w:rPr>
              <w:t>17,4 % (RH)EUROAROMETAR ZA EU</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+/- 3% EU prosjeka</w:t>
            </w:r>
          </w:p>
        </w:tc>
        <w:tc>
          <w:tcPr>
            <w:tcW w:w="1300" w:type="dxa"/>
          </w:tcPr>
          <w:p w:rsidR="00E0536D" w:rsidRPr="00C67E85" w:rsidRDefault="00E0536D">
            <w:pPr>
              <w:pStyle w:val="CellColumn"/>
              <w:rPr>
                <w:lang w:val="hr-HR"/>
              </w:rPr>
            </w:pPr>
            <w:r w:rsidRPr="00C67E85">
              <w:rPr>
                <w:lang w:val="hr-HR"/>
              </w:rPr>
              <w:t>20,6% *</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Zadržana razina stalne pomoći/pomoći za uzdržavanje</w:t>
            </w:r>
          </w:p>
        </w:tc>
        <w:tc>
          <w:tcPr>
            <w:tcW w:w="1300" w:type="dxa"/>
          </w:tcPr>
          <w:p w:rsidR="00E0536D" w:rsidRPr="00C67E85" w:rsidRDefault="00E0536D">
            <w:pPr>
              <w:pStyle w:val="CellColumn"/>
              <w:rPr>
                <w:lang w:val="hr-HR"/>
              </w:rPr>
            </w:pPr>
            <w:r w:rsidRPr="00C67E85">
              <w:rPr>
                <w:lang w:val="hr-HR"/>
              </w:rPr>
              <w:t>učinkovitim i pravovremenim rješavanjem zahtjeva za ostvarivanjem prava iz Zakona</w:t>
            </w:r>
          </w:p>
        </w:tc>
        <w:tc>
          <w:tcPr>
            <w:tcW w:w="1300" w:type="dxa"/>
          </w:tcPr>
          <w:p w:rsidR="00E0536D" w:rsidRPr="00C67E85" w:rsidRDefault="00E0536D">
            <w:pPr>
              <w:pStyle w:val="CellColumn"/>
              <w:rPr>
                <w:lang w:val="hr-HR"/>
              </w:rPr>
            </w:pPr>
            <w:r w:rsidRPr="00C67E85">
              <w:rPr>
                <w:lang w:val="hr-HR"/>
              </w:rPr>
              <w:t>kuna</w:t>
            </w:r>
          </w:p>
        </w:tc>
        <w:tc>
          <w:tcPr>
            <w:tcW w:w="1300" w:type="dxa"/>
          </w:tcPr>
          <w:p w:rsidR="00E0536D" w:rsidRPr="00C67E85" w:rsidRDefault="00E0536D">
            <w:pPr>
              <w:pStyle w:val="CellColumn"/>
              <w:rPr>
                <w:lang w:val="hr-HR"/>
              </w:rPr>
            </w:pPr>
            <w:r w:rsidRPr="00C67E85">
              <w:rPr>
                <w:lang w:val="hr-HR"/>
              </w:rPr>
              <w:t>512.906.400</w:t>
            </w:r>
          </w:p>
        </w:tc>
        <w:tc>
          <w:tcPr>
            <w:tcW w:w="1300" w:type="dxa"/>
          </w:tcPr>
          <w:p w:rsidR="00E0536D" w:rsidRPr="00C67E85" w:rsidRDefault="00E0536D">
            <w:pPr>
              <w:pStyle w:val="CellColumn"/>
              <w:rPr>
                <w:lang w:val="hr-HR"/>
              </w:rPr>
            </w:pPr>
            <w:r w:rsidRPr="00C67E85">
              <w:rPr>
                <w:lang w:val="hr-HR"/>
              </w:rPr>
              <w:t>Državni proračun</w:t>
            </w:r>
          </w:p>
        </w:tc>
        <w:tc>
          <w:tcPr>
            <w:tcW w:w="1300" w:type="dxa"/>
          </w:tcPr>
          <w:p w:rsidR="00E0536D" w:rsidRPr="00C67E85" w:rsidRDefault="00E0536D">
            <w:pPr>
              <w:pStyle w:val="CellColumn"/>
              <w:rPr>
                <w:lang w:val="hr-HR"/>
              </w:rPr>
            </w:pPr>
            <w:r w:rsidRPr="00C67E85">
              <w:rPr>
                <w:lang w:val="hr-HR"/>
              </w:rPr>
              <w:t>517.664.960</w:t>
            </w:r>
          </w:p>
        </w:tc>
        <w:tc>
          <w:tcPr>
            <w:tcW w:w="1300" w:type="dxa"/>
          </w:tcPr>
          <w:p w:rsidR="00E0536D" w:rsidRPr="00C67E85" w:rsidRDefault="00E0536D">
            <w:pPr>
              <w:pStyle w:val="CellColumn"/>
              <w:rPr>
                <w:lang w:val="hr-HR"/>
              </w:rPr>
            </w:pPr>
            <w:r w:rsidRPr="00C67E85">
              <w:rPr>
                <w:lang w:val="hr-HR"/>
              </w:rPr>
              <w:t>546.421.414,74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4003 PODIZANJE KVALITETE I DOSTUPNOSTI SOCIJALNE SKRBI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4003-PODIZANJE KVALITETE I DOSTUPNOSTI SOCIJALNE SKRBI</w:t>
            </w:r>
          </w:p>
        </w:tc>
        <w:tc>
          <w:tcPr>
            <w:tcW w:w="2322" w:type="dxa"/>
          </w:tcPr>
          <w:p w:rsidR="00E0536D" w:rsidRPr="00C67E85" w:rsidRDefault="00E0536D">
            <w:pPr>
              <w:pStyle w:val="CellColumn"/>
              <w:rPr>
                <w:lang w:val="hr-HR"/>
              </w:rPr>
            </w:pPr>
            <w:r w:rsidRPr="00C67E85">
              <w:rPr>
                <w:lang w:val="hr-HR"/>
              </w:rPr>
              <w:t>35.948.000</w:t>
            </w:r>
          </w:p>
        </w:tc>
        <w:tc>
          <w:tcPr>
            <w:tcW w:w="2322" w:type="dxa"/>
          </w:tcPr>
          <w:p w:rsidR="00E0536D" w:rsidRPr="00C67E85" w:rsidRDefault="00E0536D">
            <w:pPr>
              <w:pStyle w:val="CellColumn"/>
              <w:rPr>
                <w:lang w:val="hr-HR"/>
              </w:rPr>
            </w:pPr>
            <w:r w:rsidRPr="00C67E85">
              <w:rPr>
                <w:lang w:val="hr-HR"/>
              </w:rPr>
              <w:t>35.237.258</w:t>
            </w:r>
          </w:p>
        </w:tc>
        <w:tc>
          <w:tcPr>
            <w:tcW w:w="2322" w:type="dxa"/>
          </w:tcPr>
          <w:p w:rsidR="00E0536D" w:rsidRPr="00C67E85" w:rsidRDefault="00E0536D">
            <w:pPr>
              <w:pStyle w:val="CellColumn"/>
              <w:rPr>
                <w:lang w:val="hr-HR"/>
              </w:rPr>
            </w:pPr>
            <w:r w:rsidRPr="00C67E85">
              <w:rPr>
                <w:lang w:val="hr-HR"/>
              </w:rPr>
              <w:t>98,02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Ovim  programom  provode se aktivnosti za stvaranje boljih uvjeta života za sve kategorije korisnika što razumijeva poboljšanje infrastrukture u ustanovama socijalne skrbi .</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Zakon o socijalnoj skrbi («Narodne novine» broj79/07,  57/11)</w:t>
      </w:r>
    </w:p>
    <w:p w:rsidR="00E0536D" w:rsidRPr="00C67E85" w:rsidRDefault="00E0536D">
      <w:pPr>
        <w:pStyle w:val="Heading7"/>
        <w:rPr>
          <w:lang w:val="hr-HR"/>
        </w:rPr>
      </w:pPr>
      <w:r w:rsidRPr="00C67E85">
        <w:rPr>
          <w:lang w:val="hr-HR"/>
        </w:rPr>
        <w:t>Cilj 1. Povećanje dostupnosti i kvalitete socijalnih usluga uz regionalnu ravnomjernost</w:t>
      </w: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Kapitalnim ulaganjima za rekonstrukciju poslovnog prostora za potrebe Centra za socijalnu skrb Split utrošeno je 1.725.705,31 kn u rekonstrukciju stambeno – poslovne građevine.  </w:t>
      </w:r>
    </w:p>
    <w:p w:rsidR="00E0536D" w:rsidRPr="00C67E85" w:rsidRDefault="00E0536D">
      <w:pPr>
        <w:pStyle w:val="Normal6"/>
        <w:rPr>
          <w:lang w:val="hr-HR"/>
        </w:rPr>
      </w:pPr>
      <w:r w:rsidRPr="00C67E85">
        <w:rPr>
          <w:lang w:val="hr-HR"/>
        </w:rPr>
        <w:t xml:space="preserve">Za potrebe Centra za socijalnu skrb Cres- Mali Lošinj utrošeno je 847.852,55 kn, za  izradu projektne dokumentacije, a za izgradnju Centra za socijalnu skrb Novi Marof utrošeno je 36.900,00 kn čime je povećana  dostupnost korisnicima kao i bolji uvjeti rada za zaposlenike. Završena je izgradnja i opremanje CZSS Našice za što je utrošeno  742.013,85 kn. </w:t>
      </w:r>
    </w:p>
    <w:p w:rsidR="00E0536D" w:rsidRPr="00C67E85" w:rsidRDefault="00E0536D">
      <w:pPr>
        <w:pStyle w:val="Normal6"/>
        <w:rPr>
          <w:lang w:val="hr-HR"/>
        </w:rPr>
      </w:pPr>
      <w:r w:rsidRPr="00C67E85">
        <w:rPr>
          <w:lang w:val="hr-HR"/>
        </w:rPr>
        <w:t xml:space="preserve">Kroz ovaj program ostvaren je planirani cilj ovog programa - bolja dostupnost centara korisnicima u skladu s gore navedenim zakonskim propisima. </w:t>
      </w:r>
    </w:p>
    <w:p w:rsidR="00E0536D" w:rsidRPr="00C67E85" w:rsidRDefault="00E0536D">
      <w:pPr>
        <w:pStyle w:val="Normal6"/>
        <w:rPr>
          <w:lang w:val="hr-HR"/>
        </w:rPr>
      </w:pPr>
      <w:r w:rsidRPr="00C67E85">
        <w:rPr>
          <w:lang w:val="hr-HR"/>
        </w:rPr>
        <w:t xml:space="preserve">U 2011. godini financirano je izvođenje radova na otklanjanju nedostataka za stavljanje građevine Doma za psihički bolesne odrasle osobe „Vila Maria“ u Puli u funkciju u iznosu od 951.955,14 kn.  </w:t>
      </w:r>
    </w:p>
    <w:p w:rsidR="00E0536D" w:rsidRPr="00C67E85" w:rsidRDefault="00E0536D">
      <w:pPr>
        <w:pStyle w:val="Normal6"/>
        <w:rPr>
          <w:lang w:val="hr-HR"/>
        </w:rPr>
      </w:pPr>
      <w:r w:rsidRPr="00C67E85">
        <w:rPr>
          <w:lang w:val="hr-HR"/>
        </w:rPr>
        <w:t xml:space="preserve">Za izvođenje radova na rekonstrukciji kotlovnice Doma za psihički bolesne odrasle osobe Ljeskovica utrošeno je 11.752,65 kn. </w:t>
      </w:r>
    </w:p>
    <w:p w:rsidR="00E0536D" w:rsidRPr="00C67E85" w:rsidRDefault="00E0536D">
      <w:pPr>
        <w:pStyle w:val="Normal6"/>
        <w:rPr>
          <w:lang w:val="hr-HR"/>
        </w:rPr>
      </w:pPr>
      <w:r w:rsidRPr="00C67E85">
        <w:rPr>
          <w:lang w:val="hr-HR"/>
        </w:rPr>
        <w:t xml:space="preserve">Dom za psihički bolesne odrasle osobe Osijek - za  izvođenje radova na rekonstrukciji kuhinje utrošeno je 502.460,67 kn. </w:t>
      </w:r>
    </w:p>
    <w:p w:rsidR="00E0536D" w:rsidRPr="00C67E85" w:rsidRDefault="00E0536D">
      <w:pPr>
        <w:pStyle w:val="Normal6"/>
        <w:rPr>
          <w:lang w:val="hr-HR"/>
        </w:rPr>
      </w:pPr>
      <w:r w:rsidRPr="00C67E85">
        <w:rPr>
          <w:lang w:val="hr-HR"/>
        </w:rPr>
        <w:t xml:space="preserve">Dom za psihički bolesne odrasle osobe Borova - za  izvođenje radova na rekonstrukciji dijela građevine i opremanju utrošeno je 276.674,40 kn. </w:t>
      </w:r>
    </w:p>
    <w:p w:rsidR="00E0536D" w:rsidRPr="00C67E85" w:rsidRDefault="00E0536D">
      <w:pPr>
        <w:pStyle w:val="Normal6"/>
        <w:rPr>
          <w:lang w:val="hr-HR"/>
        </w:rPr>
      </w:pPr>
      <w:r w:rsidRPr="00C67E85">
        <w:rPr>
          <w:lang w:val="hr-HR"/>
        </w:rPr>
        <w:t xml:space="preserve">Dom za starije i nemoćne osobe i tjelesno ili mentalno oštećene osobe Metković - za  sanaciju građevine utrošeno je 262.720,62 kn. </w:t>
      </w:r>
    </w:p>
    <w:p w:rsidR="00E0536D" w:rsidRPr="00C67E85" w:rsidRDefault="00E0536D">
      <w:pPr>
        <w:pStyle w:val="Normal6"/>
        <w:rPr>
          <w:lang w:val="hr-HR"/>
        </w:rPr>
      </w:pPr>
      <w:r w:rsidRPr="00C67E85">
        <w:rPr>
          <w:lang w:val="hr-HR"/>
        </w:rPr>
        <w:t xml:space="preserve">U 2011. godini financirani su radovi na sanaciji dvorišta u Centru za odgoj i obrazovanje Lug Samoborski  i  rekonstrukcija kotlovnice i opremanje Centra za odgoj i obrazovanje „Juraj Bonači“ Split u iznosu od 128.840,04 kn . </w:t>
      </w:r>
    </w:p>
    <w:p w:rsidR="00E0536D" w:rsidRPr="00C67E85" w:rsidRDefault="00E0536D">
      <w:pPr>
        <w:pStyle w:val="Normal6"/>
        <w:rPr>
          <w:lang w:val="hr-HR"/>
        </w:rPr>
      </w:pPr>
      <w:r w:rsidRPr="00C67E85">
        <w:rPr>
          <w:lang w:val="hr-HR"/>
        </w:rPr>
        <w:t xml:space="preserve">Temeljem Sporazuma o zajedničkom financiranju sufinancirana izgradnja građevine Dječjeg centra „Voštarnica“ u Zadru koji je sklopljen između MZOŠ, Grada Zadra i MZSS utrošeno je 4.552.601,54 kn.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 Tijekom 2011. godine nabavljena je i instalirana  računalna i komunikacijska oprema čime su se stvorili uvjeti za informatičko povezivanje radnih mjesta unutar sustava socijalne skrbi. </w:t>
      </w:r>
    </w:p>
    <w:p w:rsidR="00E0536D" w:rsidRPr="00C67E85" w:rsidRDefault="00E0536D">
      <w:pPr>
        <w:pStyle w:val="Normal6"/>
        <w:rPr>
          <w:lang w:val="hr-HR"/>
        </w:rPr>
      </w:pPr>
      <w:r w:rsidRPr="00C67E85">
        <w:rPr>
          <w:lang w:val="hr-HR"/>
        </w:rPr>
        <w:t>** U 2011. godini nije bilo smještaja u Dom Turnić obzirom je izgradnja  u tijeku.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1907"/>
        <w:gridCol w:w="1205"/>
        <w:gridCol w:w="1220"/>
        <w:gridCol w:w="1209"/>
        <w:gridCol w:w="1220"/>
        <w:gridCol w:w="124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 broj opremljenih i informatički povezanih radnih mjesta unutar sustava socijalne skrbi</w:t>
            </w:r>
          </w:p>
        </w:tc>
        <w:tc>
          <w:tcPr>
            <w:tcW w:w="1300" w:type="dxa"/>
          </w:tcPr>
          <w:p w:rsidR="00E0536D" w:rsidRPr="00C67E85" w:rsidRDefault="00E0536D">
            <w:pPr>
              <w:pStyle w:val="CellColumn"/>
              <w:rPr>
                <w:lang w:val="hr-HR"/>
              </w:rPr>
            </w:pPr>
            <w:r w:rsidRPr="00C67E85">
              <w:rPr>
                <w:lang w:val="hr-HR"/>
              </w:rPr>
              <w:t>Informatizacija i razmjena informacija s drugim sustavima treba doprinijeti pojednostavljivanju sustava. U 2009. godini izrađeno informatičko rješenje (SocSkrb) koje će osigurati provedbu pojednostavljenja.</w:t>
            </w:r>
          </w:p>
        </w:tc>
        <w:tc>
          <w:tcPr>
            <w:tcW w:w="1300" w:type="dxa"/>
          </w:tcPr>
          <w:p w:rsidR="00E0536D" w:rsidRPr="00C67E85" w:rsidRDefault="00E0536D">
            <w:pPr>
              <w:pStyle w:val="CellColumn"/>
              <w:rPr>
                <w:lang w:val="hr-HR"/>
              </w:rPr>
            </w:pPr>
            <w:r w:rsidRPr="00C67E85">
              <w:rPr>
                <w:lang w:val="hr-HR"/>
              </w:rPr>
              <w:t>broj ustanova 118</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113</w:t>
            </w:r>
          </w:p>
        </w:tc>
        <w:tc>
          <w:tcPr>
            <w:tcW w:w="1300" w:type="dxa"/>
          </w:tcPr>
          <w:p w:rsidR="00E0536D" w:rsidRPr="00C67E85" w:rsidRDefault="00E0536D">
            <w:pPr>
              <w:pStyle w:val="CellColumn"/>
              <w:rPr>
                <w:lang w:val="hr-HR"/>
              </w:rPr>
            </w:pPr>
            <w:r w:rsidRPr="00C67E85">
              <w:rPr>
                <w:lang w:val="hr-HR"/>
              </w:rPr>
              <w:t>118*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Smještaj psihički bolesnih odraslih osoba u dom Turnić</w:t>
            </w:r>
          </w:p>
        </w:tc>
        <w:tc>
          <w:tcPr>
            <w:tcW w:w="1300" w:type="dxa"/>
          </w:tcPr>
          <w:p w:rsidR="00E0536D" w:rsidRPr="00C67E85" w:rsidRDefault="00E0536D">
            <w:pPr>
              <w:pStyle w:val="CellColumn"/>
              <w:rPr>
                <w:lang w:val="hr-HR"/>
              </w:rPr>
            </w:pPr>
            <w:r w:rsidRPr="00C67E85">
              <w:rPr>
                <w:lang w:val="hr-HR"/>
              </w:rPr>
              <w:t>Povećanje kapaciteta ulaganjem u izgradnju doma za psihički bolesne odrasle osobe Turnić</w:t>
            </w:r>
          </w:p>
        </w:tc>
        <w:tc>
          <w:tcPr>
            <w:tcW w:w="1300" w:type="dxa"/>
          </w:tcPr>
          <w:p w:rsidR="00E0536D" w:rsidRPr="00C67E85" w:rsidRDefault="00E0536D">
            <w:pPr>
              <w:pStyle w:val="CellColumn"/>
              <w:rPr>
                <w:lang w:val="hr-HR"/>
              </w:rPr>
            </w:pPr>
            <w:r w:rsidRPr="00C67E85">
              <w:rPr>
                <w:lang w:val="hr-HR"/>
              </w:rPr>
              <w:t>broj korisnika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MZSS</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10015 Hrvatski zavod za zdravstveno osiguranje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Hrvatski zavod za zdravstveno osiguranje (Zavod) osnovan je radi provođenja obveznog zdravstvenog osiguranja, te obavljanja drugih poslova prema Zakonu o obveznom zdravstvenom osiguranju, te Zakonu o zdravstvenoj zaštiti. </w:t>
      </w:r>
    </w:p>
    <w:p w:rsidR="00E0536D" w:rsidRPr="00C67E85" w:rsidRDefault="00E0536D">
      <w:pPr>
        <w:pStyle w:val="Normal3"/>
        <w:rPr>
          <w:lang w:val="hr-HR"/>
        </w:rPr>
      </w:pPr>
      <w:r w:rsidRPr="00C67E85">
        <w:rPr>
          <w:lang w:val="hr-HR"/>
        </w:rPr>
        <w:t xml:space="preserve">Zavod organizira i provodi poslove obveznog zdravstvenog osiguranja u skladu s Zakonom, te poslove dopunskog zdravstvenog osiguranja u skladu s Zakonom o dobrovoljnom zdravstvenom osiguranju. </w:t>
      </w:r>
    </w:p>
    <w:p w:rsidR="00E0536D" w:rsidRPr="00C67E85" w:rsidRDefault="00E0536D">
      <w:pPr>
        <w:pStyle w:val="Normal3"/>
        <w:rPr>
          <w:lang w:val="hr-HR"/>
        </w:rPr>
      </w:pPr>
      <w:r w:rsidRPr="00C67E85">
        <w:rPr>
          <w:lang w:val="hr-HR"/>
        </w:rPr>
        <w:t xml:space="preserve">Od 1.1.2011.godine prestao je sa radom HZZOZZR i pripojen je HZZO, te je HZZO preuzeo 113 zaposlenika koji su raspoređeni u Direkciju i područne urede. </w:t>
      </w:r>
    </w:p>
    <w:p w:rsidR="00E0536D" w:rsidRPr="00C67E85" w:rsidRDefault="00E0536D">
      <w:pPr>
        <w:pStyle w:val="Normal3"/>
        <w:rPr>
          <w:lang w:val="hr-HR"/>
        </w:rPr>
      </w:pPr>
      <w:r w:rsidRPr="00C67E85">
        <w:rPr>
          <w:lang w:val="hr-HR"/>
        </w:rPr>
        <w:t xml:space="preserve">Za 2011. godinu u Državnom proračunu planirana su sredstva u iznosu od 21.613.113.146 kn, a izvršena u iznosu od 21.702.410.204,99 kn, što je 100,41%. </w:t>
      </w:r>
    </w:p>
    <w:p w:rsidR="00E0536D" w:rsidRPr="00C67E85" w:rsidRDefault="00E0536D">
      <w:pPr>
        <w:pStyle w:val="Normal3"/>
        <w:rPr>
          <w:lang w:val="hr-HR"/>
        </w:rPr>
      </w:pPr>
      <w:r w:rsidRPr="00C67E85">
        <w:rPr>
          <w:lang w:val="hr-HR"/>
        </w:rPr>
        <w:t xml:space="preserve">Rashodi su utrošeni za financiranje zdravstvene zaštite, naknada za bolovanja i obvezni rodiljni dopust, otplatu kredita Svjetske banke, te za financiranje poslovanja stručne službe Zavoda. </w:t>
      </w:r>
    </w:p>
    <w:p w:rsidR="00E0536D" w:rsidRPr="00C67E85" w:rsidRDefault="00E0536D">
      <w:pPr>
        <w:pStyle w:val="Normal3"/>
        <w:rPr>
          <w:lang w:val="hr-HR"/>
        </w:rPr>
      </w:pPr>
      <w:r w:rsidRPr="00C67E85">
        <w:rPr>
          <w:lang w:val="hr-HR"/>
        </w:rPr>
        <w:t xml:space="preserve"> U 2011.godini HZZO ima jedan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10015-Hrvatski zavod za zdravstveno osiguranje</w:t>
            </w:r>
          </w:p>
        </w:tc>
        <w:tc>
          <w:tcPr>
            <w:tcW w:w="2322" w:type="dxa"/>
          </w:tcPr>
          <w:p w:rsidR="00E0536D" w:rsidRPr="00C67E85" w:rsidRDefault="00E0536D">
            <w:pPr>
              <w:pStyle w:val="CellColumn"/>
              <w:rPr>
                <w:lang w:val="hr-HR"/>
              </w:rPr>
            </w:pPr>
            <w:r w:rsidRPr="00C67E85">
              <w:rPr>
                <w:lang w:val="hr-HR"/>
              </w:rPr>
              <w:t>21.613.113.146</w:t>
            </w:r>
          </w:p>
        </w:tc>
        <w:tc>
          <w:tcPr>
            <w:tcW w:w="2322" w:type="dxa"/>
          </w:tcPr>
          <w:p w:rsidR="00E0536D" w:rsidRPr="00C67E85" w:rsidRDefault="00E0536D">
            <w:pPr>
              <w:pStyle w:val="CellColumn"/>
              <w:rPr>
                <w:lang w:val="hr-HR"/>
              </w:rPr>
            </w:pPr>
            <w:r w:rsidRPr="00C67E85">
              <w:rPr>
                <w:lang w:val="hr-HR"/>
              </w:rPr>
              <w:t>21.702.410.205</w:t>
            </w:r>
          </w:p>
        </w:tc>
        <w:tc>
          <w:tcPr>
            <w:tcW w:w="2322" w:type="dxa"/>
          </w:tcPr>
          <w:p w:rsidR="00E0536D" w:rsidRPr="00C67E85" w:rsidRDefault="00E0536D">
            <w:pPr>
              <w:pStyle w:val="CellColumn"/>
              <w:rPr>
                <w:lang w:val="hr-HR"/>
              </w:rPr>
            </w:pPr>
            <w:r w:rsidRPr="00C67E85">
              <w:rPr>
                <w:lang w:val="hr-HR"/>
              </w:rPr>
              <w:t>100,41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3605-SIGURNOST GRAĐANA I PRAVA NA ZDRAVSTVENE USLUGE</w:t>
            </w:r>
          </w:p>
        </w:tc>
        <w:tc>
          <w:tcPr>
            <w:tcW w:w="2322" w:type="dxa"/>
          </w:tcPr>
          <w:p w:rsidR="00E0536D" w:rsidRPr="00C67E85" w:rsidRDefault="00E0536D">
            <w:pPr>
              <w:pStyle w:val="CellColumnSmall"/>
              <w:rPr>
                <w:lang w:val="hr-HR"/>
              </w:rPr>
            </w:pPr>
            <w:r w:rsidRPr="00C67E85">
              <w:rPr>
                <w:lang w:val="hr-HR"/>
              </w:rPr>
              <w:t>21.613.113.146</w:t>
            </w:r>
          </w:p>
        </w:tc>
        <w:tc>
          <w:tcPr>
            <w:tcW w:w="2322" w:type="dxa"/>
          </w:tcPr>
          <w:p w:rsidR="00E0536D" w:rsidRPr="00C67E85" w:rsidRDefault="00E0536D">
            <w:pPr>
              <w:pStyle w:val="CellColumnSmall"/>
              <w:rPr>
                <w:lang w:val="hr-HR"/>
              </w:rPr>
            </w:pPr>
            <w:r w:rsidRPr="00C67E85">
              <w:rPr>
                <w:lang w:val="hr-HR"/>
              </w:rPr>
              <w:t>21.702.410.205</w:t>
            </w:r>
          </w:p>
        </w:tc>
        <w:tc>
          <w:tcPr>
            <w:tcW w:w="2322" w:type="dxa"/>
          </w:tcPr>
          <w:p w:rsidR="00E0536D" w:rsidRPr="00C67E85" w:rsidRDefault="00E0536D">
            <w:pPr>
              <w:pStyle w:val="CellColumnSmall"/>
              <w:rPr>
                <w:lang w:val="hr-HR"/>
              </w:rPr>
            </w:pPr>
            <w:r w:rsidRPr="00C67E85">
              <w:rPr>
                <w:lang w:val="hr-HR"/>
              </w:rPr>
              <w:t>100,41</w:t>
            </w:r>
          </w:p>
        </w:tc>
      </w:tr>
    </w:tbl>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3605 SIGURNOST GRAĐANA I PRAVA NA ZDRAVSTVENE USLUGE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3605-SIGURNOST GRAĐANA I PRAVA NA ZDRAVSTVENE USLUGE</w:t>
            </w:r>
          </w:p>
        </w:tc>
        <w:tc>
          <w:tcPr>
            <w:tcW w:w="2322" w:type="dxa"/>
          </w:tcPr>
          <w:p w:rsidR="00E0536D" w:rsidRPr="00C67E85" w:rsidRDefault="00E0536D">
            <w:pPr>
              <w:pStyle w:val="CellColumn"/>
              <w:rPr>
                <w:lang w:val="hr-HR"/>
              </w:rPr>
            </w:pPr>
            <w:r w:rsidRPr="00C67E85">
              <w:rPr>
                <w:lang w:val="hr-HR"/>
              </w:rPr>
              <w:t>21.613.113.146</w:t>
            </w:r>
          </w:p>
        </w:tc>
        <w:tc>
          <w:tcPr>
            <w:tcW w:w="2322" w:type="dxa"/>
          </w:tcPr>
          <w:p w:rsidR="00E0536D" w:rsidRPr="00C67E85" w:rsidRDefault="00E0536D">
            <w:pPr>
              <w:pStyle w:val="CellColumn"/>
              <w:rPr>
                <w:lang w:val="hr-HR"/>
              </w:rPr>
            </w:pPr>
            <w:r w:rsidRPr="00C67E85">
              <w:rPr>
                <w:lang w:val="hr-HR"/>
              </w:rPr>
              <w:t>21.702.410.205</w:t>
            </w:r>
          </w:p>
        </w:tc>
        <w:tc>
          <w:tcPr>
            <w:tcW w:w="2322" w:type="dxa"/>
          </w:tcPr>
          <w:p w:rsidR="00E0536D" w:rsidRPr="00C67E85" w:rsidRDefault="00E0536D">
            <w:pPr>
              <w:pStyle w:val="CellColumn"/>
              <w:rPr>
                <w:lang w:val="hr-HR"/>
              </w:rPr>
            </w:pPr>
            <w:r w:rsidRPr="00C67E85">
              <w:rPr>
                <w:lang w:val="hr-HR"/>
              </w:rPr>
              <w:t>100,41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Planirana sredstva su u iznosu od 21.613.113.146 kn, a izvršena u iznosu od 21.702.410.204,99 kn, ili 100,41%. Ovim programom iskazana su sredstva za financiranje zdravstvene zaštite za obvezno zdravstveno osiguranje, za ozljede na radu i profesionalne bolesti, te za dopunsko zdravstveno osiguranje, naknade za bolovanja, naknade za redovan rodiljni dopust, sredstva za otplatu kredita, kao i sredstva za funkcioniranje stručne službe.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zdravstvenom osiguranju i Zakon o dobrovoljnom zdravstvenom osiguranju</w:t>
      </w:r>
    </w:p>
    <w:p w:rsidR="00E0536D" w:rsidRPr="00C67E85" w:rsidRDefault="00E0536D">
      <w:pPr>
        <w:pStyle w:val="Heading7"/>
        <w:rPr>
          <w:lang w:val="hr-HR"/>
        </w:rPr>
      </w:pPr>
      <w:r w:rsidRPr="00C67E85">
        <w:rPr>
          <w:lang w:val="hr-HR"/>
        </w:rPr>
        <w:t>Cilj 1. Osiguranje zdravstvene zaštite za osigurane osobe Zavoda kao i druga prava sukladno Zakonu o obveznom zdravstvenom osiguranju.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Sklapanjem Ugovora o provođenju zdravstvene zaštite sa zdravstvenim ustanovama, liječnicima i ordinacijama u zakupu ili koji obavljaju poslovanje u vlastitom prostoru, osigurava se zdravstvena zaštita osiguranih osoba Zavoda. Sukladno Zakonu o obveznom zdravstvenom osiguranju, osigurana osoba ima pravo na zdravstvenu zaštitu i naknade. Kontrolom bolovanja smanjila se stopa bolovanja na teret Zavoda kao i dani bolovanja.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zaposlenih na bolovanju</w:t>
            </w:r>
          </w:p>
        </w:tc>
        <w:tc>
          <w:tcPr>
            <w:tcW w:w="1300" w:type="dxa"/>
          </w:tcPr>
          <w:p w:rsidR="00E0536D" w:rsidRPr="00C67E85" w:rsidRDefault="00E0536D">
            <w:pPr>
              <w:pStyle w:val="CellColumn"/>
              <w:rPr>
                <w:lang w:val="hr-HR"/>
              </w:rPr>
            </w:pPr>
            <w:r w:rsidRPr="00C67E85">
              <w:rPr>
                <w:lang w:val="hr-HR"/>
              </w:rPr>
              <w:t>Veća kontrola bolovanja</w:t>
            </w:r>
          </w:p>
        </w:tc>
        <w:tc>
          <w:tcPr>
            <w:tcW w:w="1300" w:type="dxa"/>
          </w:tcPr>
          <w:p w:rsidR="00E0536D" w:rsidRPr="00C67E85" w:rsidRDefault="00E0536D">
            <w:pPr>
              <w:pStyle w:val="CellColumn"/>
              <w:rPr>
                <w:lang w:val="hr-HR"/>
              </w:rPr>
            </w:pPr>
            <w:r w:rsidRPr="00C67E85">
              <w:rPr>
                <w:lang w:val="hr-HR"/>
              </w:rPr>
              <w:t>broj zaposlenih na bolovanju</w:t>
            </w:r>
          </w:p>
        </w:tc>
        <w:tc>
          <w:tcPr>
            <w:tcW w:w="1300" w:type="dxa"/>
          </w:tcPr>
          <w:p w:rsidR="00E0536D" w:rsidRPr="00C67E85" w:rsidRDefault="00E0536D">
            <w:pPr>
              <w:pStyle w:val="CellColumn"/>
              <w:rPr>
                <w:lang w:val="hr-HR"/>
              </w:rPr>
            </w:pPr>
            <w:r w:rsidRPr="00C67E85">
              <w:rPr>
                <w:lang w:val="hr-HR"/>
              </w:rPr>
              <w:t>25.995</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25.400</w:t>
            </w:r>
          </w:p>
        </w:tc>
        <w:tc>
          <w:tcPr>
            <w:tcW w:w="1300" w:type="dxa"/>
          </w:tcPr>
          <w:p w:rsidR="00E0536D" w:rsidRPr="00C67E85" w:rsidRDefault="00E0536D">
            <w:pPr>
              <w:pStyle w:val="CellColumn"/>
              <w:rPr>
                <w:lang w:val="hr-HR"/>
              </w:rPr>
            </w:pPr>
            <w:r w:rsidRPr="00C67E85">
              <w:rPr>
                <w:lang w:val="hr-HR"/>
              </w:rPr>
              <w:t>25.260</w:t>
            </w:r>
          </w:p>
        </w:tc>
      </w:tr>
    </w:tbl>
    <w:p w:rsidR="00E0536D" w:rsidRPr="00C67E85" w:rsidRDefault="00E0536D">
      <w:pPr>
        <w:pStyle w:val="Heading6"/>
        <w:rPr>
          <w:lang w:val="hr-HR"/>
        </w:rPr>
      </w:pPr>
      <w:r w:rsidRPr="00C67E85">
        <w:rPr>
          <w:lang w:val="hr-HR"/>
        </w:rPr>
        <w:t>A690001 PRIMARNA ZDRAVSTVENA ZAŠTITA - UGOVOR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A690001-PRIMARNA ZDRAVSTVENA ZAŠTITA - UGOVOR</w:t>
            </w:r>
          </w:p>
        </w:tc>
        <w:tc>
          <w:tcPr>
            <w:tcW w:w="2322" w:type="dxa"/>
          </w:tcPr>
          <w:p w:rsidR="00E0536D" w:rsidRPr="00C67E85" w:rsidRDefault="00E0536D">
            <w:pPr>
              <w:pStyle w:val="CellColumn"/>
              <w:rPr>
                <w:lang w:val="hr-HR"/>
              </w:rPr>
            </w:pPr>
            <w:r w:rsidRPr="00C67E85">
              <w:rPr>
                <w:lang w:val="hr-HR"/>
              </w:rPr>
              <w:t>2.919.000.000</w:t>
            </w:r>
          </w:p>
        </w:tc>
        <w:tc>
          <w:tcPr>
            <w:tcW w:w="2322" w:type="dxa"/>
          </w:tcPr>
          <w:p w:rsidR="00E0536D" w:rsidRPr="00C67E85" w:rsidRDefault="00E0536D">
            <w:pPr>
              <w:pStyle w:val="CellColumn"/>
              <w:rPr>
                <w:lang w:val="hr-HR"/>
              </w:rPr>
            </w:pPr>
            <w:r w:rsidRPr="00C67E85">
              <w:rPr>
                <w:lang w:val="hr-HR"/>
              </w:rPr>
              <w:t>2.915.387.077</w:t>
            </w:r>
          </w:p>
        </w:tc>
        <w:tc>
          <w:tcPr>
            <w:tcW w:w="2322" w:type="dxa"/>
          </w:tcPr>
          <w:p w:rsidR="00E0536D" w:rsidRPr="00C67E85" w:rsidRDefault="00E0536D">
            <w:pPr>
              <w:pStyle w:val="CellColumn"/>
              <w:rPr>
                <w:lang w:val="hr-HR"/>
              </w:rPr>
            </w:pPr>
            <w:r w:rsidRPr="00C67E85">
              <w:rPr>
                <w:lang w:val="hr-HR"/>
              </w:rPr>
              <w:t>99,88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su u iznosu od 2.919.000.000 kn, a izvršena u iznosu od 2.915.387.076,89 kn, što je 99,88% planiranih </w:t>
      </w:r>
    </w:p>
    <w:p w:rsidR="00E0536D" w:rsidRPr="00C67E85" w:rsidRDefault="00E0536D">
      <w:pPr>
        <w:pStyle w:val="Normal6"/>
        <w:rPr>
          <w:lang w:val="hr-HR"/>
        </w:rPr>
      </w:pPr>
      <w:r w:rsidRPr="00C67E85">
        <w:rPr>
          <w:lang w:val="hr-HR"/>
        </w:rPr>
        <w:t xml:space="preserve">Za pružanje usluga na primarnoj razini sklapaju se Ugovori s domovima zdravlja, zakupcima u domu zdravlja, koncesionarima,  ili osobama koje obavljaju djelatnost u  vlastitom prostoru. </w:t>
      </w:r>
    </w:p>
    <w:p w:rsidR="00E0536D" w:rsidRPr="00C67E85" w:rsidRDefault="00E0536D">
      <w:pPr>
        <w:pStyle w:val="Normal6"/>
        <w:rPr>
          <w:lang w:val="hr-HR"/>
        </w:rPr>
      </w:pPr>
      <w:r w:rsidRPr="00C67E85">
        <w:rPr>
          <w:lang w:val="hr-HR"/>
        </w:rPr>
        <w:t xml:space="preserve">Primarnu zdravstvenu zaštitu čine liječnici obiteljske medicine, polivalentne dentalne  zdravstvene zaštite, zdravstvena zaštita žena, zdravstvena zaštita djece, zdravstvena zaštita školske djece i studenata, te zdravstvena njega u kući, hitna medicinska pomoć i sanitetski prijevoz,koje se planiraju kao posebne pozicije proračuna. </w:t>
      </w:r>
    </w:p>
    <w:p w:rsidR="00E0536D" w:rsidRPr="00C67E85" w:rsidRDefault="00E0536D">
      <w:pPr>
        <w:pStyle w:val="Normal6"/>
        <w:rPr>
          <w:lang w:val="hr-HR"/>
        </w:rPr>
      </w:pPr>
      <w:r w:rsidRPr="00C67E85">
        <w:rPr>
          <w:lang w:val="hr-HR"/>
        </w:rPr>
        <w:t>Tako su u 2011. godini sklopljeni ugovori sa 2.328 tima opće/obiteljske medicine, 265 timova zdravstvene zaštite predškolske djece, 264 tima zdravstvene zaštite žena, 1926 timova polivalentne dentalne zdravstvene zaštite, za patronažnu zdravstvenu zaštitu ugovorena su 871 tim, za higijensko-epidemiološku zdravstvenu zaštitu 112 timova, za preventivno–odgojne mjere zdravstvene zaštite školske djece i studenata 155 timova. Za djelatnost medicine rada sklopljeni su ugovori sa 150 timova.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Bolja pokriv. timova primarne zdrav.zašt. i bolja dost. liječnika osig. osobama</w:t>
            </w:r>
          </w:p>
        </w:tc>
        <w:tc>
          <w:tcPr>
            <w:tcW w:w="1300" w:type="dxa"/>
          </w:tcPr>
          <w:p w:rsidR="00E0536D" w:rsidRPr="00C67E85" w:rsidRDefault="00E0536D">
            <w:pPr>
              <w:pStyle w:val="CellColumn"/>
              <w:rPr>
                <w:lang w:val="hr-HR"/>
              </w:rPr>
            </w:pPr>
            <w:r w:rsidRPr="00C67E85">
              <w:rPr>
                <w:lang w:val="hr-HR"/>
              </w:rPr>
              <w:t>Proširenjem mreže usluga primarne zdravstvene zaštite</w:t>
            </w:r>
          </w:p>
        </w:tc>
        <w:tc>
          <w:tcPr>
            <w:tcW w:w="1300" w:type="dxa"/>
          </w:tcPr>
          <w:p w:rsidR="00E0536D" w:rsidRPr="00C67E85" w:rsidRDefault="00E0536D">
            <w:pPr>
              <w:pStyle w:val="CellColumn"/>
              <w:rPr>
                <w:lang w:val="hr-HR"/>
              </w:rPr>
            </w:pPr>
            <w:r w:rsidRPr="00C67E85">
              <w:rPr>
                <w:lang w:val="hr-HR"/>
              </w:rPr>
              <w:t>broj osiguranika</w:t>
            </w:r>
          </w:p>
        </w:tc>
        <w:tc>
          <w:tcPr>
            <w:tcW w:w="1300" w:type="dxa"/>
          </w:tcPr>
          <w:p w:rsidR="00E0536D" w:rsidRPr="00C67E85" w:rsidRDefault="00E0536D">
            <w:pPr>
              <w:pStyle w:val="CellColumn"/>
              <w:rPr>
                <w:lang w:val="hr-HR"/>
              </w:rPr>
            </w:pPr>
            <w:r w:rsidRPr="00C67E85">
              <w:rPr>
                <w:lang w:val="hr-HR"/>
              </w:rPr>
              <w:t>4.348.014</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4.350.000</w:t>
            </w:r>
          </w:p>
        </w:tc>
        <w:tc>
          <w:tcPr>
            <w:tcW w:w="1300" w:type="dxa"/>
          </w:tcPr>
          <w:p w:rsidR="00E0536D" w:rsidRPr="00C67E85" w:rsidRDefault="00E0536D">
            <w:pPr>
              <w:pStyle w:val="CellColumn"/>
              <w:rPr>
                <w:lang w:val="hr-HR"/>
              </w:rPr>
            </w:pPr>
            <w:r w:rsidRPr="00C67E85">
              <w:rPr>
                <w:lang w:val="hr-HR"/>
              </w:rPr>
              <w:t>4.362.595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A690002 LIJEKOVI NA RECEPTE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A690002-LIJEKOVI NA RECEPTE</w:t>
            </w:r>
          </w:p>
        </w:tc>
        <w:tc>
          <w:tcPr>
            <w:tcW w:w="2322" w:type="dxa"/>
          </w:tcPr>
          <w:p w:rsidR="00E0536D" w:rsidRPr="00C67E85" w:rsidRDefault="00E0536D">
            <w:pPr>
              <w:pStyle w:val="CellColumn"/>
              <w:rPr>
                <w:lang w:val="hr-HR"/>
              </w:rPr>
            </w:pPr>
            <w:r w:rsidRPr="00C67E85">
              <w:rPr>
                <w:lang w:val="hr-HR"/>
              </w:rPr>
              <w:t>3.029.182.000</w:t>
            </w:r>
          </w:p>
        </w:tc>
        <w:tc>
          <w:tcPr>
            <w:tcW w:w="2322" w:type="dxa"/>
          </w:tcPr>
          <w:p w:rsidR="00E0536D" w:rsidRPr="00C67E85" w:rsidRDefault="00E0536D">
            <w:pPr>
              <w:pStyle w:val="CellColumn"/>
              <w:rPr>
                <w:lang w:val="hr-HR"/>
              </w:rPr>
            </w:pPr>
            <w:r w:rsidRPr="00C67E85">
              <w:rPr>
                <w:lang w:val="hr-HR"/>
              </w:rPr>
              <w:t>3.029.181.972</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Osigurane osobe Zavoda ostvaruju pravo na lijekove s osnovne liste lijekova, a uz nadoplatu i s dopunske liste lijekova. </w:t>
      </w:r>
    </w:p>
    <w:p w:rsidR="00E0536D" w:rsidRPr="00C67E85" w:rsidRDefault="00E0536D">
      <w:pPr>
        <w:pStyle w:val="Normal6"/>
        <w:rPr>
          <w:lang w:val="hr-HR"/>
        </w:rPr>
      </w:pPr>
      <w:r w:rsidRPr="00C67E85">
        <w:rPr>
          <w:lang w:val="hr-HR"/>
        </w:rPr>
        <w:t xml:space="preserve">Na osnovnoj listi lijekova osigurani su svi lijekovi potrebni za liječenje pojedinih bolesti. </w:t>
      </w:r>
    </w:p>
    <w:p w:rsidR="00E0536D" w:rsidRPr="00C67E85" w:rsidRDefault="00E0536D">
      <w:pPr>
        <w:pStyle w:val="Normal6"/>
        <w:rPr>
          <w:lang w:val="hr-HR"/>
        </w:rPr>
      </w:pPr>
      <w:r w:rsidRPr="00C67E85">
        <w:rPr>
          <w:lang w:val="hr-HR"/>
        </w:rPr>
        <w:t xml:space="preserve">Cilj ovog programa je osigurati lijekove za liječenje osiguranih osoba, kao i dostupnost ljekarni. </w:t>
      </w:r>
    </w:p>
    <w:p w:rsidR="00E0536D" w:rsidRPr="00C67E85" w:rsidRDefault="00E0536D">
      <w:pPr>
        <w:pStyle w:val="Normal6"/>
        <w:rPr>
          <w:lang w:val="hr-HR"/>
        </w:rPr>
      </w:pPr>
      <w:r w:rsidRPr="00C67E85">
        <w:rPr>
          <w:lang w:val="hr-HR"/>
        </w:rPr>
        <w:t>Tako su u 2011. godini sklopljeni ugovori s 1.080 ljekarni - ljekarničkih jedinica, koje pružaju usluge izdavanja lijekova na recepte. U 2011. godini izdano je 50.239.062 recepata, što je 11,52 recepta  po osiguranoj osobi Zavoda. Planirana sredstva su u iznosu od 3.029.182.000,00 kn, a izvršena u iznosu od 3.029.181.971,69 kn, odnosno 100,00%.</w:t>
      </w:r>
    </w:p>
    <w:p w:rsidR="00E0536D" w:rsidRPr="00C67E85" w:rsidRDefault="00E0536D">
      <w:pPr>
        <w:pStyle w:val="Heading6"/>
        <w:rPr>
          <w:lang w:val="hr-HR"/>
        </w:rPr>
      </w:pPr>
      <w:r w:rsidRPr="00C67E85">
        <w:rPr>
          <w:lang w:val="hr-HR"/>
        </w:rPr>
        <w:t>A690005 ORTOPEDSKI UREĐAJI I POMAGALA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A690005-ORTOPEDSKI UREĐAJI I POMAGALA</w:t>
            </w:r>
          </w:p>
        </w:tc>
        <w:tc>
          <w:tcPr>
            <w:tcW w:w="2322" w:type="dxa"/>
          </w:tcPr>
          <w:p w:rsidR="00E0536D" w:rsidRPr="00C67E85" w:rsidRDefault="00E0536D">
            <w:pPr>
              <w:pStyle w:val="CellColumn"/>
              <w:rPr>
                <w:lang w:val="hr-HR"/>
              </w:rPr>
            </w:pPr>
            <w:r w:rsidRPr="00C67E85">
              <w:rPr>
                <w:lang w:val="hr-HR"/>
              </w:rPr>
              <w:t>687.674.562</w:t>
            </w:r>
          </w:p>
        </w:tc>
        <w:tc>
          <w:tcPr>
            <w:tcW w:w="2322" w:type="dxa"/>
          </w:tcPr>
          <w:p w:rsidR="00E0536D" w:rsidRPr="00C67E85" w:rsidRDefault="00E0536D">
            <w:pPr>
              <w:pStyle w:val="CellColumn"/>
              <w:rPr>
                <w:lang w:val="hr-HR"/>
              </w:rPr>
            </w:pPr>
            <w:r w:rsidRPr="00C67E85">
              <w:rPr>
                <w:lang w:val="hr-HR"/>
              </w:rPr>
              <w:t>685.785.629</w:t>
            </w:r>
          </w:p>
        </w:tc>
        <w:tc>
          <w:tcPr>
            <w:tcW w:w="2322" w:type="dxa"/>
          </w:tcPr>
          <w:p w:rsidR="00E0536D" w:rsidRPr="00C67E85" w:rsidRDefault="00E0536D">
            <w:pPr>
              <w:pStyle w:val="CellColumn"/>
              <w:rPr>
                <w:lang w:val="hr-HR"/>
              </w:rPr>
            </w:pPr>
            <w:r w:rsidRPr="00C67E85">
              <w:rPr>
                <w:lang w:val="hr-HR"/>
              </w:rPr>
              <w:t>99,73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u iznosu od 687.674.562 kn, a izvršena u iznosu od 685.785.629 kn ili 99,73%.  </w:t>
      </w:r>
    </w:p>
    <w:p w:rsidR="00E0536D" w:rsidRPr="00C67E85" w:rsidRDefault="00E0536D">
      <w:pPr>
        <w:pStyle w:val="Normal6"/>
        <w:rPr>
          <w:lang w:val="hr-HR"/>
        </w:rPr>
      </w:pPr>
      <w:r w:rsidRPr="00C67E85">
        <w:rPr>
          <w:lang w:val="hr-HR"/>
        </w:rPr>
        <w:t>Sukladno Pravilniku o uvjetima i načinu ostvarivanja prava na ortopedska i druga pomagala osigurane osobe Zavoda imaju pravo na ortopedske uređaje i pomagala osnovom medicinske indikacije, a utvrđeni su u Popisu pomagala, koji je sastavni dio Pravilnika. Sukladno Popisu ortopedska pomagala su svrstana u grupe, kao : proteze za ruke; proteze za noge, orto proteze; ortoze; ortopedske cipele; štake, štape i hodalice; invalidska kolica; slušni aparati; naočale i drugo. U 2011. godini ovjerena je 940.025 potvrda za ortopedske uređaje i pomagala, odnosno uz veći broj ovjerenih potvrda nego 2010.g rashodi su zadržani u planiranom iznosu za 2011.g.</w:t>
      </w:r>
    </w:p>
    <w:p w:rsidR="00E0536D" w:rsidRPr="00C67E85" w:rsidRDefault="00E0536D">
      <w:pPr>
        <w:pStyle w:val="Heading6"/>
        <w:rPr>
          <w:lang w:val="hr-HR"/>
        </w:rPr>
      </w:pPr>
      <w:r w:rsidRPr="00C67E85">
        <w:rPr>
          <w:lang w:val="hr-HR"/>
        </w:rPr>
        <w:t>A690008 NAKNADE ZA BOLOVANJA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A690008-NAKNADE ZA BOLOVANJA</w:t>
            </w:r>
          </w:p>
        </w:tc>
        <w:tc>
          <w:tcPr>
            <w:tcW w:w="2322" w:type="dxa"/>
          </w:tcPr>
          <w:p w:rsidR="00E0536D" w:rsidRPr="00C67E85" w:rsidRDefault="00E0536D">
            <w:pPr>
              <w:pStyle w:val="CellColumn"/>
              <w:rPr>
                <w:lang w:val="hr-HR"/>
              </w:rPr>
            </w:pPr>
            <w:r w:rsidRPr="00C67E85">
              <w:rPr>
                <w:lang w:val="hr-HR"/>
              </w:rPr>
              <w:t>983.500.000</w:t>
            </w:r>
          </w:p>
        </w:tc>
        <w:tc>
          <w:tcPr>
            <w:tcW w:w="2322" w:type="dxa"/>
          </w:tcPr>
          <w:p w:rsidR="00E0536D" w:rsidRPr="00C67E85" w:rsidRDefault="00E0536D">
            <w:pPr>
              <w:pStyle w:val="CellColumn"/>
              <w:rPr>
                <w:lang w:val="hr-HR"/>
              </w:rPr>
            </w:pPr>
            <w:r w:rsidRPr="00C67E85">
              <w:rPr>
                <w:lang w:val="hr-HR"/>
              </w:rPr>
              <w:t>1.041.574.171</w:t>
            </w:r>
          </w:p>
        </w:tc>
        <w:tc>
          <w:tcPr>
            <w:tcW w:w="2322" w:type="dxa"/>
          </w:tcPr>
          <w:p w:rsidR="00E0536D" w:rsidRPr="00C67E85" w:rsidRDefault="00E0536D">
            <w:pPr>
              <w:pStyle w:val="CellColumn"/>
              <w:rPr>
                <w:lang w:val="hr-HR"/>
              </w:rPr>
            </w:pPr>
            <w:r w:rsidRPr="00C67E85">
              <w:rPr>
                <w:lang w:val="hr-HR"/>
              </w:rPr>
              <w:t>105,90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sredstva su u iznosu od 983.500.000 kn, a izvršena u iznosu od 1.041.574.170,78 kn.  </w:t>
      </w:r>
    </w:p>
    <w:p w:rsidR="00E0536D" w:rsidRPr="00C67E85" w:rsidRDefault="00E0536D">
      <w:pPr>
        <w:pStyle w:val="Normal6"/>
        <w:rPr>
          <w:lang w:val="hr-HR"/>
        </w:rPr>
      </w:pPr>
      <w:r w:rsidRPr="00C67E85">
        <w:rPr>
          <w:lang w:val="hr-HR"/>
        </w:rPr>
        <w:t>Na ovoj poziciji se iskazuju sredstva za naknade za bolovanja, koja su izvršena više od planiranih zbog provedenih kompenzacija za bolovanja na kraju godine za korisnike Državnog proračuna. Većom kontrolom bolovanja u 2011. godini smanjila se stopa bolovanja  na teret Zavoda u odnosu na prethodnu godinu. Tako je u 2010. godini  stopa bolovanja  na teret Zavoda iznosila 1,74%, a u 2011. godini iznosi 1,70% odnosno manje za 2,30%. Smanjeni su i dani bolovanja kao i prosječno trajanje bolovanja u danima. U 2010. godini prosječno je s posla dnevno izostajalo s posla na teret Zavoda 25.995 zaposlenika, a u 2011. godini prosječno dnevno izostaje 25.260 zaposlenika.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zaposlenih na bolovanju na teret Zavoda</w:t>
            </w:r>
          </w:p>
        </w:tc>
        <w:tc>
          <w:tcPr>
            <w:tcW w:w="1300" w:type="dxa"/>
          </w:tcPr>
          <w:p w:rsidR="00E0536D" w:rsidRPr="00C67E85" w:rsidRDefault="00E0536D">
            <w:pPr>
              <w:pStyle w:val="CellColumn"/>
              <w:rPr>
                <w:lang w:val="hr-HR"/>
              </w:rPr>
            </w:pPr>
            <w:r w:rsidRPr="00C67E85">
              <w:rPr>
                <w:lang w:val="hr-HR"/>
              </w:rPr>
              <w:t>Kontrola bolovanja</w:t>
            </w:r>
          </w:p>
        </w:tc>
        <w:tc>
          <w:tcPr>
            <w:tcW w:w="1300" w:type="dxa"/>
          </w:tcPr>
          <w:p w:rsidR="00E0536D" w:rsidRPr="00C67E85" w:rsidRDefault="00E0536D">
            <w:pPr>
              <w:pStyle w:val="CellColumn"/>
              <w:rPr>
                <w:lang w:val="hr-HR"/>
              </w:rPr>
            </w:pPr>
            <w:r w:rsidRPr="00C67E85">
              <w:rPr>
                <w:lang w:val="hr-HR"/>
              </w:rPr>
              <w:t>Broj zaposlenih na bolovanju</w:t>
            </w:r>
          </w:p>
        </w:tc>
        <w:tc>
          <w:tcPr>
            <w:tcW w:w="1300" w:type="dxa"/>
          </w:tcPr>
          <w:p w:rsidR="00E0536D" w:rsidRPr="00C67E85" w:rsidRDefault="00E0536D">
            <w:pPr>
              <w:pStyle w:val="CellColumn"/>
              <w:rPr>
                <w:lang w:val="hr-HR"/>
              </w:rPr>
            </w:pPr>
            <w:r w:rsidRPr="00C67E85">
              <w:rPr>
                <w:lang w:val="hr-HR"/>
              </w:rPr>
              <w:t>25.995</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25.400</w:t>
            </w:r>
          </w:p>
        </w:tc>
        <w:tc>
          <w:tcPr>
            <w:tcW w:w="1300" w:type="dxa"/>
          </w:tcPr>
          <w:p w:rsidR="00E0536D" w:rsidRPr="00C67E85" w:rsidRDefault="00E0536D">
            <w:pPr>
              <w:pStyle w:val="CellColumn"/>
              <w:rPr>
                <w:lang w:val="hr-HR"/>
              </w:rPr>
            </w:pPr>
            <w:r w:rsidRPr="00C67E85">
              <w:rPr>
                <w:lang w:val="hr-HR"/>
              </w:rPr>
              <w:t>25.260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A690014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A690014-ADMINISTRACIJA I UPRAVLJANJE</w:t>
            </w:r>
          </w:p>
        </w:tc>
        <w:tc>
          <w:tcPr>
            <w:tcW w:w="2322" w:type="dxa"/>
          </w:tcPr>
          <w:p w:rsidR="00E0536D" w:rsidRPr="00C67E85" w:rsidRDefault="00E0536D">
            <w:pPr>
              <w:pStyle w:val="CellColumn"/>
              <w:rPr>
                <w:lang w:val="hr-HR"/>
              </w:rPr>
            </w:pPr>
            <w:r w:rsidRPr="00C67E85">
              <w:rPr>
                <w:lang w:val="hr-HR"/>
              </w:rPr>
              <w:t>356.520.323</w:t>
            </w:r>
          </w:p>
        </w:tc>
        <w:tc>
          <w:tcPr>
            <w:tcW w:w="2322" w:type="dxa"/>
          </w:tcPr>
          <w:p w:rsidR="00E0536D" w:rsidRPr="00C67E85" w:rsidRDefault="00E0536D">
            <w:pPr>
              <w:pStyle w:val="CellColumn"/>
              <w:rPr>
                <w:lang w:val="hr-HR"/>
              </w:rPr>
            </w:pPr>
            <w:r w:rsidRPr="00C67E85">
              <w:rPr>
                <w:lang w:val="hr-HR"/>
              </w:rPr>
              <w:t>327.612.174</w:t>
            </w:r>
          </w:p>
        </w:tc>
        <w:tc>
          <w:tcPr>
            <w:tcW w:w="2322" w:type="dxa"/>
          </w:tcPr>
          <w:p w:rsidR="00E0536D" w:rsidRPr="00C67E85" w:rsidRDefault="00E0536D">
            <w:pPr>
              <w:pStyle w:val="CellColumn"/>
              <w:rPr>
                <w:lang w:val="hr-HR"/>
              </w:rPr>
            </w:pPr>
            <w:r w:rsidRPr="00C67E85">
              <w:rPr>
                <w:lang w:val="hr-HR"/>
              </w:rPr>
              <w:t>91,89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 ovoj poziciji proračuna planirana  su sredstva za plaće zaposlenih u Zavodu, materijalni rashodi za zaposlene u Direkciji i 20 područnih ureda sa ispostavama, financijski rashodi vezani za bankarske usluge i usluge platnog prometa . </w:t>
      </w:r>
    </w:p>
    <w:p w:rsidR="00E0536D" w:rsidRPr="00C67E85" w:rsidRDefault="00E0536D">
      <w:pPr>
        <w:pStyle w:val="Normal6"/>
        <w:rPr>
          <w:lang w:val="hr-HR"/>
        </w:rPr>
      </w:pPr>
      <w:r w:rsidRPr="00C67E85">
        <w:rPr>
          <w:lang w:val="hr-HR"/>
        </w:rPr>
        <w:t xml:space="preserve">Prema kadrovskoj evidenciji na početku 2011. godine, po preuzimanju zaposlenika HZZOZZR  u Zavodu je bilo zaposleno 2.491 zaposlenik, a na dan 31.12.2011. godine 2.457 zaposlenika što je za 34 zaposlenika manje. </w:t>
      </w:r>
    </w:p>
    <w:p w:rsidR="00E0536D" w:rsidRPr="00C67E85" w:rsidRDefault="00E0536D">
      <w:pPr>
        <w:pStyle w:val="Normal6"/>
        <w:rPr>
          <w:lang w:val="hr-HR"/>
        </w:rPr>
      </w:pPr>
      <w:r w:rsidRPr="00C67E85">
        <w:rPr>
          <w:lang w:val="hr-HR"/>
        </w:rPr>
        <w:t xml:space="preserve">Plaće zaposlenika se isplaćuju u skladu s Kolektivnim ugovorom za djelatnost zdravstva i zdravstvenog osiguranja i isplaćene su manje od planiranih. </w:t>
      </w:r>
    </w:p>
    <w:p w:rsidR="00E0536D" w:rsidRPr="00C67E85" w:rsidRDefault="00E0536D">
      <w:pPr>
        <w:pStyle w:val="Normal6"/>
        <w:rPr>
          <w:lang w:val="hr-HR"/>
        </w:rPr>
      </w:pPr>
      <w:r w:rsidRPr="00C67E85">
        <w:rPr>
          <w:lang w:val="hr-HR"/>
        </w:rPr>
        <w:t xml:space="preserve">U Zavodu se provode mjere štednje i kontrole, te su materijalni rashodi po svim stavkama manji od planiranih. Provođenjem otvorenih postupaka javne nabave mobilne i fiksne telefonije, te usluga zakupa , održavanja, proširenja, prilagodbe i unapređenja informatičke mreže Zavoda doprinijelo je stvaranju ušteda i manjim izdacima. </w:t>
      </w:r>
    </w:p>
    <w:p w:rsidR="00E0536D" w:rsidRPr="00C67E85" w:rsidRDefault="00E0536D">
      <w:pPr>
        <w:pStyle w:val="Normal6"/>
        <w:rPr>
          <w:lang w:val="hr-HR"/>
        </w:rPr>
      </w:pPr>
      <w:r w:rsidRPr="00C67E85">
        <w:rPr>
          <w:lang w:val="hr-HR"/>
        </w:rPr>
        <w:t>Planirana sredstva po ovoj poziciji proračuna su u iznosu od 356.520.323 kn, a izvršena u iznosu od 327.612.173,90 kn, ili 91,89% planiranih.</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3"/>
        <w:gridCol w:w="1285"/>
        <w:gridCol w:w="1216"/>
        <w:gridCol w:w="1329"/>
        <w:gridCol w:w="1237"/>
        <w:gridCol w:w="1329"/>
        <w:gridCol w:w="132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sredstava za administrativne i upravne poslove</w:t>
            </w:r>
          </w:p>
        </w:tc>
        <w:tc>
          <w:tcPr>
            <w:tcW w:w="1300" w:type="dxa"/>
          </w:tcPr>
          <w:p w:rsidR="00E0536D" w:rsidRPr="00C67E85" w:rsidRDefault="00E0536D">
            <w:pPr>
              <w:pStyle w:val="CellColumn"/>
              <w:rPr>
                <w:lang w:val="hr-HR"/>
              </w:rPr>
            </w:pPr>
            <w:r w:rsidRPr="00C67E85">
              <w:rPr>
                <w:lang w:val="hr-HR"/>
              </w:rPr>
              <w:t>Smanjenje broja zaposlenih i smanjenje materijalnih izdataka</w:t>
            </w:r>
          </w:p>
        </w:tc>
        <w:tc>
          <w:tcPr>
            <w:tcW w:w="1300" w:type="dxa"/>
          </w:tcPr>
          <w:p w:rsidR="00E0536D" w:rsidRPr="00C67E85" w:rsidRDefault="00E0536D">
            <w:pPr>
              <w:pStyle w:val="CellColumn"/>
              <w:rPr>
                <w:lang w:val="hr-HR"/>
              </w:rPr>
            </w:pPr>
            <w:r w:rsidRPr="00C67E85">
              <w:rPr>
                <w:lang w:val="hr-HR"/>
              </w:rPr>
              <w:t>kn</w:t>
            </w:r>
          </w:p>
        </w:tc>
        <w:tc>
          <w:tcPr>
            <w:tcW w:w="1300" w:type="dxa"/>
          </w:tcPr>
          <w:p w:rsidR="00E0536D" w:rsidRPr="00C67E85" w:rsidRDefault="00E0536D">
            <w:pPr>
              <w:pStyle w:val="CellColumn"/>
              <w:rPr>
                <w:lang w:val="hr-HR"/>
              </w:rPr>
            </w:pPr>
            <w:r w:rsidRPr="00C67E85">
              <w:rPr>
                <w:lang w:val="hr-HR"/>
              </w:rPr>
              <w:t>356.520.323</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356.520.323</w:t>
            </w:r>
          </w:p>
        </w:tc>
        <w:tc>
          <w:tcPr>
            <w:tcW w:w="1300" w:type="dxa"/>
          </w:tcPr>
          <w:p w:rsidR="00E0536D" w:rsidRPr="00C67E85" w:rsidRDefault="00E0536D">
            <w:pPr>
              <w:pStyle w:val="CellColumn"/>
              <w:rPr>
                <w:lang w:val="hr-HR"/>
              </w:rPr>
            </w:pPr>
            <w:r w:rsidRPr="00C67E85">
              <w:rPr>
                <w:lang w:val="hr-HR"/>
              </w:rPr>
              <w:t>327.612.174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A690016 NAKNADE ZA REDOVAN PORODILJNI DOPUST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A690016-NAKNADE ZA REDOVAN PORODILJNI DOPUST</w:t>
            </w:r>
          </w:p>
        </w:tc>
        <w:tc>
          <w:tcPr>
            <w:tcW w:w="2322" w:type="dxa"/>
          </w:tcPr>
          <w:p w:rsidR="00E0536D" w:rsidRPr="00C67E85" w:rsidRDefault="00E0536D">
            <w:pPr>
              <w:pStyle w:val="CellColumn"/>
              <w:rPr>
                <w:lang w:val="hr-HR"/>
              </w:rPr>
            </w:pPr>
            <w:r w:rsidRPr="00C67E85">
              <w:rPr>
                <w:lang w:val="hr-HR"/>
              </w:rPr>
              <w:t>908.000.000</w:t>
            </w:r>
          </w:p>
        </w:tc>
        <w:tc>
          <w:tcPr>
            <w:tcW w:w="2322" w:type="dxa"/>
          </w:tcPr>
          <w:p w:rsidR="00E0536D" w:rsidRPr="00C67E85" w:rsidRDefault="00E0536D">
            <w:pPr>
              <w:pStyle w:val="CellColumn"/>
              <w:rPr>
                <w:lang w:val="hr-HR"/>
              </w:rPr>
            </w:pPr>
            <w:r w:rsidRPr="00C67E85">
              <w:rPr>
                <w:lang w:val="hr-HR"/>
              </w:rPr>
              <w:t>895.924.882</w:t>
            </w:r>
          </w:p>
        </w:tc>
        <w:tc>
          <w:tcPr>
            <w:tcW w:w="2322" w:type="dxa"/>
          </w:tcPr>
          <w:p w:rsidR="00E0536D" w:rsidRPr="00C67E85" w:rsidRDefault="00E0536D">
            <w:pPr>
              <w:pStyle w:val="CellColumn"/>
              <w:rPr>
                <w:lang w:val="hr-HR"/>
              </w:rPr>
            </w:pPr>
            <w:r w:rsidRPr="00C67E85">
              <w:rPr>
                <w:lang w:val="hr-HR"/>
              </w:rPr>
              <w:t>98,67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 okviru programa iskazani su rashodi za redovni rodiljni dopust do 6 mjeseci života djeteta. Visina naknada za obvezni rodiljni dopust je delimitirana odnosno isplaćuje se u visini 100% plaće korisnice rodiljinog dopusta. </w:t>
      </w:r>
    </w:p>
    <w:p w:rsidR="00E0536D" w:rsidRPr="00C67E85" w:rsidRDefault="00E0536D">
      <w:pPr>
        <w:pStyle w:val="Normal6"/>
        <w:rPr>
          <w:lang w:val="hr-HR"/>
        </w:rPr>
      </w:pPr>
      <w:r w:rsidRPr="00C67E85">
        <w:rPr>
          <w:lang w:val="hr-HR"/>
        </w:rPr>
        <w:t>Planirana sredstva su u iznosu od 908.000.000,00 kn, a izvršena u iznosu od 895.924.882,00 kn , ili 98,67%.</w:t>
      </w:r>
    </w:p>
    <w:p w:rsidR="00E0536D" w:rsidRPr="00C67E85" w:rsidRDefault="00E0536D">
      <w:pPr>
        <w:pStyle w:val="Heading6"/>
        <w:rPr>
          <w:lang w:val="hr-HR"/>
        </w:rPr>
      </w:pPr>
      <w:r w:rsidRPr="00C67E85">
        <w:rPr>
          <w:lang w:val="hr-HR"/>
        </w:rPr>
        <w:t>A690019 BOLNIČKA ZDRAVSTVENA ZAŠTITA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A690019-BOLNIČKA ZDRAVSTVENA ZAŠTITA</w:t>
            </w:r>
          </w:p>
        </w:tc>
        <w:tc>
          <w:tcPr>
            <w:tcW w:w="2322" w:type="dxa"/>
          </w:tcPr>
          <w:p w:rsidR="00E0536D" w:rsidRPr="00C67E85" w:rsidRDefault="00E0536D">
            <w:pPr>
              <w:pStyle w:val="CellColumn"/>
              <w:rPr>
                <w:lang w:val="hr-HR"/>
              </w:rPr>
            </w:pPr>
            <w:r w:rsidRPr="00C67E85">
              <w:rPr>
                <w:lang w:val="hr-HR"/>
              </w:rPr>
              <w:t>8.133.602.917</w:t>
            </w:r>
          </w:p>
        </w:tc>
        <w:tc>
          <w:tcPr>
            <w:tcW w:w="2322" w:type="dxa"/>
          </w:tcPr>
          <w:p w:rsidR="00E0536D" w:rsidRPr="00C67E85" w:rsidRDefault="00E0536D">
            <w:pPr>
              <w:pStyle w:val="CellColumn"/>
              <w:rPr>
                <w:lang w:val="hr-HR"/>
              </w:rPr>
            </w:pPr>
            <w:r w:rsidRPr="00C67E85">
              <w:rPr>
                <w:lang w:val="hr-HR"/>
              </w:rPr>
              <w:t>8.133.602.917</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Planirana je u iznosu od 8.133.602.917 kn, a izvršena u  istom iznosu, znači 100,00%  </w:t>
      </w:r>
    </w:p>
    <w:p w:rsidR="00E0536D" w:rsidRPr="00C67E85" w:rsidRDefault="00E0536D">
      <w:pPr>
        <w:pStyle w:val="Normal6"/>
        <w:rPr>
          <w:lang w:val="hr-HR"/>
        </w:rPr>
      </w:pPr>
      <w:r w:rsidRPr="00C67E85">
        <w:rPr>
          <w:lang w:val="hr-HR"/>
        </w:rPr>
        <w:t xml:space="preserve">Na ovoj poziciji su osigurana sredstva za liječenje akutnih i kroničnih bolesti za osigurane osobe Zavoda. Liječenje akutnih bolesti plaća se prema dijagnostičko-terapijskim skupinama ( DTS), odnosno DBL dani bolničkog liječenja za kronične bolesti. </w:t>
      </w:r>
    </w:p>
    <w:p w:rsidR="00E0536D" w:rsidRPr="00C67E85" w:rsidRDefault="00E0536D">
      <w:pPr>
        <w:pStyle w:val="Normal6"/>
        <w:rPr>
          <w:lang w:val="hr-HR"/>
        </w:rPr>
      </w:pPr>
      <w:r w:rsidRPr="00C67E85">
        <w:rPr>
          <w:lang w:val="hr-HR"/>
        </w:rPr>
        <w:t xml:space="preserve">Ugovori se sklapaju s kliničkim bolničkim centrima, kliničkim bolnicama i klinikama, zatim općim i specijalnim bolnicama. </w:t>
      </w:r>
    </w:p>
    <w:p w:rsidR="00E0536D" w:rsidRPr="00C67E85" w:rsidRDefault="00E0536D">
      <w:pPr>
        <w:pStyle w:val="Normal6"/>
        <w:rPr>
          <w:lang w:val="hr-HR"/>
        </w:rPr>
      </w:pPr>
      <w:r w:rsidRPr="00C67E85">
        <w:rPr>
          <w:lang w:val="hr-HR"/>
        </w:rPr>
        <w:t>U 2011. godini  sklopljeni su ugovori sa 58 bolničkih zdravstvenih ustanova i ugovoreno je 22.372 postelje, a od toga 15.940 postelja za akutne bolesti, te 6.432 postelje za kronične bolesti, dugotrajno liječenje i fizikalnu medicinu i rehabilitaciju,  sukladno Mreži javno zdravstvene službe.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631"/>
        <w:gridCol w:w="1042"/>
        <w:gridCol w:w="1300"/>
        <w:gridCol w:w="1300"/>
        <w:gridCol w:w="1300"/>
        <w:gridCol w:w="1300"/>
      </w:tblGrid>
      <w:tr w:rsidR="00E0536D" w:rsidRPr="00C67E85" w:rsidTr="000F7811">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631" w:type="dxa"/>
            <w:shd w:val="clear" w:color="auto" w:fill="B5C0D8"/>
          </w:tcPr>
          <w:p w:rsidR="00E0536D" w:rsidRPr="00C67E85" w:rsidRDefault="00E0536D">
            <w:pPr>
              <w:pStyle w:val="CellHeader"/>
              <w:rPr>
                <w:lang w:val="hr-HR"/>
              </w:rPr>
            </w:pPr>
            <w:r w:rsidRPr="00C67E85">
              <w:rPr>
                <w:lang w:val="hr-HR"/>
              </w:rPr>
              <w:t>Definicija</w:t>
            </w:r>
          </w:p>
        </w:tc>
        <w:tc>
          <w:tcPr>
            <w:tcW w:w="1042"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0F7811">
        <w:trPr>
          <w:jc w:val="center"/>
        </w:trPr>
        <w:tc>
          <w:tcPr>
            <w:tcW w:w="1300" w:type="dxa"/>
          </w:tcPr>
          <w:p w:rsidR="00E0536D" w:rsidRPr="00C67E85" w:rsidRDefault="00E0536D">
            <w:pPr>
              <w:pStyle w:val="CellColumn"/>
              <w:rPr>
                <w:lang w:val="hr-HR"/>
              </w:rPr>
            </w:pPr>
            <w:r w:rsidRPr="00C67E85">
              <w:rPr>
                <w:lang w:val="hr-HR"/>
              </w:rPr>
              <w:t>Smanjenje broja dana bolničkog liječenja</w:t>
            </w:r>
          </w:p>
        </w:tc>
        <w:tc>
          <w:tcPr>
            <w:tcW w:w="1631" w:type="dxa"/>
          </w:tcPr>
          <w:p w:rsidR="00E0536D" w:rsidRPr="00C67E85" w:rsidRDefault="00E0536D">
            <w:pPr>
              <w:pStyle w:val="CellColumn"/>
              <w:rPr>
                <w:lang w:val="hr-HR"/>
              </w:rPr>
            </w:pPr>
            <w:r w:rsidRPr="00C67E85">
              <w:rPr>
                <w:lang w:val="hr-HR"/>
              </w:rPr>
              <w:t>Usvajanjem novih metoda liječenja uz primjenu novih lijekova i dijagnostičko terapijskih postupaka</w:t>
            </w:r>
          </w:p>
        </w:tc>
        <w:tc>
          <w:tcPr>
            <w:tcW w:w="1042"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6.771.863</w:t>
            </w:r>
          </w:p>
        </w:tc>
        <w:tc>
          <w:tcPr>
            <w:tcW w:w="1300" w:type="dxa"/>
          </w:tcPr>
          <w:p w:rsidR="00E0536D" w:rsidRPr="00C67E85" w:rsidRDefault="00E0536D">
            <w:pPr>
              <w:pStyle w:val="CellColumn"/>
              <w:rPr>
                <w:lang w:val="hr-HR"/>
              </w:rPr>
            </w:pPr>
            <w:r w:rsidRPr="00C67E85">
              <w:rPr>
                <w:lang w:val="hr-HR"/>
              </w:rPr>
              <w:t>HZZO</w:t>
            </w:r>
          </w:p>
        </w:tc>
        <w:tc>
          <w:tcPr>
            <w:tcW w:w="1300" w:type="dxa"/>
          </w:tcPr>
          <w:p w:rsidR="00E0536D" w:rsidRPr="00C67E85" w:rsidRDefault="00E0536D">
            <w:pPr>
              <w:pStyle w:val="CellColumn"/>
              <w:rPr>
                <w:lang w:val="hr-HR"/>
              </w:rPr>
            </w:pPr>
            <w:r w:rsidRPr="00C67E85">
              <w:rPr>
                <w:lang w:val="hr-HR"/>
              </w:rPr>
              <w:t>6.557.235</w:t>
            </w:r>
          </w:p>
        </w:tc>
        <w:tc>
          <w:tcPr>
            <w:tcW w:w="1300" w:type="dxa"/>
          </w:tcPr>
          <w:p w:rsidR="00E0536D" w:rsidRPr="00C67E85" w:rsidRDefault="00E0536D">
            <w:pPr>
              <w:pStyle w:val="CellColumn"/>
              <w:rPr>
                <w:lang w:val="hr-HR"/>
              </w:rPr>
            </w:pPr>
            <w:r w:rsidRPr="00C67E85">
              <w:rPr>
                <w:lang w:val="hr-HR"/>
              </w:rPr>
              <w:t>5.964.554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A690064 POSEBNO SKUPI LIJEKOVI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A690064-POSEBNO SKUPI LIJEKOVI</w:t>
            </w:r>
          </w:p>
        </w:tc>
        <w:tc>
          <w:tcPr>
            <w:tcW w:w="2322" w:type="dxa"/>
          </w:tcPr>
          <w:p w:rsidR="00E0536D" w:rsidRPr="00C67E85" w:rsidRDefault="00E0536D">
            <w:pPr>
              <w:pStyle w:val="CellColumn"/>
              <w:rPr>
                <w:lang w:val="hr-HR"/>
              </w:rPr>
            </w:pPr>
            <w:r w:rsidRPr="00C67E85">
              <w:rPr>
                <w:lang w:val="hr-HR"/>
              </w:rPr>
              <w:t>490.882.000</w:t>
            </w:r>
          </w:p>
        </w:tc>
        <w:tc>
          <w:tcPr>
            <w:tcW w:w="2322" w:type="dxa"/>
          </w:tcPr>
          <w:p w:rsidR="00E0536D" w:rsidRPr="00C67E85" w:rsidRDefault="00E0536D">
            <w:pPr>
              <w:pStyle w:val="CellColumn"/>
              <w:rPr>
                <w:lang w:val="hr-HR"/>
              </w:rPr>
            </w:pPr>
            <w:r w:rsidRPr="00C67E85">
              <w:rPr>
                <w:lang w:val="hr-HR"/>
              </w:rPr>
              <w:t>529.427.541</w:t>
            </w:r>
          </w:p>
        </w:tc>
        <w:tc>
          <w:tcPr>
            <w:tcW w:w="2322" w:type="dxa"/>
          </w:tcPr>
          <w:p w:rsidR="00E0536D" w:rsidRPr="00C67E85" w:rsidRDefault="00E0536D">
            <w:pPr>
              <w:pStyle w:val="CellColumn"/>
              <w:rPr>
                <w:lang w:val="hr-HR"/>
              </w:rPr>
            </w:pPr>
            <w:r w:rsidRPr="00C67E85">
              <w:rPr>
                <w:lang w:val="hr-HR"/>
              </w:rPr>
              <w:t>107,85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sredstva su u iznosu od 490.882.000,00 kn, a izvršena u iznosu od 529.427.540,79 kn , što je 7,85 više od plana. Najveći trošak ove pozicije odnosi se na onkološke bolesti . Zbog produženja života i poboljšanja kvalitete života, doživotne terapije, te zbog  kontinuiranog povećanja novo oboljelih svake godine, povećavaju se i izdaci. Izvršenje je veće od plana jer su se  koristila sredstva koja Zavod ostvari iz prihoda po posebnim propisima, izvor 43, koja su napaćena više od plana.</w:t>
      </w:r>
    </w:p>
    <w:p w:rsidR="00E0536D" w:rsidRPr="00C67E85" w:rsidRDefault="00E0536D">
      <w:pPr>
        <w:pStyle w:val="Heading6"/>
        <w:rPr>
          <w:lang w:val="hr-HR"/>
        </w:rPr>
      </w:pPr>
      <w:r w:rsidRPr="00C67E85">
        <w:rPr>
          <w:lang w:val="hr-HR"/>
        </w:rPr>
        <w:t>A690073 ZDRAVSTVENA ZAŠTITA DOPUNSKOG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A690073-ZDRAVSTVENA ZAŠTITA DOPUNSKOG OSIGURANJA</w:t>
            </w:r>
          </w:p>
        </w:tc>
        <w:tc>
          <w:tcPr>
            <w:tcW w:w="2322" w:type="dxa"/>
          </w:tcPr>
          <w:p w:rsidR="00E0536D" w:rsidRPr="00C67E85" w:rsidRDefault="00E0536D">
            <w:pPr>
              <w:pStyle w:val="CellColumn"/>
              <w:rPr>
                <w:lang w:val="hr-HR"/>
              </w:rPr>
            </w:pPr>
            <w:r w:rsidRPr="00C67E85">
              <w:rPr>
                <w:lang w:val="hr-HR"/>
              </w:rPr>
              <w:t>1.138.910.000</w:t>
            </w:r>
          </w:p>
        </w:tc>
        <w:tc>
          <w:tcPr>
            <w:tcW w:w="2322" w:type="dxa"/>
          </w:tcPr>
          <w:p w:rsidR="00E0536D" w:rsidRPr="00C67E85" w:rsidRDefault="00E0536D">
            <w:pPr>
              <w:pStyle w:val="CellColumn"/>
              <w:rPr>
                <w:lang w:val="hr-HR"/>
              </w:rPr>
            </w:pPr>
            <w:r w:rsidRPr="00C67E85">
              <w:rPr>
                <w:lang w:val="hr-HR"/>
              </w:rPr>
              <w:t>1.239.036.669</w:t>
            </w:r>
          </w:p>
        </w:tc>
        <w:tc>
          <w:tcPr>
            <w:tcW w:w="2322" w:type="dxa"/>
          </w:tcPr>
          <w:p w:rsidR="00E0536D" w:rsidRPr="00C67E85" w:rsidRDefault="00E0536D">
            <w:pPr>
              <w:pStyle w:val="CellColumn"/>
              <w:rPr>
                <w:lang w:val="hr-HR"/>
              </w:rPr>
            </w:pPr>
            <w:r w:rsidRPr="00C67E85">
              <w:rPr>
                <w:lang w:val="hr-HR"/>
              </w:rPr>
              <w:t>108,79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Sredstva dopunskog zdravstvenog osiguranja prikupljaju se iz premije, na osnovu sklopljenih polica, kojima se osigurava doplata kod korištenja zdravstvene zaštite. Dio prihoda se osigurava iz proračuna u skladu s Zakonom o dobrovoljnom zdravstvenom osiguranju, po kojem za osobe oslobođene sudjelovanja u troškovima zdravstvene zaštite, policu dopunskog zdravstvenog osiguranja plaća proračun. </w:t>
      </w:r>
    </w:p>
    <w:p w:rsidR="00E0536D" w:rsidRPr="00C67E85" w:rsidRDefault="00E0536D">
      <w:pPr>
        <w:pStyle w:val="Normal6"/>
        <w:rPr>
          <w:lang w:val="hr-HR"/>
        </w:rPr>
      </w:pPr>
      <w:r w:rsidRPr="00C67E85">
        <w:rPr>
          <w:lang w:val="hr-HR"/>
        </w:rPr>
        <w:t xml:space="preserve">U 2011. godini broj osiguranika u dopunskom zdravstvenom osiguranju je 2.481.767 osoba, s tim da se za 943.638 osoba ispunjava uvjete da im se polica dopunskog zdravstvenog osiguranja plaća na teret Državnog proračuna , a 1.538.129 osoba plaćaju sami policu. </w:t>
      </w:r>
    </w:p>
    <w:p w:rsidR="00E0536D" w:rsidRPr="00C67E85" w:rsidRDefault="00E0536D">
      <w:pPr>
        <w:pStyle w:val="Normal6"/>
        <w:rPr>
          <w:lang w:val="hr-HR"/>
        </w:rPr>
      </w:pPr>
      <w:r w:rsidRPr="00C67E85">
        <w:rPr>
          <w:lang w:val="hr-HR"/>
        </w:rPr>
        <w:t>Planirana sredstva su u iznosu od 1.138.910.000,00 kn, a izvršena u iznosu od 1.239.036.669,08 kn , što je za 8,79% više. Od naplaćene premije ( izvor 43 ) ostvarena su veća sredstva od planiranih , te je izvršenje veće od plana.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3"/>
        <w:gridCol w:w="1685"/>
        <w:gridCol w:w="1015"/>
        <w:gridCol w:w="1277"/>
        <w:gridCol w:w="1270"/>
        <w:gridCol w:w="1277"/>
        <w:gridCol w:w="1281"/>
      </w:tblGrid>
      <w:tr w:rsidR="00E0536D" w:rsidRPr="00C67E85" w:rsidTr="000F7811">
        <w:trPr>
          <w:jc w:val="center"/>
        </w:trPr>
        <w:tc>
          <w:tcPr>
            <w:tcW w:w="1483"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685" w:type="dxa"/>
            <w:shd w:val="clear" w:color="auto" w:fill="B5C0D8"/>
          </w:tcPr>
          <w:p w:rsidR="00E0536D" w:rsidRPr="00C67E85" w:rsidRDefault="00E0536D">
            <w:pPr>
              <w:pStyle w:val="CellHeader"/>
              <w:rPr>
                <w:lang w:val="hr-HR"/>
              </w:rPr>
            </w:pPr>
            <w:r w:rsidRPr="00C67E85">
              <w:rPr>
                <w:lang w:val="hr-HR"/>
              </w:rPr>
              <w:t>Definicija</w:t>
            </w:r>
          </w:p>
        </w:tc>
        <w:tc>
          <w:tcPr>
            <w:tcW w:w="1015" w:type="dxa"/>
            <w:shd w:val="clear" w:color="auto" w:fill="B5C0D8"/>
          </w:tcPr>
          <w:p w:rsidR="00E0536D" w:rsidRPr="00C67E85" w:rsidRDefault="00E0536D">
            <w:pPr>
              <w:pStyle w:val="CellHeader"/>
              <w:rPr>
                <w:lang w:val="hr-HR"/>
              </w:rPr>
            </w:pPr>
            <w:r w:rsidRPr="00C67E85">
              <w:rPr>
                <w:lang w:val="hr-HR"/>
              </w:rPr>
              <w:t>Jedinica</w:t>
            </w:r>
          </w:p>
        </w:tc>
        <w:tc>
          <w:tcPr>
            <w:tcW w:w="1277" w:type="dxa"/>
            <w:shd w:val="clear" w:color="auto" w:fill="B5C0D8"/>
          </w:tcPr>
          <w:p w:rsidR="00E0536D" w:rsidRPr="00C67E85" w:rsidRDefault="00E0536D">
            <w:pPr>
              <w:pStyle w:val="CellHeader"/>
              <w:rPr>
                <w:lang w:val="hr-HR"/>
              </w:rPr>
            </w:pPr>
            <w:r w:rsidRPr="00C67E85">
              <w:rPr>
                <w:lang w:val="hr-HR"/>
              </w:rPr>
              <w:t>Polazna vrijednost</w:t>
            </w:r>
          </w:p>
        </w:tc>
        <w:tc>
          <w:tcPr>
            <w:tcW w:w="1270" w:type="dxa"/>
            <w:shd w:val="clear" w:color="auto" w:fill="B5C0D8"/>
          </w:tcPr>
          <w:p w:rsidR="00E0536D" w:rsidRPr="00C67E85" w:rsidRDefault="00E0536D">
            <w:pPr>
              <w:pStyle w:val="CellHeader"/>
              <w:rPr>
                <w:lang w:val="hr-HR"/>
              </w:rPr>
            </w:pPr>
            <w:r w:rsidRPr="00C67E85">
              <w:rPr>
                <w:lang w:val="hr-HR"/>
              </w:rPr>
              <w:t>Izvor podataka</w:t>
            </w:r>
          </w:p>
        </w:tc>
        <w:tc>
          <w:tcPr>
            <w:tcW w:w="1277" w:type="dxa"/>
            <w:shd w:val="clear" w:color="auto" w:fill="B5C0D8"/>
          </w:tcPr>
          <w:p w:rsidR="00E0536D" w:rsidRPr="00C67E85" w:rsidRDefault="00E0536D">
            <w:pPr>
              <w:pStyle w:val="CellHeader"/>
              <w:rPr>
                <w:lang w:val="hr-HR"/>
              </w:rPr>
            </w:pPr>
            <w:r w:rsidRPr="00C67E85">
              <w:rPr>
                <w:lang w:val="hr-HR"/>
              </w:rPr>
              <w:t>Ciljana vrijednost (2011.)</w:t>
            </w:r>
          </w:p>
        </w:tc>
        <w:tc>
          <w:tcPr>
            <w:tcW w:w="1281"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0F7811">
        <w:trPr>
          <w:jc w:val="center"/>
        </w:trPr>
        <w:tc>
          <w:tcPr>
            <w:tcW w:w="1483" w:type="dxa"/>
          </w:tcPr>
          <w:p w:rsidR="00E0536D" w:rsidRPr="00C67E85" w:rsidRDefault="00E0536D">
            <w:pPr>
              <w:pStyle w:val="CellColumn"/>
              <w:rPr>
                <w:lang w:val="hr-HR"/>
              </w:rPr>
            </w:pPr>
            <w:r w:rsidRPr="00C67E85">
              <w:rPr>
                <w:lang w:val="hr-HR"/>
              </w:rPr>
              <w:t>Broj osiguranika koji sami plaćaju policu</w:t>
            </w:r>
          </w:p>
        </w:tc>
        <w:tc>
          <w:tcPr>
            <w:tcW w:w="1685" w:type="dxa"/>
          </w:tcPr>
          <w:p w:rsidR="00E0536D" w:rsidRPr="00C67E85" w:rsidRDefault="00E0536D">
            <w:pPr>
              <w:pStyle w:val="CellColumn"/>
              <w:rPr>
                <w:lang w:val="hr-HR"/>
              </w:rPr>
            </w:pPr>
            <w:r w:rsidRPr="00C67E85">
              <w:rPr>
                <w:lang w:val="hr-HR"/>
              </w:rPr>
              <w:t>Izmjena zakona o dobrovoljnom zdravstvenom osiguranju</w:t>
            </w:r>
          </w:p>
        </w:tc>
        <w:tc>
          <w:tcPr>
            <w:tcW w:w="1015" w:type="dxa"/>
          </w:tcPr>
          <w:p w:rsidR="00E0536D" w:rsidRPr="00C67E85" w:rsidRDefault="00E0536D">
            <w:pPr>
              <w:pStyle w:val="CellColumn"/>
              <w:rPr>
                <w:lang w:val="hr-HR"/>
              </w:rPr>
            </w:pPr>
            <w:r w:rsidRPr="00C67E85">
              <w:rPr>
                <w:lang w:val="hr-HR"/>
              </w:rPr>
              <w:t>broj osiguran</w:t>
            </w:r>
            <w:r>
              <w:rPr>
                <w:lang w:val="hr-HR"/>
              </w:rPr>
              <w:t>.</w:t>
            </w:r>
          </w:p>
        </w:tc>
        <w:tc>
          <w:tcPr>
            <w:tcW w:w="1277" w:type="dxa"/>
          </w:tcPr>
          <w:p w:rsidR="00E0536D" w:rsidRPr="00C67E85" w:rsidRDefault="00E0536D">
            <w:pPr>
              <w:pStyle w:val="CellColumn"/>
              <w:rPr>
                <w:lang w:val="hr-HR"/>
              </w:rPr>
            </w:pPr>
            <w:r w:rsidRPr="00C67E85">
              <w:rPr>
                <w:lang w:val="hr-HR"/>
              </w:rPr>
              <w:t>1.357.385</w:t>
            </w:r>
          </w:p>
        </w:tc>
        <w:tc>
          <w:tcPr>
            <w:tcW w:w="1270" w:type="dxa"/>
          </w:tcPr>
          <w:p w:rsidR="00E0536D" w:rsidRPr="00C67E85" w:rsidRDefault="00E0536D">
            <w:pPr>
              <w:pStyle w:val="CellColumn"/>
              <w:rPr>
                <w:lang w:val="hr-HR"/>
              </w:rPr>
            </w:pPr>
            <w:r w:rsidRPr="00C67E85">
              <w:rPr>
                <w:lang w:val="hr-HR"/>
              </w:rPr>
              <w:t>HZZO</w:t>
            </w:r>
          </w:p>
        </w:tc>
        <w:tc>
          <w:tcPr>
            <w:tcW w:w="1277" w:type="dxa"/>
          </w:tcPr>
          <w:p w:rsidR="00E0536D" w:rsidRPr="00C67E85" w:rsidRDefault="00E0536D">
            <w:pPr>
              <w:pStyle w:val="CellColumn"/>
              <w:rPr>
                <w:lang w:val="hr-HR"/>
              </w:rPr>
            </w:pPr>
            <w:r w:rsidRPr="00C67E85">
              <w:rPr>
                <w:lang w:val="hr-HR"/>
              </w:rPr>
              <w:t>1.370.500</w:t>
            </w:r>
          </w:p>
        </w:tc>
        <w:tc>
          <w:tcPr>
            <w:tcW w:w="1281" w:type="dxa"/>
          </w:tcPr>
          <w:p w:rsidR="00E0536D" w:rsidRPr="00C67E85" w:rsidRDefault="00E0536D">
            <w:pPr>
              <w:pStyle w:val="CellColumn"/>
              <w:rPr>
                <w:lang w:val="hr-HR"/>
              </w:rPr>
            </w:pPr>
            <w:r w:rsidRPr="00C67E85">
              <w:rPr>
                <w:lang w:val="hr-HR"/>
              </w:rPr>
              <w:t>1.538.129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K690017 OPREMANJE ZDRAVSTVENIH USTANOVA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K690017-OPREMANJE ZDRAVSTVENIH USTANOVA</w:t>
            </w:r>
          </w:p>
        </w:tc>
        <w:tc>
          <w:tcPr>
            <w:tcW w:w="2322" w:type="dxa"/>
          </w:tcPr>
          <w:p w:rsidR="00E0536D" w:rsidRPr="00C67E85" w:rsidRDefault="00E0536D">
            <w:pPr>
              <w:pStyle w:val="CellColumn"/>
              <w:rPr>
                <w:lang w:val="hr-HR"/>
              </w:rPr>
            </w:pPr>
            <w:r w:rsidRPr="00C67E85">
              <w:rPr>
                <w:lang w:val="hr-HR"/>
              </w:rPr>
              <w:t>22.000.000</w:t>
            </w:r>
          </w:p>
        </w:tc>
        <w:tc>
          <w:tcPr>
            <w:tcW w:w="2322" w:type="dxa"/>
          </w:tcPr>
          <w:p w:rsidR="00E0536D" w:rsidRPr="00C67E85" w:rsidRDefault="00E0536D">
            <w:pPr>
              <w:pStyle w:val="CellColumn"/>
              <w:rPr>
                <w:lang w:val="hr-HR"/>
              </w:rPr>
            </w:pPr>
            <w:r w:rsidRPr="00C67E85">
              <w:rPr>
                <w:lang w:val="hr-HR"/>
              </w:rPr>
              <w:t>21.650.743</w:t>
            </w:r>
          </w:p>
        </w:tc>
        <w:tc>
          <w:tcPr>
            <w:tcW w:w="2322" w:type="dxa"/>
          </w:tcPr>
          <w:p w:rsidR="00E0536D" w:rsidRPr="00C67E85" w:rsidRDefault="00E0536D">
            <w:pPr>
              <w:pStyle w:val="CellColumn"/>
              <w:rPr>
                <w:lang w:val="hr-HR"/>
              </w:rPr>
            </w:pPr>
            <w:r w:rsidRPr="00C67E85">
              <w:rPr>
                <w:lang w:val="hr-HR"/>
              </w:rPr>
              <w:t>98,41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Planirana sredstva su u iznosu od 22.000.000 kn, a izvršena u iznosu od 21.650.743,04 kn, odnosno 98041%, a odnosi se na kamate i glavnicu po kreditu Svjetske banke.  Ovo je zadnja rat kredita i kredit je u cijelosti otplaćen.</w:t>
      </w:r>
    </w:p>
    <w:p w:rsidR="00E0536D" w:rsidRPr="00C67E85" w:rsidRDefault="00E0536D">
      <w:pPr>
        <w:pStyle w:val="Heading5"/>
        <w:rPr>
          <w:lang w:val="hr-HR"/>
        </w:rPr>
      </w:pPr>
      <w:r w:rsidRPr="00C67E85">
        <w:rPr>
          <w:lang w:val="hr-HR"/>
        </w:rPr>
        <w:t>3608 RADIOLOŠKA I NUKLEARNA SIGURNOST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3608-RADIOLOŠKA I NUKLEARNA SIGURNOST</w:t>
            </w:r>
          </w:p>
        </w:tc>
        <w:tc>
          <w:tcPr>
            <w:tcW w:w="2322" w:type="dxa"/>
          </w:tcPr>
          <w:p w:rsidR="00E0536D" w:rsidRPr="00C67E85" w:rsidRDefault="00E0536D">
            <w:pPr>
              <w:pStyle w:val="CellColumn"/>
              <w:rPr>
                <w:lang w:val="hr-HR"/>
              </w:rPr>
            </w:pPr>
            <w:r w:rsidRPr="00C67E85">
              <w:rPr>
                <w:lang w:val="hr-HR"/>
              </w:rPr>
              <w:t>17.239.594</w:t>
            </w:r>
          </w:p>
        </w:tc>
        <w:tc>
          <w:tcPr>
            <w:tcW w:w="2322" w:type="dxa"/>
          </w:tcPr>
          <w:p w:rsidR="00E0536D" w:rsidRPr="00C67E85" w:rsidRDefault="00E0536D">
            <w:pPr>
              <w:pStyle w:val="CellColumn"/>
              <w:rPr>
                <w:lang w:val="hr-HR"/>
              </w:rPr>
            </w:pPr>
            <w:r w:rsidRPr="00C67E85">
              <w:rPr>
                <w:lang w:val="hr-HR"/>
              </w:rPr>
              <w:t>10.120.530</w:t>
            </w:r>
          </w:p>
        </w:tc>
        <w:tc>
          <w:tcPr>
            <w:tcW w:w="2322" w:type="dxa"/>
          </w:tcPr>
          <w:p w:rsidR="00E0536D" w:rsidRPr="00C67E85" w:rsidRDefault="00E0536D">
            <w:pPr>
              <w:pStyle w:val="CellColumn"/>
              <w:rPr>
                <w:lang w:val="hr-HR"/>
              </w:rPr>
            </w:pPr>
            <w:r w:rsidRPr="00C67E85">
              <w:rPr>
                <w:lang w:val="hr-HR"/>
              </w:rPr>
              <w:t>58,71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Predlaganje i provođenje zakona te donošenje i provođenje propisa pri obavljanju upravnih, stručnih i tehničkih poslova koji se odnose na zaštitu od ionizirajućeg zračenja i nuklearnu sigurnost kao i proces izdavanja odobrenja i dozvola, vođenje ažurnih i dostupnih evidencija te provedba inspekcijskog nadzora čime se osigurava mirnodopsko, opravdano i sigurno korištenje izvora ionizirajućeg zračenja, nuklearne tehnologije i materijala te zadovoljavajuće visoka razina mjera fizičke sigurnosti. Poticanjem promjena i uklanjanjem nedostataka u sustavu omogućuje se usklađeno djelovanje svih njegovih elemenata.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radiološkoj i nuklearnoj sigurnosti (NN 28/10) </w:t>
      </w:r>
    </w:p>
    <w:p w:rsidR="00E0536D" w:rsidRPr="00C67E85" w:rsidRDefault="00E0536D">
      <w:pPr>
        <w:pStyle w:val="Normal5"/>
        <w:rPr>
          <w:lang w:val="hr-HR"/>
        </w:rPr>
      </w:pPr>
      <w:r w:rsidRPr="00C67E85">
        <w:rPr>
          <w:lang w:val="hr-HR"/>
        </w:rPr>
        <w:t>Uredba o ustrojstvu i djelokrugu Državnog zavoda za radiološku i nuklearnu sigurnost (125/10)</w:t>
      </w:r>
    </w:p>
    <w:p w:rsidR="00E0536D" w:rsidRPr="00C67E85" w:rsidRDefault="00E0536D">
      <w:pPr>
        <w:pStyle w:val="Heading7"/>
        <w:rPr>
          <w:lang w:val="hr-HR"/>
        </w:rPr>
      </w:pPr>
      <w:r w:rsidRPr="00C67E85">
        <w:rPr>
          <w:lang w:val="hr-HR"/>
        </w:rPr>
        <w:t xml:space="preserve">Cilj 1. Jačanje radiološke i nuklearne sigurnosti u Republici Hrvatskoj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Opći cilj, kao i posebni ciljevi koji njemu doprinose, proizlazi iz djelokruga Zavoda definiranog Zakonom o radiološkoj i nuklearnoj sigurnosti (NN 28/10). Provedba cilja predviđa mjere potrebne da se smanji izloženost ljudi ionizirajućem zračenju, unaprijedi sustav pripravnosti u slučaju izvanrednog događaja, razvije sustav za provođenje preporuka i normi i ojačaju stručni kapaciteti potrebni za nadzor aktivnosti iz području djelokruga Zavoda. Da bi se osigurala učinkovita zaštita ljudi i okoliša te sigurna primjena izvora ionizirajućeg zračenja, potrebno je imati sustav koji će omogućiti upravljanje životnim ciklusom radioaktivnih izvora, od proizvodnje ili uvoza do zbrinjavanja ili izvoza. Izvore izvan kontrole treba zbrinuti, kako one poznate tako i u budućnosti. Otkrivanje izvora bez posjednika i njihovo zbrinjavanje mora biti uspostavljeno kao kontinuirani proces. Sustav pripravnosti za izvanredan događaj predstavlja jedan od ključnih elemenata sigurne primjene izvora i odgovora na opasnosti koje su posljedica upotrebe izvora u zemlji ili inozemstvu. Treba osigurati i odgovarajuću kontrolu kvalitete uređaja koji se koriste za obavljanje dijagnostičkih i terapijskih postupaka u medicini kako bi se postiglo minimalno izlaganje pacijenata i zaposlenog osoblja. Sustav praćenja radioaktivnosti u okolišu omogućava procjenu izloženosti pojedinih grupa stanovništva, kako prirodnim zračenjima tako i zračenjima koja su posljedica ljudske aktivnosti, bilo da se radi o prirodnim ili umjetno stvorenim radionuklidima  te poduzimanje odgovarajućih mjera. Provedba cilja podrazumijeva i jačanje administrativnih kapaciteta i dostatnih  kapaciteta za provođenje inspekcije kao jednog od prioritetnih zadataka u cilju osiguranja sigurne upotrebe izvora ionizirajućeg zračenja.</w:t>
      </w:r>
    </w:p>
    <w:p w:rsidR="00E0536D" w:rsidRPr="00C67E85" w:rsidRDefault="00E0536D">
      <w:pPr>
        <w:pStyle w:val="Heading6"/>
        <w:rPr>
          <w:lang w:val="hr-HR"/>
        </w:rPr>
      </w:pPr>
      <w:r w:rsidRPr="00C67E85">
        <w:rPr>
          <w:lang w:val="hr-HR"/>
        </w:rPr>
        <w:t>A849003 SUSTAVNO ISPITIVANJE IONIZIRAJUĆIH ZRAČENJA TE VRSTA I AKTIVNOSTI RADIOAKTIVNIH TVARI U OKOLIŠU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A849003-SUSTAVNO ISPITIVANJE IONIZIRAJUĆIH ZRAČENJA TE VRSTA I AKTIVNOSTI RADIOAKTIVNIH TVARI U OKOLIŠU</w:t>
            </w:r>
          </w:p>
        </w:tc>
        <w:tc>
          <w:tcPr>
            <w:tcW w:w="2322" w:type="dxa"/>
          </w:tcPr>
          <w:p w:rsidR="00E0536D" w:rsidRPr="00C67E85" w:rsidRDefault="00E0536D">
            <w:pPr>
              <w:pStyle w:val="CellColumn"/>
              <w:rPr>
                <w:lang w:val="hr-HR"/>
              </w:rPr>
            </w:pPr>
            <w:r w:rsidRPr="00C67E85">
              <w:rPr>
                <w:lang w:val="hr-HR"/>
              </w:rPr>
              <w:t>1.009.758</w:t>
            </w:r>
          </w:p>
        </w:tc>
        <w:tc>
          <w:tcPr>
            <w:tcW w:w="2322" w:type="dxa"/>
          </w:tcPr>
          <w:p w:rsidR="00E0536D" w:rsidRPr="00C67E85" w:rsidRDefault="00E0536D">
            <w:pPr>
              <w:pStyle w:val="CellColumn"/>
              <w:rPr>
                <w:lang w:val="hr-HR"/>
              </w:rPr>
            </w:pPr>
            <w:r w:rsidRPr="00C67E85">
              <w:rPr>
                <w:lang w:val="hr-HR"/>
              </w:rPr>
              <w:t>930.500</w:t>
            </w:r>
          </w:p>
        </w:tc>
        <w:tc>
          <w:tcPr>
            <w:tcW w:w="2322" w:type="dxa"/>
          </w:tcPr>
          <w:p w:rsidR="00E0536D" w:rsidRPr="00C67E85" w:rsidRDefault="00E0536D">
            <w:pPr>
              <w:pStyle w:val="CellColumn"/>
              <w:rPr>
                <w:lang w:val="hr-HR"/>
              </w:rPr>
            </w:pPr>
            <w:r w:rsidRPr="00C67E85">
              <w:rPr>
                <w:lang w:val="hr-HR"/>
              </w:rPr>
              <w:t>92,15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 sustavno ispitivanje ionizirajućih zračenja  te vrsta i aktivnosti radioaktivnih tvari u okolišu (temeljem Programa za 2010. g. uz suglasnost ministra zdravstva i socijalne skrbi KLASA: 540-01/11-01/145 URBROJ: 534-08-1-7/1-11-2 od 03. ožujka 2011 g.  sa stavke DZRNS A849003 od planiranih 1.009.758,00 utrošeno je 930.499,69 kn. </w:t>
      </w:r>
    </w:p>
    <w:p w:rsidR="00E0536D" w:rsidRPr="00C67E85" w:rsidRDefault="00E0536D">
      <w:pPr>
        <w:pStyle w:val="Normal6"/>
        <w:rPr>
          <w:lang w:val="hr-HR"/>
        </w:rPr>
      </w:pPr>
      <w:r w:rsidRPr="00C67E85">
        <w:rPr>
          <w:lang w:val="hr-HR"/>
        </w:rPr>
        <w:t>Izvješća o obavljenim poslovima predana su kako je predviđeno ugovorima (najkasnije do kraja ožujka 2012.g.).</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262"/>
        <w:gridCol w:w="1514"/>
        <w:gridCol w:w="1072"/>
        <w:gridCol w:w="1264"/>
        <w:gridCol w:w="1292"/>
        <w:gridCol w:w="1278"/>
      </w:tblGrid>
      <w:tr w:rsidR="00E0536D" w:rsidRPr="00C67E85" w:rsidTr="000F7811">
        <w:trPr>
          <w:jc w:val="center"/>
        </w:trPr>
        <w:tc>
          <w:tcPr>
            <w:tcW w:w="1606"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262" w:type="dxa"/>
            <w:shd w:val="clear" w:color="auto" w:fill="B5C0D8"/>
          </w:tcPr>
          <w:p w:rsidR="00E0536D" w:rsidRPr="00C67E85" w:rsidRDefault="00E0536D">
            <w:pPr>
              <w:pStyle w:val="CellHeader"/>
              <w:rPr>
                <w:lang w:val="hr-HR"/>
              </w:rPr>
            </w:pPr>
            <w:r w:rsidRPr="00C67E85">
              <w:rPr>
                <w:lang w:val="hr-HR"/>
              </w:rPr>
              <w:t>Definicija</w:t>
            </w:r>
          </w:p>
        </w:tc>
        <w:tc>
          <w:tcPr>
            <w:tcW w:w="1514" w:type="dxa"/>
            <w:shd w:val="clear" w:color="auto" w:fill="B5C0D8"/>
          </w:tcPr>
          <w:p w:rsidR="00E0536D" w:rsidRPr="00C67E85" w:rsidRDefault="00E0536D">
            <w:pPr>
              <w:pStyle w:val="CellHeader"/>
              <w:rPr>
                <w:lang w:val="hr-HR"/>
              </w:rPr>
            </w:pPr>
            <w:r w:rsidRPr="00C67E85">
              <w:rPr>
                <w:lang w:val="hr-HR"/>
              </w:rPr>
              <w:t>Jedinica</w:t>
            </w:r>
          </w:p>
        </w:tc>
        <w:tc>
          <w:tcPr>
            <w:tcW w:w="1072" w:type="dxa"/>
            <w:shd w:val="clear" w:color="auto" w:fill="B5C0D8"/>
          </w:tcPr>
          <w:p w:rsidR="00E0536D" w:rsidRPr="00C67E85" w:rsidRDefault="00E0536D">
            <w:pPr>
              <w:pStyle w:val="CellHeader"/>
              <w:rPr>
                <w:lang w:val="hr-HR"/>
              </w:rPr>
            </w:pPr>
            <w:r w:rsidRPr="00C67E85">
              <w:rPr>
                <w:lang w:val="hr-HR"/>
              </w:rPr>
              <w:t>Polazna vrijednost</w:t>
            </w:r>
          </w:p>
        </w:tc>
        <w:tc>
          <w:tcPr>
            <w:tcW w:w="1264" w:type="dxa"/>
            <w:shd w:val="clear" w:color="auto" w:fill="B5C0D8"/>
          </w:tcPr>
          <w:p w:rsidR="00E0536D" w:rsidRPr="00C67E85" w:rsidRDefault="00E0536D">
            <w:pPr>
              <w:pStyle w:val="CellHeader"/>
              <w:rPr>
                <w:lang w:val="hr-HR"/>
              </w:rPr>
            </w:pPr>
            <w:r w:rsidRPr="00C67E85">
              <w:rPr>
                <w:lang w:val="hr-HR"/>
              </w:rPr>
              <w:t>Izvor podataka</w:t>
            </w:r>
          </w:p>
        </w:tc>
        <w:tc>
          <w:tcPr>
            <w:tcW w:w="1292" w:type="dxa"/>
            <w:shd w:val="clear" w:color="auto" w:fill="B5C0D8"/>
          </w:tcPr>
          <w:p w:rsidR="00E0536D" w:rsidRPr="00C67E85" w:rsidRDefault="00E0536D">
            <w:pPr>
              <w:pStyle w:val="CellHeader"/>
              <w:rPr>
                <w:lang w:val="hr-HR"/>
              </w:rPr>
            </w:pPr>
            <w:r w:rsidRPr="00C67E85">
              <w:rPr>
                <w:lang w:val="hr-HR"/>
              </w:rPr>
              <w:t>Ciljana vrijednost (2011.)</w:t>
            </w:r>
          </w:p>
        </w:tc>
        <w:tc>
          <w:tcPr>
            <w:tcW w:w="1278"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0F7811">
        <w:trPr>
          <w:jc w:val="center"/>
        </w:trPr>
        <w:tc>
          <w:tcPr>
            <w:tcW w:w="1606" w:type="dxa"/>
          </w:tcPr>
          <w:p w:rsidR="00E0536D" w:rsidRPr="00C67E85" w:rsidRDefault="00E0536D">
            <w:pPr>
              <w:pStyle w:val="CellColumn"/>
              <w:rPr>
                <w:lang w:val="hr-HR"/>
              </w:rPr>
            </w:pPr>
            <w:r w:rsidRPr="00C67E85">
              <w:rPr>
                <w:lang w:val="hr-HR"/>
              </w:rPr>
              <w:t>Broj novozaposlenih i osposobljenih radnika godišnje</w:t>
            </w:r>
          </w:p>
        </w:tc>
        <w:tc>
          <w:tcPr>
            <w:tcW w:w="1262" w:type="dxa"/>
          </w:tcPr>
          <w:p w:rsidR="00E0536D" w:rsidRPr="00C67E85" w:rsidRDefault="00E0536D" w:rsidP="003C779D">
            <w:pPr>
              <w:jc w:val="left"/>
              <w:rPr>
                <w:sz w:val="20"/>
                <w:lang w:val="hr-HR" w:eastAsia="hr-HR"/>
              </w:rPr>
            </w:pPr>
          </w:p>
        </w:tc>
        <w:tc>
          <w:tcPr>
            <w:tcW w:w="1514" w:type="dxa"/>
          </w:tcPr>
          <w:p w:rsidR="00E0536D" w:rsidRPr="00C67E85" w:rsidRDefault="00E0536D">
            <w:pPr>
              <w:pStyle w:val="CellColumn"/>
              <w:rPr>
                <w:lang w:val="hr-HR"/>
              </w:rPr>
            </w:pPr>
            <w:r w:rsidRPr="00C67E85">
              <w:rPr>
                <w:lang w:val="hr-HR"/>
              </w:rPr>
              <w:t>status projekta “Upgrading of the system for the on- and off-line monitoring of radioactivity into the environment in Croatia”</w:t>
            </w:r>
          </w:p>
        </w:tc>
        <w:tc>
          <w:tcPr>
            <w:tcW w:w="1072" w:type="dxa"/>
          </w:tcPr>
          <w:p w:rsidR="00E0536D" w:rsidRPr="00C67E85" w:rsidRDefault="00E0536D">
            <w:pPr>
              <w:pStyle w:val="CellColumn"/>
              <w:rPr>
                <w:lang w:val="hr-HR"/>
              </w:rPr>
            </w:pPr>
            <w:r w:rsidRPr="00C67E85">
              <w:rPr>
                <w:lang w:val="hr-HR"/>
              </w:rPr>
              <w:t>izrađen prijedlog projekta</w:t>
            </w:r>
          </w:p>
        </w:tc>
        <w:tc>
          <w:tcPr>
            <w:tcW w:w="1264" w:type="dxa"/>
          </w:tcPr>
          <w:p w:rsidR="00E0536D" w:rsidRPr="00C67E85" w:rsidRDefault="00E0536D" w:rsidP="003C779D">
            <w:pPr>
              <w:jc w:val="left"/>
              <w:rPr>
                <w:sz w:val="20"/>
                <w:lang w:val="hr-HR" w:eastAsia="hr-HR"/>
              </w:rPr>
            </w:pPr>
          </w:p>
        </w:tc>
        <w:tc>
          <w:tcPr>
            <w:tcW w:w="1292" w:type="dxa"/>
          </w:tcPr>
          <w:p w:rsidR="00E0536D" w:rsidRPr="00C67E85" w:rsidRDefault="00E0536D">
            <w:pPr>
              <w:pStyle w:val="CellColumn"/>
              <w:rPr>
                <w:lang w:val="hr-HR"/>
              </w:rPr>
            </w:pPr>
            <w:r w:rsidRPr="00C67E85">
              <w:rPr>
                <w:lang w:val="hr-HR"/>
              </w:rPr>
              <w:t>ugovor o financiranju</w:t>
            </w:r>
          </w:p>
        </w:tc>
        <w:tc>
          <w:tcPr>
            <w:tcW w:w="1278" w:type="dxa"/>
          </w:tcPr>
          <w:p w:rsidR="00E0536D" w:rsidRPr="00C67E85" w:rsidRDefault="00E0536D">
            <w:pPr>
              <w:pStyle w:val="CellColumn"/>
              <w:rPr>
                <w:lang w:val="hr-HR"/>
              </w:rPr>
            </w:pPr>
            <w:r w:rsidRPr="00C67E85">
              <w:rPr>
                <w:lang w:val="hr-HR"/>
              </w:rPr>
              <w:t>0</w:t>
            </w:r>
          </w:p>
        </w:tc>
      </w:tr>
      <w:tr w:rsidR="00E0536D" w:rsidRPr="00C67E85" w:rsidTr="000F7811">
        <w:trPr>
          <w:jc w:val="center"/>
        </w:trPr>
        <w:tc>
          <w:tcPr>
            <w:tcW w:w="1606" w:type="dxa"/>
          </w:tcPr>
          <w:p w:rsidR="00E0536D" w:rsidRPr="00C67E85" w:rsidRDefault="00E0536D">
            <w:pPr>
              <w:pStyle w:val="CellColumn"/>
              <w:rPr>
                <w:lang w:val="hr-HR"/>
              </w:rPr>
            </w:pPr>
            <w:r w:rsidRPr="00C67E85">
              <w:rPr>
                <w:lang w:val="hr-HR"/>
              </w:rPr>
              <w:t>Usklađivanje propisa</w:t>
            </w:r>
          </w:p>
        </w:tc>
        <w:tc>
          <w:tcPr>
            <w:tcW w:w="1262" w:type="dxa"/>
          </w:tcPr>
          <w:p w:rsidR="00E0536D" w:rsidRPr="00C67E85" w:rsidRDefault="00E0536D" w:rsidP="003C779D">
            <w:pPr>
              <w:jc w:val="left"/>
              <w:rPr>
                <w:sz w:val="20"/>
                <w:lang w:val="hr-HR" w:eastAsia="hr-HR"/>
              </w:rPr>
            </w:pPr>
          </w:p>
        </w:tc>
        <w:tc>
          <w:tcPr>
            <w:tcW w:w="1514" w:type="dxa"/>
          </w:tcPr>
          <w:p w:rsidR="00E0536D" w:rsidRPr="00C67E85" w:rsidRDefault="00E0536D">
            <w:pPr>
              <w:pStyle w:val="CellColumn"/>
              <w:rPr>
                <w:lang w:val="hr-HR"/>
              </w:rPr>
            </w:pPr>
            <w:r w:rsidRPr="00C67E85">
              <w:rPr>
                <w:lang w:val="hr-HR"/>
              </w:rPr>
              <w:t>broj usklađenih propisa (od 4 potrebna)</w:t>
            </w:r>
          </w:p>
        </w:tc>
        <w:tc>
          <w:tcPr>
            <w:tcW w:w="1072" w:type="dxa"/>
          </w:tcPr>
          <w:p w:rsidR="00E0536D" w:rsidRPr="00C67E85" w:rsidRDefault="00E0536D">
            <w:pPr>
              <w:pStyle w:val="CellColumn"/>
              <w:rPr>
                <w:lang w:val="hr-HR"/>
              </w:rPr>
            </w:pPr>
            <w:r w:rsidRPr="00C67E85">
              <w:rPr>
                <w:lang w:val="hr-HR"/>
              </w:rPr>
              <w:t>0</w:t>
            </w:r>
          </w:p>
        </w:tc>
        <w:tc>
          <w:tcPr>
            <w:tcW w:w="1264" w:type="dxa"/>
          </w:tcPr>
          <w:p w:rsidR="00E0536D" w:rsidRPr="00C67E85" w:rsidRDefault="00E0536D" w:rsidP="003C779D">
            <w:pPr>
              <w:jc w:val="left"/>
              <w:rPr>
                <w:sz w:val="20"/>
                <w:lang w:val="hr-HR" w:eastAsia="hr-HR"/>
              </w:rPr>
            </w:pPr>
          </w:p>
        </w:tc>
        <w:tc>
          <w:tcPr>
            <w:tcW w:w="1292" w:type="dxa"/>
          </w:tcPr>
          <w:p w:rsidR="00E0536D" w:rsidRPr="00C67E85" w:rsidRDefault="00E0536D">
            <w:pPr>
              <w:pStyle w:val="CellColumn"/>
              <w:rPr>
                <w:lang w:val="hr-HR"/>
              </w:rPr>
            </w:pPr>
            <w:r w:rsidRPr="00C67E85">
              <w:rPr>
                <w:lang w:val="hr-HR"/>
              </w:rPr>
              <w:t>2</w:t>
            </w:r>
          </w:p>
        </w:tc>
        <w:tc>
          <w:tcPr>
            <w:tcW w:w="1278"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A849006 USPOSTAVA I ODRŽAVANJE SKLADIŠTA RADIOAKTIVNOG OTPADA ISKORIŠTENIH ZATVORENIH RADIOAKTIVNIH IZVORA I IZVORA IONIZIRAJUĆEG ZRAČENJA KOJI SE NE NAMJERAVAJU DALJE KORISTITI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A849006-USPOSTAVA I ODRŽAVANJE SKLADIŠTA RADIOAKTIVNOG OTPADA ISKORIŠTENIH ZATVORENIH RADIOAKTIVNIH IZVORA I IZVORA IONIZIRAJUĆEG ZRAČENJA KOJI SE NE NAMJERAVAJU DALJE KORISTITI</w:t>
            </w:r>
          </w:p>
        </w:tc>
        <w:tc>
          <w:tcPr>
            <w:tcW w:w="2322" w:type="dxa"/>
          </w:tcPr>
          <w:p w:rsidR="00E0536D" w:rsidRPr="00C67E85" w:rsidRDefault="00E0536D">
            <w:pPr>
              <w:pStyle w:val="CellColumn"/>
              <w:rPr>
                <w:lang w:val="hr-HR"/>
              </w:rPr>
            </w:pPr>
            <w:r w:rsidRPr="00C67E85">
              <w:rPr>
                <w:lang w:val="hr-HR"/>
              </w:rPr>
              <w:t>560.000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Državni zavod za radiološku i nuklearnu sigurnost odobrava obavljanje djelatnosti s izvorima ionizirajućeg zračenja te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što uključuje uspostavu i održavanje skladišta radioaktivnog otpada iskorištenih zatvorenih radioaktivnih izvora i izvora ionizirajućeg zračenja koji se ne namjeravaju dalje koristiti. Obzirom da se Odluka Vlade RH iz 2009 kojom se određuje lokacija centralnog nacionalnog skladišta na Institutu Ruđer Bošković u Zagrebu nije ispoštovala, nije bilo potrebe za trošenjem predviđenih sredstava u svrhu uspostave i održavanja skladišta.</w:t>
      </w:r>
    </w:p>
    <w:p w:rsidR="00E0536D" w:rsidRPr="00C67E85" w:rsidRDefault="00E0536D">
      <w:pPr>
        <w:pStyle w:val="Heading6"/>
        <w:rPr>
          <w:lang w:val="hr-HR"/>
        </w:rPr>
      </w:pPr>
      <w:r w:rsidRPr="00C67E85">
        <w:rPr>
          <w:lang w:val="hr-HR"/>
        </w:rPr>
        <w:t>A849020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A849020-ADMINISTRACIJA I UPRAVLJANJE</w:t>
            </w:r>
          </w:p>
        </w:tc>
        <w:tc>
          <w:tcPr>
            <w:tcW w:w="2322" w:type="dxa"/>
          </w:tcPr>
          <w:p w:rsidR="00E0536D" w:rsidRPr="00C67E85" w:rsidRDefault="00E0536D">
            <w:pPr>
              <w:pStyle w:val="CellColumn"/>
              <w:rPr>
                <w:lang w:val="hr-HR"/>
              </w:rPr>
            </w:pPr>
            <w:r w:rsidRPr="00C67E85">
              <w:rPr>
                <w:lang w:val="hr-HR"/>
              </w:rPr>
              <w:t>10.937.816</w:t>
            </w:r>
          </w:p>
        </w:tc>
        <w:tc>
          <w:tcPr>
            <w:tcW w:w="2322" w:type="dxa"/>
          </w:tcPr>
          <w:p w:rsidR="00E0536D" w:rsidRPr="00C67E85" w:rsidRDefault="00E0536D">
            <w:pPr>
              <w:pStyle w:val="CellColumn"/>
              <w:rPr>
                <w:lang w:val="hr-HR"/>
              </w:rPr>
            </w:pPr>
            <w:r w:rsidRPr="00C67E85">
              <w:rPr>
                <w:lang w:val="hr-HR"/>
              </w:rPr>
              <w:t>8.019.686</w:t>
            </w:r>
          </w:p>
        </w:tc>
        <w:tc>
          <w:tcPr>
            <w:tcW w:w="2322" w:type="dxa"/>
          </w:tcPr>
          <w:p w:rsidR="00E0536D" w:rsidRPr="00C67E85" w:rsidRDefault="00E0536D">
            <w:pPr>
              <w:pStyle w:val="CellColumn"/>
              <w:rPr>
                <w:lang w:val="hr-HR"/>
              </w:rPr>
            </w:pPr>
            <w:r w:rsidRPr="00C67E85">
              <w:rPr>
                <w:lang w:val="hr-HR"/>
              </w:rPr>
              <w:t>73,32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Državni zavod za radiološku i nuklearnu sigurnost (DZRNS) odobrava obavljanje nuklearne djelatnosti, odobrava obavljanje djelatnosti s izvorima ionizirajućeg zračenja, odobrava nabavu, uvoz, izvoz, prijevoz i provoz izvora ionizirajućeg zračenja, odobrava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(NN 28/10) (dalje u tekstu: Zakon) i propisa donesenih na temelju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w:t>
      </w:r>
    </w:p>
    <w:p w:rsidR="00E0536D" w:rsidRPr="00C67E85" w:rsidRDefault="00E0536D">
      <w:pPr>
        <w:pStyle w:val="Normal6"/>
        <w:rPr>
          <w:lang w:val="hr-HR"/>
        </w:rPr>
      </w:pPr>
      <w:r w:rsidRPr="00C67E85">
        <w:rPr>
          <w:lang w:val="hr-HR"/>
        </w:rPr>
        <w:t xml:space="preserve">Iz područja rada DZRNS u 2011. godini unapređivan je regulatorni okvir što uključuje pripremu uredbi te izdavanje pravilnika. Također, uspostavljen je inspekcijski nadzor nad cjelokupnim područjem koje pokriva DZRNS te ga u prvom stupnju, obavljaju inspektori DZRNSa. </w:t>
      </w:r>
    </w:p>
    <w:p w:rsidR="00E0536D" w:rsidRPr="00C67E85" w:rsidRDefault="00E0536D">
      <w:pPr>
        <w:pStyle w:val="Normal6"/>
        <w:rPr>
          <w:lang w:val="hr-HR"/>
        </w:rPr>
      </w:pPr>
      <w:r w:rsidRPr="00C67E85">
        <w:rPr>
          <w:lang w:val="hr-HR"/>
        </w:rPr>
        <w:t xml:space="preserve">Donošenje Zakona u 2010. godini i osnivanja Državnog zavoda za radiološku i nuklearnu sigurnost rezultat je višegodišnje procesa usuglašavanja zakonodavstva s područja zaštite od ionizirajućeg zračenja i nuklearne sigurnosti i pravne stečevine EU. Također, glavni ciljevi rada novog Zavoda, DZRNSa od uspostavljanja u studenom 2010. godine bili su dovršavanje regulatornog okvira kroz donošenje pravilnika predviđenih Zakonom te na administrativnom jačanju postojećih kapaciteta, kao što je navedeno u mjerilu br. 4 za zatvaranje poglavlja 15. Energetika: „Republika Hrvatska do trenutka pristupanja mora razviti odgovarajuće administrativne kapacitete za pravilnu primjenu i provedbu relevantnog zakonodavstva u svim područjima vezanim za nuklearnu sigurnost.“ </w:t>
      </w:r>
    </w:p>
    <w:p w:rsidR="00E0536D" w:rsidRPr="00C67E85" w:rsidRDefault="00E0536D">
      <w:pPr>
        <w:pStyle w:val="Normal6"/>
        <w:rPr>
          <w:lang w:val="hr-HR"/>
        </w:rPr>
      </w:pPr>
      <w:r w:rsidRPr="00C67E85">
        <w:rPr>
          <w:lang w:val="hr-HR"/>
        </w:rPr>
        <w:t xml:space="preserve">Tijekom 2011. godine DZRNS je donio sljedeće pravilnike koji su stupili na snagu: </w:t>
      </w:r>
    </w:p>
    <w:p w:rsidR="00E0536D" w:rsidRPr="00C67E85" w:rsidRDefault="00E0536D">
      <w:pPr>
        <w:pStyle w:val="Normal6"/>
        <w:rPr>
          <w:lang w:val="hr-HR"/>
        </w:rPr>
      </w:pPr>
      <w:r w:rsidRPr="00C67E85">
        <w:rPr>
          <w:lang w:val="hr-HR"/>
        </w:rPr>
        <w:t>-</w:t>
      </w:r>
      <w:r w:rsidRPr="00C67E85">
        <w:rPr>
          <w:lang w:val="hr-HR"/>
        </w:rPr>
        <w:tab/>
        <w:t xml:space="preserve">Pravilnik o službenoj iskaznici i znački inspektora za radiološku i nuklearnu sigurnost (NN 28/11), </w:t>
      </w:r>
    </w:p>
    <w:p w:rsidR="00E0536D" w:rsidRPr="00C67E85" w:rsidRDefault="00E0536D">
      <w:pPr>
        <w:pStyle w:val="Normal6"/>
        <w:rPr>
          <w:lang w:val="hr-HR"/>
        </w:rPr>
      </w:pPr>
      <w:r w:rsidRPr="00C67E85">
        <w:rPr>
          <w:lang w:val="hr-HR"/>
        </w:rPr>
        <w:t>-</w:t>
      </w:r>
      <w:r w:rsidRPr="00C67E85">
        <w:rPr>
          <w:lang w:val="hr-HR"/>
        </w:rPr>
        <w:tab/>
        <w:t xml:space="preserve">Pravilnik o obrazovanju potrebnom za rukovanje izvorima ionizirajućeg zračenja i primjenu mjera zaštite od ionizirajućeg zračenja (NN 63/11), </w:t>
      </w:r>
    </w:p>
    <w:p w:rsidR="00E0536D" w:rsidRPr="00C67E85" w:rsidRDefault="00E0536D">
      <w:pPr>
        <w:pStyle w:val="Normal6"/>
        <w:rPr>
          <w:lang w:val="hr-HR"/>
        </w:rPr>
      </w:pPr>
      <w:r w:rsidRPr="00C67E85">
        <w:rPr>
          <w:lang w:val="hr-HR"/>
        </w:rPr>
        <w:t>-</w:t>
      </w:r>
      <w:r w:rsidRPr="00C67E85">
        <w:rPr>
          <w:lang w:val="hr-HR"/>
        </w:rPr>
        <w:tab/>
        <w:t xml:space="preserve">Pravilnik o ovlašćivanju stručnih tehničkih servisa za obavljanje stručnih poslova zaštite od ionizirajućeg zračenja (NN 72/11). </w:t>
      </w:r>
    </w:p>
    <w:p w:rsidR="00E0536D" w:rsidRPr="00C67E85" w:rsidRDefault="00E0536D">
      <w:pPr>
        <w:pStyle w:val="Normal6"/>
        <w:rPr>
          <w:lang w:val="hr-HR"/>
        </w:rPr>
      </w:pPr>
      <w:r w:rsidRPr="00C67E85">
        <w:rPr>
          <w:lang w:val="hr-HR"/>
        </w:rPr>
        <w:t xml:space="preserve">Na dan 31. prosinca 2011. godine, DZRNS je u završnoj fazi izrade prijedloga pravilnika kojima se reguliraju sljedeća područja: </w:t>
      </w:r>
    </w:p>
    <w:p w:rsidR="00E0536D" w:rsidRPr="00C67E85" w:rsidRDefault="00E0536D">
      <w:pPr>
        <w:pStyle w:val="Normal6"/>
        <w:rPr>
          <w:lang w:val="hr-HR"/>
        </w:rPr>
      </w:pPr>
      <w:r w:rsidRPr="00C67E85">
        <w:rPr>
          <w:lang w:val="hr-HR"/>
        </w:rPr>
        <w:t>-</w:t>
      </w:r>
      <w:r w:rsidRPr="00C67E85">
        <w:rPr>
          <w:lang w:val="hr-HR"/>
        </w:rPr>
        <w:tab/>
        <w:t xml:space="preserve">fizička sigurnost izvora ionizirajućeg zračenja, </w:t>
      </w:r>
    </w:p>
    <w:p w:rsidR="00E0536D" w:rsidRPr="00C67E85" w:rsidRDefault="00E0536D">
      <w:pPr>
        <w:pStyle w:val="Normal6"/>
        <w:rPr>
          <w:lang w:val="hr-HR"/>
        </w:rPr>
      </w:pPr>
      <w:r w:rsidRPr="00C67E85">
        <w:rPr>
          <w:lang w:val="hr-HR"/>
        </w:rPr>
        <w:t>-</w:t>
      </w:r>
      <w:r w:rsidRPr="00C67E85">
        <w:rPr>
          <w:lang w:val="hr-HR"/>
        </w:rPr>
        <w:tab/>
        <w:t xml:space="preserve">odobrenja i dozvole potrebne za uporabu i promet izvora ionizirajućeg zračenja  </w:t>
      </w:r>
    </w:p>
    <w:p w:rsidR="00E0536D" w:rsidRPr="00C67E85" w:rsidRDefault="00E0536D">
      <w:pPr>
        <w:pStyle w:val="Normal6"/>
        <w:rPr>
          <w:lang w:val="hr-HR"/>
        </w:rPr>
      </w:pPr>
      <w:r w:rsidRPr="00C67E85">
        <w:rPr>
          <w:lang w:val="hr-HR"/>
        </w:rPr>
        <w:t>-</w:t>
      </w:r>
      <w:r w:rsidRPr="00C67E85">
        <w:rPr>
          <w:lang w:val="hr-HR"/>
        </w:rPr>
        <w:tab/>
        <w:t xml:space="preserve">registri, način vođenja registara i postupci izvještavanja. </w:t>
      </w:r>
    </w:p>
    <w:p w:rsidR="00E0536D" w:rsidRPr="00C67E85" w:rsidRDefault="00E0536D">
      <w:pPr>
        <w:pStyle w:val="Normal6"/>
        <w:rPr>
          <w:lang w:val="hr-HR"/>
        </w:rPr>
      </w:pPr>
      <w:r w:rsidRPr="00C67E85">
        <w:rPr>
          <w:lang w:val="hr-HR"/>
        </w:rPr>
        <w:t xml:space="preserve">DZRNS je u 2011. godini izdao ukupno 3140 upravnih akata, od čega 2800 odobrenja i dozvola vezanih uz upotrebu i promet izvorima ionizirajućeg zračenja: </w:t>
      </w:r>
    </w:p>
    <w:p w:rsidR="00E0536D" w:rsidRPr="00C67E85" w:rsidRDefault="00E0536D">
      <w:pPr>
        <w:pStyle w:val="Normal6"/>
        <w:rPr>
          <w:lang w:val="hr-HR"/>
        </w:rPr>
      </w:pPr>
      <w:r w:rsidRPr="00C67E85">
        <w:rPr>
          <w:lang w:val="hr-HR"/>
        </w:rPr>
        <w:t>-</w:t>
      </w:r>
      <w:r w:rsidRPr="00C67E85">
        <w:rPr>
          <w:lang w:val="hr-HR"/>
        </w:rPr>
        <w:tab/>
        <w:t xml:space="preserve">81 odobrenje za obavljanje djelatnosti s izvorima ionizirajućeg zračenja, </w:t>
      </w:r>
    </w:p>
    <w:p w:rsidR="00E0536D" w:rsidRPr="00C67E85" w:rsidRDefault="00E0536D">
      <w:pPr>
        <w:pStyle w:val="Normal6"/>
        <w:rPr>
          <w:lang w:val="hr-HR"/>
        </w:rPr>
      </w:pPr>
      <w:r w:rsidRPr="00C67E85">
        <w:rPr>
          <w:lang w:val="hr-HR"/>
        </w:rPr>
        <w:t>-</w:t>
      </w:r>
      <w:r w:rsidRPr="00C67E85">
        <w:rPr>
          <w:lang w:val="hr-HR"/>
        </w:rPr>
        <w:tab/>
        <w:t xml:space="preserve">1974 dozvola za uporabu izvora ionizirajućeg zračenja, </w:t>
      </w:r>
    </w:p>
    <w:p w:rsidR="00E0536D" w:rsidRPr="00C67E85" w:rsidRDefault="00E0536D">
      <w:pPr>
        <w:pStyle w:val="Normal6"/>
        <w:rPr>
          <w:lang w:val="hr-HR"/>
        </w:rPr>
      </w:pPr>
      <w:r w:rsidRPr="00C67E85">
        <w:rPr>
          <w:lang w:val="hr-HR"/>
        </w:rPr>
        <w:t>-</w:t>
      </w:r>
      <w:r w:rsidRPr="00C67E85">
        <w:rPr>
          <w:lang w:val="hr-HR"/>
        </w:rPr>
        <w:tab/>
        <w:t xml:space="preserve">65 dozvola za nabavku radioaktivnih izvora, </w:t>
      </w:r>
    </w:p>
    <w:p w:rsidR="00E0536D" w:rsidRPr="00C67E85" w:rsidRDefault="00E0536D">
      <w:pPr>
        <w:pStyle w:val="Normal6"/>
        <w:rPr>
          <w:lang w:val="hr-HR"/>
        </w:rPr>
      </w:pPr>
      <w:r w:rsidRPr="00C67E85">
        <w:rPr>
          <w:lang w:val="hr-HR"/>
        </w:rPr>
        <w:t>-</w:t>
      </w:r>
      <w:r w:rsidRPr="00C67E85">
        <w:rPr>
          <w:lang w:val="hr-HR"/>
        </w:rPr>
        <w:tab/>
        <w:t xml:space="preserve">246 dozvola za uvoz izvora ionizirajućeg zračenja, </w:t>
      </w:r>
    </w:p>
    <w:p w:rsidR="00E0536D" w:rsidRPr="00C67E85" w:rsidRDefault="00E0536D">
      <w:pPr>
        <w:pStyle w:val="Normal6"/>
        <w:rPr>
          <w:lang w:val="hr-HR"/>
        </w:rPr>
      </w:pPr>
      <w:r w:rsidRPr="00C67E85">
        <w:rPr>
          <w:lang w:val="hr-HR"/>
        </w:rPr>
        <w:t>-</w:t>
      </w:r>
      <w:r w:rsidRPr="00C67E85">
        <w:rPr>
          <w:lang w:val="hr-HR"/>
        </w:rPr>
        <w:tab/>
        <w:t xml:space="preserve">42 dozvole za izvoz izvora ionizirajućeg zračenja i </w:t>
      </w:r>
    </w:p>
    <w:p w:rsidR="00E0536D" w:rsidRPr="00C67E85" w:rsidRDefault="00E0536D">
      <w:pPr>
        <w:pStyle w:val="Normal6"/>
        <w:rPr>
          <w:lang w:val="hr-HR"/>
        </w:rPr>
      </w:pPr>
      <w:r w:rsidRPr="00C67E85">
        <w:rPr>
          <w:lang w:val="hr-HR"/>
        </w:rPr>
        <w:t>-</w:t>
      </w:r>
      <w:r w:rsidRPr="00C67E85">
        <w:rPr>
          <w:lang w:val="hr-HR"/>
        </w:rPr>
        <w:tab/>
        <w:t xml:space="preserve">392 dozvole za prijevoz, odnosno provoz radioaktivnih izvora. </w:t>
      </w:r>
    </w:p>
    <w:p w:rsidR="00E0536D" w:rsidRPr="00C67E85" w:rsidRDefault="00E0536D">
      <w:pPr>
        <w:pStyle w:val="Normal6"/>
        <w:rPr>
          <w:lang w:val="hr-HR"/>
        </w:rPr>
      </w:pPr>
      <w:r w:rsidRPr="00C67E85">
        <w:rPr>
          <w:lang w:val="hr-HR"/>
        </w:rPr>
        <w:t xml:space="preserve">U 2011. godini DZRNS je za obavljanje stručnih poslova zaštite od ionizirajućeg zračenja ovlastio ukupno četiri (4) ovlaštena stručna tehnička servisa: Ekoteh dzimetrija d.o.o. iz Zagreba, Insitutut Ruđer Bošković iz Zagreba, Institut za medicinska istraživanja i medicinu rada iz Zagreba i Sveučilište Josipa Jurja Strossmayera u Osijeku iz Osijeka. </w:t>
      </w:r>
    </w:p>
    <w:p w:rsidR="00E0536D" w:rsidRPr="00C67E85" w:rsidRDefault="00E0536D">
      <w:pPr>
        <w:pStyle w:val="Normal6"/>
        <w:rPr>
          <w:lang w:val="hr-HR"/>
        </w:rPr>
      </w:pPr>
      <w:r w:rsidRPr="00C67E85">
        <w:rPr>
          <w:lang w:val="hr-HR"/>
        </w:rPr>
        <w:t xml:space="preserve">Temeljem odredbi članka 29. stavka 5. Zakona, dopunsko obrazovanje i obnovu znanja o primjeni mjera zaštite od ionizirajućeg zračenja za izložene radnike organiziraju i provode pravne osobe koje udovoljavaju uvjetima koje Pravilnikom o obrazovanju potrebnom za rukovanje izvorima ionizirajućeg zračenja i primjenu mjera zaštite od ionizirajućeg zračenja (NN 63/11) propisao ravnatelj DZRNSa. Temeljem mišljenja Povjerenstva za dopunsko obrazovanje, stručno obrazovanje i obnovu znanja, DZRNS je 23. rujna 2011. godine Zdravstvenom veleučilištu u Zagrebu, Mlinarska cesta 38 te 22. prosinca 2011. godine Sveučilištu Josipa Jurja Strossmayera u Osijeku, Medicinski fakultet Osijek iz Osijeka, Josipa Huttlera 4 izdao Potvdu o udovoljvanju uvjetima propisanim Pravilnikom o obrazovanju potrebnom za rukovanje izvorima ionizirajućeg zračenja i primjenu mjera zaštite od ionizirajućeg zračenja (NN 63/11) za organizaciju i provođenje dopunskog obrazovanja, posebnog obrazovanja i obnove znanja o primjeni mjera zaštite od ionizirajućeg zračenja, uključujući dopunsko obrazovanje, posebno obrazovanje i obnovu znanja o primjeni mjera zaštite od ionizirajućeg zračenja u području medicine, dentalne medicine i veterine. </w:t>
      </w:r>
    </w:p>
    <w:p w:rsidR="00E0536D" w:rsidRPr="00C67E85" w:rsidRDefault="00E0536D">
      <w:pPr>
        <w:pStyle w:val="Normal6"/>
        <w:rPr>
          <w:lang w:val="hr-HR"/>
        </w:rPr>
      </w:pPr>
      <w:r w:rsidRPr="00C67E85">
        <w:rPr>
          <w:lang w:val="hr-HR"/>
        </w:rPr>
        <w:t xml:space="preserve">Prema odredbama članka 6. stavka 2. točka 9. Zakona, DZRNS vodi i nadzire očevidnike o izvorima ionizirajućeg zračenja, nositeljima odobrenja za obavljanje djelatnosti s izvorima ionizirajućeg zračenja i nuklearne djelatnosti, korisnicima, izloženim radnicima, stupnju ozračenosti izloženih radnika. U središnjem registru pri Državnom zavodu za radiološku i nuklearnu sigurnost vodi se ukupno 983 pravnih ili fizičkih osoba, tijela državne uprave ili tijela lokalne i područne (regionalne) samouprave koja koriste izvore ionizirajućeg zračenja (dalje u tekstu: korisnici), od kojih je na dan 31. prosinca 2011. godine u zdravstvu 779, u gospodarstvu 109, u veterinarskoj medicini 41, u znanosti i istraživanju 18, a u ostalim djelatnostima 41 korisnik.  Ukupno se u Središnjem registru na dan 31. prosinca 2011. godine vode podaci o 2538 izvora ionizirajućeg zračenja, od kojih je 2139 rendgenskih uređaja i 399 zatvorenih radioaktivnih izvora. </w:t>
      </w:r>
    </w:p>
    <w:p w:rsidR="00E0536D" w:rsidRPr="00C67E85" w:rsidRDefault="00E0536D">
      <w:pPr>
        <w:pStyle w:val="Normal6"/>
        <w:rPr>
          <w:lang w:val="hr-HR"/>
        </w:rPr>
      </w:pPr>
      <w:r w:rsidRPr="00C67E85">
        <w:rPr>
          <w:lang w:val="hr-HR"/>
        </w:rPr>
        <w:t>U rujnu 2011. godine DZRNS je u državnu službu primio dva inspektora koji su do kraja 2011. godine prolazili internu izobrazbu i nisu obavljali samostalno inspekcijske nadzore tako da je tijekom  2011. godine obavljeno 70% planiranog broja inspekcijskih nadzora. U 2011. godini izrađene su tri (3) procedure za provođenje inspekcijskog nadzora za izvore ionizirajućeg zračenja u industriji, dentalnoj medicini i radiološkoj dijagnostici u medicini.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6"/>
        <w:gridCol w:w="1246"/>
        <w:gridCol w:w="1406"/>
        <w:gridCol w:w="1256"/>
        <w:gridCol w:w="1249"/>
        <w:gridCol w:w="1256"/>
        <w:gridCol w:w="126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riješenih upravnih predmeta godišnje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rješenja</w:t>
            </w:r>
          </w:p>
        </w:tc>
        <w:tc>
          <w:tcPr>
            <w:tcW w:w="1300" w:type="dxa"/>
          </w:tcPr>
          <w:p w:rsidR="00E0536D" w:rsidRPr="00C67E85" w:rsidRDefault="00E0536D">
            <w:pPr>
              <w:pStyle w:val="CellColumn"/>
              <w:rPr>
                <w:lang w:val="hr-HR"/>
              </w:rPr>
            </w:pPr>
            <w:r w:rsidRPr="00C67E85">
              <w:rPr>
                <w:lang w:val="hr-HR"/>
              </w:rPr>
              <w:t>3411</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3500</w:t>
            </w:r>
          </w:p>
        </w:tc>
        <w:tc>
          <w:tcPr>
            <w:tcW w:w="1300" w:type="dxa"/>
          </w:tcPr>
          <w:p w:rsidR="00E0536D" w:rsidRPr="00C67E85" w:rsidRDefault="00E0536D">
            <w:pPr>
              <w:pStyle w:val="CellColumn"/>
              <w:rPr>
                <w:lang w:val="hr-HR"/>
              </w:rPr>
            </w:pPr>
            <w:r w:rsidRPr="00C67E85">
              <w:rPr>
                <w:lang w:val="hr-HR"/>
              </w:rPr>
              <w:t>3140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novozaposlenih i osposobljenih radnika godišnje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radnika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Ostvarenje plana inspekcijskog nadzora korisnika.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Postotak ostvarenja godišnjeg plana inspekcijskog nadzora</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70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Procedura za provođenje inspekcijskog nadzora za izvore ionizirajućeg zračenja prema vrsti i području primjene te za nuklearne objekte izrađene i u primjeni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procedura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3</w:t>
            </w:r>
          </w:p>
        </w:tc>
      </w:tr>
    </w:tbl>
    <w:p w:rsidR="00E0536D" w:rsidRDefault="00E0536D" w:rsidP="000F7811">
      <w:pPr>
        <w:pStyle w:val="Heading6"/>
        <w:ind w:left="0"/>
        <w:rPr>
          <w:b w:val="0"/>
          <w:sz w:val="22"/>
          <w:szCs w:val="20"/>
          <w:lang w:val="hr-HR"/>
        </w:rPr>
      </w:pPr>
    </w:p>
    <w:p w:rsidR="00E0536D" w:rsidRDefault="00E0536D" w:rsidP="000F7811">
      <w:pPr>
        <w:rPr>
          <w:lang w:val="hr-HR"/>
        </w:rPr>
      </w:pPr>
    </w:p>
    <w:p w:rsidR="00E0536D" w:rsidRPr="000F7811" w:rsidRDefault="00E0536D" w:rsidP="000F7811">
      <w:pPr>
        <w:rPr>
          <w:lang w:val="hr-HR"/>
        </w:rPr>
      </w:pPr>
    </w:p>
    <w:p w:rsidR="00E0536D" w:rsidRPr="00C67E85" w:rsidRDefault="00E0536D" w:rsidP="000F7811">
      <w:pPr>
        <w:pStyle w:val="Heading6"/>
        <w:ind w:left="0"/>
        <w:rPr>
          <w:lang w:val="hr-HR"/>
        </w:rPr>
      </w:pPr>
      <w:r w:rsidRPr="00C67E85">
        <w:rPr>
          <w:lang w:val="hr-HR"/>
        </w:rPr>
        <w:t>A849021 SUSTAV PRIPRAVNOSTI U SLUČAJU IZVANREDNOG DOGAĐAJA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A849021-SUSTAV PRIPRAVNOSTI U SLUČAJU IZVANREDNOG DOGAĐAJA</w:t>
            </w:r>
          </w:p>
        </w:tc>
        <w:tc>
          <w:tcPr>
            <w:tcW w:w="2322" w:type="dxa"/>
          </w:tcPr>
          <w:p w:rsidR="00E0536D" w:rsidRPr="00C67E85" w:rsidRDefault="00E0536D">
            <w:pPr>
              <w:pStyle w:val="CellColumn"/>
              <w:rPr>
                <w:lang w:val="hr-HR"/>
              </w:rPr>
            </w:pPr>
            <w:r w:rsidRPr="00C67E85">
              <w:rPr>
                <w:lang w:val="hr-HR"/>
              </w:rPr>
              <w:t>1.068.200</w:t>
            </w:r>
          </w:p>
        </w:tc>
        <w:tc>
          <w:tcPr>
            <w:tcW w:w="2322" w:type="dxa"/>
          </w:tcPr>
          <w:p w:rsidR="00E0536D" w:rsidRPr="00C67E85" w:rsidRDefault="00E0536D">
            <w:pPr>
              <w:pStyle w:val="CellColumn"/>
              <w:rPr>
                <w:lang w:val="hr-HR"/>
              </w:rPr>
            </w:pPr>
            <w:r w:rsidRPr="00C67E85">
              <w:rPr>
                <w:lang w:val="hr-HR"/>
              </w:rPr>
              <w:t>806.845</w:t>
            </w:r>
          </w:p>
        </w:tc>
        <w:tc>
          <w:tcPr>
            <w:tcW w:w="2322" w:type="dxa"/>
          </w:tcPr>
          <w:p w:rsidR="00E0536D" w:rsidRPr="00C67E85" w:rsidRDefault="00E0536D">
            <w:pPr>
              <w:pStyle w:val="CellColumn"/>
              <w:rPr>
                <w:lang w:val="hr-HR"/>
              </w:rPr>
            </w:pPr>
            <w:r w:rsidRPr="00C67E85">
              <w:rPr>
                <w:lang w:val="hr-HR"/>
              </w:rPr>
              <w:t>75,53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Zakonska osnova: </w:t>
      </w:r>
    </w:p>
    <w:p w:rsidR="00E0536D" w:rsidRPr="00C67E85" w:rsidRDefault="00E0536D">
      <w:pPr>
        <w:pStyle w:val="Normal6"/>
        <w:rPr>
          <w:lang w:val="hr-HR"/>
        </w:rPr>
      </w:pPr>
      <w:r w:rsidRPr="00C67E85">
        <w:rPr>
          <w:lang w:val="hr-HR"/>
        </w:rPr>
        <w:t xml:space="preserve">Državni plan i program mjera zaštite od ionizirajućeg zračenja te intervencija u slučaju izvanrednog događaja (NN 49/08). </w:t>
      </w:r>
    </w:p>
    <w:p w:rsidR="00E0536D" w:rsidRPr="00C67E85" w:rsidRDefault="00E0536D">
      <w:pPr>
        <w:pStyle w:val="Normal6"/>
        <w:rPr>
          <w:lang w:val="hr-HR"/>
        </w:rPr>
      </w:pPr>
      <w:r w:rsidRPr="00C67E85">
        <w:rPr>
          <w:lang w:val="hr-HR"/>
        </w:rPr>
        <w:t xml:space="preserve"> 3211 Službena putovanja </w:t>
      </w:r>
    </w:p>
    <w:p w:rsidR="00E0536D" w:rsidRPr="00C67E85" w:rsidRDefault="00E0536D">
      <w:pPr>
        <w:pStyle w:val="Normal6"/>
        <w:rPr>
          <w:lang w:val="hr-HR"/>
        </w:rPr>
      </w:pPr>
      <w:r w:rsidRPr="00C67E85">
        <w:rPr>
          <w:lang w:val="hr-HR"/>
        </w:rPr>
        <w:t xml:space="preserve"> Na službena putovanja za potrebe odgovora na izvanredni događaj bilo je planirano 108.000,00 kuna  a potrošeno svega 340,00 (izvršenje 0,31%). Razlog istom je što su se službena putovanja za potrebe izvanrednog događaja kojih je u 2011. godini bilo dvadesetak plaćala s konta ADMINISTRACIJA I UPRAVLJANJE.  </w:t>
      </w:r>
    </w:p>
    <w:p w:rsidR="00E0536D" w:rsidRPr="00C67E85" w:rsidRDefault="00E0536D">
      <w:pPr>
        <w:pStyle w:val="Normal6"/>
        <w:rPr>
          <w:lang w:val="hr-HR"/>
        </w:rPr>
      </w:pPr>
      <w:r w:rsidRPr="00C67E85">
        <w:rPr>
          <w:lang w:val="hr-HR"/>
        </w:rPr>
        <w:t xml:space="preserve"> 3232 Usluge tekućeg i investicijskog održavanja  </w:t>
      </w:r>
    </w:p>
    <w:p w:rsidR="00E0536D" w:rsidRPr="00C67E85" w:rsidRDefault="00E0536D">
      <w:pPr>
        <w:pStyle w:val="Normal6"/>
        <w:rPr>
          <w:lang w:val="hr-HR"/>
        </w:rPr>
      </w:pPr>
      <w:r w:rsidRPr="00C67E85">
        <w:rPr>
          <w:lang w:val="hr-HR"/>
        </w:rPr>
        <w:t xml:space="preserve"> Planirano je 420.000,00 a potrošeno 292.197,00 kuna (izvršenje 69,57%). Navedena sredstva su utrošena za održavanje opreme nabavljene kroz projekte financijske i tehničke pomoći EU iz programa PHARE: sustava SPUNN, koji omogućuje alarmiranje u slučaju povišenja razine radioaktivnosti u okolišu dakle rano upozoravanje na nuklearnu nesreću,  sustava RODOS (Real-time On-line DecisiOn  Support), jednog od potpornih sustava pri odlučivanju o mjerama zaštite i stacionarnih portalnih monitora za otkrivanje nuklearnog i drugog radioaktivnog materijala koji su instalirani na ključnim graničnim prijelazima. Sva planirana sredstva nisu potrošena jer nisu planirane aktivnosti verifikacije meteoroloških parametra u sustavu RODOS  te uvođenje nove verzija RODOS sustava i JRODOS-a nisu provedene. </w:t>
      </w:r>
    </w:p>
    <w:p w:rsidR="00E0536D" w:rsidRPr="00C67E85" w:rsidRDefault="00E0536D">
      <w:pPr>
        <w:pStyle w:val="Normal6"/>
        <w:rPr>
          <w:lang w:val="hr-HR"/>
        </w:rPr>
      </w:pPr>
      <w:r w:rsidRPr="00C67E85">
        <w:rPr>
          <w:lang w:val="hr-HR"/>
        </w:rPr>
        <w:t xml:space="preserve">3237 Intelektualne i ostale usluge </w:t>
      </w:r>
    </w:p>
    <w:p w:rsidR="00E0536D" w:rsidRPr="00C67E85" w:rsidRDefault="00E0536D">
      <w:pPr>
        <w:pStyle w:val="Normal6"/>
        <w:rPr>
          <w:lang w:val="hr-HR"/>
        </w:rPr>
      </w:pPr>
      <w:r w:rsidRPr="00C67E85">
        <w:rPr>
          <w:lang w:val="hr-HR"/>
        </w:rPr>
        <w:t xml:space="preserve">Od planiranih 105.200,00 kuna utrošeno je 80.679,68 kuna ili 76,69% i to na plaćanje po ugovoru za pružanje stručne pomoći u procjeni stanja nuklearnih objekata te za potrebe rada Kriznog stožera Državnog zavoda za radiološku i nuklearnu sigurnost. </w:t>
      </w:r>
    </w:p>
    <w:p w:rsidR="00E0536D" w:rsidRPr="00C67E85" w:rsidRDefault="00E0536D">
      <w:pPr>
        <w:pStyle w:val="Normal6"/>
        <w:rPr>
          <w:lang w:val="hr-HR"/>
        </w:rPr>
      </w:pPr>
      <w:r w:rsidRPr="00C67E85">
        <w:rPr>
          <w:lang w:val="hr-HR"/>
        </w:rPr>
        <w:t xml:space="preserve">3239 Ostale usluge </w:t>
      </w:r>
    </w:p>
    <w:p w:rsidR="00E0536D" w:rsidRPr="00C67E85" w:rsidRDefault="00E0536D">
      <w:pPr>
        <w:pStyle w:val="Normal6"/>
        <w:rPr>
          <w:lang w:val="hr-HR"/>
        </w:rPr>
      </w:pPr>
      <w:r w:rsidRPr="00C67E85">
        <w:rPr>
          <w:lang w:val="hr-HR"/>
        </w:rPr>
        <w:t xml:space="preserve">Za potrebe demontiranja, preseljenja i montiranja opreme sustava RODOS na drugu lokaciju potrošeno je 24.083,40 kuna  a za potrebe provjere ispravnosti stacionarnih portalnih monitora za otkrivanje nuklearnog i drugog radioaktivnog materijala 7.234,32 kuna. </w:t>
      </w:r>
    </w:p>
    <w:p w:rsidR="00E0536D" w:rsidRPr="00C67E85" w:rsidRDefault="00E0536D">
      <w:pPr>
        <w:pStyle w:val="Normal6"/>
        <w:rPr>
          <w:lang w:val="hr-HR"/>
        </w:rPr>
      </w:pPr>
      <w:r w:rsidRPr="00C67E85">
        <w:rPr>
          <w:lang w:val="hr-HR"/>
        </w:rPr>
        <w:t xml:space="preserve">Ostatak planiranih sredstava u iznosu od još cca 359.009,27 kuna potrošen je na preseljenje dijela Zavoda s lokacije ulica grada Vukovara 284 na lokaciju Frankopanska 11 i uređenje prostora na lokaciji Frankopanska 11. </w:t>
      </w:r>
    </w:p>
    <w:p w:rsidR="00E0536D" w:rsidRPr="00C67E85" w:rsidRDefault="00E0536D">
      <w:pPr>
        <w:pStyle w:val="Normal6"/>
        <w:rPr>
          <w:lang w:val="hr-HR"/>
        </w:rPr>
      </w:pPr>
      <w:r w:rsidRPr="00C67E85">
        <w:rPr>
          <w:lang w:val="hr-HR"/>
        </w:rPr>
        <w:t xml:space="preserve">3241 Naknade troškova osobama izvan radnog odnosa </w:t>
      </w:r>
    </w:p>
    <w:p w:rsidR="00E0536D" w:rsidRPr="00C67E85" w:rsidRDefault="00E0536D">
      <w:pPr>
        <w:pStyle w:val="Normal6"/>
        <w:rPr>
          <w:lang w:val="hr-HR"/>
        </w:rPr>
      </w:pPr>
      <w:r w:rsidRPr="00C67E85">
        <w:rPr>
          <w:lang w:val="hr-HR"/>
        </w:rPr>
        <w:t>Iznos od 43.301,00 kuna je uplaćen od strane Međunarodne agencije za atomsku energiju za  održavanje tečaja Regional Training Course on Public Communications in a Nuclear or Radiological Emergency  u Zagrebu od 7. do 11. studenog 2011. te je u navedenu svrhu i potrošen.</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5"/>
        <w:gridCol w:w="1265"/>
        <w:gridCol w:w="1440"/>
        <w:gridCol w:w="1271"/>
        <w:gridCol w:w="1267"/>
        <w:gridCol w:w="1271"/>
        <w:gridCol w:w="127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Poboljšana informiranost i podignuta razina svijesti stanovništva o sustavu pripravnosti za nuklearnu nesreću putem promotivnih i edukativnih materijala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izrađenih i distribuiranih materijala</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Uredba o mjerama zaštite od ionizirajućeg zračenja te intervencija u slučaju izvanrednoga događaja donešena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donešenih zakonskih i podzakonskih akata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Održavanje i unapređenje svih kapaciteta za odgovor za slučaj radiološke ili nuklearne nesreće održavanjem edukacija na bazi dva tečaja godišnje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edukacija održanih za sudionike sustava odgovora za slučaj radiološke ili nuklearne nesreće</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Osnaženi administrativni kapaciteti u Zavodu za održavanje 24-satnog dežurstva u slučaju izvanrednog događaja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osoba osposobljenih za poduzimanje potrebnih mjera</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A849022 SURADNJA U OKVIRU MEĐUNARODNIH SPORAZUMA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A849022-SURADNJA U OKVIRU MEĐUNARODNIH SPORAZUMA</w:t>
            </w:r>
          </w:p>
        </w:tc>
        <w:tc>
          <w:tcPr>
            <w:tcW w:w="2322" w:type="dxa"/>
          </w:tcPr>
          <w:p w:rsidR="00E0536D" w:rsidRPr="00C67E85" w:rsidRDefault="00E0536D">
            <w:pPr>
              <w:pStyle w:val="CellColumn"/>
              <w:rPr>
                <w:lang w:val="hr-HR"/>
              </w:rPr>
            </w:pPr>
            <w:r w:rsidRPr="00C67E85">
              <w:rPr>
                <w:lang w:val="hr-HR"/>
              </w:rPr>
              <w:t>120.000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Državni zavod za radiološku i nuklearnu sigurnost na području međunarodne suradnje: </w:t>
      </w:r>
    </w:p>
    <w:p w:rsidR="00E0536D" w:rsidRPr="00C67E85" w:rsidRDefault="00E0536D">
      <w:pPr>
        <w:pStyle w:val="Normal6"/>
        <w:rPr>
          <w:lang w:val="hr-HR"/>
        </w:rPr>
      </w:pPr>
      <w:r w:rsidRPr="00C67E85">
        <w:rPr>
          <w:lang w:val="hr-HR"/>
        </w:rPr>
        <w:t>-</w:t>
      </w:r>
      <w:r w:rsidRPr="00C67E85">
        <w:rPr>
          <w:lang w:val="hr-HR"/>
        </w:rPr>
        <w:tab/>
        <w:t xml:space="preserve">provodi obveze koje je Republika Hrvatska preuzela prema međunarodnim konvencijama i sporazumima, a odnose se na radiološku i nuklearnu sigurnost  te surađuje s međunarodnim organizacijama s područja radiološke i nuklearne sigurnosti, </w:t>
      </w:r>
    </w:p>
    <w:p w:rsidR="00E0536D" w:rsidRPr="00C67E85" w:rsidRDefault="00E0536D">
      <w:pPr>
        <w:pStyle w:val="Normal6"/>
        <w:rPr>
          <w:lang w:val="hr-HR"/>
        </w:rPr>
      </w:pPr>
      <w:r w:rsidRPr="00C67E85">
        <w:rPr>
          <w:lang w:val="hr-HR"/>
        </w:rPr>
        <w:t>-</w:t>
      </w:r>
      <w:r w:rsidRPr="00C67E85">
        <w:rPr>
          <w:lang w:val="hr-HR"/>
        </w:rPr>
        <w:tab/>
        <w:t xml:space="preserve">koordinira aktivnosti tehničke suradnje s Međunarodnom agencijom za atomsku energiju (IAEA)  za sve sudionike iz Republike Hrvatske, </w:t>
      </w:r>
    </w:p>
    <w:p w:rsidR="00E0536D" w:rsidRPr="00C67E85" w:rsidRDefault="00E0536D">
      <w:pPr>
        <w:pStyle w:val="Normal6"/>
        <w:rPr>
          <w:lang w:val="hr-HR"/>
        </w:rPr>
      </w:pPr>
      <w:r w:rsidRPr="00C67E85">
        <w:rPr>
          <w:lang w:val="hr-HR"/>
        </w:rPr>
        <w:t>-</w:t>
      </w:r>
      <w:r w:rsidRPr="00C67E85">
        <w:rPr>
          <w:lang w:val="hr-HR"/>
        </w:rPr>
        <w:tab/>
        <w:t xml:space="preserve">izvršava obveze koje proizlaze iz pregovora o pristupanju Republike Hrvatske Europskoj uniji koje se odnose na radiološku i nuklearnu sigurnost, </w:t>
      </w:r>
    </w:p>
    <w:p w:rsidR="00E0536D" w:rsidRPr="00C67E85" w:rsidRDefault="00E0536D">
      <w:pPr>
        <w:pStyle w:val="Normal6"/>
        <w:rPr>
          <w:lang w:val="hr-HR"/>
        </w:rPr>
      </w:pPr>
      <w:r w:rsidRPr="00C67E85">
        <w:rPr>
          <w:lang w:val="hr-HR"/>
        </w:rPr>
        <w:t>-</w:t>
      </w:r>
      <w:r w:rsidRPr="00C67E85">
        <w:rPr>
          <w:lang w:val="hr-HR"/>
        </w:rPr>
        <w:tab/>
        <w:t xml:space="preserve">provodi projekte koji se financiraju iz pretpristupnih fondova EU, a odnose se na područje radiološke i nuklearne sigurnosti, </w:t>
      </w:r>
    </w:p>
    <w:p w:rsidR="00E0536D" w:rsidRPr="00C67E85" w:rsidRDefault="00E0536D">
      <w:pPr>
        <w:pStyle w:val="Normal6"/>
        <w:rPr>
          <w:lang w:val="hr-HR"/>
        </w:rPr>
      </w:pPr>
      <w:r w:rsidRPr="00C67E85">
        <w:rPr>
          <w:lang w:val="hr-HR"/>
        </w:rPr>
        <w:t>-</w:t>
      </w:r>
      <w:r w:rsidRPr="00C67E85">
        <w:rPr>
          <w:lang w:val="hr-HR"/>
        </w:rPr>
        <w:tab/>
        <w:t xml:space="preserve">izvršava obveze koje je Republika Hrvatska preuzela prema bilateralnim sporazumima, a odnose se na radiološku i nuklearnu sigurnost te surađuje s regulatornim tijelima drugih zemalja nadležnim za poslove radiološke i nuklearne sigurnosti. </w:t>
      </w:r>
    </w:p>
    <w:p w:rsidR="00E0536D" w:rsidRPr="00C67E85" w:rsidRDefault="00E0536D">
      <w:pPr>
        <w:pStyle w:val="Normal6"/>
        <w:rPr>
          <w:lang w:val="hr-HR"/>
        </w:rPr>
      </w:pPr>
      <w:r w:rsidRPr="00C67E85">
        <w:rPr>
          <w:lang w:val="hr-HR"/>
        </w:rPr>
        <w:t>Zbog organizacijskih promjena koje su nastupile nakon osnivanja DZRNS (novo unutarnje ustrojstvo, preseljenje na novu lokaciju) nisu organizirana i održana dva bilateralna sastanka prema Sporazumu RH i R. Slovenije o pravodobnoj razmjeni informacija u slučaju radiološke opasnosti i Sporazumu između Vlade RH i Vlade R. Mađarske o pravodobnoj razmjeni informacija u slučaju radiološke opasnosti, što je utjecalo na izvršenje plana na ovom projektu. Organizacija i održavanje ova dva bilateralna sastanka planirano je za 2012. godinu.</w:t>
      </w:r>
    </w:p>
    <w:p w:rsidR="00E0536D" w:rsidRPr="00C67E85" w:rsidRDefault="00E0536D">
      <w:pPr>
        <w:pStyle w:val="Heading6"/>
        <w:rPr>
          <w:lang w:val="hr-HR"/>
        </w:rPr>
      </w:pPr>
      <w:r w:rsidRPr="00C67E85">
        <w:rPr>
          <w:lang w:val="hr-HR"/>
        </w:rPr>
        <w:t>A849024 STRATEGIJA NUKLEARNE SIGURNOSTI I FIZIČKOG OSIGURANJA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A849024-STRATEGIJA NUKLEARNE SIGURNOSTI I FIZIČKOG OSIGURANJA</w:t>
            </w:r>
          </w:p>
        </w:tc>
        <w:tc>
          <w:tcPr>
            <w:tcW w:w="2322" w:type="dxa"/>
          </w:tcPr>
          <w:p w:rsidR="00E0536D" w:rsidRPr="00C67E85" w:rsidRDefault="00E0536D">
            <w:pPr>
              <w:pStyle w:val="CellColumn"/>
              <w:rPr>
                <w:lang w:val="hr-HR"/>
              </w:rPr>
            </w:pPr>
            <w:r w:rsidRPr="00C67E85">
              <w:rPr>
                <w:lang w:val="hr-HR"/>
              </w:rPr>
              <w:t>500.000</w:t>
            </w:r>
          </w:p>
        </w:tc>
        <w:tc>
          <w:tcPr>
            <w:tcW w:w="2322" w:type="dxa"/>
          </w:tcPr>
          <w:p w:rsidR="00E0536D" w:rsidRPr="00C67E85" w:rsidRDefault="00E0536D">
            <w:pPr>
              <w:pStyle w:val="CellColumn"/>
              <w:rPr>
                <w:lang w:val="hr-HR"/>
              </w:rPr>
            </w:pPr>
            <w:r w:rsidRPr="00C67E85">
              <w:rPr>
                <w:lang w:val="hr-HR"/>
              </w:rPr>
              <w:t>73.062</w:t>
            </w:r>
          </w:p>
        </w:tc>
        <w:tc>
          <w:tcPr>
            <w:tcW w:w="2322" w:type="dxa"/>
          </w:tcPr>
          <w:p w:rsidR="00E0536D" w:rsidRPr="00C67E85" w:rsidRDefault="00E0536D">
            <w:pPr>
              <w:pStyle w:val="CellColumn"/>
              <w:rPr>
                <w:lang w:val="hr-HR"/>
              </w:rPr>
            </w:pPr>
            <w:r w:rsidRPr="00C67E85">
              <w:rPr>
                <w:lang w:val="hr-HR"/>
              </w:rPr>
              <w:t>14,61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Utrošena sredstva odnose se na provedbu stručnog pregleda slovenskog nacionalnog izvješća u sklopu europske procjene rizika i nuklearne sigurnosti, odnosno Nuclear stress test - a; Naime, Europska komisija je pozvala susjedne zemlje EU koje imaju nuklearna postrojenja ili imaju planove o razvijanju nuklearne energije da se na dobrovoljnoj razini priključe europskoj procjeni rizika i nuklearne sigurnosti, odnosno Nuclear stress test-a; što je RH i službeno prihvatila. Na tehničkom sastanku održanom u Briselu 22. srpnja 2011. predloženi su načini i vremenski okviri uključivanja za susjedne zemlje EU u provedbi Nuclear stress test-a;. </w:t>
      </w:r>
    </w:p>
    <w:p w:rsidR="00E0536D" w:rsidRPr="00C67E85" w:rsidRDefault="00E0536D">
      <w:pPr>
        <w:pStyle w:val="Normal6"/>
        <w:rPr>
          <w:lang w:val="hr-HR"/>
        </w:rPr>
      </w:pPr>
      <w:r w:rsidRPr="00C67E85">
        <w:rPr>
          <w:lang w:val="hr-HR"/>
        </w:rPr>
        <w:t xml:space="preserve">Na navedenom sastanku konstatirano je kako se od RH ne očekuje nacionalno izvješće, obzirom da su planovi o izgradnji nuklearnog postrojenja na teritoriju RH tek u početnoj fazi, bez jasnih vremenskih okvira, no očekuju se komentari na slovensko nacionalno izvješće obzirom na suvlasništvo nad NE Krško. Iz tog razloga DZRNS, kao nadležno državno tijelo za područje nuklearne sigurnosti, ima obvezu organizirati i provesti stručni pregled slovenskog nacionalnog izvješća u sklopu europske procjene rizika i nuklearne sigurnosti, odnosno Nuclear stress test-a. Obzirom na stručne i administrativne kapacitete DZRNS, a u svrhu pravovremenog i kvalitetnog obavljanja preuzete zadaće organizacije i provedbe stručnog pregleda slovenskog nacionalnog izvješća, odlučeno je angažirati za to ovlaštene stručne organizacije. </w:t>
      </w:r>
    </w:p>
    <w:p w:rsidR="00E0536D" w:rsidRPr="00C67E85" w:rsidRDefault="00E0536D">
      <w:pPr>
        <w:pStyle w:val="Normal6"/>
        <w:rPr>
          <w:lang w:val="hr-HR"/>
        </w:rPr>
      </w:pPr>
      <w:r w:rsidRPr="00C67E85">
        <w:rPr>
          <w:lang w:val="hr-HR"/>
        </w:rPr>
        <w:t xml:space="preserve">Od tri ovlaštene stručne organizacije koje su pozvane i s kojima je obavljen razgovor, jedna (APOSS d.o.o.) je izrazila suzdržanost vezano uz obavljanje navedenog posla obzirom da je sudjelovala u izradi slovenskog nacionalnog izvješća te bi pregled istog predstavljao potencijalni sukob interesa, dok su druge dvije (ENCONET d.o.o. i FER) izrazile spremnost. </w:t>
      </w:r>
    </w:p>
    <w:p w:rsidR="00E0536D" w:rsidRPr="00C67E85" w:rsidRDefault="00E0536D">
      <w:pPr>
        <w:pStyle w:val="Normal6"/>
        <w:rPr>
          <w:lang w:val="hr-HR"/>
        </w:rPr>
      </w:pPr>
      <w:r w:rsidRPr="00C67E85">
        <w:rPr>
          <w:lang w:val="hr-HR"/>
        </w:rPr>
        <w:t xml:space="preserve">Nakon daljnjih konzultacija između ENCONET-a i FER, od njihove strane je zaključeno kako će ponudu za obavljanje navedenog posla predati samo ENCONET, te da će u izradi posla angažirati FER. </w:t>
      </w:r>
    </w:p>
    <w:p w:rsidR="00E0536D" w:rsidRPr="00C67E85" w:rsidRDefault="00E0536D">
      <w:pPr>
        <w:pStyle w:val="Normal6"/>
        <w:rPr>
          <w:lang w:val="hr-HR"/>
        </w:rPr>
      </w:pPr>
      <w:r w:rsidRPr="00C67E85">
        <w:rPr>
          <w:lang w:val="hr-HR"/>
        </w:rPr>
        <w:t xml:space="preserve">Slijedom prikupljenih informacija i obavljenih razgovora,procijenjeno je opseg posla ne prelazi iznos određen za bagatelne nabave (70.000,00 kn)te je zatražena ponuda od tvrtke ENCONET d.o.o.s kojom je i ugovoren te uspješno izvršen ugovor. </w:t>
      </w:r>
    </w:p>
    <w:p w:rsidR="00E0536D" w:rsidRPr="00C67E85" w:rsidRDefault="00E0536D">
      <w:pPr>
        <w:pStyle w:val="Normal6"/>
        <w:rPr>
          <w:lang w:val="hr-HR"/>
        </w:rPr>
      </w:pPr>
      <w:r w:rsidRPr="00C67E85">
        <w:rPr>
          <w:lang w:val="hr-HR"/>
        </w:rPr>
        <w:t>Od preostale tri predviđene aktivnosti, jedna je vlastitim kapacitetima izvršena u opsegu od 70%, dok ostale dvije nisu ugovorene.</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sadržaj i opseg sigurnosne analize i kriteriji za izbor lokacije nuklearnog objekta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Postotak izrađenosti</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70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uvjeti i opseg izvješća o utjecaju na okoliš u dijelu koji se odnosi na nuklearnu sigurnost</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Postotak izrađenosti</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uvjerenje o kvaliteti dizajna nuklearnog objekta i način izdavanja uvjerenja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Postotak izrađenosti</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K849007 GRANIČNA KONTROLA NUKLEARNIH I OSTALIH RADIOAKTIVNIH MATERIJALA STACIONARNIM MONITORIMA - PHARE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K849007-GRANIČNA KONTROLA NUKLEARNIH I OSTALIH RADIOAKTIVNIH MATERIJALA STACIONARNIM MONITORIMA - PHARE 2006.</w:t>
            </w:r>
          </w:p>
        </w:tc>
        <w:tc>
          <w:tcPr>
            <w:tcW w:w="2322" w:type="dxa"/>
          </w:tcPr>
          <w:p w:rsidR="00E0536D" w:rsidRPr="00C67E85" w:rsidRDefault="00E0536D">
            <w:pPr>
              <w:pStyle w:val="CellColumn"/>
              <w:rPr>
                <w:lang w:val="hr-HR"/>
              </w:rPr>
            </w:pPr>
            <w:r w:rsidRPr="00C67E85">
              <w:rPr>
                <w:lang w:val="hr-HR"/>
              </w:rPr>
              <w:t>290.000</w:t>
            </w:r>
          </w:p>
        </w:tc>
        <w:tc>
          <w:tcPr>
            <w:tcW w:w="2322" w:type="dxa"/>
          </w:tcPr>
          <w:p w:rsidR="00E0536D" w:rsidRPr="00C67E85" w:rsidRDefault="00E0536D">
            <w:pPr>
              <w:pStyle w:val="CellColumn"/>
              <w:rPr>
                <w:lang w:val="hr-HR"/>
              </w:rPr>
            </w:pPr>
            <w:r w:rsidRPr="00C67E85">
              <w:rPr>
                <w:lang w:val="hr-HR"/>
              </w:rPr>
              <w:t>9.450</w:t>
            </w:r>
          </w:p>
        </w:tc>
        <w:tc>
          <w:tcPr>
            <w:tcW w:w="2322" w:type="dxa"/>
          </w:tcPr>
          <w:p w:rsidR="00E0536D" w:rsidRPr="00C67E85" w:rsidRDefault="00E0536D">
            <w:pPr>
              <w:pStyle w:val="CellColumn"/>
              <w:rPr>
                <w:lang w:val="hr-HR"/>
              </w:rPr>
            </w:pPr>
            <w:r w:rsidRPr="00C67E85">
              <w:rPr>
                <w:lang w:val="hr-HR"/>
              </w:rPr>
              <w:t>3,26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6A344B">
      <w:pPr>
        <w:pStyle w:val="Normal6"/>
        <w:rPr>
          <w:lang w:val="hr-HR"/>
        </w:rPr>
      </w:pPr>
      <w:r w:rsidRPr="00C67E85">
        <w:rPr>
          <w:lang w:val="hr-HR"/>
        </w:rPr>
        <w:t xml:space="preserve">Zakonska podloga: Nacionalni program RH za pridruživanje EU (projekt: Nadzor granice stacionarnim detektorima radi otkrivanja nuklearnog i drugog radioaktivnog materijala (Border Control of Nuclear and Other Radioactive Materials with Stationary Portal Monitor), Zakon o radiološkoj i nuklearnoj sigurnosti, članak 80., stavak 3.  </w:t>
      </w:r>
    </w:p>
    <w:p w:rsidR="00E0536D" w:rsidRPr="00C67E85" w:rsidRDefault="00E0536D">
      <w:pPr>
        <w:pStyle w:val="Normal6"/>
        <w:rPr>
          <w:lang w:val="hr-HR"/>
        </w:rPr>
      </w:pPr>
      <w:r w:rsidRPr="00C67E85">
        <w:rPr>
          <w:lang w:val="hr-HR"/>
        </w:rPr>
        <w:t xml:space="preserve"> 3211 Službena putovanja </w:t>
      </w:r>
    </w:p>
    <w:p w:rsidR="00E0536D" w:rsidRPr="00C67E85" w:rsidRDefault="00E0536D">
      <w:pPr>
        <w:pStyle w:val="Normal6"/>
        <w:rPr>
          <w:lang w:val="hr-HR"/>
        </w:rPr>
      </w:pPr>
      <w:r w:rsidRPr="00C67E85">
        <w:rPr>
          <w:lang w:val="hr-HR"/>
        </w:rPr>
        <w:t xml:space="preserve"> Na službena putovanja planirano je 210.000 kuna  a potrošeno 0 (izvršenje 0,00%). Razlog istom je što su se troškovi službenih putovanja na granične prijelaze radi provjere ispravnosti i umjeravanja stacionarnih portalnih monitora te izobrazbe carinskih službenika za postupanje u slučaju otkrivanja neovlaštenog prometa nuklearnog i drugog radioaktivnog materijala plaćala s konta ADMINISTRACIJA I UPRAVLJANJE.  </w:t>
      </w:r>
    </w:p>
    <w:p w:rsidR="00E0536D" w:rsidRPr="00C67E85" w:rsidRDefault="00E0536D">
      <w:pPr>
        <w:pStyle w:val="Normal6"/>
        <w:rPr>
          <w:lang w:val="hr-HR"/>
        </w:rPr>
      </w:pPr>
      <w:r w:rsidRPr="00C67E85">
        <w:rPr>
          <w:lang w:val="hr-HR"/>
        </w:rPr>
        <w:t xml:space="preserve">3237 Intelektualne i osobne usluge </w:t>
      </w:r>
    </w:p>
    <w:p w:rsidR="00E0536D" w:rsidRPr="00C67E85" w:rsidRDefault="00E0536D">
      <w:pPr>
        <w:pStyle w:val="Normal6"/>
        <w:rPr>
          <w:lang w:val="hr-HR"/>
        </w:rPr>
      </w:pPr>
      <w:r w:rsidRPr="00C67E85">
        <w:rPr>
          <w:lang w:val="hr-HR"/>
        </w:rPr>
        <w:t xml:space="preserve">Planirano je 50.000,00 a potrošeno 9.449,55 kuna (izvršenje 18,99%). Navedena sredstva su utrošena za popravak i održavanje ručnih uređaja za identifikaciju radionuklida nabavljenih kroz projekt Granična kontrola nuklearnih i ostalih radioaktivnih materijala stacionarnim monitorima - PHARE 2006. Održavanje stacionarnih portalnih monitora nabavljenih iz istog projekta plaćeno je s konta A849021 SUSTAV PRIPRAVNOSTI U SLUČAJU IZVANREDNOG DOGAĐAJA,   3232 Usluge tekućeg i investicijskog održavanja. </w:t>
      </w:r>
    </w:p>
    <w:p w:rsidR="00E0536D" w:rsidRPr="00C67E85" w:rsidRDefault="00E0536D">
      <w:pPr>
        <w:pStyle w:val="Normal6"/>
        <w:rPr>
          <w:lang w:val="hr-HR"/>
        </w:rPr>
      </w:pPr>
      <w:r w:rsidRPr="00C67E85">
        <w:rPr>
          <w:lang w:val="hr-HR"/>
        </w:rPr>
        <w:t xml:space="preserve">3291 Naknade za rad predstavničkih i izvršnih tijela </w:t>
      </w:r>
    </w:p>
    <w:p w:rsidR="00E0536D" w:rsidRPr="00C67E85" w:rsidRDefault="00E0536D">
      <w:pPr>
        <w:pStyle w:val="Normal6"/>
        <w:rPr>
          <w:lang w:val="hr-HR"/>
        </w:rPr>
      </w:pPr>
      <w:r w:rsidRPr="00C67E85">
        <w:rPr>
          <w:lang w:val="hr-HR"/>
        </w:rPr>
        <w:t>Nije potrošeno planiranih 30.000,00 kuna jer nije bilo potrebe za plaćanjem kakovih naknada.</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1294"/>
        <w:gridCol w:w="1406"/>
        <w:gridCol w:w="1295"/>
        <w:gridCol w:w="1295"/>
        <w:gridCol w:w="1295"/>
        <w:gridCol w:w="129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Povećani kapacitet za detekciju nuklearnog i drugog radioaktivnog materijala na graničnim prijelazima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graničnih prijelaza na kojima je instalirana oprema za detekciju nuklearnog i drugog radioaktivnog materijala</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8</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Kapaciteti carinskih službenika za spriječavanje neovlaštenog prometa nuklearnog i drugog radioaktivnog materijala povečani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održanih tečajeva za carinske službenike</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Osiguranje ispravnosti i unapređenje programskog rješenja za prikupljanje podataka o slučajevima neovlaštenog prometa nuklearnog I drugog radioaktivnog materijala s graničnih prijelaza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graničnih prijelaza koji putem izrađenog programskog rješenja daju podatke u sustav</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pStyle w:val="Heading6"/>
        <w:rPr>
          <w:lang w:val="hr-HR"/>
        </w:rPr>
      </w:pPr>
      <w:r w:rsidRPr="00C67E85">
        <w:rPr>
          <w:lang w:val="hr-HR"/>
        </w:rPr>
        <w:t>K849008 ZAŠTITA OD ZRAČENJA PRILIKOM MEDICINSKOG OZRAČIVANJA IPA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K849008-ZAŠTITA OD ZRAČENJA PRILIKOM MEDICINSKOG OZRAČIVANJA IPA 2008</w:t>
            </w:r>
          </w:p>
        </w:tc>
        <w:tc>
          <w:tcPr>
            <w:tcW w:w="2322" w:type="dxa"/>
          </w:tcPr>
          <w:p w:rsidR="00E0536D" w:rsidRPr="00C67E85" w:rsidRDefault="00E0536D">
            <w:pPr>
              <w:pStyle w:val="CellColumn"/>
              <w:rPr>
                <w:lang w:val="hr-HR"/>
              </w:rPr>
            </w:pPr>
            <w:r w:rsidRPr="00C67E85">
              <w:rPr>
                <w:lang w:val="hr-HR"/>
              </w:rPr>
              <w:t>2.236.820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Cilj projekta je postići usklađenost s općim principima i osnovnim mjerama zaštite ljudi od opasnosti ionizirajućeg zračenja kod dijagnostičkih postupaka u medicini u procesu implementacije relevantnog zakonodavstva EU, a ostvarit će se kroz izgradnju kapaciteta relevantnih tijela državne uprave, javnih zdravstvenih ustanova i ovlaštenih stručnih tehničkih servisa za procjenu doze od medicinskog ozračenja i ispravnu primjenu principa opravdanosti i optimalizacije. Osnovni rezultati uključuju izradu, promociju i implementaciju programa osiguranja kvalitete, nabavku opreme potrebne za provođenje kontrole kvalitete za javne zdravstvene ustanove, informiranje i jačanje svijesti javnosti te procjenu doza pacijenata, kroz dvije komonente - ugovor TA (Technical Assistance) u vrijednosti 278.000 EUR i ugovor TS (Technical Suply) u vrijednosti 600.000 EUR. U 2011. godini završena je izrada natječajne dokumentacije te su 21. lipnja 2011. godine objavljeni natječaji i za TA komponentu i za TS komponentu koji su u kasnijem postupku poništeni. Na dan 31. prosinca 2011. godine, natječajna dokumentacija za ponovno objavljivanje natječaja bila je završena s očekivanim objavljivanjem u siječnju 2012. godine. Isto tako, zbog upostavljanja novog Zavoda, DZRNSa, u 2011. godini izmjenjen je i projektni sažetak (Project Fiche). Nadalje, 6. rujna 2011. godine potpisan je Financijski sporazum kojim se vrijeme za ugovaranje obje komponente produžilo za godinu dana, odnosno do 30. rujna 2012. godine.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izrađeni programi osiguranja kakvoće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nabava potrebne opreme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održavanje radionice i izobrazba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službenici obučeni za procjenu doze pacijenata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broj službenika DZRNS</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K849023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K849023-INFORMATIZACIJA</w:t>
            </w:r>
          </w:p>
        </w:tc>
        <w:tc>
          <w:tcPr>
            <w:tcW w:w="2322" w:type="dxa"/>
          </w:tcPr>
          <w:p w:rsidR="00E0536D" w:rsidRPr="00C67E85" w:rsidRDefault="00E0536D">
            <w:pPr>
              <w:pStyle w:val="CellColumn"/>
              <w:rPr>
                <w:lang w:val="hr-HR"/>
              </w:rPr>
            </w:pPr>
            <w:r w:rsidRPr="00C67E85">
              <w:rPr>
                <w:lang w:val="hr-HR"/>
              </w:rPr>
              <w:t>517.000</w:t>
            </w:r>
          </w:p>
        </w:tc>
        <w:tc>
          <w:tcPr>
            <w:tcW w:w="2322" w:type="dxa"/>
          </w:tcPr>
          <w:p w:rsidR="00E0536D" w:rsidRPr="00C67E85" w:rsidRDefault="00E0536D">
            <w:pPr>
              <w:pStyle w:val="CellColumn"/>
              <w:rPr>
                <w:lang w:val="hr-HR"/>
              </w:rPr>
            </w:pPr>
            <w:r w:rsidRPr="00C67E85">
              <w:rPr>
                <w:lang w:val="hr-HR"/>
              </w:rPr>
              <w:t>280.988</w:t>
            </w:r>
          </w:p>
        </w:tc>
        <w:tc>
          <w:tcPr>
            <w:tcW w:w="2322" w:type="dxa"/>
          </w:tcPr>
          <w:p w:rsidR="00E0536D" w:rsidRPr="00C67E85" w:rsidRDefault="00E0536D">
            <w:pPr>
              <w:pStyle w:val="CellColumn"/>
              <w:rPr>
                <w:lang w:val="hr-HR"/>
              </w:rPr>
            </w:pPr>
            <w:r w:rsidRPr="00C67E85">
              <w:rPr>
                <w:lang w:val="hr-HR"/>
              </w:rPr>
              <w:t>54,35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većina aktivnosti je bila usmjerena na preseljenje IS bivšeg DZNS te objedinjavanje i konsolidaciju sustava DZNS i DZZZ. Uređene su dvije nove server sobe s odgovarajućim instalacijama i komunikacijskim ormarićima - jedna za poslovne sustave i baze DZRNS, a druga za sustave RODOS i SPUNN - podrška radu Centra za izvanredne događaje (CID) te preseljeni svi računalni i komunikacijski sustavi. Vezano uz preuređenje prostora, rekonfigurirana je kontrola pristupa beskontaktnim karticama i dograđena telefonska centrala. Veći dio troškova čine troskovi za usluge vezane uz održavanje sistemske  podrške (Linux OS na 7 servera, Linux H-A, DRBD, Hearbeat), rekonfiguriranje i kontrolu rada mrežnih sustava te kontrolu i konfiguriranje servisnih programa, troškovi vezani uz održavanje CMS, redizajn WEB-a te aktivnosti vezane uz konsolidaciju servera. Obuhvaćeni su i troškovi održavanja za Oracle licence (baza i forms) te nabavku nekoliko osobnih računala, materijala za dogradnju servera (diskovi, radna memorija) i druge sitne nabavke.</w:t>
      </w:r>
    </w:p>
    <w:p w:rsidR="00E0536D" w:rsidRPr="00C67E85" w:rsidRDefault="00E0536D">
      <w:pPr>
        <w:pStyle w:val="Heading1"/>
        <w:rPr>
          <w:lang w:val="hr-HR"/>
        </w:rPr>
      </w:pPr>
      <w:bookmarkStart w:id="24" w:name="_Toc323210385"/>
      <w:r w:rsidRPr="00C67E85">
        <w:rPr>
          <w:lang w:val="hr-HR"/>
        </w:rPr>
        <w:t>106 HRVATSKA AKADEMIJA ZNANOSTI I UMJETNOSTI</w:t>
      </w:r>
      <w:bookmarkEnd w:id="24"/>
    </w:p>
    <w:p w:rsidR="00E0536D" w:rsidRPr="00C67E85" w:rsidRDefault="00E0536D">
      <w:pPr>
        <w:pStyle w:val="Heading4"/>
        <w:rPr>
          <w:lang w:val="hr-HR"/>
        </w:rPr>
      </w:pPr>
      <w:r w:rsidRPr="00C67E85">
        <w:rPr>
          <w:lang w:val="hr-HR"/>
        </w:rPr>
        <w:t>Uvod</w:t>
      </w:r>
    </w:p>
    <w:p w:rsidR="00E0536D" w:rsidRPr="00C67E85" w:rsidRDefault="00E0536D" w:rsidP="00833308">
      <w:pPr>
        <w:pStyle w:val="Normal3"/>
        <w:rPr>
          <w:lang w:val="hr-HR"/>
        </w:rPr>
      </w:pPr>
      <w:r w:rsidRPr="00C67E85">
        <w:rPr>
          <w:lang w:val="hr-HR"/>
        </w:rPr>
        <w:t xml:space="preserve">Hrvatska akademija znanosti i umjetnosti kao najviša krovna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područjima koja su od osobite važnosti za Republiku Hrvatsku. </w:t>
      </w:r>
    </w:p>
    <w:p w:rsidR="00E0536D" w:rsidRPr="00C67E85" w:rsidRDefault="00E0536D" w:rsidP="00833308">
      <w:pPr>
        <w:pStyle w:val="Normal3"/>
        <w:rPr>
          <w:lang w:val="hr-HR"/>
        </w:rPr>
      </w:pPr>
      <w:r w:rsidRPr="00C67E85">
        <w:rPr>
          <w:lang w:val="hr-HR"/>
        </w:rPr>
        <w:t xml:space="preserve">Znanstveni i umjetnički rad Akademije tijekom 2011. godine bio je organiziran  u 9 razreda, 18 znanstvenoistraživačkih jedinica  u Zagrebu i izvan njega, 3 muzejsko galerijske jedinice i  16 znanstvenih vijeća. </w:t>
      </w:r>
    </w:p>
    <w:p w:rsidR="00E0536D" w:rsidRPr="00C67E85" w:rsidRDefault="00E0536D">
      <w:pPr>
        <w:pStyle w:val="Normal3"/>
        <w:rPr>
          <w:lang w:val="hr-HR"/>
        </w:rPr>
      </w:pPr>
      <w:r w:rsidRPr="00C67E85">
        <w:rPr>
          <w:lang w:val="hr-HR"/>
        </w:rPr>
        <w:t xml:space="preserve">U svrhu daljnjeg promicanja znanstvenog i umjetničkog rada Hrvatska akademija je u 2011. godini  proširila svoju aktivnost na novu znanstveno istraživačku jedinicu u gradu Vukovaru. </w:t>
      </w:r>
    </w:p>
    <w:p w:rsidR="00E0536D" w:rsidRPr="00C67E85" w:rsidRDefault="00E0536D" w:rsidP="00833308">
      <w:pPr>
        <w:pStyle w:val="Normal3"/>
        <w:rPr>
          <w:lang w:val="hr-HR"/>
        </w:rPr>
      </w:pPr>
      <w:r w:rsidRPr="00C67E85">
        <w:rPr>
          <w:lang w:val="hr-HR"/>
        </w:rPr>
        <w:t>Nadalje, tijekom 2011. godine Hrvatska akademija    proširivala je dosadašnju suradnju s drugim akademija znanosti i umjetnosti u svijetu, sveučilištima, znanstvenim, kulturnim i drugim ustanovama, te znanstvenicima i umjetnicama iz zemlje i inozemstva.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10605-Hrvatska akademija znanosti i umjetnosti</w:t>
            </w:r>
          </w:p>
        </w:tc>
        <w:tc>
          <w:tcPr>
            <w:tcW w:w="2322" w:type="dxa"/>
          </w:tcPr>
          <w:p w:rsidR="00E0536D" w:rsidRPr="00C67E85" w:rsidRDefault="00E0536D">
            <w:pPr>
              <w:pStyle w:val="CellColumn"/>
              <w:rPr>
                <w:lang w:val="hr-HR"/>
              </w:rPr>
            </w:pPr>
            <w:r w:rsidRPr="00C67E85">
              <w:rPr>
                <w:lang w:val="hr-HR"/>
              </w:rPr>
              <w:t>62.730.000</w:t>
            </w:r>
          </w:p>
        </w:tc>
        <w:tc>
          <w:tcPr>
            <w:tcW w:w="2322" w:type="dxa"/>
          </w:tcPr>
          <w:p w:rsidR="00E0536D" w:rsidRPr="00C67E85" w:rsidRDefault="00E0536D">
            <w:pPr>
              <w:pStyle w:val="CellColumn"/>
              <w:rPr>
                <w:lang w:val="hr-HR"/>
              </w:rPr>
            </w:pPr>
            <w:r w:rsidRPr="00C67E85">
              <w:rPr>
                <w:lang w:val="hr-HR"/>
              </w:rPr>
              <w:t>57.446.762</w:t>
            </w:r>
          </w:p>
        </w:tc>
        <w:tc>
          <w:tcPr>
            <w:tcW w:w="2322" w:type="dxa"/>
          </w:tcPr>
          <w:p w:rsidR="00E0536D" w:rsidRPr="00C67E85" w:rsidRDefault="00E0536D">
            <w:pPr>
              <w:pStyle w:val="CellColumn"/>
              <w:rPr>
                <w:lang w:val="hr-HR"/>
              </w:rPr>
            </w:pPr>
            <w:r w:rsidRPr="00C67E85">
              <w:rPr>
                <w:lang w:val="hr-HR"/>
              </w:rPr>
              <w:t>91,58</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106-HRVATSKA AKADEMIJA ZNANOSTI I UMJETNOSTI</w:t>
            </w:r>
          </w:p>
        </w:tc>
        <w:tc>
          <w:tcPr>
            <w:tcW w:w="2322" w:type="dxa"/>
            <w:shd w:val="clear" w:color="auto" w:fill="B5C0D8"/>
          </w:tcPr>
          <w:p w:rsidR="00E0536D" w:rsidRPr="00C67E85" w:rsidRDefault="00E0536D">
            <w:pPr>
              <w:pStyle w:val="CellColumn"/>
              <w:rPr>
                <w:lang w:val="hr-HR"/>
              </w:rPr>
            </w:pPr>
            <w:r w:rsidRPr="00C67E85">
              <w:rPr>
                <w:lang w:val="hr-HR"/>
              </w:rPr>
              <w:t>62.730.000</w:t>
            </w:r>
          </w:p>
        </w:tc>
        <w:tc>
          <w:tcPr>
            <w:tcW w:w="2322" w:type="dxa"/>
            <w:shd w:val="clear" w:color="auto" w:fill="B5C0D8"/>
          </w:tcPr>
          <w:p w:rsidR="00E0536D" w:rsidRPr="00C67E85" w:rsidRDefault="00E0536D">
            <w:pPr>
              <w:pStyle w:val="CellColumn"/>
              <w:rPr>
                <w:lang w:val="hr-HR"/>
              </w:rPr>
            </w:pPr>
            <w:r w:rsidRPr="00C67E85">
              <w:rPr>
                <w:lang w:val="hr-HR"/>
              </w:rPr>
              <w:t>57.446.762</w:t>
            </w:r>
          </w:p>
        </w:tc>
        <w:tc>
          <w:tcPr>
            <w:tcW w:w="2322" w:type="dxa"/>
            <w:shd w:val="clear" w:color="auto" w:fill="B5C0D8"/>
          </w:tcPr>
          <w:p w:rsidR="00E0536D" w:rsidRPr="00C67E85" w:rsidRDefault="00E0536D">
            <w:pPr>
              <w:pStyle w:val="CellColumn"/>
              <w:rPr>
                <w:lang w:val="hr-HR"/>
              </w:rPr>
            </w:pPr>
            <w:r w:rsidRPr="00C67E85">
              <w:rPr>
                <w:lang w:val="hr-HR"/>
              </w:rPr>
              <w:t>91,58</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3909 OČUVANJE KULTURNE BAŠTINE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3909-OČUVANJE KULTURNE BAŠTINE</w:t>
            </w:r>
          </w:p>
        </w:tc>
        <w:tc>
          <w:tcPr>
            <w:tcW w:w="2322" w:type="dxa"/>
          </w:tcPr>
          <w:p w:rsidR="00E0536D" w:rsidRPr="00C67E85" w:rsidRDefault="00E0536D">
            <w:pPr>
              <w:pStyle w:val="CellColumn"/>
              <w:rPr>
                <w:lang w:val="hr-HR"/>
              </w:rPr>
            </w:pPr>
            <w:r w:rsidRPr="00C67E85">
              <w:rPr>
                <w:lang w:val="hr-HR"/>
              </w:rPr>
              <w:t>62.730.000</w:t>
            </w:r>
          </w:p>
        </w:tc>
        <w:tc>
          <w:tcPr>
            <w:tcW w:w="2322" w:type="dxa"/>
          </w:tcPr>
          <w:p w:rsidR="00E0536D" w:rsidRPr="00C67E85" w:rsidRDefault="00E0536D">
            <w:pPr>
              <w:pStyle w:val="CellColumn"/>
              <w:rPr>
                <w:lang w:val="hr-HR"/>
              </w:rPr>
            </w:pPr>
            <w:r w:rsidRPr="00C67E85">
              <w:rPr>
                <w:lang w:val="hr-HR"/>
              </w:rPr>
              <w:t>57.446.762</w:t>
            </w:r>
          </w:p>
        </w:tc>
        <w:tc>
          <w:tcPr>
            <w:tcW w:w="2322" w:type="dxa"/>
          </w:tcPr>
          <w:p w:rsidR="00E0536D" w:rsidRPr="00C67E85" w:rsidRDefault="00E0536D">
            <w:pPr>
              <w:pStyle w:val="CellColumn"/>
              <w:rPr>
                <w:lang w:val="hr-HR"/>
              </w:rPr>
            </w:pPr>
            <w:r w:rsidRPr="00C67E85">
              <w:rPr>
                <w:lang w:val="hr-HR"/>
              </w:rPr>
              <w:t>91,58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833308">
      <w:pPr>
        <w:pStyle w:val="Normal5"/>
        <w:rPr>
          <w:lang w:val="hr-HR"/>
        </w:rPr>
      </w:pPr>
      <w:r w:rsidRPr="00C67E85">
        <w:rPr>
          <w:lang w:val="hr-HR"/>
        </w:rPr>
        <w:t xml:space="preserve">Poticanje, organiziranje, razvijanje znanstvenog rada, umjetničke i kulturne djelatnosti, te zalaganje za primjenu postignutih rezultata u zemlji i inozemstvu glavni je zadatak Akademije. Znanstvenoistraživački i umjetnički rad organiziran je preko akademijinih razreda i njihovih znanstvenih vijeća i odbora, koji su ujedno inicijatori i nositelji programa, te znanstvenoistraživačkih i umjetničkih jedinica koje su, u pravilu, u nadležnosti pojedinih razreda, a preko kojih se izvršava dio zadanih programa. </w:t>
      </w:r>
    </w:p>
    <w:p w:rsidR="00E0536D" w:rsidRPr="00C67E85" w:rsidRDefault="00E0536D" w:rsidP="00833308">
      <w:pPr>
        <w:pStyle w:val="Normal5"/>
        <w:rPr>
          <w:lang w:val="hr-HR"/>
        </w:rPr>
      </w:pPr>
      <w:r w:rsidRPr="00C67E85">
        <w:rPr>
          <w:lang w:val="hr-HR"/>
        </w:rPr>
        <w:t xml:space="preserve">Znanstvenoistraživačkim i umjetničkim radom u okviru ostvarenja programa obuhvaćene su znanstvene discipline iz područja društvenih, matematičkih, fizičkih i kemijskih znanosti, prirodnih znanosti (biološke i geološke), medicinskih znanosti, filoloških znanosti i književnosti, zatim likovnih umjetnosti, glazbene umjetnosti i muzikologije te tehničke znanosti. </w:t>
      </w:r>
    </w:p>
    <w:p w:rsidR="00E0536D" w:rsidRPr="00C67E85" w:rsidRDefault="00E0536D" w:rsidP="00833308">
      <w:pPr>
        <w:pStyle w:val="Normal5"/>
        <w:rPr>
          <w:lang w:val="hr-HR"/>
        </w:rPr>
      </w:pPr>
      <w:r w:rsidRPr="00C67E85">
        <w:rPr>
          <w:lang w:val="hr-HR"/>
        </w:rPr>
        <w:t xml:space="preserve">Akademijine znanstvenoistraživačke jedinice tijekom 2011. godine radile su na 31 znanstvenom projektu. Riječ je o tkz. matičnim projektima čija se istraživanja uglavnom obavljaju u Akademiji i čiji su glavni istraživači isključivo ili redoviti članovi Akademije ili znanstvenici iz Akademijinih zavoda i instituta. </w:t>
      </w:r>
    </w:p>
    <w:p w:rsidR="00E0536D" w:rsidRPr="00C67E85" w:rsidRDefault="00E0536D" w:rsidP="00833308">
      <w:pPr>
        <w:pStyle w:val="Normal5"/>
        <w:rPr>
          <w:lang w:val="hr-HR"/>
        </w:rPr>
      </w:pPr>
      <w:r w:rsidRPr="00C67E85">
        <w:rPr>
          <w:lang w:val="hr-HR"/>
        </w:rPr>
        <w:t xml:space="preserve">U okviru muzejsko-galerijske djelatnosti tijekom 2011. godine priređeno je 28 izložbi, 4 predstavljanja te niz drugih događanja kao što su koncerti, dobrotvorne aukcije prezentacije i slično. </w:t>
      </w:r>
    </w:p>
    <w:p w:rsidR="00E0536D" w:rsidRPr="00C67E85" w:rsidRDefault="00E0536D" w:rsidP="00833308">
      <w:pPr>
        <w:pStyle w:val="Normal5"/>
        <w:rPr>
          <w:lang w:val="hr-HR"/>
        </w:rPr>
      </w:pPr>
      <w:r w:rsidRPr="00C67E85">
        <w:rPr>
          <w:lang w:val="hr-HR"/>
        </w:rPr>
        <w:t xml:space="preserve">Predstavljanje odnosno prezentiranje postignutih rezultata znanstvenoistraživačkog i umjetničkog rada obuhvaća sve faze znanstvenoistraživačkog rada i provodi se kroz organizaciju znanstvenih skupova (domaćih i inozemnih ), te stručnim i tematskim predavanjima, izdavanjem knjiga, zbornika radova, stručnih časopisa te objavljivanjem članaka u domaćim i inozemnim publikacijama. </w:t>
      </w:r>
    </w:p>
    <w:p w:rsidR="00E0536D" w:rsidRPr="00C67E85" w:rsidRDefault="00E0536D" w:rsidP="00833308">
      <w:pPr>
        <w:pStyle w:val="Normal5"/>
        <w:rPr>
          <w:lang w:val="hr-HR"/>
        </w:rPr>
      </w:pPr>
      <w:r w:rsidRPr="00C67E85">
        <w:rPr>
          <w:lang w:val="hr-HR"/>
        </w:rPr>
        <w:t xml:space="preserve">Tijekom 2011. godine sudjelovanjem članova Akademije na međunarodnim projektima te u bilateralnoj razmjeni doprinosilo se je predstavljanju postignutih rezultata u svjetskim okvirima. </w:t>
      </w:r>
    </w:p>
    <w:p w:rsidR="00E0536D" w:rsidRPr="00C67E85" w:rsidRDefault="00E0536D" w:rsidP="00833308">
      <w:pPr>
        <w:pStyle w:val="Normal5"/>
        <w:rPr>
          <w:lang w:val="hr-HR"/>
        </w:rPr>
      </w:pPr>
      <w:r w:rsidRPr="00C67E85">
        <w:rPr>
          <w:lang w:val="hr-HR"/>
        </w:rPr>
        <w:t xml:space="preserve">U okviru programa među akademijske bilateralne suradnje 39 hrvatskih znanstvenika posjetilo je strane Akademije, a 31 strani znanstvenih ostvario je studijski boravak u Hrvatskoj. U 2011. godini osim izvršavanja redovnih programa i zadataka Hrvatska akademija obilježila je 150. obljetnicu osnivanja. To je projekt koji  se je odvijao tijekom cijele 2011. godine kroz razne aktivnosti kao što su prigodne izložbe, koncerti, znanstveni skupovi, dani otvorenih vrata, izdavanja monografija i slično. </w:t>
      </w:r>
    </w:p>
    <w:p w:rsidR="00E0536D" w:rsidRPr="00C67E85" w:rsidRDefault="00E0536D" w:rsidP="00833308">
      <w:pPr>
        <w:pStyle w:val="Normal5"/>
        <w:rPr>
          <w:lang w:val="hr-HR"/>
        </w:rPr>
      </w:pPr>
      <w:r w:rsidRPr="00C67E85">
        <w:rPr>
          <w:lang w:val="hr-HR"/>
        </w:rPr>
        <w:t xml:space="preserve">Povodom obilježavanja obljetnice održana je i svečana sjednica Hrvatske akademije na kojoj su osim redovitih članova Akademije nazočili Predsjednik Republike Hrvatske, Predsjednik Hrvatskog sabora, predsjednica Vlade Republike Hrvatske,  brojni znanstvenici, djelatnici u kulturi, javni i politički uglednici, te strani znanstvenici i predstavnici inozemnih akademija iz 19 zemalja s kojima Hrvatska akademija ima dugogodišnju suradnju. </w:t>
      </w:r>
    </w:p>
    <w:p w:rsidR="00E0536D" w:rsidRPr="00C67E85" w:rsidRDefault="00E0536D" w:rsidP="00833308">
      <w:pPr>
        <w:pStyle w:val="Normal5"/>
        <w:rPr>
          <w:lang w:val="hr-HR"/>
        </w:rPr>
      </w:pPr>
      <w:r w:rsidRPr="00C67E85">
        <w:rPr>
          <w:lang w:val="hr-HR"/>
        </w:rPr>
        <w:t>Pokrovitelj nad obilježavanjem tako značajnog događaja bio je Akademijin osnivač Hrvatski Sabor.</w:t>
      </w:r>
    </w:p>
    <w:p w:rsidR="00E0536D" w:rsidRPr="00C67E85" w:rsidRDefault="00E0536D">
      <w:pPr>
        <w:pStyle w:val="Heading6"/>
        <w:rPr>
          <w:lang w:val="hr-HR"/>
        </w:rPr>
      </w:pPr>
      <w:r w:rsidRPr="00C67E85">
        <w:rPr>
          <w:lang w:val="hr-HR"/>
        </w:rPr>
        <w:t>Zakonske i druge pravne osnove</w:t>
      </w:r>
    </w:p>
    <w:p w:rsidR="00E0536D" w:rsidRPr="00C67E85" w:rsidRDefault="00E0536D" w:rsidP="00833308">
      <w:pPr>
        <w:pStyle w:val="Normal5"/>
        <w:rPr>
          <w:lang w:val="hr-HR"/>
        </w:rPr>
      </w:pPr>
      <w:r w:rsidRPr="00C67E85">
        <w:rPr>
          <w:lang w:val="hr-HR"/>
        </w:rPr>
        <w:t>Djelatnost Hrvatske akademije znanosti i umjetnosti utvrđena je Zakonom o Hrvatskoj akademiji znanosti i umjetnosti ("Narodne Novine" broj:34/91., 43/96., 159/02. i 65/09.) i Statutom Hrvatske akademije znanosti i umjetnosti.</w:t>
      </w:r>
    </w:p>
    <w:p w:rsidR="00E0536D" w:rsidRPr="00C67E85" w:rsidRDefault="00E0536D">
      <w:pPr>
        <w:pStyle w:val="Heading7"/>
        <w:rPr>
          <w:lang w:val="hr-HR"/>
        </w:rPr>
      </w:pPr>
      <w:r w:rsidRPr="00C67E85">
        <w:rPr>
          <w:lang w:val="hr-HR"/>
        </w:rPr>
        <w:t>Cilj 1. Razvoj znanosti i umjetnosti</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833308">
      <w:pPr>
        <w:pStyle w:val="Normal6"/>
        <w:rPr>
          <w:lang w:val="hr-HR"/>
        </w:rPr>
      </w:pPr>
      <w:r w:rsidRPr="00C67E85">
        <w:rPr>
          <w:lang w:val="hr-HR"/>
        </w:rPr>
        <w:t xml:space="preserve">Hrvatska akademija znanosti i umjetnosti u 2011. godini i nadalje je provodila svoje aktivnosti na poticanju i organiziranju znanstvenog rada, zalagala se za primjenu postignutih rezultata rada, razvijala umjetničku i kulturnu djelatnost, te se brinula o hrvatskoj kulturnoj i graditeljskoj baštini i njezinoj afirmaciji u zemlji i svijetu. </w:t>
      </w:r>
    </w:p>
    <w:p w:rsidR="00E0536D" w:rsidRPr="00C67E85" w:rsidRDefault="00E0536D" w:rsidP="00833308">
      <w:pPr>
        <w:pStyle w:val="Normal6"/>
        <w:rPr>
          <w:lang w:val="hr-HR"/>
        </w:rPr>
      </w:pPr>
      <w:r w:rsidRPr="00C67E85">
        <w:rPr>
          <w:lang w:val="hr-HR"/>
        </w:rPr>
        <w:t xml:space="preserve">Hrvatska akademija objavljivala je rezultate znanstvenih istraživanja i umjetničkog stvaralaštva putem vlastite nakladničke djelatnosti, kroz organizaciju znanstvenih skupova, simpozija, seminara i tematskih izložbi, davala mišljenja i prijedloge za unapređenje znanosti i umjetnosti na područjima koja su od osobite važnosti za Republiku Hrvatsku. </w:t>
      </w:r>
    </w:p>
    <w:p w:rsidR="00E0536D" w:rsidRPr="00C67E85" w:rsidRDefault="00E0536D" w:rsidP="00833308">
      <w:pPr>
        <w:pStyle w:val="Normal6"/>
        <w:rPr>
          <w:lang w:val="hr-HR"/>
        </w:rPr>
      </w:pPr>
      <w:r w:rsidRPr="00C67E85">
        <w:rPr>
          <w:lang w:val="hr-HR"/>
        </w:rPr>
        <w:t xml:space="preserve">U cilju promicanja i prezentiranja postignutih rezultata znanstvenoistraživačkog i umjetničkog rada  održana su 77 znanstvena skupa, savjetovanja i okrugli stolovi, 65 predavanja i 62 predstavljanja knjiga zatim 55 izložbi. </w:t>
      </w:r>
    </w:p>
    <w:p w:rsidR="00E0536D" w:rsidRPr="00C67E85" w:rsidRDefault="00E0536D" w:rsidP="00833308">
      <w:pPr>
        <w:pStyle w:val="Normal6"/>
        <w:rPr>
          <w:lang w:val="hr-HR"/>
        </w:rPr>
      </w:pPr>
      <w:r w:rsidRPr="00C67E85">
        <w:rPr>
          <w:lang w:val="hr-HR"/>
        </w:rPr>
        <w:t>U okviru vlastite nakladničke djelatnosti Akademija je tijekom 2011. godine izdala 108 svezaka raznih publikacija od čega 20 knjiga, 19 zbornika radova, 30 svezaka časopisa, 2 knjige sažetaka, 23 kataloga izložbi, 2 deplijana, 2 rječnika te 8 spomenica preminulim akademicima, te je sudjelovala kao suizdavač za 18 svezaka raznih publikacija.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7"/>
        <w:gridCol w:w="2208"/>
        <w:gridCol w:w="884"/>
        <w:gridCol w:w="995"/>
        <w:gridCol w:w="964"/>
        <w:gridCol w:w="995"/>
        <w:gridCol w:w="105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Povećanja broja znanstvenih disciplina koje su obuhvaćene znanstvenoistraživačkim i umjetničkim radom</w:t>
            </w:r>
          </w:p>
        </w:tc>
        <w:tc>
          <w:tcPr>
            <w:tcW w:w="1300" w:type="dxa"/>
          </w:tcPr>
          <w:p w:rsidR="00E0536D" w:rsidRPr="00C67E85" w:rsidRDefault="00E0536D">
            <w:pPr>
              <w:pStyle w:val="CellColumn"/>
              <w:rPr>
                <w:lang w:val="hr-HR"/>
              </w:rPr>
            </w:pPr>
            <w:r w:rsidRPr="00C67E85">
              <w:rPr>
                <w:lang w:val="hr-HR"/>
              </w:rPr>
              <w:t>Znanstvenoistraživačkim i umjetničkim radom doprinosi se unapređenju znanosti u što je mogućem većem broju znanstvenih disciplina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32</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31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A586000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A586000-ADMINISTRACIJA I UPRAVLJANJE</w:t>
            </w:r>
          </w:p>
        </w:tc>
        <w:tc>
          <w:tcPr>
            <w:tcW w:w="2322" w:type="dxa"/>
          </w:tcPr>
          <w:p w:rsidR="00E0536D" w:rsidRPr="00C67E85" w:rsidRDefault="00E0536D">
            <w:pPr>
              <w:pStyle w:val="CellColumn"/>
              <w:rPr>
                <w:lang w:val="hr-HR"/>
              </w:rPr>
            </w:pPr>
            <w:r w:rsidRPr="00C67E85">
              <w:rPr>
                <w:lang w:val="hr-HR"/>
              </w:rPr>
              <w:t>57.775.000</w:t>
            </w:r>
          </w:p>
        </w:tc>
        <w:tc>
          <w:tcPr>
            <w:tcW w:w="2322" w:type="dxa"/>
          </w:tcPr>
          <w:p w:rsidR="00E0536D" w:rsidRPr="00C67E85" w:rsidRDefault="00E0536D">
            <w:pPr>
              <w:pStyle w:val="CellColumn"/>
              <w:rPr>
                <w:lang w:val="hr-HR"/>
              </w:rPr>
            </w:pPr>
            <w:r w:rsidRPr="00C67E85">
              <w:rPr>
                <w:lang w:val="hr-HR"/>
              </w:rPr>
              <w:t>54.743.294</w:t>
            </w:r>
          </w:p>
        </w:tc>
        <w:tc>
          <w:tcPr>
            <w:tcW w:w="2322" w:type="dxa"/>
          </w:tcPr>
          <w:p w:rsidR="00E0536D" w:rsidRPr="00C67E85" w:rsidRDefault="00E0536D">
            <w:pPr>
              <w:pStyle w:val="CellColumn"/>
              <w:rPr>
                <w:lang w:val="hr-HR"/>
              </w:rPr>
            </w:pPr>
            <w:r w:rsidRPr="00C67E85">
              <w:rPr>
                <w:lang w:val="hr-HR"/>
              </w:rPr>
              <w:t>94,75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Za aktivnost administracije i upravljanja tijekom 2011. godine utrošeno je 95% ukupno planiranih sredstava u državnom proračunu. </w:t>
      </w:r>
    </w:p>
    <w:p w:rsidR="00E0536D" w:rsidRPr="00C67E85" w:rsidRDefault="00E0536D">
      <w:pPr>
        <w:pStyle w:val="Normal6"/>
        <w:rPr>
          <w:lang w:val="hr-HR"/>
        </w:rPr>
      </w:pPr>
      <w:r w:rsidRPr="00C67E85">
        <w:rPr>
          <w:lang w:val="hr-HR"/>
        </w:rPr>
        <w:t xml:space="preserve">Ta aktivnost uključuje sredstva za isplatu plaća i ostalih pripadajućih materijalnih prava zaposlenika Akademije, zatim sredstva za isplatu stalnih mjesečnih nagrada redovitim članovima Akademije, sredstva ze tekuće materijalne troškove , sredstva za energiju, te sredstva za tekuće i investicijsko održavanje građevina i opreme. </w:t>
      </w:r>
    </w:p>
    <w:p w:rsidR="00E0536D" w:rsidRPr="00C67E85" w:rsidRDefault="00E0536D">
      <w:pPr>
        <w:pStyle w:val="Normal6"/>
        <w:rPr>
          <w:lang w:val="hr-HR"/>
        </w:rPr>
      </w:pPr>
      <w:r w:rsidRPr="00C67E85">
        <w:rPr>
          <w:lang w:val="hr-HR"/>
        </w:rPr>
        <w:t xml:space="preserve">Rad Hrvatske akademije tijekom 2011. godine odvijao se je putem 40 ustrojstvenih jedinica, od čega 14 jedinica izvan grada Zagreba i 26 jedinica u gradu Zagrebu koje su smještene na 10 lokacija. </w:t>
      </w:r>
    </w:p>
    <w:p w:rsidR="00E0536D" w:rsidRPr="00C67E85" w:rsidRDefault="00E0536D">
      <w:pPr>
        <w:pStyle w:val="Normal6"/>
        <w:rPr>
          <w:lang w:val="hr-HR"/>
        </w:rPr>
      </w:pPr>
      <w:r w:rsidRPr="00C67E85">
        <w:rPr>
          <w:lang w:val="hr-HR"/>
        </w:rPr>
        <w:t xml:space="preserve">U akademijinim znanstvenoistraživačkim, muzejsko-galerijskim i stručnim jedinica tijekom godine bilo je zaposleno 229 djelatnika i 40 znanstvenik novaka. </w:t>
      </w:r>
    </w:p>
    <w:p w:rsidR="00E0536D" w:rsidRDefault="00E0536D" w:rsidP="000F7811">
      <w:pPr>
        <w:pStyle w:val="Normal6"/>
        <w:rPr>
          <w:lang w:val="hr-HR"/>
        </w:rPr>
      </w:pPr>
      <w:r w:rsidRPr="00C67E85">
        <w:rPr>
          <w:lang w:val="hr-HR"/>
        </w:rPr>
        <w:t>Broj redovitih članova Akademije kojima pripada pravo na isplatu stalnih mjesečnih nagrada na početku godine bio je 137, a na kraju godine 133 jer su tijekom godine preminula 4 redovita člana.</w:t>
      </w:r>
    </w:p>
    <w:p w:rsidR="00E0536D" w:rsidRDefault="00E0536D" w:rsidP="000F7811">
      <w:pPr>
        <w:pStyle w:val="Normal6"/>
        <w:rPr>
          <w:lang w:val="hr-HR"/>
        </w:rPr>
      </w:pPr>
    </w:p>
    <w:p w:rsidR="00E0536D" w:rsidRPr="00C67E85" w:rsidRDefault="00E0536D">
      <w:pPr>
        <w:pStyle w:val="Heading6"/>
        <w:rPr>
          <w:lang w:val="hr-HR"/>
        </w:rPr>
      </w:pPr>
      <w:r w:rsidRPr="00C67E85">
        <w:rPr>
          <w:lang w:val="hr-HR"/>
        </w:rPr>
        <w:t>A586003 OSNOVNA DJELATNOST ZAKLADE HAZU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A586003-OSNOVNA DJELATNOST ZAKLADE HAZU</w:t>
            </w:r>
          </w:p>
        </w:tc>
        <w:tc>
          <w:tcPr>
            <w:tcW w:w="2322" w:type="dxa"/>
          </w:tcPr>
          <w:p w:rsidR="00E0536D" w:rsidRPr="00C67E85" w:rsidRDefault="00E0536D">
            <w:pPr>
              <w:pStyle w:val="CellColumn"/>
              <w:rPr>
                <w:lang w:val="hr-HR"/>
              </w:rPr>
            </w:pPr>
            <w:r w:rsidRPr="00C67E85">
              <w:rPr>
                <w:lang w:val="hr-HR"/>
              </w:rPr>
              <w:t>1.006.000</w:t>
            </w:r>
          </w:p>
        </w:tc>
        <w:tc>
          <w:tcPr>
            <w:tcW w:w="2322" w:type="dxa"/>
          </w:tcPr>
          <w:p w:rsidR="00E0536D" w:rsidRPr="00C67E85" w:rsidRDefault="00E0536D">
            <w:pPr>
              <w:pStyle w:val="CellColumn"/>
              <w:rPr>
                <w:lang w:val="hr-HR"/>
              </w:rPr>
            </w:pPr>
            <w:r w:rsidRPr="00C67E85">
              <w:rPr>
                <w:lang w:val="hr-HR"/>
              </w:rPr>
              <w:t>1.006.000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33308">
      <w:pPr>
        <w:pStyle w:val="Normal6"/>
        <w:rPr>
          <w:lang w:val="hr-HR"/>
        </w:rPr>
      </w:pPr>
      <w:r w:rsidRPr="00C67E85">
        <w:rPr>
          <w:lang w:val="hr-HR"/>
        </w:rPr>
        <w:t xml:space="preserve">Zaklada Hrvatske akademije znanosti i umjetnosti osnovana je 1993. godine s ciljem unapređivanja kulture, umjetnosti, znanosti i odgoja, kao bitnih čimbenika duhovnog, gospodarskog, političkog i sveopćeg napretka. </w:t>
      </w:r>
    </w:p>
    <w:p w:rsidR="00E0536D" w:rsidRPr="00C67E85" w:rsidRDefault="00E0536D">
      <w:pPr>
        <w:pStyle w:val="Normal6"/>
        <w:rPr>
          <w:lang w:val="hr-HR"/>
        </w:rPr>
      </w:pPr>
      <w:r w:rsidRPr="00C67E85">
        <w:rPr>
          <w:lang w:val="hr-HR"/>
        </w:rPr>
        <w:t xml:space="preserve">Sredstva Zaklade u izvještajnom razdoblju utrošila su se za sufinanciranje 67 projekata izdavačke djelatnosti na području znanosti i umjetnosti (neobjavljena djela) ,  33 pomoći pri organiziranju znanstvenih skupova, te je potpomognuto  27 projekata  za razvijanje znanstvenoistraživačkog i umjetničkom rada  pojedinaca ili institucija. </w:t>
      </w:r>
    </w:p>
    <w:p w:rsidR="00E0536D" w:rsidRPr="00C67E85" w:rsidRDefault="00E0536D" w:rsidP="00833308">
      <w:pPr>
        <w:pStyle w:val="Normal6"/>
        <w:rPr>
          <w:lang w:val="hr-HR"/>
        </w:rPr>
      </w:pPr>
      <w:r w:rsidRPr="00C67E85">
        <w:rPr>
          <w:lang w:val="hr-HR"/>
        </w:rPr>
        <w:t>Sredstva se svake godine dodjeljuju temeljem javnog natječaja na kojem mogu sudjelovati svi zainteresirani građani, udruge, razne organizacije i sl.</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84"/>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projekata kojima se pomaže znanstveni i umjetnički rad organizacija i pojedinaca</w:t>
            </w:r>
          </w:p>
        </w:tc>
        <w:tc>
          <w:tcPr>
            <w:tcW w:w="1300" w:type="dxa"/>
          </w:tcPr>
          <w:p w:rsidR="00E0536D" w:rsidRPr="00C67E85" w:rsidRDefault="00E0536D">
            <w:pPr>
              <w:pStyle w:val="CellColumn"/>
              <w:rPr>
                <w:lang w:val="hr-HR"/>
              </w:rPr>
            </w:pPr>
            <w:r w:rsidRPr="00C67E85">
              <w:rPr>
                <w:lang w:val="hr-HR"/>
              </w:rPr>
              <w:t>Dodjelom pomoći pridonosi se razvoju znanosti i umjetnosti posebice mladih znanstvenika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127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A586018 TISAK KNJIGA, BROŠURA I KATALOGA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A586018-TISAK KNJIGA, BROŠURA I KATALOGA</w:t>
            </w:r>
          </w:p>
        </w:tc>
        <w:tc>
          <w:tcPr>
            <w:tcW w:w="2322" w:type="dxa"/>
          </w:tcPr>
          <w:p w:rsidR="00E0536D" w:rsidRPr="00C67E85" w:rsidRDefault="00E0536D">
            <w:pPr>
              <w:pStyle w:val="CellColumn"/>
              <w:rPr>
                <w:lang w:val="hr-HR"/>
              </w:rPr>
            </w:pPr>
            <w:r w:rsidRPr="00C67E85">
              <w:rPr>
                <w:lang w:val="hr-HR"/>
              </w:rPr>
              <w:t>565.000</w:t>
            </w:r>
          </w:p>
        </w:tc>
        <w:tc>
          <w:tcPr>
            <w:tcW w:w="2322" w:type="dxa"/>
          </w:tcPr>
          <w:p w:rsidR="00E0536D" w:rsidRPr="00C67E85" w:rsidRDefault="00E0536D">
            <w:pPr>
              <w:pStyle w:val="CellColumn"/>
              <w:rPr>
                <w:lang w:val="hr-HR"/>
              </w:rPr>
            </w:pPr>
            <w:r w:rsidRPr="00C67E85">
              <w:rPr>
                <w:lang w:val="hr-HR"/>
              </w:rPr>
              <w:t>264.823</w:t>
            </w:r>
          </w:p>
        </w:tc>
        <w:tc>
          <w:tcPr>
            <w:tcW w:w="2322" w:type="dxa"/>
          </w:tcPr>
          <w:p w:rsidR="00E0536D" w:rsidRPr="00C67E85" w:rsidRDefault="00E0536D">
            <w:pPr>
              <w:pStyle w:val="CellColumn"/>
              <w:rPr>
                <w:lang w:val="hr-HR"/>
              </w:rPr>
            </w:pPr>
            <w:r w:rsidRPr="00C67E85">
              <w:rPr>
                <w:lang w:val="hr-HR"/>
              </w:rPr>
              <w:t>46,87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33308">
      <w:pPr>
        <w:pStyle w:val="Normal6"/>
        <w:rPr>
          <w:lang w:val="hr-HR"/>
        </w:rPr>
      </w:pPr>
      <w:r w:rsidRPr="00C67E85">
        <w:rPr>
          <w:lang w:val="hr-HR"/>
        </w:rPr>
        <w:t>Hrvatska akademija znanosti i umjetnosti u okviru svoje nakladničke djelatnosti kao izdavač ili suizdavač  tijekom 2011. godine izdala je 108 svezaka raznih publikacija u svrhu promocije i prezentacije postignutih rezultata znanstvenoistraživačkog i umjetničkog rada.</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7"/>
        <w:gridCol w:w="2395"/>
        <w:gridCol w:w="1085"/>
        <w:gridCol w:w="1160"/>
        <w:gridCol w:w="1140"/>
        <w:gridCol w:w="1160"/>
        <w:gridCol w:w="1201"/>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izdanih stručnih knjiga</w:t>
            </w:r>
          </w:p>
        </w:tc>
        <w:tc>
          <w:tcPr>
            <w:tcW w:w="1300" w:type="dxa"/>
          </w:tcPr>
          <w:p w:rsidR="00E0536D" w:rsidRPr="00C67E85" w:rsidRDefault="00E0536D">
            <w:pPr>
              <w:pStyle w:val="CellColumn"/>
              <w:rPr>
                <w:lang w:val="hr-HR"/>
              </w:rPr>
            </w:pPr>
            <w:r w:rsidRPr="00C67E85">
              <w:rPr>
                <w:lang w:val="hr-HR"/>
              </w:rPr>
              <w:t>Postignute rezultate znanstvenoistraživačkog rada potrebno je na prikladan način predstaviti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32</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35</w:t>
            </w:r>
          </w:p>
        </w:tc>
        <w:tc>
          <w:tcPr>
            <w:tcW w:w="1300" w:type="dxa"/>
          </w:tcPr>
          <w:p w:rsidR="00E0536D" w:rsidRPr="00C67E85" w:rsidRDefault="00E0536D">
            <w:pPr>
              <w:pStyle w:val="CellColumn"/>
              <w:rPr>
                <w:lang w:val="hr-HR"/>
              </w:rPr>
            </w:pPr>
            <w:r w:rsidRPr="00C67E85">
              <w:rPr>
                <w:lang w:val="hr-HR"/>
              </w:rPr>
              <w:t>24</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izdanih zbornika radova</w:t>
            </w:r>
          </w:p>
        </w:tc>
        <w:tc>
          <w:tcPr>
            <w:tcW w:w="1300" w:type="dxa"/>
          </w:tcPr>
          <w:p w:rsidR="00E0536D" w:rsidRPr="00C67E85" w:rsidRDefault="00E0536D">
            <w:pPr>
              <w:pStyle w:val="CellColumn"/>
              <w:rPr>
                <w:lang w:val="hr-HR"/>
              </w:rPr>
            </w:pPr>
            <w:r w:rsidRPr="00C67E85">
              <w:rPr>
                <w:lang w:val="hr-HR"/>
              </w:rPr>
              <w:t>Postignute rezultate znanstvenoistraživačkog rada potrebno je na prikladan način predstaviti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21</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24</w:t>
            </w:r>
          </w:p>
        </w:tc>
        <w:tc>
          <w:tcPr>
            <w:tcW w:w="1300" w:type="dxa"/>
          </w:tcPr>
          <w:p w:rsidR="00E0536D" w:rsidRPr="00C67E85" w:rsidRDefault="00E0536D">
            <w:pPr>
              <w:pStyle w:val="CellColumn"/>
              <w:rPr>
                <w:lang w:val="hr-HR"/>
              </w:rPr>
            </w:pPr>
            <w:r w:rsidRPr="00C67E85">
              <w:rPr>
                <w:lang w:val="hr-HR"/>
              </w:rPr>
              <w:t>19</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izdanih svezaka časopisa</w:t>
            </w:r>
          </w:p>
        </w:tc>
        <w:tc>
          <w:tcPr>
            <w:tcW w:w="1300" w:type="dxa"/>
          </w:tcPr>
          <w:p w:rsidR="00E0536D" w:rsidRPr="00C67E85" w:rsidRDefault="00E0536D">
            <w:pPr>
              <w:pStyle w:val="CellColumn"/>
              <w:rPr>
                <w:lang w:val="hr-HR"/>
              </w:rPr>
            </w:pPr>
            <w:r w:rsidRPr="00C67E85">
              <w:rPr>
                <w:lang w:val="hr-HR"/>
              </w:rPr>
              <w:t>Postignute rezultate znanstvenoistraživačkog rada potrebno je na prikladan način predstaviti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43</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46</w:t>
            </w:r>
          </w:p>
        </w:tc>
        <w:tc>
          <w:tcPr>
            <w:tcW w:w="1300" w:type="dxa"/>
          </w:tcPr>
          <w:p w:rsidR="00E0536D" w:rsidRPr="00C67E85" w:rsidRDefault="00E0536D">
            <w:pPr>
              <w:pStyle w:val="CellColumn"/>
              <w:rPr>
                <w:lang w:val="hr-HR"/>
              </w:rPr>
            </w:pPr>
            <w:r w:rsidRPr="00C67E85">
              <w:rPr>
                <w:lang w:val="hr-HR"/>
              </w:rPr>
              <w:t>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A586039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A586039-MEĐUNARODNA SURADNJA</w:t>
            </w:r>
          </w:p>
        </w:tc>
        <w:tc>
          <w:tcPr>
            <w:tcW w:w="2322" w:type="dxa"/>
          </w:tcPr>
          <w:p w:rsidR="00E0536D" w:rsidRPr="00C67E85" w:rsidRDefault="00E0536D">
            <w:pPr>
              <w:pStyle w:val="CellColumn"/>
              <w:rPr>
                <w:lang w:val="hr-HR"/>
              </w:rPr>
            </w:pPr>
            <w:r w:rsidRPr="00C67E85">
              <w:rPr>
                <w:lang w:val="hr-HR"/>
              </w:rPr>
              <w:t>200.000</w:t>
            </w:r>
          </w:p>
        </w:tc>
        <w:tc>
          <w:tcPr>
            <w:tcW w:w="2322" w:type="dxa"/>
          </w:tcPr>
          <w:p w:rsidR="00E0536D" w:rsidRPr="00C67E85" w:rsidRDefault="00E0536D">
            <w:pPr>
              <w:pStyle w:val="CellColumn"/>
              <w:rPr>
                <w:lang w:val="hr-HR"/>
              </w:rPr>
            </w:pPr>
            <w:r w:rsidRPr="00C67E85">
              <w:rPr>
                <w:lang w:val="hr-HR"/>
              </w:rPr>
              <w:t>199.904</w:t>
            </w:r>
          </w:p>
        </w:tc>
        <w:tc>
          <w:tcPr>
            <w:tcW w:w="2322" w:type="dxa"/>
          </w:tcPr>
          <w:p w:rsidR="00E0536D" w:rsidRPr="00C67E85" w:rsidRDefault="00E0536D">
            <w:pPr>
              <w:pStyle w:val="CellColumn"/>
              <w:rPr>
                <w:lang w:val="hr-HR"/>
              </w:rPr>
            </w:pPr>
            <w:r w:rsidRPr="00C67E85">
              <w:rPr>
                <w:lang w:val="hr-HR"/>
              </w:rPr>
              <w:t>99,95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sve aktivnosti na polju međunarodne suradnje odvijale su se putem Odbora za međunarodnu suradnju koji je intenzivirao svoj rad na postojećoj međunarodnoj suradnji Hrvatske akademije s međunarodnim znanstvenim organizacijama, te rad na međunarodnim projektima. </w:t>
      </w:r>
    </w:p>
    <w:p w:rsidR="00E0536D" w:rsidRPr="00C67E85" w:rsidRDefault="00E0536D" w:rsidP="00833308">
      <w:pPr>
        <w:pStyle w:val="Normal6"/>
        <w:rPr>
          <w:lang w:val="hr-HR"/>
        </w:rPr>
      </w:pPr>
      <w:r w:rsidRPr="00C67E85">
        <w:rPr>
          <w:lang w:val="hr-HR"/>
        </w:rPr>
        <w:t xml:space="preserve">Hrvatska akademije je tijekom 2011. godine ostvarila bilateralnu suradnju s 35 akademija. U okviru te suradnje studijski boravak u Hrvatskoj ostvario je 31 strani znanstveni, dok je ukupno 39 hrvatskih znanstvenika posjetilo strane akademije.  </w:t>
      </w:r>
    </w:p>
    <w:p w:rsidR="00E0536D" w:rsidRPr="00C67E85" w:rsidRDefault="00E0536D" w:rsidP="00833308">
      <w:pPr>
        <w:pStyle w:val="Normal6"/>
        <w:rPr>
          <w:lang w:val="hr-HR"/>
        </w:rPr>
      </w:pPr>
      <w:r w:rsidRPr="00C67E85">
        <w:rPr>
          <w:lang w:val="hr-HR"/>
        </w:rPr>
        <w:t>Članstvom Hrvatske akademije u u brojnim međunarodnim znanstvenim organizacijama kao što su ESF (Europska znanstvena zaklada), IAP (Inter Academy Panel - globalna mreža svjetskih akademija znanosti), IAMP (InterAcademy Medical Panel - globalna mreža akademija znanosti i medicine), ICSU (International Council for Science - međunarodna nevladina organizacija s ciljem promocije međunarodnih znanstvenih aktivnosti u svim područjima znanosti), UAI (Union Internaational Academies - promocija međunarodne suradnje na području filologije, arheologije, povijesti, političkih i društvenih znanosti), ALLEA (All-Europen Academies - promocija, razmjena informacija i iskustva između akademija, te teži izvrsnosti u znanosti, visokim etičkim standardima i neovisnosti od političkih, komercijalnih i ideoloških interesa) omogućavalo se je tijekom 2011. godine  hrvatskim znanstvenicima uključivanje u međunarodne projekte.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717"/>
        <w:gridCol w:w="1033"/>
        <w:gridCol w:w="1271"/>
        <w:gridCol w:w="1266"/>
        <w:gridCol w:w="1271"/>
        <w:gridCol w:w="1279"/>
      </w:tblGrid>
      <w:tr w:rsidR="00E0536D" w:rsidRPr="00C67E85" w:rsidTr="000F7811">
        <w:trPr>
          <w:jc w:val="center"/>
        </w:trPr>
        <w:tc>
          <w:tcPr>
            <w:tcW w:w="1451"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717" w:type="dxa"/>
            <w:shd w:val="clear" w:color="auto" w:fill="B5C0D8"/>
          </w:tcPr>
          <w:p w:rsidR="00E0536D" w:rsidRPr="00C67E85" w:rsidRDefault="00E0536D">
            <w:pPr>
              <w:pStyle w:val="CellHeader"/>
              <w:rPr>
                <w:lang w:val="hr-HR"/>
              </w:rPr>
            </w:pPr>
            <w:r w:rsidRPr="00C67E85">
              <w:rPr>
                <w:lang w:val="hr-HR"/>
              </w:rPr>
              <w:t>Definicija</w:t>
            </w:r>
          </w:p>
        </w:tc>
        <w:tc>
          <w:tcPr>
            <w:tcW w:w="1033" w:type="dxa"/>
            <w:shd w:val="clear" w:color="auto" w:fill="B5C0D8"/>
          </w:tcPr>
          <w:p w:rsidR="00E0536D" w:rsidRPr="00C67E85" w:rsidRDefault="00E0536D">
            <w:pPr>
              <w:pStyle w:val="CellHeader"/>
              <w:rPr>
                <w:lang w:val="hr-HR"/>
              </w:rPr>
            </w:pPr>
            <w:r w:rsidRPr="00C67E85">
              <w:rPr>
                <w:lang w:val="hr-HR"/>
              </w:rPr>
              <w:t>Jedinica</w:t>
            </w:r>
          </w:p>
        </w:tc>
        <w:tc>
          <w:tcPr>
            <w:tcW w:w="1271" w:type="dxa"/>
            <w:shd w:val="clear" w:color="auto" w:fill="B5C0D8"/>
          </w:tcPr>
          <w:p w:rsidR="00E0536D" w:rsidRPr="00C67E85" w:rsidRDefault="00E0536D">
            <w:pPr>
              <w:pStyle w:val="CellHeader"/>
              <w:rPr>
                <w:lang w:val="hr-HR"/>
              </w:rPr>
            </w:pPr>
            <w:r w:rsidRPr="00C67E85">
              <w:rPr>
                <w:lang w:val="hr-HR"/>
              </w:rPr>
              <w:t>Polazna vrijednost</w:t>
            </w:r>
          </w:p>
        </w:tc>
        <w:tc>
          <w:tcPr>
            <w:tcW w:w="1266" w:type="dxa"/>
            <w:shd w:val="clear" w:color="auto" w:fill="B5C0D8"/>
          </w:tcPr>
          <w:p w:rsidR="00E0536D" w:rsidRPr="00C67E85" w:rsidRDefault="00E0536D">
            <w:pPr>
              <w:pStyle w:val="CellHeader"/>
              <w:rPr>
                <w:lang w:val="hr-HR"/>
              </w:rPr>
            </w:pPr>
            <w:r w:rsidRPr="00C67E85">
              <w:rPr>
                <w:lang w:val="hr-HR"/>
              </w:rPr>
              <w:t>Izvor podataka</w:t>
            </w:r>
          </w:p>
        </w:tc>
        <w:tc>
          <w:tcPr>
            <w:tcW w:w="1271" w:type="dxa"/>
            <w:shd w:val="clear" w:color="auto" w:fill="B5C0D8"/>
          </w:tcPr>
          <w:p w:rsidR="00E0536D" w:rsidRPr="00C67E85" w:rsidRDefault="00E0536D">
            <w:pPr>
              <w:pStyle w:val="CellHeader"/>
              <w:rPr>
                <w:lang w:val="hr-HR"/>
              </w:rPr>
            </w:pPr>
            <w:r w:rsidRPr="00C67E85">
              <w:rPr>
                <w:lang w:val="hr-HR"/>
              </w:rPr>
              <w:t>Ciljana vrijednost (2011.)</w:t>
            </w:r>
          </w:p>
        </w:tc>
        <w:tc>
          <w:tcPr>
            <w:tcW w:w="1279"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0F7811">
        <w:trPr>
          <w:jc w:val="center"/>
        </w:trPr>
        <w:tc>
          <w:tcPr>
            <w:tcW w:w="1451" w:type="dxa"/>
          </w:tcPr>
          <w:p w:rsidR="00E0536D" w:rsidRPr="00C67E85" w:rsidRDefault="00E0536D">
            <w:pPr>
              <w:pStyle w:val="CellColumn"/>
              <w:rPr>
                <w:lang w:val="hr-HR"/>
              </w:rPr>
            </w:pPr>
            <w:r w:rsidRPr="00C67E85">
              <w:rPr>
                <w:lang w:val="hr-HR"/>
              </w:rPr>
              <w:t>Broj akademijinih znanstvenika koji su uključeni u međunarodne projekte</w:t>
            </w:r>
          </w:p>
        </w:tc>
        <w:tc>
          <w:tcPr>
            <w:tcW w:w="1717" w:type="dxa"/>
          </w:tcPr>
          <w:p w:rsidR="00E0536D" w:rsidRPr="00C67E85" w:rsidRDefault="00E0536D">
            <w:pPr>
              <w:pStyle w:val="CellColumn"/>
              <w:rPr>
                <w:lang w:val="hr-HR"/>
              </w:rPr>
            </w:pPr>
            <w:r w:rsidRPr="00C67E85">
              <w:rPr>
                <w:lang w:val="hr-HR"/>
              </w:rPr>
              <w:t>Uključivanjem akademijinih znanstvenika u međunarodne projekte, bilateralnu razmjenu, te aktivnim sudjelovanje u radu međunarodnih znanstvenih organizacija doprinosi se promicanju znanosti u svijetu</w:t>
            </w:r>
          </w:p>
        </w:tc>
        <w:tc>
          <w:tcPr>
            <w:tcW w:w="1033" w:type="dxa"/>
          </w:tcPr>
          <w:p w:rsidR="00E0536D" w:rsidRPr="00C67E85" w:rsidRDefault="00E0536D">
            <w:pPr>
              <w:pStyle w:val="CellColumn"/>
              <w:rPr>
                <w:lang w:val="hr-HR"/>
              </w:rPr>
            </w:pPr>
            <w:r w:rsidRPr="00C67E85">
              <w:rPr>
                <w:lang w:val="hr-HR"/>
              </w:rPr>
              <w:t>Broj</w:t>
            </w:r>
          </w:p>
        </w:tc>
        <w:tc>
          <w:tcPr>
            <w:tcW w:w="1271" w:type="dxa"/>
          </w:tcPr>
          <w:p w:rsidR="00E0536D" w:rsidRPr="00C67E85" w:rsidRDefault="00E0536D">
            <w:pPr>
              <w:pStyle w:val="CellColumn"/>
              <w:rPr>
                <w:lang w:val="hr-HR"/>
              </w:rPr>
            </w:pPr>
            <w:r w:rsidRPr="00C67E85">
              <w:rPr>
                <w:lang w:val="hr-HR"/>
              </w:rPr>
              <w:t>28</w:t>
            </w:r>
          </w:p>
        </w:tc>
        <w:tc>
          <w:tcPr>
            <w:tcW w:w="1266" w:type="dxa"/>
          </w:tcPr>
          <w:p w:rsidR="00E0536D" w:rsidRPr="00C67E85" w:rsidRDefault="00E0536D">
            <w:pPr>
              <w:pStyle w:val="CellColumn"/>
              <w:rPr>
                <w:lang w:val="hr-HR"/>
              </w:rPr>
            </w:pPr>
            <w:r w:rsidRPr="00C67E85">
              <w:rPr>
                <w:lang w:val="hr-HR"/>
              </w:rPr>
              <w:t>HAZU</w:t>
            </w:r>
          </w:p>
        </w:tc>
        <w:tc>
          <w:tcPr>
            <w:tcW w:w="1271" w:type="dxa"/>
          </w:tcPr>
          <w:p w:rsidR="00E0536D" w:rsidRPr="00C67E85" w:rsidRDefault="00E0536D">
            <w:pPr>
              <w:pStyle w:val="CellColumn"/>
              <w:rPr>
                <w:lang w:val="hr-HR"/>
              </w:rPr>
            </w:pPr>
            <w:r w:rsidRPr="00C67E85">
              <w:rPr>
                <w:lang w:val="hr-HR"/>
              </w:rPr>
              <w:t>29</w:t>
            </w:r>
          </w:p>
        </w:tc>
        <w:tc>
          <w:tcPr>
            <w:tcW w:w="1279" w:type="dxa"/>
          </w:tcPr>
          <w:p w:rsidR="00E0536D" w:rsidRPr="00C67E85" w:rsidRDefault="00E0536D">
            <w:pPr>
              <w:pStyle w:val="CellColumn"/>
              <w:rPr>
                <w:lang w:val="hr-HR"/>
              </w:rPr>
            </w:pPr>
            <w:r w:rsidRPr="00C67E85">
              <w:rPr>
                <w:lang w:val="hr-HR"/>
              </w:rPr>
              <w:t>30</w:t>
            </w:r>
          </w:p>
        </w:tc>
      </w:tr>
      <w:tr w:rsidR="00E0536D" w:rsidRPr="00C67E85" w:rsidTr="000F7811">
        <w:trPr>
          <w:jc w:val="center"/>
        </w:trPr>
        <w:tc>
          <w:tcPr>
            <w:tcW w:w="1451" w:type="dxa"/>
          </w:tcPr>
          <w:p w:rsidR="00E0536D" w:rsidRPr="00C67E85" w:rsidRDefault="00E0536D">
            <w:pPr>
              <w:pStyle w:val="CellColumn"/>
              <w:rPr>
                <w:lang w:val="hr-HR"/>
              </w:rPr>
            </w:pPr>
            <w:r w:rsidRPr="00C67E85">
              <w:rPr>
                <w:lang w:val="hr-HR"/>
              </w:rPr>
              <w:t>Broj znanstvenika koji sudjeluju u različitim oblicima međunarodne razmjene</w:t>
            </w:r>
          </w:p>
        </w:tc>
        <w:tc>
          <w:tcPr>
            <w:tcW w:w="1717" w:type="dxa"/>
          </w:tcPr>
          <w:p w:rsidR="00E0536D" w:rsidRPr="00C67E85" w:rsidRDefault="00E0536D">
            <w:pPr>
              <w:pStyle w:val="CellColumn"/>
              <w:rPr>
                <w:lang w:val="hr-HR"/>
              </w:rPr>
            </w:pPr>
            <w:r w:rsidRPr="00C67E85">
              <w:rPr>
                <w:lang w:val="hr-HR"/>
              </w:rPr>
              <w:t>Uključivanjem akademijinih znanstvenika u međunarodne projekte, bilateralnu razmjenu, te aktivnim sudjelovanje u radu međunarodnih znanstvenih organizacija doprinosi se promicanju znanosti u svijetu</w:t>
            </w:r>
          </w:p>
        </w:tc>
        <w:tc>
          <w:tcPr>
            <w:tcW w:w="1033" w:type="dxa"/>
          </w:tcPr>
          <w:p w:rsidR="00E0536D" w:rsidRPr="00C67E85" w:rsidRDefault="00E0536D">
            <w:pPr>
              <w:pStyle w:val="CellColumn"/>
              <w:rPr>
                <w:lang w:val="hr-HR"/>
              </w:rPr>
            </w:pPr>
            <w:r w:rsidRPr="00C67E85">
              <w:rPr>
                <w:lang w:val="hr-HR"/>
              </w:rPr>
              <w:t>Broj</w:t>
            </w:r>
          </w:p>
        </w:tc>
        <w:tc>
          <w:tcPr>
            <w:tcW w:w="1271" w:type="dxa"/>
          </w:tcPr>
          <w:p w:rsidR="00E0536D" w:rsidRPr="00C67E85" w:rsidRDefault="00E0536D">
            <w:pPr>
              <w:pStyle w:val="CellColumn"/>
              <w:rPr>
                <w:lang w:val="hr-HR"/>
              </w:rPr>
            </w:pPr>
            <w:r w:rsidRPr="00C67E85">
              <w:rPr>
                <w:lang w:val="hr-HR"/>
              </w:rPr>
              <w:t>40</w:t>
            </w:r>
          </w:p>
        </w:tc>
        <w:tc>
          <w:tcPr>
            <w:tcW w:w="1266" w:type="dxa"/>
          </w:tcPr>
          <w:p w:rsidR="00E0536D" w:rsidRPr="00C67E85" w:rsidRDefault="00E0536D">
            <w:pPr>
              <w:pStyle w:val="CellColumn"/>
              <w:rPr>
                <w:lang w:val="hr-HR"/>
              </w:rPr>
            </w:pPr>
            <w:r w:rsidRPr="00C67E85">
              <w:rPr>
                <w:lang w:val="hr-HR"/>
              </w:rPr>
              <w:t>HAZU</w:t>
            </w:r>
          </w:p>
        </w:tc>
        <w:tc>
          <w:tcPr>
            <w:tcW w:w="1271" w:type="dxa"/>
          </w:tcPr>
          <w:p w:rsidR="00E0536D" w:rsidRPr="00C67E85" w:rsidRDefault="00E0536D">
            <w:pPr>
              <w:pStyle w:val="CellColumn"/>
              <w:rPr>
                <w:lang w:val="hr-HR"/>
              </w:rPr>
            </w:pPr>
            <w:r w:rsidRPr="00C67E85">
              <w:rPr>
                <w:lang w:val="hr-HR"/>
              </w:rPr>
              <w:t>45</w:t>
            </w:r>
          </w:p>
        </w:tc>
        <w:tc>
          <w:tcPr>
            <w:tcW w:w="1279" w:type="dxa"/>
          </w:tcPr>
          <w:p w:rsidR="00E0536D" w:rsidRPr="00C67E85" w:rsidRDefault="00E0536D">
            <w:pPr>
              <w:pStyle w:val="CellColumn"/>
              <w:rPr>
                <w:lang w:val="hr-HR"/>
              </w:rPr>
            </w:pPr>
            <w:r w:rsidRPr="00C67E85">
              <w:rPr>
                <w:lang w:val="hr-HR"/>
              </w:rPr>
              <w:t>39</w:t>
            </w:r>
          </w:p>
        </w:tc>
      </w:tr>
      <w:tr w:rsidR="00E0536D" w:rsidRPr="00C67E85" w:rsidTr="000F7811">
        <w:trPr>
          <w:jc w:val="center"/>
        </w:trPr>
        <w:tc>
          <w:tcPr>
            <w:tcW w:w="1451" w:type="dxa"/>
          </w:tcPr>
          <w:p w:rsidR="00E0536D" w:rsidRPr="00C67E85" w:rsidRDefault="00E0536D">
            <w:pPr>
              <w:pStyle w:val="CellColumn"/>
              <w:rPr>
                <w:lang w:val="hr-HR"/>
              </w:rPr>
            </w:pPr>
            <w:r w:rsidRPr="00C67E85">
              <w:rPr>
                <w:lang w:val="hr-HR"/>
              </w:rPr>
              <w:t>Broj potpisanih sporazuma s drugim akademijama</w:t>
            </w:r>
          </w:p>
        </w:tc>
        <w:tc>
          <w:tcPr>
            <w:tcW w:w="1717" w:type="dxa"/>
          </w:tcPr>
          <w:p w:rsidR="00E0536D" w:rsidRPr="00C67E85" w:rsidRDefault="00E0536D">
            <w:pPr>
              <w:pStyle w:val="CellColumn"/>
              <w:rPr>
                <w:lang w:val="hr-HR"/>
              </w:rPr>
            </w:pPr>
            <w:r w:rsidRPr="00C67E85">
              <w:rPr>
                <w:lang w:val="hr-HR"/>
              </w:rPr>
              <w:t>Uključivanjem akademijinih znanstvenika u međunarodne projekte, bilateralnu razmjenu, te aktivnim sudjelovanje u radu međunarodnih znanstvenih organizacija doprinosi se promicanju znanosti u svijetu</w:t>
            </w:r>
          </w:p>
        </w:tc>
        <w:tc>
          <w:tcPr>
            <w:tcW w:w="1033" w:type="dxa"/>
          </w:tcPr>
          <w:p w:rsidR="00E0536D" w:rsidRPr="00C67E85" w:rsidRDefault="00E0536D">
            <w:pPr>
              <w:pStyle w:val="CellColumn"/>
              <w:rPr>
                <w:lang w:val="hr-HR"/>
              </w:rPr>
            </w:pPr>
            <w:r w:rsidRPr="00C67E85">
              <w:rPr>
                <w:lang w:val="hr-HR"/>
              </w:rPr>
              <w:t>Broj</w:t>
            </w:r>
          </w:p>
        </w:tc>
        <w:tc>
          <w:tcPr>
            <w:tcW w:w="1271" w:type="dxa"/>
          </w:tcPr>
          <w:p w:rsidR="00E0536D" w:rsidRPr="00C67E85" w:rsidRDefault="00E0536D">
            <w:pPr>
              <w:pStyle w:val="CellColumn"/>
              <w:rPr>
                <w:lang w:val="hr-HR"/>
              </w:rPr>
            </w:pPr>
            <w:r w:rsidRPr="00C67E85">
              <w:rPr>
                <w:lang w:val="hr-HR"/>
              </w:rPr>
              <w:t>22</w:t>
            </w:r>
          </w:p>
        </w:tc>
        <w:tc>
          <w:tcPr>
            <w:tcW w:w="1266" w:type="dxa"/>
          </w:tcPr>
          <w:p w:rsidR="00E0536D" w:rsidRPr="00C67E85" w:rsidRDefault="00E0536D">
            <w:pPr>
              <w:pStyle w:val="CellColumn"/>
              <w:rPr>
                <w:lang w:val="hr-HR"/>
              </w:rPr>
            </w:pPr>
            <w:r w:rsidRPr="00C67E85">
              <w:rPr>
                <w:lang w:val="hr-HR"/>
              </w:rPr>
              <w:t>HAZU</w:t>
            </w:r>
          </w:p>
        </w:tc>
        <w:tc>
          <w:tcPr>
            <w:tcW w:w="1271" w:type="dxa"/>
          </w:tcPr>
          <w:p w:rsidR="00E0536D" w:rsidRPr="00C67E85" w:rsidRDefault="00E0536D">
            <w:pPr>
              <w:pStyle w:val="CellColumn"/>
              <w:rPr>
                <w:lang w:val="hr-HR"/>
              </w:rPr>
            </w:pPr>
            <w:r w:rsidRPr="00C67E85">
              <w:rPr>
                <w:lang w:val="hr-HR"/>
              </w:rPr>
              <w:t>23</w:t>
            </w:r>
          </w:p>
        </w:tc>
        <w:tc>
          <w:tcPr>
            <w:tcW w:w="1279" w:type="dxa"/>
          </w:tcPr>
          <w:p w:rsidR="00E0536D" w:rsidRPr="00C67E85" w:rsidRDefault="00E0536D">
            <w:pPr>
              <w:pStyle w:val="CellColumn"/>
              <w:rPr>
                <w:lang w:val="hr-HR"/>
              </w:rPr>
            </w:pPr>
            <w:r w:rsidRPr="00C67E85">
              <w:rPr>
                <w:lang w:val="hr-HR"/>
              </w:rPr>
              <w:t>28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A586040 ZNANSTVENE I KULTURNE MANIFESTACIJE - IZLOŽBE, SKUPOVI I OSTALO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A586040-ZNANSTVENE I KULTURNE MANIFESTACIJE - IZLOŽBE, SKUPOVI I OSTALO</w:t>
            </w:r>
          </w:p>
        </w:tc>
        <w:tc>
          <w:tcPr>
            <w:tcW w:w="2322" w:type="dxa"/>
          </w:tcPr>
          <w:p w:rsidR="00E0536D" w:rsidRPr="00C67E85" w:rsidRDefault="00E0536D">
            <w:pPr>
              <w:pStyle w:val="CellColumn"/>
              <w:rPr>
                <w:lang w:val="hr-HR"/>
              </w:rPr>
            </w:pPr>
            <w:r w:rsidRPr="00C67E85">
              <w:rPr>
                <w:lang w:val="hr-HR"/>
              </w:rPr>
              <w:t>1.350.000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33308">
      <w:pPr>
        <w:pStyle w:val="Normal6"/>
        <w:rPr>
          <w:lang w:val="hr-HR"/>
        </w:rPr>
      </w:pPr>
      <w:r w:rsidRPr="00C67E85">
        <w:rPr>
          <w:lang w:val="hr-HR"/>
        </w:rPr>
        <w:t xml:space="preserve">Organizacija znanstvenih skupova, stručnih i tematskih predavanja, te organizacija izložbi jedan je od oblika kroz koji se vrši promocija i prezentacija postignutih rezultata znanstvenog i umjetničkog rada domaćih i inozemnih znanstvenika. </w:t>
      </w:r>
    </w:p>
    <w:p w:rsidR="00E0536D" w:rsidRPr="00C67E85" w:rsidRDefault="00E0536D">
      <w:pPr>
        <w:pStyle w:val="Normal6"/>
        <w:rPr>
          <w:lang w:val="hr-HR"/>
        </w:rPr>
      </w:pPr>
      <w:r w:rsidRPr="00C67E85">
        <w:rPr>
          <w:lang w:val="hr-HR"/>
        </w:rPr>
        <w:t>Cjelokupna aktivnost na tom području odvijala se je u okviru predviđenih unatoč tome što je indeks izvršenja 0. Naime, cjelokupni program financiran je iz vlastitih sredstava, sredstava dobivenih s naslova potpora od drugih ministarstava, potpora iz proračuna jedinica lokalne samouprave i donacijama pravnih i fizičkih osoba koje se ne izvršavanju putem državnog proračuna.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2"/>
        <w:gridCol w:w="2395"/>
        <w:gridCol w:w="1024"/>
        <w:gridCol w:w="1120"/>
        <w:gridCol w:w="1094"/>
        <w:gridCol w:w="1120"/>
        <w:gridCol w:w="11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organiziranih znanstvenih skupova i simpozija</w:t>
            </w:r>
          </w:p>
        </w:tc>
        <w:tc>
          <w:tcPr>
            <w:tcW w:w="1300" w:type="dxa"/>
          </w:tcPr>
          <w:p w:rsidR="00E0536D" w:rsidRPr="00C67E85" w:rsidRDefault="00E0536D">
            <w:pPr>
              <w:pStyle w:val="CellColumn"/>
              <w:rPr>
                <w:lang w:val="hr-HR"/>
              </w:rPr>
            </w:pPr>
            <w:r w:rsidRPr="00C67E85">
              <w:rPr>
                <w:lang w:val="hr-HR"/>
              </w:rPr>
              <w:t>Postignute rezultate znanstvenoistraživačkog i umjetničkog rada potrebno je prezentirati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42</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77</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organiziranih javnih predavanja i seminara</w:t>
            </w:r>
          </w:p>
        </w:tc>
        <w:tc>
          <w:tcPr>
            <w:tcW w:w="1300" w:type="dxa"/>
          </w:tcPr>
          <w:p w:rsidR="00E0536D" w:rsidRPr="00C67E85" w:rsidRDefault="00E0536D">
            <w:pPr>
              <w:pStyle w:val="CellColumn"/>
              <w:rPr>
                <w:lang w:val="hr-HR"/>
              </w:rPr>
            </w:pPr>
            <w:r w:rsidRPr="00C67E85">
              <w:rPr>
                <w:lang w:val="hr-HR"/>
              </w:rPr>
              <w:t>Postignute rezultate znanstvenoistraživačkog i umjetničkog rada potrebno je prezentirati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29</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32</w:t>
            </w:r>
          </w:p>
        </w:tc>
        <w:tc>
          <w:tcPr>
            <w:tcW w:w="1300" w:type="dxa"/>
          </w:tcPr>
          <w:p w:rsidR="00E0536D" w:rsidRPr="00C67E85" w:rsidRDefault="00E0536D">
            <w:pPr>
              <w:pStyle w:val="CellColumn"/>
              <w:rPr>
                <w:lang w:val="hr-HR"/>
              </w:rPr>
            </w:pPr>
            <w:r w:rsidRPr="00C67E85">
              <w:rPr>
                <w:lang w:val="hr-HR"/>
              </w:rPr>
              <w:t>65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organiziranih izložbi</w:t>
            </w:r>
          </w:p>
        </w:tc>
        <w:tc>
          <w:tcPr>
            <w:tcW w:w="1300" w:type="dxa"/>
          </w:tcPr>
          <w:p w:rsidR="00E0536D" w:rsidRPr="00C67E85" w:rsidRDefault="00E0536D">
            <w:pPr>
              <w:pStyle w:val="CellColumn"/>
              <w:rPr>
                <w:lang w:val="hr-HR"/>
              </w:rPr>
            </w:pPr>
            <w:r w:rsidRPr="00C67E85">
              <w:rPr>
                <w:lang w:val="hr-HR"/>
              </w:rPr>
              <w:t>Postignute rezultate znanstvenoistraživačkog i umjetničkog rada potrebno je prezentirati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32</w:t>
            </w:r>
          </w:p>
        </w:tc>
        <w:tc>
          <w:tcPr>
            <w:tcW w:w="1300" w:type="dxa"/>
          </w:tcPr>
          <w:p w:rsidR="00E0536D" w:rsidRPr="00C67E85" w:rsidRDefault="00E0536D">
            <w:pPr>
              <w:pStyle w:val="CellColumn"/>
              <w:rPr>
                <w:lang w:val="hr-HR"/>
              </w:rPr>
            </w:pPr>
            <w:r w:rsidRPr="00C67E85">
              <w:rPr>
                <w:lang w:val="hr-HR"/>
              </w:rPr>
              <w:t>55</w:t>
            </w:r>
          </w:p>
        </w:tc>
      </w:tr>
    </w:tbl>
    <w:p w:rsidR="00E0536D" w:rsidRPr="00C67E85" w:rsidRDefault="00E0536D">
      <w:pPr>
        <w:jc w:val="left"/>
        <w:rPr>
          <w:lang w:val="hr-HR"/>
        </w:rPr>
      </w:pP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A586043 DIGITALIZACIJA ARHIVSKE GRAĐE HAZU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A586043-DIGITALIZACIJA ARHIVSKE GRAĐE HAZU</w:t>
            </w:r>
          </w:p>
        </w:tc>
        <w:tc>
          <w:tcPr>
            <w:tcW w:w="2322" w:type="dxa"/>
          </w:tcPr>
          <w:p w:rsidR="00E0536D" w:rsidRPr="00C67E85" w:rsidRDefault="00E0536D">
            <w:pPr>
              <w:pStyle w:val="CellColumn"/>
              <w:rPr>
                <w:lang w:val="hr-HR"/>
              </w:rPr>
            </w:pPr>
            <w:r w:rsidRPr="00C67E85">
              <w:rPr>
                <w:lang w:val="hr-HR"/>
              </w:rPr>
              <w:t>70.000</w:t>
            </w:r>
          </w:p>
        </w:tc>
        <w:tc>
          <w:tcPr>
            <w:tcW w:w="2322" w:type="dxa"/>
          </w:tcPr>
          <w:p w:rsidR="00E0536D" w:rsidRPr="00C67E85" w:rsidRDefault="00E0536D">
            <w:pPr>
              <w:pStyle w:val="CellColumn"/>
              <w:rPr>
                <w:lang w:val="hr-HR"/>
              </w:rPr>
            </w:pPr>
            <w:r w:rsidRPr="00C67E85">
              <w:rPr>
                <w:lang w:val="hr-HR"/>
              </w:rPr>
              <w:t>69.838</w:t>
            </w:r>
          </w:p>
        </w:tc>
        <w:tc>
          <w:tcPr>
            <w:tcW w:w="2322" w:type="dxa"/>
          </w:tcPr>
          <w:p w:rsidR="00E0536D" w:rsidRPr="00C67E85" w:rsidRDefault="00E0536D">
            <w:pPr>
              <w:pStyle w:val="CellColumn"/>
              <w:rPr>
                <w:lang w:val="hr-HR"/>
              </w:rPr>
            </w:pPr>
            <w:r w:rsidRPr="00C67E85">
              <w:rPr>
                <w:lang w:val="hr-HR"/>
              </w:rPr>
              <w:t>99,77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33308">
      <w:pPr>
        <w:pStyle w:val="Normal6"/>
        <w:rPr>
          <w:lang w:val="hr-HR"/>
        </w:rPr>
      </w:pPr>
      <w:r w:rsidRPr="00C67E85">
        <w:rPr>
          <w:lang w:val="hr-HR"/>
        </w:rPr>
        <w:t xml:space="preserve">Digitalna zbirka Hrvatske akademije znanosti i umjetnosti osnovana je 2009. godine kako bi djelovala kao jedinstven digitalni repozitorij koji će na jednom mrežnom mjestu predstaviti Akademijine znanstvene i umjetničke zbirke (Akademijina monografska izdanja, časopisi, nakladnički nizovi, rijetke i stare knjige, zbirke kataloga likovnih izložbi i slično), te im omogućiti slobodan mrežni pristup i suvremen standardiziran razvoj tehničke podrške. </w:t>
      </w:r>
    </w:p>
    <w:p w:rsidR="00E0536D" w:rsidRPr="00C67E85" w:rsidRDefault="00E0536D">
      <w:pPr>
        <w:pStyle w:val="Normal6"/>
        <w:rPr>
          <w:lang w:val="hr-HR"/>
        </w:rPr>
      </w:pPr>
      <w:r w:rsidRPr="00C67E85">
        <w:rPr>
          <w:lang w:val="hr-HR"/>
        </w:rPr>
        <w:t xml:space="preserve">U 2011. godini nastavljena je sustavna digitalizacija Akademijinih izdanja. </w:t>
      </w:r>
    </w:p>
    <w:p w:rsidR="00E0536D" w:rsidRPr="00C67E85" w:rsidRDefault="00E0536D">
      <w:pPr>
        <w:pStyle w:val="Normal6"/>
        <w:rPr>
          <w:lang w:val="hr-HR"/>
        </w:rPr>
      </w:pPr>
      <w:r w:rsidRPr="00C67E85">
        <w:rPr>
          <w:lang w:val="hr-HR"/>
        </w:rPr>
        <w:t>Digitalizirano je ukupno 19523 stranice sljedećih nakladničkih nizova: Diplomatički zbornik, Stari pisci hrvatski, Zbornik za narodni život i običaje, Građa za povijest književnosti Hrvatske, Monumenta spectantia historiam Slavorum meridionalium i Starine.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3"/>
        <w:gridCol w:w="1306"/>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digitaliziranih stranica</w:t>
            </w:r>
          </w:p>
        </w:tc>
        <w:tc>
          <w:tcPr>
            <w:tcW w:w="1300" w:type="dxa"/>
          </w:tcPr>
          <w:p w:rsidR="00E0536D" w:rsidRPr="00C67E85" w:rsidRDefault="00E0536D">
            <w:pPr>
              <w:pStyle w:val="CellColumn"/>
              <w:rPr>
                <w:lang w:val="hr-HR"/>
              </w:rPr>
            </w:pPr>
            <w:r w:rsidRPr="00C67E85">
              <w:rPr>
                <w:lang w:val="hr-HR"/>
              </w:rPr>
              <w:t>Jedinstven digitalni repozitorij koji na jednom mrežnom mjestu predstavlja Akademijine znanstvene i umjetničke zbirke i dostupan je široj javnosti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250000</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100000</w:t>
            </w:r>
          </w:p>
        </w:tc>
        <w:tc>
          <w:tcPr>
            <w:tcW w:w="1300" w:type="dxa"/>
          </w:tcPr>
          <w:p w:rsidR="00E0536D" w:rsidRPr="00C67E85" w:rsidRDefault="00E0536D">
            <w:pPr>
              <w:pStyle w:val="CellColumn"/>
              <w:rPr>
                <w:lang w:val="hr-HR"/>
              </w:rPr>
            </w:pPr>
            <w:r w:rsidRPr="00C67E85">
              <w:rPr>
                <w:lang w:val="hr-HR"/>
              </w:rPr>
              <w:t>19523</w:t>
            </w:r>
          </w:p>
        </w:tc>
      </w:tr>
    </w:tbl>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6"/>
        <w:rPr>
          <w:lang w:val="hr-HR"/>
        </w:rPr>
      </w:pPr>
      <w:r w:rsidRPr="00C67E85">
        <w:rPr>
          <w:lang w:val="hr-HR"/>
        </w:rPr>
        <w:t>K586005 POPUNJAVANJE KNJIŽNOG FONDA BIBLIOTEKA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K586005-POPUNJAVANJE KNJIŽNOG FONDA BIBLIOTEKA</w:t>
            </w:r>
          </w:p>
        </w:tc>
        <w:tc>
          <w:tcPr>
            <w:tcW w:w="2322" w:type="dxa"/>
          </w:tcPr>
          <w:p w:rsidR="00E0536D" w:rsidRPr="00C67E85" w:rsidRDefault="00E0536D">
            <w:pPr>
              <w:pStyle w:val="CellColumn"/>
              <w:rPr>
                <w:lang w:val="hr-HR"/>
              </w:rPr>
            </w:pPr>
            <w:r w:rsidRPr="00C67E85">
              <w:rPr>
                <w:lang w:val="hr-HR"/>
              </w:rPr>
              <w:t>180.000</w:t>
            </w:r>
          </w:p>
        </w:tc>
        <w:tc>
          <w:tcPr>
            <w:tcW w:w="2322" w:type="dxa"/>
          </w:tcPr>
          <w:p w:rsidR="00E0536D" w:rsidRPr="00C67E85" w:rsidRDefault="00E0536D">
            <w:pPr>
              <w:pStyle w:val="CellColumn"/>
              <w:rPr>
                <w:lang w:val="hr-HR"/>
              </w:rPr>
            </w:pPr>
            <w:r w:rsidRPr="00C67E85">
              <w:rPr>
                <w:lang w:val="hr-HR"/>
              </w:rPr>
              <w:t>179.921</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Ukupni fond Knjižnice HAZU u 2011. godini povećan je za 1.585 svezaka knjiga i 539 naslova časopisa, serija i novina, te dvije mrežne baze podataka. </w:t>
      </w:r>
    </w:p>
    <w:p w:rsidR="00E0536D" w:rsidRPr="00C67E85" w:rsidRDefault="00E0536D">
      <w:pPr>
        <w:pStyle w:val="Normal6"/>
        <w:rPr>
          <w:lang w:val="hr-HR"/>
        </w:rPr>
      </w:pPr>
      <w:r w:rsidRPr="00C67E85">
        <w:rPr>
          <w:lang w:val="hr-HR"/>
        </w:rPr>
        <w:t xml:space="preserve">Od ukupnog broja prinovljenih knjiga darom je dobiven 531 svezak, razmjenom 144 sveska, a kupnjom 360 svezaka knjiga. </w:t>
      </w:r>
    </w:p>
    <w:p w:rsidR="00E0536D" w:rsidRPr="00C67E85" w:rsidRDefault="00E0536D">
      <w:pPr>
        <w:pStyle w:val="Normal6"/>
        <w:rPr>
          <w:lang w:val="hr-HR"/>
        </w:rPr>
      </w:pPr>
      <w:r w:rsidRPr="00C67E85">
        <w:rPr>
          <w:lang w:val="hr-HR"/>
        </w:rPr>
        <w:t>Tijekom 2011. godine u razmjenu je poslano 2.600 svezaka na adrese brojnih znanstvenih ustanova u zemlji i svijetu, te je darovano 300 svezaka. Daroprimci su bile brojne gradske i manje narodne knjižnice, zatim fakultetske, muzejske i samostanske knjižnice, te knjižnice ogranaka Matice hrvatske i srodne institucije.</w:t>
      </w:r>
    </w:p>
    <w:p w:rsidR="00E0536D" w:rsidRPr="00C67E85" w:rsidRDefault="00E0536D">
      <w:pPr>
        <w:pStyle w:val="Heading6"/>
        <w:rPr>
          <w:lang w:val="hr-HR"/>
        </w:rPr>
      </w:pPr>
      <w:r w:rsidRPr="00C67E85">
        <w:rPr>
          <w:lang w:val="hr-HR"/>
        </w:rPr>
        <w:t>T586007 NAKLADNIČKI  PROJEKT "HRVATSKA I EUROPA"- PROMICANJE HRVATSKE POVIJESNE I KULTURNE BAŠTINE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T586007-NAKLADNIČKI  PROJEKT "HRVATSKA I EUROPA"- PROMICANJE HRVATSKE POVIJESNE I KULTURNE BAŠTINE</w:t>
            </w:r>
          </w:p>
        </w:tc>
        <w:tc>
          <w:tcPr>
            <w:tcW w:w="2322" w:type="dxa"/>
          </w:tcPr>
          <w:p w:rsidR="00E0536D" w:rsidRPr="00C67E85" w:rsidRDefault="00E0536D">
            <w:pPr>
              <w:pStyle w:val="CellColumn"/>
              <w:rPr>
                <w:lang w:val="hr-HR"/>
              </w:rPr>
            </w:pPr>
            <w:r w:rsidRPr="00C67E85">
              <w:rPr>
                <w:lang w:val="hr-HR"/>
              </w:rPr>
              <w:t>120.000</w:t>
            </w:r>
          </w:p>
        </w:tc>
        <w:tc>
          <w:tcPr>
            <w:tcW w:w="2322" w:type="dxa"/>
          </w:tcPr>
          <w:p w:rsidR="00E0536D" w:rsidRPr="00C67E85" w:rsidRDefault="00E0536D">
            <w:pPr>
              <w:pStyle w:val="CellColumn"/>
              <w:rPr>
                <w:lang w:val="hr-HR"/>
              </w:rPr>
            </w:pPr>
            <w:r w:rsidRPr="00C67E85">
              <w:rPr>
                <w:lang w:val="hr-HR"/>
              </w:rPr>
              <w:t>120.000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rsidP="000F7811">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Edicija "Hrvatska i Europa" kapitalno je djelo Hrvatske akademije znanosti i umjetnosti. To je "Petokrižje Hrvatskog naroda i svih građana Republike Hrvatske". U 2011. godini objavljeno je francusko izdanje III. sveska  i predani su rukopisi III. sveska engleskog izdanja. Tijekom godine rad je bio usredotočen na V. svesku edicije pod radnim naslovom "Suvremena hrvatska kultura"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tiskanih svezaka</w:t>
            </w:r>
          </w:p>
        </w:tc>
        <w:tc>
          <w:tcPr>
            <w:tcW w:w="1300" w:type="dxa"/>
          </w:tcPr>
          <w:p w:rsidR="00E0536D" w:rsidRPr="00C67E85" w:rsidRDefault="00E0536D">
            <w:pPr>
              <w:pStyle w:val="CellColumn"/>
              <w:rPr>
                <w:lang w:val="hr-HR"/>
              </w:rPr>
            </w:pPr>
            <w:r w:rsidRPr="00C67E85">
              <w:rPr>
                <w:lang w:val="hr-HR"/>
              </w:rPr>
              <w:t>Promicanje hrvatske kulture, znanosti i umjetnosti u Europi</w:t>
            </w:r>
          </w:p>
        </w:tc>
        <w:tc>
          <w:tcPr>
            <w:tcW w:w="1300" w:type="dxa"/>
          </w:tcPr>
          <w:p w:rsidR="00E0536D" w:rsidRPr="00C67E85" w:rsidRDefault="00E0536D">
            <w:pPr>
              <w:pStyle w:val="CellColumn"/>
              <w:rPr>
                <w:lang w:val="hr-HR"/>
              </w:rPr>
            </w:pPr>
            <w:r w:rsidRPr="00C67E85">
              <w:rPr>
                <w:lang w:val="hr-HR"/>
              </w:rPr>
              <w:t>Broj svezaka</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HAZU</w:t>
            </w:r>
          </w:p>
        </w:tc>
        <w:tc>
          <w:tcPr>
            <w:tcW w:w="1300" w:type="dxa"/>
          </w:tcPr>
          <w:p w:rsidR="00E0536D" w:rsidRPr="00C67E85" w:rsidRDefault="00E0536D">
            <w:pPr>
              <w:pStyle w:val="CellColumn"/>
              <w:rPr>
                <w:lang w:val="hr-HR"/>
              </w:rPr>
            </w:pPr>
            <w:r w:rsidRPr="00C67E85">
              <w:rPr>
                <w:lang w:val="hr-HR"/>
              </w:rPr>
              <w:t>2</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pStyle w:val="Heading1"/>
        <w:rPr>
          <w:lang w:val="hr-HR"/>
        </w:rPr>
      </w:pPr>
      <w:bookmarkStart w:id="25" w:name="_Toc323210386"/>
      <w:r w:rsidRPr="00C67E85">
        <w:rPr>
          <w:lang w:val="hr-HR"/>
        </w:rPr>
        <w:t>110 MINISTARSTVO PRAVOSUĐA</w:t>
      </w:r>
      <w:bookmarkEnd w:id="25"/>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Razdjelom 110 – Ministarstvo pravosuđa obuhvaćeno je 16 proračunskih glava i to: </w:t>
      </w:r>
    </w:p>
    <w:p w:rsidR="00E0536D" w:rsidRPr="00C67E85" w:rsidRDefault="00E0536D">
      <w:pPr>
        <w:pStyle w:val="Normal3"/>
        <w:rPr>
          <w:lang w:val="hr-HR"/>
        </w:rPr>
      </w:pPr>
      <w:r w:rsidRPr="00C67E85">
        <w:rPr>
          <w:lang w:val="hr-HR"/>
        </w:rPr>
        <w:t xml:space="preserve">05 – Ministarstvo pravosuđa, 06 – Pravosudna akademija, 10– Zatvori i kaznionice, 15 – Vrhovni sud Republike Hrvatske, 20 – Visoki trgovački sud Republike Hrvatske, 25 – Upravni sud Republike Hrvatske, 27 - Upravni sudovi, 30 – Državno odvjetništvo Republike Hrvatske, 40 – Visoki prekršajni sud Republike Hrvatske, 45 – Županijski sudovi, 50 – Trgovački sudovi, 55 – Županijska državna odvjetništva, 65 – Općinski sudovi, 70 – Općinska državna odvjetništva, 75 – Prekršajni sudovi, 91 – Ured za suzbijanje korupcije i organiziranog kriminaliteta. Unutar Razdjela 110 funkcionira 232 proračunskih korisnika od čega 209 pravosudnih tijela i 23 zatvorske institucije. </w:t>
      </w:r>
    </w:p>
    <w:p w:rsidR="00E0536D" w:rsidRPr="00C67E85" w:rsidRDefault="00E0536D">
      <w:pPr>
        <w:pStyle w:val="Normal3"/>
        <w:rPr>
          <w:lang w:val="hr-HR"/>
        </w:rPr>
      </w:pPr>
      <w:r w:rsidRPr="00C67E85">
        <w:rPr>
          <w:lang w:val="hr-HR"/>
        </w:rPr>
        <w:t xml:space="preserve">Plan sredstava Razdjela 110 – Ministarstvo pravosuđa iskazan je kroz 13 programa kojima je obuhvaćeno 60 aktivnosti, 38 kapitalnih projekta i 6 tekućih projekata. 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w:t>
      </w:r>
    </w:p>
    <w:p w:rsidR="00E0536D" w:rsidRPr="00C67E85" w:rsidRDefault="00E0536D">
      <w:pPr>
        <w:pStyle w:val="Normal3"/>
        <w:rPr>
          <w:lang w:val="hr-HR"/>
        </w:rPr>
      </w:pPr>
      <w:r w:rsidRPr="00C67E85">
        <w:rPr>
          <w:lang w:val="hr-HR"/>
        </w:rPr>
        <w:t xml:space="preserve">Ministarstvo pravosuđa nastoji pridonijeti stvaranju pravednog društva u kojem će pred pravosudnim tijelima svi koji se istima obrate u razumnom roku ostvariti učinkovitu zaštitu svojih prava. </w:t>
      </w:r>
    </w:p>
    <w:p w:rsidR="00E0536D" w:rsidRPr="00C67E85" w:rsidRDefault="00E0536D">
      <w:pPr>
        <w:pStyle w:val="Normal3"/>
        <w:rPr>
          <w:lang w:val="hr-HR"/>
        </w:rPr>
      </w:pPr>
      <w:r w:rsidRPr="00C67E85">
        <w:rPr>
          <w:lang w:val="hr-HR"/>
        </w:rPr>
        <w:t>Među prioritetna područja djelovanja ubraja se osiguranje neovisnosti i nepristranosti, poboljšanje raspoloživosti besplatne pravne pomoći, promicanje alternativnih načina rješavanja sporova, unapređenje zatvorskog sustava, smanjenje broja neriješenih predmeta, reforma procesnih zakona i ubrzanje sudskih postupaka. U okviru reforme pravosuđa provodi se niz aktivnosti kako bi se uspostavio učinkovit sustav registracije tvrtki, ubrzanje stečajnog postupka i pojačala učinkovitost sudovanja trgovačkih sudova, kao i niz aktivnosti kako bi se uspostavio učinkovit sustav registracije nekretnina i uskladili podaci zemljišnih knjiga i katastara. Na taj način postiže se izgradnja sigurnog, pouzdanog i učinkovitog sustava registracije nekretnina i vlasništva nad nekretninama.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196"/>
        <w:gridCol w:w="2322"/>
        <w:gridCol w:w="2322"/>
      </w:tblGrid>
      <w:tr w:rsidR="00E0536D" w:rsidRPr="00C67E85" w:rsidTr="000F7811">
        <w:trPr>
          <w:jc w:val="center"/>
        </w:trPr>
        <w:tc>
          <w:tcPr>
            <w:tcW w:w="2448" w:type="dxa"/>
            <w:shd w:val="clear" w:color="auto" w:fill="B5C0D8"/>
          </w:tcPr>
          <w:p w:rsidR="00E0536D" w:rsidRPr="00C67E85" w:rsidRDefault="00E0536D">
            <w:pPr>
              <w:pStyle w:val="CellHeader"/>
              <w:rPr>
                <w:lang w:val="hr-HR"/>
              </w:rPr>
            </w:pPr>
          </w:p>
        </w:tc>
        <w:tc>
          <w:tcPr>
            <w:tcW w:w="219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11005-Ministarstvo pravosuđa</w:t>
            </w:r>
          </w:p>
        </w:tc>
        <w:tc>
          <w:tcPr>
            <w:tcW w:w="2196" w:type="dxa"/>
          </w:tcPr>
          <w:p w:rsidR="00E0536D" w:rsidRPr="00C67E85" w:rsidRDefault="00E0536D">
            <w:pPr>
              <w:pStyle w:val="CellColumn"/>
              <w:rPr>
                <w:lang w:val="hr-HR"/>
              </w:rPr>
            </w:pPr>
            <w:r w:rsidRPr="00C67E85">
              <w:rPr>
                <w:lang w:val="hr-HR"/>
              </w:rPr>
              <w:t>411.970.034</w:t>
            </w:r>
          </w:p>
        </w:tc>
        <w:tc>
          <w:tcPr>
            <w:tcW w:w="2322" w:type="dxa"/>
          </w:tcPr>
          <w:p w:rsidR="00E0536D" w:rsidRPr="00C67E85" w:rsidRDefault="00E0536D">
            <w:pPr>
              <w:pStyle w:val="CellColumn"/>
              <w:rPr>
                <w:lang w:val="hr-HR"/>
              </w:rPr>
            </w:pPr>
            <w:r w:rsidRPr="00C67E85">
              <w:rPr>
                <w:lang w:val="hr-HR"/>
              </w:rPr>
              <w:t>366.212.370</w:t>
            </w:r>
          </w:p>
        </w:tc>
        <w:tc>
          <w:tcPr>
            <w:tcW w:w="2322" w:type="dxa"/>
          </w:tcPr>
          <w:p w:rsidR="00E0536D" w:rsidRPr="00C67E85" w:rsidRDefault="00E0536D">
            <w:pPr>
              <w:pStyle w:val="CellColumn"/>
              <w:rPr>
                <w:lang w:val="hr-HR"/>
              </w:rPr>
            </w:pPr>
            <w:r w:rsidRPr="00C67E85">
              <w:rPr>
                <w:lang w:val="hr-HR"/>
              </w:rPr>
              <w:t>88,89</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11006-Pravosudna akademija</w:t>
            </w:r>
          </w:p>
        </w:tc>
        <w:tc>
          <w:tcPr>
            <w:tcW w:w="2196" w:type="dxa"/>
          </w:tcPr>
          <w:p w:rsidR="00E0536D" w:rsidRPr="00C67E85" w:rsidRDefault="00E0536D">
            <w:pPr>
              <w:pStyle w:val="CellColumn"/>
              <w:rPr>
                <w:lang w:val="hr-HR"/>
              </w:rPr>
            </w:pPr>
            <w:r w:rsidRPr="00C67E85">
              <w:rPr>
                <w:lang w:val="hr-HR"/>
              </w:rPr>
              <w:t>16.509.500</w:t>
            </w:r>
          </w:p>
        </w:tc>
        <w:tc>
          <w:tcPr>
            <w:tcW w:w="2322" w:type="dxa"/>
          </w:tcPr>
          <w:p w:rsidR="00E0536D" w:rsidRPr="00C67E85" w:rsidRDefault="00E0536D">
            <w:pPr>
              <w:pStyle w:val="CellColumn"/>
              <w:rPr>
                <w:lang w:val="hr-HR"/>
              </w:rPr>
            </w:pPr>
            <w:r w:rsidRPr="00C67E85">
              <w:rPr>
                <w:lang w:val="hr-HR"/>
              </w:rPr>
              <w:t>14.611.556</w:t>
            </w:r>
          </w:p>
        </w:tc>
        <w:tc>
          <w:tcPr>
            <w:tcW w:w="2322" w:type="dxa"/>
          </w:tcPr>
          <w:p w:rsidR="00E0536D" w:rsidRPr="00C67E85" w:rsidRDefault="00E0536D">
            <w:pPr>
              <w:pStyle w:val="CellColumn"/>
              <w:rPr>
                <w:lang w:val="hr-HR"/>
              </w:rPr>
            </w:pPr>
            <w:r w:rsidRPr="00C67E85">
              <w:rPr>
                <w:lang w:val="hr-HR"/>
              </w:rPr>
              <w:t>88,50</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11010-Zatvori i kaznionice</w:t>
            </w:r>
          </w:p>
        </w:tc>
        <w:tc>
          <w:tcPr>
            <w:tcW w:w="2196" w:type="dxa"/>
          </w:tcPr>
          <w:p w:rsidR="00E0536D" w:rsidRPr="00C67E85" w:rsidRDefault="00E0536D">
            <w:pPr>
              <w:pStyle w:val="CellColumn"/>
              <w:rPr>
                <w:lang w:val="hr-HR"/>
              </w:rPr>
            </w:pPr>
            <w:r w:rsidRPr="00C67E85">
              <w:rPr>
                <w:lang w:val="hr-HR"/>
              </w:rPr>
              <w:t>539.055.000</w:t>
            </w:r>
          </w:p>
        </w:tc>
        <w:tc>
          <w:tcPr>
            <w:tcW w:w="2322" w:type="dxa"/>
          </w:tcPr>
          <w:p w:rsidR="00E0536D" w:rsidRPr="00C67E85" w:rsidRDefault="00E0536D">
            <w:pPr>
              <w:pStyle w:val="CellColumn"/>
              <w:rPr>
                <w:lang w:val="hr-HR"/>
              </w:rPr>
            </w:pPr>
            <w:r w:rsidRPr="00C67E85">
              <w:rPr>
                <w:lang w:val="hr-HR"/>
              </w:rPr>
              <w:t>538.931.393</w:t>
            </w:r>
          </w:p>
        </w:tc>
        <w:tc>
          <w:tcPr>
            <w:tcW w:w="2322" w:type="dxa"/>
          </w:tcPr>
          <w:p w:rsidR="00E0536D" w:rsidRPr="00C67E85" w:rsidRDefault="00E0536D">
            <w:pPr>
              <w:pStyle w:val="CellColumn"/>
              <w:rPr>
                <w:lang w:val="hr-HR"/>
              </w:rPr>
            </w:pPr>
            <w:r w:rsidRPr="00C67E85">
              <w:rPr>
                <w:lang w:val="hr-HR"/>
              </w:rPr>
              <w:t>99,98</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11015-Vrhovni sud Republike Hrvatske</w:t>
            </w:r>
          </w:p>
        </w:tc>
        <w:tc>
          <w:tcPr>
            <w:tcW w:w="2196" w:type="dxa"/>
          </w:tcPr>
          <w:p w:rsidR="00E0536D" w:rsidRPr="00C67E85" w:rsidRDefault="00E0536D">
            <w:pPr>
              <w:pStyle w:val="CellColumn"/>
              <w:rPr>
                <w:lang w:val="hr-HR"/>
              </w:rPr>
            </w:pPr>
            <w:r w:rsidRPr="00C67E85">
              <w:rPr>
                <w:lang w:val="hr-HR"/>
              </w:rPr>
              <w:t>32.938.300</w:t>
            </w:r>
          </w:p>
        </w:tc>
        <w:tc>
          <w:tcPr>
            <w:tcW w:w="2322" w:type="dxa"/>
          </w:tcPr>
          <w:p w:rsidR="00E0536D" w:rsidRPr="00C67E85" w:rsidRDefault="00E0536D">
            <w:pPr>
              <w:pStyle w:val="CellColumn"/>
              <w:rPr>
                <w:lang w:val="hr-HR"/>
              </w:rPr>
            </w:pPr>
            <w:r w:rsidRPr="00C67E85">
              <w:rPr>
                <w:lang w:val="hr-HR"/>
              </w:rPr>
              <w:t>32.197.762</w:t>
            </w:r>
          </w:p>
        </w:tc>
        <w:tc>
          <w:tcPr>
            <w:tcW w:w="2322" w:type="dxa"/>
          </w:tcPr>
          <w:p w:rsidR="00E0536D" w:rsidRPr="00C67E85" w:rsidRDefault="00E0536D">
            <w:pPr>
              <w:pStyle w:val="CellColumn"/>
              <w:rPr>
                <w:lang w:val="hr-HR"/>
              </w:rPr>
            </w:pPr>
            <w:r w:rsidRPr="00C67E85">
              <w:rPr>
                <w:lang w:val="hr-HR"/>
              </w:rPr>
              <w:t>97,75</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11020-Visoki trgovački sud Republike Hrvatske</w:t>
            </w:r>
          </w:p>
        </w:tc>
        <w:tc>
          <w:tcPr>
            <w:tcW w:w="2196" w:type="dxa"/>
          </w:tcPr>
          <w:p w:rsidR="00E0536D" w:rsidRPr="00C67E85" w:rsidRDefault="00E0536D">
            <w:pPr>
              <w:pStyle w:val="CellColumn"/>
              <w:rPr>
                <w:lang w:val="hr-HR"/>
              </w:rPr>
            </w:pPr>
            <w:r w:rsidRPr="00C67E85">
              <w:rPr>
                <w:lang w:val="hr-HR"/>
              </w:rPr>
              <w:t>19.327.500</w:t>
            </w:r>
          </w:p>
        </w:tc>
        <w:tc>
          <w:tcPr>
            <w:tcW w:w="2322" w:type="dxa"/>
          </w:tcPr>
          <w:p w:rsidR="00E0536D" w:rsidRPr="00C67E85" w:rsidRDefault="00E0536D">
            <w:pPr>
              <w:pStyle w:val="CellColumn"/>
              <w:rPr>
                <w:lang w:val="hr-HR"/>
              </w:rPr>
            </w:pPr>
            <w:r w:rsidRPr="00C67E85">
              <w:rPr>
                <w:lang w:val="hr-HR"/>
              </w:rPr>
              <w:t>18.961.596</w:t>
            </w:r>
          </w:p>
        </w:tc>
        <w:tc>
          <w:tcPr>
            <w:tcW w:w="2322" w:type="dxa"/>
          </w:tcPr>
          <w:p w:rsidR="00E0536D" w:rsidRPr="00C67E85" w:rsidRDefault="00E0536D">
            <w:pPr>
              <w:pStyle w:val="CellColumn"/>
              <w:rPr>
                <w:lang w:val="hr-HR"/>
              </w:rPr>
            </w:pPr>
            <w:r w:rsidRPr="00C67E85">
              <w:rPr>
                <w:lang w:val="hr-HR"/>
              </w:rPr>
              <w:t>98,11</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11025-Upravni sud Republike Hrvatske</w:t>
            </w:r>
          </w:p>
        </w:tc>
        <w:tc>
          <w:tcPr>
            <w:tcW w:w="2196" w:type="dxa"/>
          </w:tcPr>
          <w:p w:rsidR="00E0536D" w:rsidRPr="00C67E85" w:rsidRDefault="00E0536D">
            <w:pPr>
              <w:pStyle w:val="CellColumn"/>
              <w:rPr>
                <w:lang w:val="hr-HR"/>
              </w:rPr>
            </w:pPr>
            <w:r w:rsidRPr="00C67E85">
              <w:rPr>
                <w:lang w:val="hr-HR"/>
              </w:rPr>
              <w:t>26.545.400</w:t>
            </w:r>
          </w:p>
        </w:tc>
        <w:tc>
          <w:tcPr>
            <w:tcW w:w="2322" w:type="dxa"/>
          </w:tcPr>
          <w:p w:rsidR="00E0536D" w:rsidRPr="00C67E85" w:rsidRDefault="00E0536D">
            <w:pPr>
              <w:pStyle w:val="CellColumn"/>
              <w:rPr>
                <w:lang w:val="hr-HR"/>
              </w:rPr>
            </w:pPr>
            <w:r w:rsidRPr="00C67E85">
              <w:rPr>
                <w:lang w:val="hr-HR"/>
              </w:rPr>
              <w:t>26.318.484</w:t>
            </w:r>
          </w:p>
        </w:tc>
        <w:tc>
          <w:tcPr>
            <w:tcW w:w="2322" w:type="dxa"/>
          </w:tcPr>
          <w:p w:rsidR="00E0536D" w:rsidRPr="00C67E85" w:rsidRDefault="00E0536D">
            <w:pPr>
              <w:pStyle w:val="CellColumn"/>
              <w:rPr>
                <w:lang w:val="hr-HR"/>
              </w:rPr>
            </w:pPr>
            <w:r w:rsidRPr="00C67E85">
              <w:rPr>
                <w:lang w:val="hr-HR"/>
              </w:rPr>
              <w:t>99,15</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11027-Upravni sudovi</w:t>
            </w:r>
          </w:p>
        </w:tc>
        <w:tc>
          <w:tcPr>
            <w:tcW w:w="2196" w:type="dxa"/>
          </w:tcPr>
          <w:p w:rsidR="00E0536D" w:rsidRPr="00C67E85" w:rsidRDefault="00E0536D">
            <w:pPr>
              <w:pStyle w:val="CellColumn"/>
              <w:rPr>
                <w:lang w:val="hr-HR"/>
              </w:rPr>
            </w:pPr>
            <w:r w:rsidRPr="00C67E85">
              <w:rPr>
                <w:lang w:val="hr-HR"/>
              </w:rPr>
              <w:t>2.700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11030-Državno odvjetništvo Republike Hrvatske</w:t>
            </w:r>
          </w:p>
        </w:tc>
        <w:tc>
          <w:tcPr>
            <w:tcW w:w="2196" w:type="dxa"/>
          </w:tcPr>
          <w:p w:rsidR="00E0536D" w:rsidRPr="00C67E85" w:rsidRDefault="00E0536D">
            <w:pPr>
              <w:pStyle w:val="CellColumn"/>
              <w:rPr>
                <w:lang w:val="hr-HR"/>
              </w:rPr>
            </w:pPr>
            <w:r w:rsidRPr="00C67E85">
              <w:rPr>
                <w:lang w:val="hr-HR"/>
              </w:rPr>
              <w:t>24.049.311</w:t>
            </w:r>
          </w:p>
        </w:tc>
        <w:tc>
          <w:tcPr>
            <w:tcW w:w="2322" w:type="dxa"/>
          </w:tcPr>
          <w:p w:rsidR="00E0536D" w:rsidRPr="00C67E85" w:rsidRDefault="00E0536D">
            <w:pPr>
              <w:pStyle w:val="CellColumn"/>
              <w:rPr>
                <w:lang w:val="hr-HR"/>
              </w:rPr>
            </w:pPr>
            <w:r w:rsidRPr="00C67E85">
              <w:rPr>
                <w:lang w:val="hr-HR"/>
              </w:rPr>
              <w:t>23.677.237</w:t>
            </w:r>
          </w:p>
        </w:tc>
        <w:tc>
          <w:tcPr>
            <w:tcW w:w="2322" w:type="dxa"/>
          </w:tcPr>
          <w:p w:rsidR="00E0536D" w:rsidRPr="00C67E85" w:rsidRDefault="00E0536D">
            <w:pPr>
              <w:pStyle w:val="CellColumn"/>
              <w:rPr>
                <w:lang w:val="hr-HR"/>
              </w:rPr>
            </w:pPr>
            <w:r w:rsidRPr="00C67E85">
              <w:rPr>
                <w:lang w:val="hr-HR"/>
              </w:rPr>
              <w:t>98,45</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11040-Visoki prekršajni sud Republike Hrvatske</w:t>
            </w:r>
          </w:p>
        </w:tc>
        <w:tc>
          <w:tcPr>
            <w:tcW w:w="2196" w:type="dxa"/>
          </w:tcPr>
          <w:p w:rsidR="00E0536D" w:rsidRPr="00C67E85" w:rsidRDefault="00E0536D">
            <w:pPr>
              <w:pStyle w:val="CellColumn"/>
              <w:rPr>
                <w:lang w:val="hr-HR"/>
              </w:rPr>
            </w:pPr>
            <w:r w:rsidRPr="00C67E85">
              <w:rPr>
                <w:lang w:val="hr-HR"/>
              </w:rPr>
              <w:t>26.159.500</w:t>
            </w:r>
          </w:p>
        </w:tc>
        <w:tc>
          <w:tcPr>
            <w:tcW w:w="2322" w:type="dxa"/>
          </w:tcPr>
          <w:p w:rsidR="00E0536D" w:rsidRPr="00C67E85" w:rsidRDefault="00E0536D">
            <w:pPr>
              <w:pStyle w:val="CellColumn"/>
              <w:rPr>
                <w:lang w:val="hr-HR"/>
              </w:rPr>
            </w:pPr>
            <w:r w:rsidRPr="00C67E85">
              <w:rPr>
                <w:lang w:val="hr-HR"/>
              </w:rPr>
              <w:t>25.944.330</w:t>
            </w:r>
          </w:p>
        </w:tc>
        <w:tc>
          <w:tcPr>
            <w:tcW w:w="2322" w:type="dxa"/>
          </w:tcPr>
          <w:p w:rsidR="00E0536D" w:rsidRPr="00C67E85" w:rsidRDefault="00E0536D">
            <w:pPr>
              <w:pStyle w:val="CellColumn"/>
              <w:rPr>
                <w:lang w:val="hr-HR"/>
              </w:rPr>
            </w:pPr>
            <w:r w:rsidRPr="00C67E85">
              <w:rPr>
                <w:lang w:val="hr-HR"/>
              </w:rPr>
              <w:t>99,18</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11045-Županijski sudovi</w:t>
            </w:r>
          </w:p>
        </w:tc>
        <w:tc>
          <w:tcPr>
            <w:tcW w:w="2196" w:type="dxa"/>
          </w:tcPr>
          <w:p w:rsidR="00E0536D" w:rsidRPr="00C67E85" w:rsidRDefault="00E0536D">
            <w:pPr>
              <w:pStyle w:val="CellColumn"/>
              <w:rPr>
                <w:lang w:val="hr-HR"/>
              </w:rPr>
            </w:pPr>
            <w:r w:rsidRPr="00C67E85">
              <w:rPr>
                <w:lang w:val="hr-HR"/>
              </w:rPr>
              <w:t>304.823.450</w:t>
            </w:r>
          </w:p>
        </w:tc>
        <w:tc>
          <w:tcPr>
            <w:tcW w:w="2322" w:type="dxa"/>
          </w:tcPr>
          <w:p w:rsidR="00E0536D" w:rsidRPr="00C67E85" w:rsidRDefault="00E0536D">
            <w:pPr>
              <w:pStyle w:val="CellColumn"/>
              <w:rPr>
                <w:lang w:val="hr-HR"/>
              </w:rPr>
            </w:pPr>
            <w:r w:rsidRPr="00C67E85">
              <w:rPr>
                <w:lang w:val="hr-HR"/>
              </w:rPr>
              <w:t>304.516.243</w:t>
            </w:r>
          </w:p>
        </w:tc>
        <w:tc>
          <w:tcPr>
            <w:tcW w:w="2322" w:type="dxa"/>
          </w:tcPr>
          <w:p w:rsidR="00E0536D" w:rsidRPr="00C67E85" w:rsidRDefault="00E0536D">
            <w:pPr>
              <w:pStyle w:val="CellColumn"/>
              <w:rPr>
                <w:lang w:val="hr-HR"/>
              </w:rPr>
            </w:pPr>
            <w:r w:rsidRPr="00C67E85">
              <w:rPr>
                <w:lang w:val="hr-HR"/>
              </w:rPr>
              <w:t>99,90</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11050-Trgovački sudovi</w:t>
            </w:r>
          </w:p>
        </w:tc>
        <w:tc>
          <w:tcPr>
            <w:tcW w:w="2196" w:type="dxa"/>
          </w:tcPr>
          <w:p w:rsidR="00E0536D" w:rsidRPr="00C67E85" w:rsidRDefault="00E0536D">
            <w:pPr>
              <w:pStyle w:val="CellColumn"/>
              <w:rPr>
                <w:lang w:val="hr-HR"/>
              </w:rPr>
            </w:pPr>
            <w:r w:rsidRPr="00C67E85">
              <w:rPr>
                <w:lang w:val="hr-HR"/>
              </w:rPr>
              <w:t>89.335.000</w:t>
            </w:r>
          </w:p>
        </w:tc>
        <w:tc>
          <w:tcPr>
            <w:tcW w:w="2322" w:type="dxa"/>
          </w:tcPr>
          <w:p w:rsidR="00E0536D" w:rsidRPr="00C67E85" w:rsidRDefault="00E0536D">
            <w:pPr>
              <w:pStyle w:val="CellColumn"/>
              <w:rPr>
                <w:lang w:val="hr-HR"/>
              </w:rPr>
            </w:pPr>
            <w:r w:rsidRPr="00C67E85">
              <w:rPr>
                <w:lang w:val="hr-HR"/>
              </w:rPr>
              <w:t>89.152.370</w:t>
            </w:r>
          </w:p>
        </w:tc>
        <w:tc>
          <w:tcPr>
            <w:tcW w:w="2322" w:type="dxa"/>
          </w:tcPr>
          <w:p w:rsidR="00E0536D" w:rsidRPr="00C67E85" w:rsidRDefault="00E0536D">
            <w:pPr>
              <w:pStyle w:val="CellColumn"/>
              <w:rPr>
                <w:lang w:val="hr-HR"/>
              </w:rPr>
            </w:pPr>
            <w:r w:rsidRPr="00C67E85">
              <w:rPr>
                <w:lang w:val="hr-HR"/>
              </w:rPr>
              <w:t>99,80</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11055-Županijska državna odvjetništva</w:t>
            </w:r>
          </w:p>
        </w:tc>
        <w:tc>
          <w:tcPr>
            <w:tcW w:w="2196" w:type="dxa"/>
          </w:tcPr>
          <w:p w:rsidR="00E0536D" w:rsidRPr="00C67E85" w:rsidRDefault="00E0536D">
            <w:pPr>
              <w:pStyle w:val="CellColumn"/>
              <w:rPr>
                <w:lang w:val="hr-HR"/>
              </w:rPr>
            </w:pPr>
            <w:r w:rsidRPr="00C67E85">
              <w:rPr>
                <w:lang w:val="hr-HR"/>
              </w:rPr>
              <w:t>81.457.200</w:t>
            </w:r>
          </w:p>
        </w:tc>
        <w:tc>
          <w:tcPr>
            <w:tcW w:w="2322" w:type="dxa"/>
          </w:tcPr>
          <w:p w:rsidR="00E0536D" w:rsidRPr="00C67E85" w:rsidRDefault="00E0536D">
            <w:pPr>
              <w:pStyle w:val="CellColumn"/>
              <w:rPr>
                <w:lang w:val="hr-HR"/>
              </w:rPr>
            </w:pPr>
            <w:r w:rsidRPr="00C67E85">
              <w:rPr>
                <w:lang w:val="hr-HR"/>
              </w:rPr>
              <w:t>80.778.936</w:t>
            </w:r>
          </w:p>
        </w:tc>
        <w:tc>
          <w:tcPr>
            <w:tcW w:w="2322" w:type="dxa"/>
          </w:tcPr>
          <w:p w:rsidR="00E0536D" w:rsidRPr="00C67E85" w:rsidRDefault="00E0536D">
            <w:pPr>
              <w:pStyle w:val="CellColumn"/>
              <w:rPr>
                <w:lang w:val="hr-HR"/>
              </w:rPr>
            </w:pPr>
            <w:r w:rsidRPr="00C67E85">
              <w:rPr>
                <w:lang w:val="hr-HR"/>
              </w:rPr>
              <w:t>99,17</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11065-Općinski sudovi</w:t>
            </w:r>
          </w:p>
        </w:tc>
        <w:tc>
          <w:tcPr>
            <w:tcW w:w="2196" w:type="dxa"/>
          </w:tcPr>
          <w:p w:rsidR="00E0536D" w:rsidRPr="00C67E85" w:rsidRDefault="00E0536D">
            <w:pPr>
              <w:pStyle w:val="CellColumn"/>
              <w:rPr>
                <w:lang w:val="hr-HR"/>
              </w:rPr>
            </w:pPr>
            <w:r w:rsidRPr="00C67E85">
              <w:rPr>
                <w:lang w:val="hr-HR"/>
              </w:rPr>
              <w:t>734.150.476</w:t>
            </w:r>
          </w:p>
        </w:tc>
        <w:tc>
          <w:tcPr>
            <w:tcW w:w="2322" w:type="dxa"/>
          </w:tcPr>
          <w:p w:rsidR="00E0536D" w:rsidRPr="00C67E85" w:rsidRDefault="00E0536D">
            <w:pPr>
              <w:pStyle w:val="CellColumn"/>
              <w:rPr>
                <w:lang w:val="hr-HR"/>
              </w:rPr>
            </w:pPr>
            <w:r w:rsidRPr="00C67E85">
              <w:rPr>
                <w:lang w:val="hr-HR"/>
              </w:rPr>
              <w:t>732.943.869</w:t>
            </w:r>
          </w:p>
        </w:tc>
        <w:tc>
          <w:tcPr>
            <w:tcW w:w="2322" w:type="dxa"/>
          </w:tcPr>
          <w:p w:rsidR="00E0536D" w:rsidRPr="00C67E85" w:rsidRDefault="00E0536D">
            <w:pPr>
              <w:pStyle w:val="CellColumn"/>
              <w:rPr>
                <w:lang w:val="hr-HR"/>
              </w:rPr>
            </w:pPr>
            <w:r w:rsidRPr="00C67E85">
              <w:rPr>
                <w:lang w:val="hr-HR"/>
              </w:rPr>
              <w:t>99,84</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11070-Općinska državna odvjetništva</w:t>
            </w:r>
          </w:p>
        </w:tc>
        <w:tc>
          <w:tcPr>
            <w:tcW w:w="2196" w:type="dxa"/>
          </w:tcPr>
          <w:p w:rsidR="00E0536D" w:rsidRPr="00C67E85" w:rsidRDefault="00E0536D">
            <w:pPr>
              <w:pStyle w:val="CellColumn"/>
              <w:rPr>
                <w:lang w:val="hr-HR"/>
              </w:rPr>
            </w:pPr>
            <w:r w:rsidRPr="00C67E85">
              <w:rPr>
                <w:lang w:val="hr-HR"/>
              </w:rPr>
              <w:t>161.472.500</w:t>
            </w:r>
          </w:p>
        </w:tc>
        <w:tc>
          <w:tcPr>
            <w:tcW w:w="2322" w:type="dxa"/>
          </w:tcPr>
          <w:p w:rsidR="00E0536D" w:rsidRPr="00C67E85" w:rsidRDefault="00E0536D">
            <w:pPr>
              <w:pStyle w:val="CellColumn"/>
              <w:rPr>
                <w:lang w:val="hr-HR"/>
              </w:rPr>
            </w:pPr>
            <w:r w:rsidRPr="00C67E85">
              <w:rPr>
                <w:lang w:val="hr-HR"/>
              </w:rPr>
              <w:t>160.417.963</w:t>
            </w:r>
          </w:p>
        </w:tc>
        <w:tc>
          <w:tcPr>
            <w:tcW w:w="2322" w:type="dxa"/>
          </w:tcPr>
          <w:p w:rsidR="00E0536D" w:rsidRPr="00C67E85" w:rsidRDefault="00E0536D">
            <w:pPr>
              <w:pStyle w:val="CellColumn"/>
              <w:rPr>
                <w:lang w:val="hr-HR"/>
              </w:rPr>
            </w:pPr>
            <w:r w:rsidRPr="00C67E85">
              <w:rPr>
                <w:lang w:val="hr-HR"/>
              </w:rPr>
              <w:t>99,35</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11075-Prekršajni sudovi</w:t>
            </w:r>
          </w:p>
        </w:tc>
        <w:tc>
          <w:tcPr>
            <w:tcW w:w="2196" w:type="dxa"/>
          </w:tcPr>
          <w:p w:rsidR="00E0536D" w:rsidRPr="00C67E85" w:rsidRDefault="00E0536D">
            <w:pPr>
              <w:pStyle w:val="CellColumn"/>
              <w:rPr>
                <w:lang w:val="hr-HR"/>
              </w:rPr>
            </w:pPr>
            <w:r w:rsidRPr="00C67E85">
              <w:rPr>
                <w:lang w:val="hr-HR"/>
              </w:rPr>
              <w:t>222.050.140</w:t>
            </w:r>
          </w:p>
        </w:tc>
        <w:tc>
          <w:tcPr>
            <w:tcW w:w="2322" w:type="dxa"/>
          </w:tcPr>
          <w:p w:rsidR="00E0536D" w:rsidRPr="00C67E85" w:rsidRDefault="00E0536D">
            <w:pPr>
              <w:pStyle w:val="CellColumn"/>
              <w:rPr>
                <w:lang w:val="hr-HR"/>
              </w:rPr>
            </w:pPr>
            <w:r w:rsidRPr="00C67E85">
              <w:rPr>
                <w:lang w:val="hr-HR"/>
              </w:rPr>
              <w:t>221.960.904</w:t>
            </w:r>
          </w:p>
        </w:tc>
        <w:tc>
          <w:tcPr>
            <w:tcW w:w="2322" w:type="dxa"/>
          </w:tcPr>
          <w:p w:rsidR="00E0536D" w:rsidRPr="00C67E85" w:rsidRDefault="00E0536D">
            <w:pPr>
              <w:pStyle w:val="CellColumn"/>
              <w:rPr>
                <w:lang w:val="hr-HR"/>
              </w:rPr>
            </w:pPr>
            <w:r w:rsidRPr="00C67E85">
              <w:rPr>
                <w:lang w:val="hr-HR"/>
              </w:rPr>
              <w:t>99,96</w:t>
            </w:r>
          </w:p>
        </w:tc>
      </w:tr>
      <w:tr w:rsidR="00E0536D" w:rsidRPr="00C67E85" w:rsidTr="000F7811">
        <w:trPr>
          <w:jc w:val="center"/>
        </w:trPr>
        <w:tc>
          <w:tcPr>
            <w:tcW w:w="2448" w:type="dxa"/>
          </w:tcPr>
          <w:p w:rsidR="00E0536D" w:rsidRPr="00C67E85" w:rsidRDefault="00E0536D">
            <w:pPr>
              <w:pStyle w:val="CellColumn"/>
              <w:rPr>
                <w:lang w:val="hr-HR"/>
              </w:rPr>
            </w:pPr>
            <w:r w:rsidRPr="00C67E85">
              <w:rPr>
                <w:lang w:val="hr-HR"/>
              </w:rPr>
              <w:t>11091-Ured za suzbijanje korupcije i organiziranog kriminaliteta</w:t>
            </w:r>
          </w:p>
        </w:tc>
        <w:tc>
          <w:tcPr>
            <w:tcW w:w="2196" w:type="dxa"/>
          </w:tcPr>
          <w:p w:rsidR="00E0536D" w:rsidRPr="00C67E85" w:rsidRDefault="00E0536D">
            <w:pPr>
              <w:pStyle w:val="CellColumn"/>
              <w:rPr>
                <w:lang w:val="hr-HR"/>
              </w:rPr>
            </w:pPr>
            <w:r w:rsidRPr="00C67E85">
              <w:rPr>
                <w:lang w:val="hr-HR"/>
              </w:rPr>
              <w:t>22.839.100</w:t>
            </w:r>
          </w:p>
        </w:tc>
        <w:tc>
          <w:tcPr>
            <w:tcW w:w="2322" w:type="dxa"/>
          </w:tcPr>
          <w:p w:rsidR="00E0536D" w:rsidRPr="00C67E85" w:rsidRDefault="00E0536D">
            <w:pPr>
              <w:pStyle w:val="CellColumn"/>
              <w:rPr>
                <w:lang w:val="hr-HR"/>
              </w:rPr>
            </w:pPr>
            <w:r w:rsidRPr="00C67E85">
              <w:rPr>
                <w:lang w:val="hr-HR"/>
              </w:rPr>
              <w:t>22.449.289</w:t>
            </w:r>
          </w:p>
        </w:tc>
        <w:tc>
          <w:tcPr>
            <w:tcW w:w="2322" w:type="dxa"/>
          </w:tcPr>
          <w:p w:rsidR="00E0536D" w:rsidRPr="00C67E85" w:rsidRDefault="00E0536D">
            <w:pPr>
              <w:pStyle w:val="CellColumn"/>
              <w:rPr>
                <w:lang w:val="hr-HR"/>
              </w:rPr>
            </w:pPr>
            <w:r w:rsidRPr="00C67E85">
              <w:rPr>
                <w:lang w:val="hr-HR"/>
              </w:rPr>
              <w:t>98,29</w:t>
            </w:r>
          </w:p>
        </w:tc>
      </w:tr>
      <w:tr w:rsidR="00E0536D" w:rsidRPr="00C67E85" w:rsidTr="000F7811">
        <w:trPr>
          <w:jc w:val="center"/>
        </w:trPr>
        <w:tc>
          <w:tcPr>
            <w:tcW w:w="2448" w:type="dxa"/>
            <w:shd w:val="clear" w:color="auto" w:fill="B5C0D8"/>
          </w:tcPr>
          <w:p w:rsidR="00E0536D" w:rsidRPr="00C67E85" w:rsidRDefault="00E0536D">
            <w:pPr>
              <w:pStyle w:val="CellColumn"/>
              <w:rPr>
                <w:lang w:val="hr-HR"/>
              </w:rPr>
            </w:pPr>
            <w:r w:rsidRPr="00C67E85">
              <w:rPr>
                <w:lang w:val="hr-HR"/>
              </w:rPr>
              <w:t>Ukupno 110-MINISTARSTVO PRAVOSUĐA</w:t>
            </w:r>
          </w:p>
        </w:tc>
        <w:tc>
          <w:tcPr>
            <w:tcW w:w="2196" w:type="dxa"/>
            <w:shd w:val="clear" w:color="auto" w:fill="B5C0D8"/>
          </w:tcPr>
          <w:p w:rsidR="00E0536D" w:rsidRPr="00C67E85" w:rsidRDefault="00E0536D">
            <w:pPr>
              <w:pStyle w:val="CellColumn"/>
              <w:rPr>
                <w:lang w:val="hr-HR"/>
              </w:rPr>
            </w:pPr>
            <w:r w:rsidRPr="00C67E85">
              <w:rPr>
                <w:lang w:val="hr-HR"/>
              </w:rPr>
              <w:t>2.712.685.111</w:t>
            </w:r>
          </w:p>
        </w:tc>
        <w:tc>
          <w:tcPr>
            <w:tcW w:w="2322" w:type="dxa"/>
            <w:shd w:val="clear" w:color="auto" w:fill="B5C0D8"/>
          </w:tcPr>
          <w:p w:rsidR="00E0536D" w:rsidRPr="00C67E85" w:rsidRDefault="00E0536D">
            <w:pPr>
              <w:pStyle w:val="CellColumn"/>
              <w:rPr>
                <w:lang w:val="hr-HR"/>
              </w:rPr>
            </w:pPr>
            <w:r w:rsidRPr="00C67E85">
              <w:rPr>
                <w:lang w:val="hr-HR"/>
              </w:rPr>
              <w:t>2.659.074.302</w:t>
            </w:r>
          </w:p>
        </w:tc>
        <w:tc>
          <w:tcPr>
            <w:tcW w:w="2322" w:type="dxa"/>
            <w:shd w:val="clear" w:color="auto" w:fill="B5C0D8"/>
          </w:tcPr>
          <w:p w:rsidR="00E0536D" w:rsidRPr="00C67E85" w:rsidRDefault="00E0536D">
            <w:pPr>
              <w:pStyle w:val="CellColumn"/>
              <w:rPr>
                <w:lang w:val="hr-HR"/>
              </w:rPr>
            </w:pPr>
            <w:r w:rsidRPr="00C67E85">
              <w:rPr>
                <w:lang w:val="hr-HR"/>
              </w:rPr>
              <w:t>98,02</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11005 Ministarstvo pravosuđa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Ministarstvo pravosuđa obavlja upravne i druge poslove koji se odnose na: područje građanskoga, kaznenog i trgovačkog prava te upravnog sudovanja; ustrojstvo i rad te stručno osposobljavanje i usavršavanje sudaca, državnih odvjetnika i djelatnika u sudovima, državnim odvjetništvima, tijelima nadležnim za vođenje prekršajnog postupka i tijelima koja izvršavaju kaznene i prekršajne sankcije, upravne i druge poslove u javnom bilježništvu i odvjetništvu; sudske i javnobilježničke pristojbe; međunarodnu pravnu pomoć i druge oblike pravne pomoći; izvršavanje kaznenih prekršajnih sankcija, pomilovanja i uvjetne otpuste, te informatizaciju pravosuđa. Ministarstvo vrši nadzor nad obavljanjem poslova uprave, te nadzor financijskog i materijalnog poslovanja u tijelima sudbene vlasti, državnom odvjetništvu i tijelima za vođenje prekršajnog postupka. </w:t>
      </w:r>
    </w:p>
    <w:p w:rsidR="00E0536D" w:rsidRPr="00C67E85" w:rsidRDefault="00E0536D">
      <w:pPr>
        <w:pStyle w:val="Normal3"/>
        <w:rPr>
          <w:lang w:val="hr-HR"/>
        </w:rPr>
      </w:pPr>
      <w:r w:rsidRPr="00C67E85">
        <w:rPr>
          <w:lang w:val="hr-HR"/>
        </w:rPr>
        <w:t xml:space="preserve">Ministarstvo obavlja upravne i druge poslove koji se odnose na: pravo vlasništva; imovinskopravne poslove u svezi s izvlaštenjem i drugim ograničenjima vlasništva; imovinskopravne poslove glede građevinskog, poljoprivrednog i šumskog zemljišta, komasaciju, </w:t>
      </w:r>
    </w:p>
    <w:p w:rsidR="00E0536D" w:rsidRPr="00C67E85" w:rsidRDefault="00E0536D">
      <w:pPr>
        <w:pStyle w:val="Normal3"/>
        <w:rPr>
          <w:lang w:val="hr-HR"/>
        </w:rPr>
      </w:pPr>
      <w:r w:rsidRPr="00C67E85">
        <w:rPr>
          <w:lang w:val="hr-HR"/>
        </w:rPr>
        <w:t>promet zemljišta i zgrada, te dio agrarnih operacija koji nisu u djelokrugu drugog tijela državne uprave; imovinu stranih državljana, poslove naknade za imovinu oduzetu za vrijeme jugoslavenske komunističke vladavine koji nisu u djelokrugu drugog tijela državne uprave, te poslove koji se odnose na sukcesiju imovine, prava i obveze bivše SFRJ. Ministarstvo pravosuđa obavlja i stručne i administrativne poslove u svezi zastupanja Republike Hrvatske pred Europskim sudom za ljudska prava i druge poslove koji su mu stavljeni u nadležnost posebnim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11005-Ministarstvo pravosuđa</w:t>
            </w:r>
          </w:p>
        </w:tc>
        <w:tc>
          <w:tcPr>
            <w:tcW w:w="2322" w:type="dxa"/>
          </w:tcPr>
          <w:p w:rsidR="00E0536D" w:rsidRPr="00C67E85" w:rsidRDefault="00E0536D">
            <w:pPr>
              <w:pStyle w:val="CellColumn"/>
              <w:rPr>
                <w:lang w:val="hr-HR"/>
              </w:rPr>
            </w:pPr>
            <w:r w:rsidRPr="00C67E85">
              <w:rPr>
                <w:lang w:val="hr-HR"/>
              </w:rPr>
              <w:t>411.970.034</w:t>
            </w:r>
          </w:p>
        </w:tc>
        <w:tc>
          <w:tcPr>
            <w:tcW w:w="2322" w:type="dxa"/>
          </w:tcPr>
          <w:p w:rsidR="00E0536D" w:rsidRPr="00C67E85" w:rsidRDefault="00E0536D">
            <w:pPr>
              <w:pStyle w:val="CellColumn"/>
              <w:rPr>
                <w:lang w:val="hr-HR"/>
              </w:rPr>
            </w:pPr>
            <w:r w:rsidRPr="00C67E85">
              <w:rPr>
                <w:lang w:val="hr-HR"/>
              </w:rPr>
              <w:t>366.212.370</w:t>
            </w:r>
          </w:p>
        </w:tc>
        <w:tc>
          <w:tcPr>
            <w:tcW w:w="2322" w:type="dxa"/>
          </w:tcPr>
          <w:p w:rsidR="00E0536D" w:rsidRPr="00C67E85" w:rsidRDefault="00E0536D">
            <w:pPr>
              <w:pStyle w:val="CellColumn"/>
              <w:rPr>
                <w:lang w:val="hr-HR"/>
              </w:rPr>
            </w:pPr>
            <w:r w:rsidRPr="00C67E85">
              <w:rPr>
                <w:lang w:val="hr-HR"/>
              </w:rPr>
              <w:t>88,89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2801-KOORDINACIJA I UPRAVLJANJE PRAVOSUĐA</w:t>
            </w:r>
          </w:p>
        </w:tc>
        <w:tc>
          <w:tcPr>
            <w:tcW w:w="2322" w:type="dxa"/>
          </w:tcPr>
          <w:p w:rsidR="00E0536D" w:rsidRPr="00C67E85" w:rsidRDefault="00E0536D">
            <w:pPr>
              <w:pStyle w:val="CellColumnSmall"/>
              <w:rPr>
                <w:lang w:val="hr-HR"/>
              </w:rPr>
            </w:pPr>
            <w:r w:rsidRPr="00C67E85">
              <w:rPr>
                <w:lang w:val="hr-HR"/>
              </w:rPr>
              <w:t>165.097.420</w:t>
            </w:r>
          </w:p>
        </w:tc>
        <w:tc>
          <w:tcPr>
            <w:tcW w:w="2322" w:type="dxa"/>
          </w:tcPr>
          <w:p w:rsidR="00E0536D" w:rsidRPr="00C67E85" w:rsidRDefault="00E0536D">
            <w:pPr>
              <w:pStyle w:val="CellColumnSmall"/>
              <w:rPr>
                <w:lang w:val="hr-HR"/>
              </w:rPr>
            </w:pPr>
            <w:r w:rsidRPr="00C67E85">
              <w:rPr>
                <w:lang w:val="hr-HR"/>
              </w:rPr>
              <w:t>160.659.093</w:t>
            </w:r>
          </w:p>
        </w:tc>
        <w:tc>
          <w:tcPr>
            <w:tcW w:w="2322" w:type="dxa"/>
          </w:tcPr>
          <w:p w:rsidR="00E0536D" w:rsidRPr="00C67E85" w:rsidRDefault="00E0536D">
            <w:pPr>
              <w:pStyle w:val="CellColumnSmall"/>
              <w:rPr>
                <w:lang w:val="hr-HR"/>
              </w:rPr>
            </w:pPr>
            <w:r w:rsidRPr="00C67E85">
              <w:rPr>
                <w:lang w:val="hr-HR"/>
              </w:rPr>
              <w:t>97,31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2802-IMENOVANJA PRAVOSUDNIH DUŽNOSNIKA</w:t>
            </w:r>
          </w:p>
        </w:tc>
        <w:tc>
          <w:tcPr>
            <w:tcW w:w="2322" w:type="dxa"/>
          </w:tcPr>
          <w:p w:rsidR="00E0536D" w:rsidRPr="00C67E85" w:rsidRDefault="00E0536D">
            <w:pPr>
              <w:pStyle w:val="CellColumnSmall"/>
              <w:rPr>
                <w:lang w:val="hr-HR"/>
              </w:rPr>
            </w:pPr>
            <w:r w:rsidRPr="00C67E85">
              <w:rPr>
                <w:lang w:val="hr-HR"/>
              </w:rPr>
              <w:t>1.948.100</w:t>
            </w:r>
          </w:p>
        </w:tc>
        <w:tc>
          <w:tcPr>
            <w:tcW w:w="2322" w:type="dxa"/>
          </w:tcPr>
          <w:p w:rsidR="00E0536D" w:rsidRPr="00C67E85" w:rsidRDefault="00E0536D">
            <w:pPr>
              <w:pStyle w:val="CellColumnSmall"/>
              <w:rPr>
                <w:lang w:val="hr-HR"/>
              </w:rPr>
            </w:pPr>
            <w:r w:rsidRPr="00C67E85">
              <w:rPr>
                <w:lang w:val="hr-HR"/>
              </w:rPr>
              <w:t>1.795.771</w:t>
            </w:r>
          </w:p>
        </w:tc>
        <w:tc>
          <w:tcPr>
            <w:tcW w:w="2322" w:type="dxa"/>
          </w:tcPr>
          <w:p w:rsidR="00E0536D" w:rsidRPr="00C67E85" w:rsidRDefault="00E0536D">
            <w:pPr>
              <w:pStyle w:val="CellColumnSmall"/>
              <w:rPr>
                <w:lang w:val="hr-HR"/>
              </w:rPr>
            </w:pPr>
            <w:r w:rsidRPr="00C67E85">
              <w:rPr>
                <w:lang w:val="hr-HR"/>
              </w:rPr>
              <w:t>92,18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27.405.942</w:t>
            </w:r>
          </w:p>
        </w:tc>
        <w:tc>
          <w:tcPr>
            <w:tcW w:w="2322" w:type="dxa"/>
          </w:tcPr>
          <w:p w:rsidR="00E0536D" w:rsidRPr="00C67E85" w:rsidRDefault="00E0536D">
            <w:pPr>
              <w:pStyle w:val="CellColumnSmall"/>
              <w:rPr>
                <w:lang w:val="hr-HR"/>
              </w:rPr>
            </w:pPr>
            <w:r w:rsidRPr="00C67E85">
              <w:rPr>
                <w:lang w:val="hr-HR"/>
              </w:rPr>
              <w:t>27.313.228</w:t>
            </w:r>
          </w:p>
        </w:tc>
        <w:tc>
          <w:tcPr>
            <w:tcW w:w="2322" w:type="dxa"/>
          </w:tcPr>
          <w:p w:rsidR="00E0536D" w:rsidRPr="00C67E85" w:rsidRDefault="00E0536D">
            <w:pPr>
              <w:pStyle w:val="CellColumnSmall"/>
              <w:rPr>
                <w:lang w:val="hr-HR"/>
              </w:rPr>
            </w:pPr>
            <w:r w:rsidRPr="00C67E85">
              <w:rPr>
                <w:lang w:val="hr-HR"/>
              </w:rPr>
              <w:t>99,66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2804-EDUKACIJA I INFORMIRANJE U PRAVOSUDNOM SUSTAVU</w:t>
            </w:r>
          </w:p>
        </w:tc>
        <w:tc>
          <w:tcPr>
            <w:tcW w:w="2322" w:type="dxa"/>
          </w:tcPr>
          <w:p w:rsidR="00E0536D" w:rsidRPr="00C67E85" w:rsidRDefault="00E0536D">
            <w:pPr>
              <w:pStyle w:val="CellColumnSmall"/>
              <w:rPr>
                <w:lang w:val="hr-HR"/>
              </w:rPr>
            </w:pPr>
            <w:r w:rsidRPr="00C67E85">
              <w:rPr>
                <w:lang w:val="hr-HR"/>
              </w:rPr>
              <w:t>4.538.000</w:t>
            </w:r>
          </w:p>
        </w:tc>
        <w:tc>
          <w:tcPr>
            <w:tcW w:w="2322" w:type="dxa"/>
          </w:tcPr>
          <w:p w:rsidR="00E0536D" w:rsidRPr="00C67E85" w:rsidRDefault="00E0536D">
            <w:pPr>
              <w:pStyle w:val="CellColumnSmall"/>
              <w:rPr>
                <w:lang w:val="hr-HR"/>
              </w:rPr>
            </w:pPr>
            <w:r w:rsidRPr="00C67E85">
              <w:rPr>
                <w:lang w:val="hr-HR"/>
              </w:rPr>
              <w:t>591.961</w:t>
            </w:r>
          </w:p>
        </w:tc>
        <w:tc>
          <w:tcPr>
            <w:tcW w:w="2322" w:type="dxa"/>
          </w:tcPr>
          <w:p w:rsidR="00E0536D" w:rsidRPr="00C67E85" w:rsidRDefault="00E0536D">
            <w:pPr>
              <w:pStyle w:val="CellColumnSmall"/>
              <w:rPr>
                <w:lang w:val="hr-HR"/>
              </w:rPr>
            </w:pPr>
            <w:r w:rsidRPr="00C67E85">
              <w:rPr>
                <w:lang w:val="hr-HR"/>
              </w:rPr>
              <w:t>13,04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2805-RACIONALIZACIJA MREŽE PRAVOSUDNIH TIJELA</w:t>
            </w:r>
          </w:p>
        </w:tc>
        <w:tc>
          <w:tcPr>
            <w:tcW w:w="2322" w:type="dxa"/>
          </w:tcPr>
          <w:p w:rsidR="00E0536D" w:rsidRPr="00C67E85" w:rsidRDefault="00E0536D">
            <w:pPr>
              <w:pStyle w:val="CellColumnSmall"/>
              <w:rPr>
                <w:lang w:val="hr-HR"/>
              </w:rPr>
            </w:pPr>
            <w:r w:rsidRPr="00C67E85">
              <w:rPr>
                <w:lang w:val="hr-HR"/>
              </w:rPr>
              <w:t>6.024.100</w:t>
            </w:r>
          </w:p>
        </w:tc>
        <w:tc>
          <w:tcPr>
            <w:tcW w:w="2322" w:type="dxa"/>
          </w:tcPr>
          <w:p w:rsidR="00E0536D" w:rsidRPr="00C67E85" w:rsidRDefault="00E0536D">
            <w:pPr>
              <w:pStyle w:val="CellColumnSmall"/>
              <w:rPr>
                <w:lang w:val="hr-HR"/>
              </w:rPr>
            </w:pPr>
            <w:r w:rsidRPr="00C67E85">
              <w:rPr>
                <w:lang w:val="hr-HR"/>
              </w:rPr>
              <w:t>3.643.092</w:t>
            </w:r>
          </w:p>
        </w:tc>
        <w:tc>
          <w:tcPr>
            <w:tcW w:w="2322" w:type="dxa"/>
          </w:tcPr>
          <w:p w:rsidR="00E0536D" w:rsidRPr="00C67E85" w:rsidRDefault="00E0536D">
            <w:pPr>
              <w:pStyle w:val="CellColumnSmall"/>
              <w:rPr>
                <w:lang w:val="hr-HR"/>
              </w:rPr>
            </w:pPr>
            <w:r w:rsidRPr="00C67E85">
              <w:rPr>
                <w:lang w:val="hr-HR"/>
              </w:rPr>
              <w:t>60,48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2806-IZGRADNJA, OBNOVA, ODRŽAVANJE I OPREMANJE ZGRADA</w:t>
            </w:r>
          </w:p>
        </w:tc>
        <w:tc>
          <w:tcPr>
            <w:tcW w:w="2322" w:type="dxa"/>
          </w:tcPr>
          <w:p w:rsidR="00E0536D" w:rsidRPr="00C67E85" w:rsidRDefault="00E0536D">
            <w:pPr>
              <w:pStyle w:val="CellColumnSmall"/>
              <w:rPr>
                <w:lang w:val="hr-HR"/>
              </w:rPr>
            </w:pPr>
            <w:r w:rsidRPr="00C67E85">
              <w:rPr>
                <w:lang w:val="hr-HR"/>
              </w:rPr>
              <w:t>55.443.170</w:t>
            </w:r>
          </w:p>
        </w:tc>
        <w:tc>
          <w:tcPr>
            <w:tcW w:w="2322" w:type="dxa"/>
          </w:tcPr>
          <w:p w:rsidR="00E0536D" w:rsidRPr="00C67E85" w:rsidRDefault="00E0536D">
            <w:pPr>
              <w:pStyle w:val="CellColumnSmall"/>
              <w:rPr>
                <w:lang w:val="hr-HR"/>
              </w:rPr>
            </w:pPr>
            <w:r w:rsidRPr="00C67E85">
              <w:rPr>
                <w:lang w:val="hr-HR"/>
              </w:rPr>
              <w:t>40.913.775</w:t>
            </w:r>
          </w:p>
        </w:tc>
        <w:tc>
          <w:tcPr>
            <w:tcW w:w="2322" w:type="dxa"/>
          </w:tcPr>
          <w:p w:rsidR="00E0536D" w:rsidRPr="00C67E85" w:rsidRDefault="00E0536D">
            <w:pPr>
              <w:pStyle w:val="CellColumnSmall"/>
              <w:rPr>
                <w:lang w:val="hr-HR"/>
              </w:rPr>
            </w:pPr>
            <w:r w:rsidRPr="00C67E85">
              <w:rPr>
                <w:lang w:val="hr-HR"/>
              </w:rPr>
              <w:t>73,79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2807-INFORMATIZACIJA , MODERNIZACIJA I ODRŽAVANJE INFORMACIJSKOG SUSTAVA</w:t>
            </w:r>
          </w:p>
        </w:tc>
        <w:tc>
          <w:tcPr>
            <w:tcW w:w="2322" w:type="dxa"/>
          </w:tcPr>
          <w:p w:rsidR="00E0536D" w:rsidRPr="00C67E85" w:rsidRDefault="00E0536D">
            <w:pPr>
              <w:pStyle w:val="CellColumnSmall"/>
              <w:rPr>
                <w:lang w:val="hr-HR"/>
              </w:rPr>
            </w:pPr>
            <w:r w:rsidRPr="00C67E85">
              <w:rPr>
                <w:lang w:val="hr-HR"/>
              </w:rPr>
              <w:t>87.945.874</w:t>
            </w:r>
          </w:p>
        </w:tc>
        <w:tc>
          <w:tcPr>
            <w:tcW w:w="2322" w:type="dxa"/>
          </w:tcPr>
          <w:p w:rsidR="00E0536D" w:rsidRPr="00C67E85" w:rsidRDefault="00E0536D">
            <w:pPr>
              <w:pStyle w:val="CellColumnSmall"/>
              <w:rPr>
                <w:lang w:val="hr-HR"/>
              </w:rPr>
            </w:pPr>
            <w:r w:rsidRPr="00C67E85">
              <w:rPr>
                <w:lang w:val="hr-HR"/>
              </w:rPr>
              <w:t>70.480.804</w:t>
            </w:r>
          </w:p>
        </w:tc>
        <w:tc>
          <w:tcPr>
            <w:tcW w:w="2322" w:type="dxa"/>
          </w:tcPr>
          <w:p w:rsidR="00E0536D" w:rsidRPr="00C67E85" w:rsidRDefault="00E0536D">
            <w:pPr>
              <w:pStyle w:val="CellColumnSmall"/>
              <w:rPr>
                <w:lang w:val="hr-HR"/>
              </w:rPr>
            </w:pPr>
            <w:r w:rsidRPr="00C67E85">
              <w:rPr>
                <w:lang w:val="hr-HR"/>
              </w:rPr>
              <w:t>80,14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2808-POTPORA PRAVOSUDNOM SUSTAVU - ZAJAM IBRD</w:t>
            </w:r>
          </w:p>
        </w:tc>
        <w:tc>
          <w:tcPr>
            <w:tcW w:w="2322" w:type="dxa"/>
          </w:tcPr>
          <w:p w:rsidR="00E0536D" w:rsidRPr="00C67E85" w:rsidRDefault="00E0536D">
            <w:pPr>
              <w:pStyle w:val="CellColumnSmall"/>
              <w:rPr>
                <w:lang w:val="hr-HR"/>
              </w:rPr>
            </w:pPr>
            <w:r w:rsidRPr="00C67E85">
              <w:rPr>
                <w:lang w:val="hr-HR"/>
              </w:rPr>
              <w:t>13.614.245</w:t>
            </w:r>
          </w:p>
        </w:tc>
        <w:tc>
          <w:tcPr>
            <w:tcW w:w="2322" w:type="dxa"/>
          </w:tcPr>
          <w:p w:rsidR="00E0536D" w:rsidRPr="00C67E85" w:rsidRDefault="00E0536D">
            <w:pPr>
              <w:pStyle w:val="CellColumnSmall"/>
              <w:rPr>
                <w:lang w:val="hr-HR"/>
              </w:rPr>
            </w:pPr>
            <w:r w:rsidRPr="00C67E85">
              <w:rPr>
                <w:lang w:val="hr-HR"/>
              </w:rPr>
              <w:t>18.371.336</w:t>
            </w:r>
          </w:p>
        </w:tc>
        <w:tc>
          <w:tcPr>
            <w:tcW w:w="2322" w:type="dxa"/>
          </w:tcPr>
          <w:p w:rsidR="00E0536D" w:rsidRPr="00C67E85" w:rsidRDefault="00E0536D">
            <w:pPr>
              <w:pStyle w:val="CellColumnSmall"/>
              <w:rPr>
                <w:lang w:val="hr-HR"/>
              </w:rPr>
            </w:pPr>
            <w:r w:rsidRPr="00C67E85">
              <w:rPr>
                <w:lang w:val="hr-HR"/>
              </w:rPr>
              <w:t>134,94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2809-UPRAVLJANJE ZATVORSKIM I PROBACIJSKIM SUSTAVOM</w:t>
            </w:r>
          </w:p>
        </w:tc>
        <w:tc>
          <w:tcPr>
            <w:tcW w:w="2322" w:type="dxa"/>
          </w:tcPr>
          <w:p w:rsidR="00E0536D" w:rsidRPr="00C67E85" w:rsidRDefault="00E0536D">
            <w:pPr>
              <w:pStyle w:val="CellColumnSmall"/>
              <w:rPr>
                <w:lang w:val="hr-HR"/>
              </w:rPr>
            </w:pPr>
            <w:r w:rsidRPr="00C67E85">
              <w:rPr>
                <w:lang w:val="hr-HR"/>
              </w:rPr>
              <w:t>20.792.800</w:t>
            </w:r>
          </w:p>
        </w:tc>
        <w:tc>
          <w:tcPr>
            <w:tcW w:w="2322" w:type="dxa"/>
          </w:tcPr>
          <w:p w:rsidR="00E0536D" w:rsidRPr="00C67E85" w:rsidRDefault="00E0536D">
            <w:pPr>
              <w:pStyle w:val="CellColumnSmall"/>
              <w:rPr>
                <w:lang w:val="hr-HR"/>
              </w:rPr>
            </w:pPr>
            <w:r w:rsidRPr="00C67E85">
              <w:rPr>
                <w:lang w:val="hr-HR"/>
              </w:rPr>
              <w:t>18.867.471</w:t>
            </w:r>
          </w:p>
        </w:tc>
        <w:tc>
          <w:tcPr>
            <w:tcW w:w="2322" w:type="dxa"/>
          </w:tcPr>
          <w:p w:rsidR="00E0536D" w:rsidRPr="00C67E85" w:rsidRDefault="00E0536D">
            <w:pPr>
              <w:pStyle w:val="CellColumnSmall"/>
              <w:rPr>
                <w:lang w:val="hr-HR"/>
              </w:rPr>
            </w:pPr>
            <w:r w:rsidRPr="00C67E85">
              <w:rPr>
                <w:lang w:val="hr-HR"/>
              </w:rPr>
              <w:t>90,74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2810-SUZBIJANJE KORUPCIJE I ORGANIZIRANOG KRIMINALITETA</w:t>
            </w:r>
          </w:p>
        </w:tc>
        <w:tc>
          <w:tcPr>
            <w:tcW w:w="2322" w:type="dxa"/>
          </w:tcPr>
          <w:p w:rsidR="00E0536D" w:rsidRPr="00C67E85" w:rsidRDefault="00E0536D">
            <w:pPr>
              <w:pStyle w:val="CellColumnSmall"/>
              <w:rPr>
                <w:lang w:val="hr-HR"/>
              </w:rPr>
            </w:pPr>
            <w:r w:rsidRPr="00C67E85">
              <w:rPr>
                <w:lang w:val="hr-HR"/>
              </w:rPr>
              <w:t>10.313.043</w:t>
            </w:r>
          </w:p>
        </w:tc>
        <w:tc>
          <w:tcPr>
            <w:tcW w:w="2322" w:type="dxa"/>
          </w:tcPr>
          <w:p w:rsidR="00E0536D" w:rsidRPr="00C67E85" w:rsidRDefault="00E0536D">
            <w:pPr>
              <w:pStyle w:val="CellColumnSmall"/>
              <w:rPr>
                <w:lang w:val="hr-HR"/>
              </w:rPr>
            </w:pPr>
            <w:r w:rsidRPr="00C67E85">
              <w:rPr>
                <w:lang w:val="hr-HR"/>
              </w:rPr>
              <w:t>5.088.034</w:t>
            </w:r>
          </w:p>
        </w:tc>
        <w:tc>
          <w:tcPr>
            <w:tcW w:w="2322" w:type="dxa"/>
          </w:tcPr>
          <w:p w:rsidR="00E0536D" w:rsidRPr="00C67E85" w:rsidRDefault="00E0536D">
            <w:pPr>
              <w:pStyle w:val="CellColumnSmall"/>
              <w:rPr>
                <w:lang w:val="hr-HR"/>
              </w:rPr>
            </w:pPr>
            <w:r w:rsidRPr="00C67E85">
              <w:rPr>
                <w:lang w:val="hr-HR"/>
              </w:rPr>
              <w:t>49,34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2811-LJUDSKA PRAVA</w:t>
            </w:r>
          </w:p>
        </w:tc>
        <w:tc>
          <w:tcPr>
            <w:tcW w:w="2322" w:type="dxa"/>
          </w:tcPr>
          <w:p w:rsidR="00E0536D" w:rsidRPr="00C67E85" w:rsidRDefault="00E0536D">
            <w:pPr>
              <w:pStyle w:val="CellColumnSmall"/>
              <w:rPr>
                <w:lang w:val="hr-HR"/>
              </w:rPr>
            </w:pPr>
            <w:r w:rsidRPr="00C67E85">
              <w:rPr>
                <w:lang w:val="hr-HR"/>
              </w:rPr>
              <w:t>6.347.240</w:t>
            </w:r>
          </w:p>
        </w:tc>
        <w:tc>
          <w:tcPr>
            <w:tcW w:w="2322" w:type="dxa"/>
          </w:tcPr>
          <w:p w:rsidR="00E0536D" w:rsidRPr="00C67E85" w:rsidRDefault="00E0536D">
            <w:pPr>
              <w:pStyle w:val="CellColumnSmall"/>
              <w:rPr>
                <w:lang w:val="hr-HR"/>
              </w:rPr>
            </w:pPr>
            <w:r w:rsidRPr="00C67E85">
              <w:rPr>
                <w:lang w:val="hr-HR"/>
              </w:rPr>
              <w:t>5.898.562</w:t>
            </w:r>
          </w:p>
        </w:tc>
        <w:tc>
          <w:tcPr>
            <w:tcW w:w="2322" w:type="dxa"/>
          </w:tcPr>
          <w:p w:rsidR="00E0536D" w:rsidRPr="00C67E85" w:rsidRDefault="00E0536D">
            <w:pPr>
              <w:pStyle w:val="CellColumnSmall"/>
              <w:rPr>
                <w:lang w:val="hr-HR"/>
              </w:rPr>
            </w:pPr>
            <w:r w:rsidRPr="00C67E85">
              <w:rPr>
                <w:lang w:val="hr-HR"/>
              </w:rPr>
              <w:t>92,93</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2815-ZEMLJIŠNE KNJIGE</w:t>
            </w:r>
          </w:p>
        </w:tc>
        <w:tc>
          <w:tcPr>
            <w:tcW w:w="2322" w:type="dxa"/>
          </w:tcPr>
          <w:p w:rsidR="00E0536D" w:rsidRPr="00C67E85" w:rsidRDefault="00E0536D">
            <w:pPr>
              <w:pStyle w:val="CellColumnSmall"/>
              <w:rPr>
                <w:lang w:val="hr-HR"/>
              </w:rPr>
            </w:pPr>
            <w:r w:rsidRPr="00C67E85">
              <w:rPr>
                <w:lang w:val="hr-HR"/>
              </w:rPr>
              <w:t>12.500.100</w:t>
            </w:r>
          </w:p>
        </w:tc>
        <w:tc>
          <w:tcPr>
            <w:tcW w:w="2322" w:type="dxa"/>
          </w:tcPr>
          <w:p w:rsidR="00E0536D" w:rsidRPr="00C67E85" w:rsidRDefault="00E0536D">
            <w:pPr>
              <w:pStyle w:val="CellColumnSmall"/>
              <w:rPr>
                <w:lang w:val="hr-HR"/>
              </w:rPr>
            </w:pPr>
            <w:r w:rsidRPr="00C67E85">
              <w:rPr>
                <w:lang w:val="hr-HR"/>
              </w:rPr>
              <w:t>12.589.242</w:t>
            </w:r>
          </w:p>
        </w:tc>
        <w:tc>
          <w:tcPr>
            <w:tcW w:w="2322" w:type="dxa"/>
          </w:tcPr>
          <w:p w:rsidR="00E0536D" w:rsidRPr="00C67E85" w:rsidRDefault="00E0536D">
            <w:pPr>
              <w:pStyle w:val="CellColumnSmall"/>
              <w:rPr>
                <w:lang w:val="hr-HR"/>
              </w:rPr>
            </w:pPr>
            <w:r w:rsidRPr="00C67E85">
              <w:rPr>
                <w:lang w:val="hr-HR"/>
              </w:rPr>
              <w:t>100,71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2801 KOORDINACIJA I UPRAVLJANJE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2801-KOORDINACIJA I UPRAVLJANJE PRAVOSUĐA</w:t>
            </w:r>
          </w:p>
        </w:tc>
        <w:tc>
          <w:tcPr>
            <w:tcW w:w="2322" w:type="dxa"/>
          </w:tcPr>
          <w:p w:rsidR="00E0536D" w:rsidRPr="00C67E85" w:rsidRDefault="00E0536D">
            <w:pPr>
              <w:pStyle w:val="CellColumn"/>
              <w:rPr>
                <w:lang w:val="hr-HR"/>
              </w:rPr>
            </w:pPr>
            <w:r w:rsidRPr="00C67E85">
              <w:rPr>
                <w:lang w:val="hr-HR"/>
              </w:rPr>
              <w:t>165.097.420</w:t>
            </w:r>
          </w:p>
        </w:tc>
        <w:tc>
          <w:tcPr>
            <w:tcW w:w="2322" w:type="dxa"/>
          </w:tcPr>
          <w:p w:rsidR="00E0536D" w:rsidRPr="00C67E85" w:rsidRDefault="00E0536D">
            <w:pPr>
              <w:pStyle w:val="CellColumn"/>
              <w:rPr>
                <w:lang w:val="hr-HR"/>
              </w:rPr>
            </w:pPr>
            <w:r w:rsidRPr="00C67E85">
              <w:rPr>
                <w:lang w:val="hr-HR"/>
              </w:rPr>
              <w:t>160.659.093</w:t>
            </w:r>
          </w:p>
        </w:tc>
        <w:tc>
          <w:tcPr>
            <w:tcW w:w="2322" w:type="dxa"/>
          </w:tcPr>
          <w:p w:rsidR="00E0536D" w:rsidRPr="00C67E85" w:rsidRDefault="00E0536D">
            <w:pPr>
              <w:pStyle w:val="CellColumn"/>
              <w:rPr>
                <w:lang w:val="hr-HR"/>
              </w:rPr>
            </w:pPr>
            <w:r w:rsidRPr="00C67E85">
              <w:rPr>
                <w:lang w:val="hr-HR"/>
              </w:rPr>
              <w:t>97,31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provodi Glava 05 – Ministarstvo pravosuđa. Važnije aktivnosti unutar programa su: Administracija i upravljanje Ministarstva, Međunarodna suradnja Ministarstva pravosuđa, Sudjelovanje u međunarodnim organizacijama i misijama u inozemstvu, Međunarodna pravna pomoć i Prilagodba zakonodavstva RH pravu EU. Program također obuhvaća i aktivnosti: Suradnja s Međunarodnim sudom i međunarodnim kaznenim sudovima, Zastupanje pred Međunarodnim sudom i međunarodnim kaznenim sudovima, Praćenje i analiza prakse Suda europskih zajednica, Izvršavanje pravomoćnih sudskih odluka, nagodbi i ovrha i Reforma kaznenog zakonodavstva.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ustrojstvu i djelokrugu ministarstava i državnih upravnih organizacija („Narodne novine“ broj 38/2010.)</w:t>
      </w:r>
    </w:p>
    <w:p w:rsidR="00E0536D" w:rsidRPr="00C67E85" w:rsidRDefault="00E0536D">
      <w:pPr>
        <w:pStyle w:val="Heading7"/>
        <w:rPr>
          <w:lang w:val="hr-HR"/>
        </w:rPr>
      </w:pPr>
      <w:r w:rsidRPr="00C67E85">
        <w:rPr>
          <w:lang w:val="hr-HR"/>
        </w:rPr>
        <w:t>Cilj 1. Osigurati redovan rad Ministarstva i sustava pravosudnih i kaznenih tijela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Provedbom programa 2801 – Koordinacija i upravljanje pravosuđa osigurani su uvjeti za učinkovit i uspješan rad sudova, državnih odvjetništava i zatvorskog sustava, poduzete aktivnosti na ostvarenju uspješne suradnje s međunarodnim kaznenim sudovima i Europskim sudom za ljudska prava, predloženi propisi koji podupiru vladavinu prava te obavljene i druge aktivnosti iz djelokruga Ministarstva.</w:t>
      </w:r>
    </w:p>
    <w:p w:rsidR="00E0536D" w:rsidRPr="00C67E85" w:rsidRDefault="00E0536D">
      <w:pPr>
        <w:pStyle w:val="Heading7"/>
        <w:rPr>
          <w:lang w:val="hr-HR"/>
        </w:rPr>
      </w:pPr>
      <w:r w:rsidRPr="00C67E85">
        <w:rPr>
          <w:lang w:val="hr-HR"/>
        </w:rPr>
        <w:t>Cilj 2. Povećanje broja riješenih predmeta međunarodne pravne pomoći</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okviru programa "Koordinacija i upravljanje pravosuđa", vezano uz međunarodnu pravnu pomoć  obavljaju se  stručni i upravni poslovi pripreme međunarodnih ugovora u pitanjima izručenja i međunarodne pravne pomoći u kaznenim stvarima te pravne pomoći u građanskim stvarima, izrade nacrta prijedloga zakona i podzakonskih akata i provođenja međunarodnih ugovora iz područja pravosuđa i međunarodne pravne pomoći u kaznenim i građanskim stvarima, poslovi izručenja i prenošenja izvršenja kaznenih sankcija kao i davanja mišljenja u svezi s legalizacijom isprava za uporabu u inozemstvu te isprava izdanih u inozemstvu za uporabu u Republici Hrvatskoj,  poslovi pružanja pravne pomoći pravosudnim tijelima u postupcima utvrđivanja uzajamnosti, izdavanja potvrde o uzajamnosti u skladu sa zakonom, pribavljanja obavijesti o mjerodavnom stranom pravu za domaća pravosudna tijela i davanja obavijesti o hrvatskom pravu za strana pravosudna tijela.  </w:t>
      </w:r>
    </w:p>
    <w:p w:rsidR="00E0536D" w:rsidRPr="00C67E85" w:rsidRDefault="00E0536D">
      <w:pPr>
        <w:pStyle w:val="Normal6"/>
        <w:rPr>
          <w:lang w:val="hr-HR"/>
        </w:rPr>
      </w:pPr>
      <w:r w:rsidRPr="00C67E85">
        <w:rPr>
          <w:lang w:val="hr-HR"/>
        </w:rPr>
        <w:t xml:space="preserve">Programom su obuhvaćene i aktivnosti vezane uz sudjelovanje u radu Europske pravosudne mreže u kaznenim, građanskim i trgovačkim stvarima čime se olakšava pravosudna suradnja s državama članicama te postiže učinkovitija primjena pravnih akata Europske unije.  </w:t>
      </w:r>
    </w:p>
    <w:p w:rsidR="00E0536D" w:rsidRPr="00C67E85" w:rsidRDefault="00E0536D">
      <w:pPr>
        <w:pStyle w:val="Normal6"/>
        <w:rPr>
          <w:lang w:val="hr-HR"/>
        </w:rPr>
      </w:pPr>
      <w:r w:rsidRPr="00C67E85">
        <w:rPr>
          <w:lang w:val="hr-HR"/>
        </w:rPr>
        <w:t xml:space="preserve">Navedenim aktivnostima osigurava se provođenje sudskih postupaka u Republici Hrvatskoj i sudskih postupaka u inozemstvu s elementom inozemnosti te okončanje tih postupaka kao i smanjenje broja neriješenih predmeta jer je međunarodna pravna pomoć sastavni dio sudskog postupka (veća učinkovitost pravosuđa).  </w:t>
      </w:r>
    </w:p>
    <w:p w:rsidR="00E0536D" w:rsidRPr="00C67E85" w:rsidRDefault="00E0536D">
      <w:pPr>
        <w:pStyle w:val="Normal6"/>
        <w:rPr>
          <w:lang w:val="hr-HR"/>
        </w:rPr>
      </w:pPr>
      <w:r w:rsidRPr="00C67E85">
        <w:rPr>
          <w:lang w:val="hr-HR"/>
        </w:rPr>
        <w:t>Tijekom 2011. godine u Ministarstvu pravosuđa bilo je u radu 46.946 predmeta međunarodne pravne pomoći. Riješeno ih je 42.167 te je na kraju 2011. godine ostalo 4.779 neriješenih predmeta.</w:t>
      </w:r>
    </w:p>
    <w:p w:rsidR="00E0536D" w:rsidRPr="00C67E85" w:rsidRDefault="00E0536D">
      <w:pPr>
        <w:pStyle w:val="Heading6"/>
        <w:rPr>
          <w:lang w:val="hr-HR"/>
        </w:rPr>
      </w:pPr>
      <w:r w:rsidRPr="00C67E85">
        <w:rPr>
          <w:lang w:val="hr-HR"/>
        </w:rPr>
        <w:t>A576237 PRAĆENJE I ANALIZA PRAKSE SUDA EUROPSKIH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A576237-PRAĆENJE I ANALIZA PRAKSE SUDA EUROPSKIH ZAJEDNICA</w:t>
            </w:r>
          </w:p>
        </w:tc>
        <w:tc>
          <w:tcPr>
            <w:tcW w:w="2322" w:type="dxa"/>
          </w:tcPr>
          <w:p w:rsidR="00E0536D" w:rsidRPr="00C67E85" w:rsidRDefault="00E0536D">
            <w:pPr>
              <w:pStyle w:val="CellColumn"/>
              <w:rPr>
                <w:lang w:val="hr-HR"/>
              </w:rPr>
            </w:pPr>
            <w:r w:rsidRPr="00C67E85">
              <w:rPr>
                <w:lang w:val="hr-HR"/>
              </w:rPr>
              <w:t>20.000</w:t>
            </w:r>
          </w:p>
        </w:tc>
        <w:tc>
          <w:tcPr>
            <w:tcW w:w="2322" w:type="dxa"/>
          </w:tcPr>
          <w:p w:rsidR="00E0536D" w:rsidRPr="00C67E85" w:rsidRDefault="00E0536D">
            <w:pPr>
              <w:pStyle w:val="CellColumn"/>
              <w:rPr>
                <w:lang w:val="hr-HR"/>
              </w:rPr>
            </w:pPr>
            <w:r w:rsidRPr="00C67E85">
              <w:rPr>
                <w:lang w:val="hr-HR"/>
              </w:rPr>
              <w:t>10.000</w:t>
            </w:r>
          </w:p>
        </w:tc>
        <w:tc>
          <w:tcPr>
            <w:tcW w:w="2322" w:type="dxa"/>
          </w:tcPr>
          <w:p w:rsidR="00E0536D" w:rsidRPr="00C67E85" w:rsidRDefault="00E0536D">
            <w:pPr>
              <w:pStyle w:val="CellColumn"/>
              <w:rPr>
                <w:lang w:val="hr-HR"/>
              </w:rPr>
            </w:pPr>
            <w:r w:rsidRPr="00C67E85">
              <w:rPr>
                <w:lang w:val="hr-HR"/>
              </w:rPr>
              <w:t>50,00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Zadaća aktivnosti je upoznavanje sve tri grane vlasti sa "case-law"-om međunarodnih sudova kako bi se to pravo primjenjivalo u Hrvatskoj.</w:t>
      </w:r>
    </w:p>
    <w:p w:rsidR="00E0536D" w:rsidRPr="00C67E85" w:rsidRDefault="00E0536D">
      <w:pPr>
        <w:pStyle w:val="Heading6"/>
        <w:rPr>
          <w:lang w:val="hr-HR"/>
        </w:rPr>
      </w:pPr>
      <w:r w:rsidRPr="00C67E85">
        <w:rPr>
          <w:lang w:val="hr-HR"/>
        </w:rPr>
        <w:t>A576238 PRILAGODBA ZAKONODAVSTVA RH PRAVU EU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A576238-PRILAGODBA ZAKONODAVSTVA RH PRAVU EU</w:t>
            </w:r>
          </w:p>
        </w:tc>
        <w:tc>
          <w:tcPr>
            <w:tcW w:w="2322" w:type="dxa"/>
          </w:tcPr>
          <w:p w:rsidR="00E0536D" w:rsidRPr="00C67E85" w:rsidRDefault="00E0536D">
            <w:pPr>
              <w:pStyle w:val="CellColumn"/>
              <w:rPr>
                <w:lang w:val="hr-HR"/>
              </w:rPr>
            </w:pPr>
            <w:r w:rsidRPr="00C67E85">
              <w:rPr>
                <w:lang w:val="hr-HR"/>
              </w:rPr>
              <w:t>481.100</w:t>
            </w:r>
          </w:p>
        </w:tc>
        <w:tc>
          <w:tcPr>
            <w:tcW w:w="2322" w:type="dxa"/>
          </w:tcPr>
          <w:p w:rsidR="00E0536D" w:rsidRPr="00C67E85" w:rsidRDefault="00E0536D">
            <w:pPr>
              <w:pStyle w:val="CellColumn"/>
              <w:rPr>
                <w:lang w:val="hr-HR"/>
              </w:rPr>
            </w:pPr>
            <w:r w:rsidRPr="00C67E85">
              <w:rPr>
                <w:lang w:val="hr-HR"/>
              </w:rPr>
              <w:t>678.634</w:t>
            </w:r>
          </w:p>
        </w:tc>
        <w:tc>
          <w:tcPr>
            <w:tcW w:w="2322" w:type="dxa"/>
          </w:tcPr>
          <w:p w:rsidR="00E0536D" w:rsidRPr="00C67E85" w:rsidRDefault="00E0536D">
            <w:pPr>
              <w:pStyle w:val="CellColumn"/>
              <w:rPr>
                <w:lang w:val="hr-HR"/>
              </w:rPr>
            </w:pPr>
            <w:r w:rsidRPr="00C67E85">
              <w:rPr>
                <w:lang w:val="hr-HR"/>
              </w:rPr>
              <w:t>141,06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je vezana uz proces pregovora o pristupanju Republike Hrvatskoj uniji, s posebnim naglaskom na Poglavlje 23. Pravosuđe i temeljna prava, koordinaciju pripreme dokumenata koje je bilo potrebno izraditi u okviru i nakon pregovaračkog procesa, organizaciju posjeta stručnjaka Europske unije za područja obuhvaćena poglavljem 23. te redovito komuniciranje sa nadležnim tijelima EU i dostavljanje potrebnih podataka u okviru i nakon pregovaračkog procesa. </w:t>
      </w:r>
    </w:p>
    <w:p w:rsidR="00E0536D" w:rsidRPr="00C67E85" w:rsidRDefault="00E0536D">
      <w:pPr>
        <w:pStyle w:val="Normal6"/>
        <w:rPr>
          <w:lang w:val="hr-HR"/>
        </w:rPr>
      </w:pPr>
      <w:r w:rsidRPr="00C67E85">
        <w:rPr>
          <w:lang w:val="hr-HR"/>
        </w:rPr>
        <w:t>Tijekom 2011. godine izrađeni su dokumenti vezani uz ispunjavanje mjerila za zatvaranje pregovora u Poglavlju 23. i Završno Izvješće za Poglavlje 23. te tzv. “monitoring tablice“ za predmetno pregovaračko poglavlje. Izrađen je materijal za Program za preuzimanje i provedbu pravne stečevine za 2011. godinu u dijelu koji se odnosi na djelokrug Ministarstva pravosuđa. Izrađene su stručne podloge za sastanke tijela za provedbu Sporazuma o stabilizaciji i pridruživanju (Odbor, Vijeće, Pododbor). Praćen je razvoj pravne stečevine Europske unije te stanje usklađivanja zakonodavstva u područjima iz djelokruga Ministarstva pravosuđa te su dana mišljenja na nacrte propisa u pitanjima iz djelokruga Sektora za EU.</w:t>
      </w:r>
    </w:p>
    <w:p w:rsidR="00E0536D" w:rsidRPr="00C67E85" w:rsidRDefault="00E0536D">
      <w:pPr>
        <w:pStyle w:val="Heading6"/>
        <w:rPr>
          <w:lang w:val="hr-HR"/>
        </w:rPr>
      </w:pPr>
      <w:r w:rsidRPr="00C67E85">
        <w:rPr>
          <w:lang w:val="hr-HR"/>
        </w:rPr>
        <w:t>A576239 MEĐUNARODNA SURADNJA MINISTARSTVA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A576239-MEĐUNARODNA SURADNJA MINISTARSTVA PRAVOSUĐA</w:t>
            </w:r>
          </w:p>
        </w:tc>
        <w:tc>
          <w:tcPr>
            <w:tcW w:w="2322" w:type="dxa"/>
          </w:tcPr>
          <w:p w:rsidR="00E0536D" w:rsidRPr="00C67E85" w:rsidRDefault="00E0536D">
            <w:pPr>
              <w:pStyle w:val="CellColumn"/>
              <w:rPr>
                <w:lang w:val="hr-HR"/>
              </w:rPr>
            </w:pPr>
            <w:r w:rsidRPr="00C67E85">
              <w:rPr>
                <w:lang w:val="hr-HR"/>
              </w:rPr>
              <w:t>483.830</w:t>
            </w:r>
          </w:p>
        </w:tc>
        <w:tc>
          <w:tcPr>
            <w:tcW w:w="2322" w:type="dxa"/>
          </w:tcPr>
          <w:p w:rsidR="00E0536D" w:rsidRPr="00C67E85" w:rsidRDefault="00E0536D">
            <w:pPr>
              <w:pStyle w:val="CellColumn"/>
              <w:rPr>
                <w:lang w:val="hr-HR"/>
              </w:rPr>
            </w:pPr>
            <w:r w:rsidRPr="00C67E85">
              <w:rPr>
                <w:lang w:val="hr-HR"/>
              </w:rPr>
              <w:t>419.874</w:t>
            </w:r>
          </w:p>
        </w:tc>
        <w:tc>
          <w:tcPr>
            <w:tcW w:w="2322" w:type="dxa"/>
          </w:tcPr>
          <w:p w:rsidR="00E0536D" w:rsidRPr="00C67E85" w:rsidRDefault="00E0536D">
            <w:pPr>
              <w:pStyle w:val="CellColumn"/>
              <w:rPr>
                <w:lang w:val="hr-HR"/>
              </w:rPr>
            </w:pPr>
            <w:r w:rsidRPr="00C67E85">
              <w:rPr>
                <w:lang w:val="hr-HR"/>
              </w:rPr>
              <w:t>86,78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sudjelovanje predstavnika RH u projektima koji imaju za cilj aktivno predstavljanje RH u međunarodnim institucijama, inicijativama i ostalim međunarodnim tijelima iz područja pravosuđa kojih je RH punopravna članica, njihovo sudjelovanje u pripremama za uključivanje RH u rad postojećih i budućih međunarodnih tijela i institucija. Aktivnošću je obuhvaćena i logistička potpora pravosudnih dužnosnika i državnih službenika u mirovnoj misiji, suradnja hrvatskih predstavnika s predstavnicima misija drugih država, sudjelovanje u izgradnji lokalne uprave i samouprave i prenošenje iskustva na lokalno stanovništvo kao i stručno usavršavanje predstavnika RH u cilju njihovog aktivnog sudjelovanja na projektima koji uključuju prilagodbu domaćeg zakonodavstva zakonodavstvu Europske unije, temeljem obveza koje proizlaze iz pristupnih pregovora RH-EU. </w:t>
      </w:r>
      <w:r w:rsidRPr="00C67E85">
        <w:rPr>
          <w:lang w:val="hr-HR"/>
        </w:rPr>
        <w:tab/>
        <w:t xml:space="preserve"> </w:t>
      </w:r>
    </w:p>
    <w:p w:rsidR="00E0536D" w:rsidRPr="00C67E85" w:rsidRDefault="00E0536D">
      <w:pPr>
        <w:pStyle w:val="Normal6"/>
        <w:rPr>
          <w:lang w:val="hr-HR"/>
        </w:rPr>
      </w:pPr>
      <w:r w:rsidRPr="00C67E85">
        <w:rPr>
          <w:lang w:val="hr-HR"/>
        </w:rPr>
        <w:t>Navedenom Aktivnošću tijekom 2011. godine financiralo se sudjelovanje u 6 radnih grupa UNCITRALA, sudjelovanje u radu stručnih odbora i pododbora Vijeća Europe te raznih komisija UN-a. Također, ostvaruje se cilj ispunjenja financijskih obveza koje proizlaze na temelju članstva RH u pojedinim međunarodnim organizacijama, odnosno njihovim radnim grupama.</w:t>
      </w:r>
    </w:p>
    <w:p w:rsidR="00E0536D" w:rsidRPr="00C67E85" w:rsidRDefault="00E0536D">
      <w:pPr>
        <w:pStyle w:val="Heading6"/>
        <w:rPr>
          <w:lang w:val="hr-HR"/>
        </w:rPr>
      </w:pPr>
      <w:r w:rsidRPr="00C67E85">
        <w:rPr>
          <w:lang w:val="hr-HR"/>
        </w:rPr>
        <w:t>A629000 ADMINISTRACIJA I UPRAVLJANJE MINISTARSTVA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A629000-ADMINISTRACIJA I UPRAVLJANJE MINISTARSTVA</w:t>
            </w:r>
          </w:p>
        </w:tc>
        <w:tc>
          <w:tcPr>
            <w:tcW w:w="2322" w:type="dxa"/>
          </w:tcPr>
          <w:p w:rsidR="00E0536D" w:rsidRPr="00C67E85" w:rsidRDefault="00E0536D">
            <w:pPr>
              <w:pStyle w:val="CellColumn"/>
              <w:rPr>
                <w:lang w:val="hr-HR"/>
              </w:rPr>
            </w:pPr>
            <w:r w:rsidRPr="00C67E85">
              <w:rPr>
                <w:lang w:val="hr-HR"/>
              </w:rPr>
              <w:t>114.258.550</w:t>
            </w:r>
          </w:p>
        </w:tc>
        <w:tc>
          <w:tcPr>
            <w:tcW w:w="2322" w:type="dxa"/>
          </w:tcPr>
          <w:p w:rsidR="00E0536D" w:rsidRPr="00C67E85" w:rsidRDefault="00E0536D">
            <w:pPr>
              <w:pStyle w:val="CellColumn"/>
              <w:rPr>
                <w:lang w:val="hr-HR"/>
              </w:rPr>
            </w:pPr>
            <w:r w:rsidRPr="00C67E85">
              <w:rPr>
                <w:lang w:val="hr-HR"/>
              </w:rPr>
              <w:t>112.241.606</w:t>
            </w:r>
          </w:p>
        </w:tc>
        <w:tc>
          <w:tcPr>
            <w:tcW w:w="2322" w:type="dxa"/>
          </w:tcPr>
          <w:p w:rsidR="00E0536D" w:rsidRPr="00C67E85" w:rsidRDefault="00E0536D">
            <w:pPr>
              <w:pStyle w:val="CellColumn"/>
              <w:rPr>
                <w:lang w:val="hr-HR"/>
              </w:rPr>
            </w:pPr>
            <w:r w:rsidRPr="00C67E85">
              <w:rPr>
                <w:lang w:val="hr-HR"/>
              </w:rPr>
              <w:t>98,23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Administracija i upravljanje Ministarstva je aktivnost putem koje je osiguran redovan rad Ministarstva pravosuđa.</w:t>
      </w:r>
    </w:p>
    <w:p w:rsidR="00E0536D" w:rsidRPr="00C67E85" w:rsidRDefault="00E0536D">
      <w:pPr>
        <w:pStyle w:val="Heading6"/>
        <w:rPr>
          <w:lang w:val="hr-HR"/>
        </w:rPr>
      </w:pPr>
      <w:r w:rsidRPr="00C67E85">
        <w:rPr>
          <w:lang w:val="hr-HR"/>
        </w:rPr>
        <w:t>A629006 MEĐUNARODNA PRAVNA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A629006-MEĐUNARODNA PRAVNA POMOĆ</w:t>
            </w:r>
          </w:p>
        </w:tc>
        <w:tc>
          <w:tcPr>
            <w:tcW w:w="2322" w:type="dxa"/>
          </w:tcPr>
          <w:p w:rsidR="00E0536D" w:rsidRPr="00C67E85" w:rsidRDefault="00E0536D">
            <w:pPr>
              <w:pStyle w:val="CellColumn"/>
              <w:rPr>
                <w:lang w:val="hr-HR"/>
              </w:rPr>
            </w:pPr>
            <w:r w:rsidRPr="00C67E85">
              <w:rPr>
                <w:lang w:val="hr-HR"/>
              </w:rPr>
              <w:t>667.000</w:t>
            </w:r>
          </w:p>
        </w:tc>
        <w:tc>
          <w:tcPr>
            <w:tcW w:w="2322" w:type="dxa"/>
          </w:tcPr>
          <w:p w:rsidR="00E0536D" w:rsidRPr="00C67E85" w:rsidRDefault="00E0536D">
            <w:pPr>
              <w:pStyle w:val="CellColumn"/>
              <w:rPr>
                <w:lang w:val="hr-HR"/>
              </w:rPr>
            </w:pPr>
            <w:r w:rsidRPr="00C67E85">
              <w:rPr>
                <w:lang w:val="hr-HR"/>
              </w:rPr>
              <w:t>613.056</w:t>
            </w:r>
          </w:p>
        </w:tc>
        <w:tc>
          <w:tcPr>
            <w:tcW w:w="2322" w:type="dxa"/>
          </w:tcPr>
          <w:p w:rsidR="00E0536D" w:rsidRPr="00C67E85" w:rsidRDefault="00E0536D">
            <w:pPr>
              <w:pStyle w:val="CellColumn"/>
              <w:rPr>
                <w:lang w:val="hr-HR"/>
              </w:rPr>
            </w:pPr>
            <w:r w:rsidRPr="00C67E85">
              <w:rPr>
                <w:lang w:val="hr-HR"/>
              </w:rPr>
              <w:t>91,91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obuhvaća obavljanje stručnih i upravnih poslova pripreme međunarodnih ugovora u pitanjima izručenja i međunarodne pravne pomoći u kaznenim stvarima te pravne pomoći u građanskim stvarima, izrade nacrta prijedloga zakona i podzakonskih akata i provođenje međunarodnih ugovora iz područja pravosuđa i međunarodne pravne pomoći u kaznenim i građanskim stvarima, poslove izručenja i prenošenja izvršenja kaznenih sankcija. Odjel za izručenja i međunarodnu pravnu pomoć u kaznenim stvarima je središnje tijelo za zaprimanje i odašiljanje zamolnica za međunarodnu pravnu pomoć u kaznenim stvarima sukladno međunarodnim ugovorima i domaćem zakonodavstvu. Odjel daje mišljenja u vezi s legalizacijom isprava za uporabu u inozemstvu te isprava izdanih u inozemstvu za uporabu u Republici Hrvatskoj, osigurava pružanje pravne pomoći pravosudnim tijelima u postupcima utvrđivanja uzajamnosti, izdavanje potvrde o uzajamnosti u skladu sa zakonom, pribavljanje obavijesti o mjerodavnom stranom pravu za domaća pravosudna tijela i davanje obavijesti o hrvatskom pravu za strana pravosudna tijela. Odjel za međunarodnu pravnu pomoć u građanskim stvarima je središnje tijelo za zaprimanje i odašiljanje zamolnica za međunarodnu pravnu pomoć u građanskim stvarima sukladno međunarodnim ugovorima i domaćem zakonodavstvu. Aktivnost se odnosi i na sudjelovanje u radu Europske pravosudne mreže u kaznenim, te građanskim i trgovačkim stvarima.  </w:t>
      </w:r>
    </w:p>
    <w:p w:rsidR="00E0536D" w:rsidRPr="00C67E85" w:rsidRDefault="00E0536D">
      <w:pPr>
        <w:pStyle w:val="Normal6"/>
        <w:rPr>
          <w:lang w:val="hr-HR"/>
        </w:rPr>
      </w:pPr>
      <w:r w:rsidRPr="00C67E85">
        <w:rPr>
          <w:lang w:val="hr-HR"/>
        </w:rPr>
        <w:t>Navedenim aktivnostima osigurava se provođenje sudskih postupaka u Republici Hrvatskoj i sudskih postupaka u inozemstvu s elementom inozemnosti, te okončanje tih postupaka čime se utječe i na smanjenje broja neriješenih predmeta jer je međunarodna pravna pomoć sastavni dio sudskog postupka (veća učinkovitost pravosuđa). Veliki značaj se pridaje jačanju međusobnih kontakata pravosudnih tijela i nacionalnoj strategiji za unapređenje borbe protiv međunarodnog (organiziranog) kriminala-u kaznenoj grani prava i omogućavanju lakšeg provođenja postupaka i međusobnog priznavanja odluka-u građanskoj grani prava. Sudjelovanje na sastancima Europske pravosudne mreže u kaznenim, te  građanskim i trgovačkim stvarima olakšava pravosudnu suradnju s državama članicama te postiže učinkovitiju primjenu pravnih akata Europske unije.</w:t>
      </w:r>
    </w:p>
    <w:p w:rsidR="00E0536D" w:rsidRPr="00C67E85" w:rsidRDefault="00E0536D">
      <w:pPr>
        <w:pStyle w:val="Heading6"/>
        <w:rPr>
          <w:lang w:val="hr-HR"/>
        </w:rPr>
      </w:pPr>
      <w:r w:rsidRPr="00C67E85">
        <w:rPr>
          <w:lang w:val="hr-HR"/>
        </w:rPr>
        <w:t>A629008 REFORMA KAZNENOG ZAKONODAVSTVA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A629008-REFORMA KAZNENOG ZAKONODAVSTVA</w:t>
            </w:r>
          </w:p>
        </w:tc>
        <w:tc>
          <w:tcPr>
            <w:tcW w:w="2322" w:type="dxa"/>
          </w:tcPr>
          <w:p w:rsidR="00E0536D" w:rsidRPr="00C67E85" w:rsidRDefault="00E0536D">
            <w:pPr>
              <w:pStyle w:val="CellColumn"/>
              <w:rPr>
                <w:lang w:val="hr-HR"/>
              </w:rPr>
            </w:pPr>
            <w:r w:rsidRPr="00C67E85">
              <w:rPr>
                <w:lang w:val="hr-HR"/>
              </w:rPr>
              <w:t>200.000</w:t>
            </w:r>
          </w:p>
        </w:tc>
        <w:tc>
          <w:tcPr>
            <w:tcW w:w="2322" w:type="dxa"/>
          </w:tcPr>
          <w:p w:rsidR="00E0536D" w:rsidRPr="00C67E85" w:rsidRDefault="00E0536D">
            <w:pPr>
              <w:pStyle w:val="CellColumn"/>
              <w:rPr>
                <w:lang w:val="hr-HR"/>
              </w:rPr>
            </w:pPr>
            <w:r w:rsidRPr="00C67E85">
              <w:rPr>
                <w:lang w:val="hr-HR"/>
              </w:rPr>
              <w:t>150.065</w:t>
            </w:r>
          </w:p>
        </w:tc>
        <w:tc>
          <w:tcPr>
            <w:tcW w:w="2322" w:type="dxa"/>
          </w:tcPr>
          <w:p w:rsidR="00E0536D" w:rsidRPr="00C67E85" w:rsidRDefault="00E0536D">
            <w:pPr>
              <w:pStyle w:val="CellColumn"/>
              <w:rPr>
                <w:lang w:val="hr-HR"/>
              </w:rPr>
            </w:pPr>
            <w:r w:rsidRPr="00C67E85">
              <w:rPr>
                <w:lang w:val="hr-HR"/>
              </w:rPr>
              <w:t>75,03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izradu Nacrta prijedloga zakona i podzakonskih akata i provođenje zakonodavne procedure.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Tijekom 2011. godine doneseni su sljedeći zakoni i podzak. akti: </w:t>
      </w:r>
    </w:p>
    <w:p w:rsidR="00E0536D" w:rsidRPr="00C67E85" w:rsidRDefault="00E0536D">
      <w:pPr>
        <w:pStyle w:val="Normal6"/>
        <w:rPr>
          <w:lang w:val="hr-HR"/>
        </w:rPr>
      </w:pPr>
      <w:r w:rsidRPr="00C67E85">
        <w:rPr>
          <w:lang w:val="hr-HR"/>
        </w:rPr>
        <w:t xml:space="preserve">Kazneni zakon (NN 125/11) </w:t>
      </w:r>
    </w:p>
    <w:p w:rsidR="00E0536D" w:rsidRPr="00C67E85" w:rsidRDefault="00E0536D">
      <w:pPr>
        <w:pStyle w:val="Normal6"/>
        <w:rPr>
          <w:lang w:val="hr-HR"/>
        </w:rPr>
      </w:pPr>
      <w:r w:rsidRPr="00C67E85">
        <w:rPr>
          <w:lang w:val="hr-HR"/>
        </w:rPr>
        <w:t xml:space="preserve">Zakon o sudovima za mladež (NN 84/11) </w:t>
      </w:r>
    </w:p>
    <w:p w:rsidR="00E0536D" w:rsidRPr="00C67E85" w:rsidRDefault="00E0536D">
      <w:pPr>
        <w:pStyle w:val="Normal6"/>
        <w:rPr>
          <w:lang w:val="hr-HR"/>
        </w:rPr>
      </w:pPr>
      <w:r w:rsidRPr="00C67E85">
        <w:rPr>
          <w:lang w:val="hr-HR"/>
        </w:rPr>
        <w:t xml:space="preserve">Zakon o izmjenama i dopunama Zakona o kaznenom postupku (NN 80/11) </w:t>
      </w:r>
    </w:p>
    <w:p w:rsidR="00E0536D" w:rsidRPr="00C67E85" w:rsidRDefault="00E0536D">
      <w:pPr>
        <w:pStyle w:val="Normal6"/>
        <w:rPr>
          <w:lang w:val="hr-HR"/>
        </w:rPr>
      </w:pPr>
      <w:r w:rsidRPr="00C67E85">
        <w:rPr>
          <w:lang w:val="hr-HR"/>
        </w:rPr>
        <w:t xml:space="preserve">Zakon o nezastarijevanju kaznenih djela ratnog profiterstva i kaznenih djela iz procesa pretvorbe i privatizacije (NN 57/11) </w:t>
      </w:r>
    </w:p>
    <w:p w:rsidR="00E0536D" w:rsidRPr="00C67E85" w:rsidRDefault="00E0536D">
      <w:pPr>
        <w:pStyle w:val="Normal6"/>
        <w:rPr>
          <w:lang w:val="hr-HR"/>
        </w:rPr>
      </w:pPr>
      <w:r w:rsidRPr="00C67E85">
        <w:rPr>
          <w:lang w:val="hr-HR"/>
        </w:rPr>
        <w:t xml:space="preserve">Zakon o izmjenama Zakona o novčanoj naknadi žrtvama kaznenih djela (NN 27/11) </w:t>
      </w:r>
    </w:p>
    <w:p w:rsidR="00E0536D" w:rsidRPr="00C67E85" w:rsidRDefault="00E0536D">
      <w:pPr>
        <w:pStyle w:val="Normal6"/>
        <w:rPr>
          <w:lang w:val="hr-HR"/>
        </w:rPr>
      </w:pPr>
      <w:r w:rsidRPr="00C67E85">
        <w:rPr>
          <w:lang w:val="hr-HR"/>
        </w:rPr>
        <w:t xml:space="preserve">Zakon o izmjenama i dopunama Zakona o odgovornosti pravnih osoba za kaznena djela (NN 45/2011) </w:t>
      </w:r>
    </w:p>
    <w:p w:rsidR="00E0536D" w:rsidRPr="00C67E85" w:rsidRDefault="00E0536D">
      <w:pPr>
        <w:pStyle w:val="Normal6"/>
        <w:rPr>
          <w:lang w:val="hr-HR"/>
        </w:rPr>
      </w:pPr>
      <w:r w:rsidRPr="00C67E85">
        <w:rPr>
          <w:lang w:val="hr-HR"/>
        </w:rPr>
        <w:t xml:space="preserve">Zakon o izmjenama i dopunama Zakona o Uredu za suzbijanje korupcije i organiziranog kriminaliteta (NN 57/2011) </w:t>
      </w:r>
    </w:p>
    <w:p w:rsidR="00E0536D" w:rsidRPr="00C67E85" w:rsidRDefault="00E0536D">
      <w:pPr>
        <w:pStyle w:val="Normal6"/>
        <w:rPr>
          <w:lang w:val="hr-HR"/>
        </w:rPr>
      </w:pPr>
      <w:r w:rsidRPr="00C67E85">
        <w:rPr>
          <w:lang w:val="hr-HR"/>
        </w:rPr>
        <w:t xml:space="preserve">Zakon o sprječavanju sukoba interesa (NN 26/11)  </w:t>
      </w:r>
    </w:p>
    <w:p w:rsidR="00E0536D" w:rsidRPr="00C67E85" w:rsidRDefault="00E0536D">
      <w:pPr>
        <w:pStyle w:val="Normal6"/>
        <w:rPr>
          <w:lang w:val="hr-HR"/>
        </w:rPr>
      </w:pPr>
      <w:r w:rsidRPr="00C67E85">
        <w:rPr>
          <w:lang w:val="hr-HR"/>
        </w:rPr>
        <w:t>Pravilnik o evidenciji privremeno oduzete imovine u postupku oduzimanja imovinske koristi ostvarene kaznenim djelom i prekršajem (NN 44/11).</w:t>
      </w:r>
    </w:p>
    <w:p w:rsidR="00E0536D" w:rsidRPr="00C67E85" w:rsidRDefault="00E0536D">
      <w:pPr>
        <w:pStyle w:val="Heading6"/>
        <w:rPr>
          <w:lang w:val="hr-HR"/>
        </w:rPr>
      </w:pPr>
      <w:r w:rsidRPr="00C67E85">
        <w:rPr>
          <w:lang w:val="hr-HR"/>
        </w:rPr>
        <w:t>A629150 IZVRŠAVANJE PRAVOMOĆNIH SUDSKIH ODLUKA, NAGODBI I OVRHA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A629150-IZVRŠAVANJE PRAVOMOĆNIH SUDSKIH ODLUKA, NAGODBI I OVRHA</w:t>
            </w:r>
          </w:p>
        </w:tc>
        <w:tc>
          <w:tcPr>
            <w:tcW w:w="2322" w:type="dxa"/>
          </w:tcPr>
          <w:p w:rsidR="00E0536D" w:rsidRPr="00C67E85" w:rsidRDefault="00E0536D">
            <w:pPr>
              <w:pStyle w:val="CellColumn"/>
              <w:rPr>
                <w:lang w:val="hr-HR"/>
              </w:rPr>
            </w:pPr>
            <w:r w:rsidRPr="00C67E85">
              <w:rPr>
                <w:lang w:val="hr-HR"/>
              </w:rPr>
              <w:t>16.000.000</w:t>
            </w:r>
          </w:p>
        </w:tc>
        <w:tc>
          <w:tcPr>
            <w:tcW w:w="2322" w:type="dxa"/>
          </w:tcPr>
          <w:p w:rsidR="00E0536D" w:rsidRPr="00C67E85" w:rsidRDefault="00E0536D">
            <w:pPr>
              <w:pStyle w:val="CellColumn"/>
              <w:rPr>
                <w:lang w:val="hr-HR"/>
              </w:rPr>
            </w:pPr>
            <w:r w:rsidRPr="00C67E85">
              <w:rPr>
                <w:lang w:val="hr-HR"/>
              </w:rPr>
              <w:t>15.999.535</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Putem ove aktivnosti izvršavaju se isplate temeljem pravomoćnih sudskih odluka, nagodbi i ovrha.</w:t>
      </w:r>
    </w:p>
    <w:p w:rsidR="00E0536D" w:rsidRPr="00C67E85" w:rsidRDefault="00E0536D">
      <w:pPr>
        <w:pStyle w:val="Heading6"/>
        <w:rPr>
          <w:lang w:val="hr-HR"/>
        </w:rPr>
      </w:pPr>
      <w:r w:rsidRPr="00C67E85">
        <w:rPr>
          <w:lang w:val="hr-HR"/>
        </w:rPr>
        <w:t>A629171 SURADNJA S MEĐUNARODNIM SUDOM I MEĐUNARODNIM KAZNENIM SUDOVIMA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A629171-SURADNJA S MEĐUNARODNIM SUDOM I MEĐUNARODNIM KAZNENIM SUDOVIMA</w:t>
            </w:r>
          </w:p>
        </w:tc>
        <w:tc>
          <w:tcPr>
            <w:tcW w:w="2322" w:type="dxa"/>
          </w:tcPr>
          <w:p w:rsidR="00E0536D" w:rsidRPr="00C67E85" w:rsidRDefault="00E0536D">
            <w:pPr>
              <w:pStyle w:val="CellColumn"/>
              <w:rPr>
                <w:lang w:val="hr-HR"/>
              </w:rPr>
            </w:pPr>
            <w:r w:rsidRPr="00C67E85">
              <w:rPr>
                <w:lang w:val="hr-HR"/>
              </w:rPr>
              <w:t>144.700</w:t>
            </w:r>
          </w:p>
        </w:tc>
        <w:tc>
          <w:tcPr>
            <w:tcW w:w="2322" w:type="dxa"/>
          </w:tcPr>
          <w:p w:rsidR="00E0536D" w:rsidRPr="00C67E85" w:rsidRDefault="00E0536D">
            <w:pPr>
              <w:pStyle w:val="CellColumn"/>
              <w:rPr>
                <w:lang w:val="hr-HR"/>
              </w:rPr>
            </w:pPr>
            <w:r w:rsidRPr="00C67E85">
              <w:rPr>
                <w:lang w:val="hr-HR"/>
              </w:rPr>
              <w:t>120.216</w:t>
            </w:r>
          </w:p>
        </w:tc>
        <w:tc>
          <w:tcPr>
            <w:tcW w:w="2322" w:type="dxa"/>
          </w:tcPr>
          <w:p w:rsidR="00E0536D" w:rsidRPr="00C67E85" w:rsidRDefault="00E0536D">
            <w:pPr>
              <w:pStyle w:val="CellColumn"/>
              <w:rPr>
                <w:lang w:val="hr-HR"/>
              </w:rPr>
            </w:pPr>
            <w:r w:rsidRPr="00C67E85">
              <w:rPr>
                <w:lang w:val="hr-HR"/>
              </w:rPr>
              <w:t>83,08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Navedenom aktivnošću financira se suradnja predstavnika Republike Hrvatske sa Međunarodnim kaznenim sudovima te troškovi prijevoda i potrebno stručno usavršavanje.  </w:t>
      </w:r>
    </w:p>
    <w:p w:rsidR="00E0536D" w:rsidRPr="00C67E85" w:rsidRDefault="00E0536D">
      <w:pPr>
        <w:pStyle w:val="Normal6"/>
        <w:rPr>
          <w:lang w:val="hr-HR"/>
        </w:rPr>
      </w:pPr>
      <w:r w:rsidRPr="00C67E85">
        <w:rPr>
          <w:lang w:val="hr-HR"/>
        </w:rPr>
        <w:t xml:space="preserve">Suradnja s međunarodnim kaznenim sudovima i institucijama doprinosi ujednačavanju pravila vođenja postupaka na globalnoj razini, ostvarenju međunarodne pravde, kažnjavanju počinitelja najtežih kaznenih djela, razvoju ujednačenih kriterija za ostvarivanje pravde i borbe protiv teških oblika međunarodnog kriminala. </w:t>
      </w:r>
    </w:p>
    <w:p w:rsidR="00E0536D" w:rsidRPr="00C67E85" w:rsidRDefault="00E0536D">
      <w:pPr>
        <w:pStyle w:val="Normal6"/>
        <w:rPr>
          <w:lang w:val="hr-HR"/>
        </w:rPr>
      </w:pPr>
      <w:r w:rsidRPr="00C67E85">
        <w:rPr>
          <w:lang w:val="hr-HR"/>
        </w:rPr>
        <w:t xml:space="preserve">Suradnja s međunarodnim kaznenim sudovima i institucijama jedan je od osnovnih ciljeva Ministarstva pravosuđa koji služi za ostvarenje zajedničkih općih ciljeva: </w:t>
      </w:r>
    </w:p>
    <w:p w:rsidR="00E0536D" w:rsidRPr="00C67E85" w:rsidRDefault="00E0536D">
      <w:pPr>
        <w:pStyle w:val="Normal6"/>
        <w:rPr>
          <w:lang w:val="hr-HR"/>
        </w:rPr>
      </w:pPr>
      <w:r w:rsidRPr="00C67E85">
        <w:rPr>
          <w:lang w:val="hr-HR"/>
        </w:rPr>
        <w:t xml:space="preserve">- članstva u Europskoj uniji i zastupanja hrvatskih interesa pred Međunarodnim sudom pravde, Međunarodnim kaznenim sudom za bivšu Jugoslaviju, Međunarodnim kaznenim sudom te ostalim postojećim i budućim međunarodnim kaznenim sudovima. </w:t>
      </w:r>
    </w:p>
    <w:p w:rsidR="00E0536D" w:rsidRPr="00C67E85" w:rsidRDefault="00E0536D">
      <w:pPr>
        <w:pStyle w:val="Normal6"/>
        <w:rPr>
          <w:lang w:val="hr-HR"/>
        </w:rPr>
      </w:pPr>
      <w:r w:rsidRPr="00C67E85">
        <w:rPr>
          <w:lang w:val="hr-HR"/>
        </w:rPr>
        <w:t xml:space="preserve">- podmirenja materijalnih i kadrovskih potreba za suradnju s međunarodnim kaznenim sudovima i drugim inozemnim sudovima i      institucijama </w:t>
      </w:r>
    </w:p>
    <w:p w:rsidR="00E0536D" w:rsidRPr="00C67E85" w:rsidRDefault="00E0536D">
      <w:pPr>
        <w:pStyle w:val="Normal6"/>
        <w:rPr>
          <w:lang w:val="hr-HR"/>
        </w:rPr>
      </w:pPr>
      <w:r w:rsidRPr="00C67E85">
        <w:rPr>
          <w:lang w:val="hr-HR"/>
        </w:rPr>
        <w:t xml:space="preserve">- sudjelovanja na zasjedanju Skupštine država stranaka Rimskog statuta </w:t>
      </w:r>
    </w:p>
    <w:p w:rsidR="00E0536D" w:rsidRPr="00C67E85" w:rsidRDefault="00E0536D">
      <w:pPr>
        <w:pStyle w:val="Normal6"/>
        <w:rPr>
          <w:lang w:val="hr-HR"/>
        </w:rPr>
      </w:pPr>
      <w:r w:rsidRPr="00C67E85">
        <w:rPr>
          <w:lang w:val="hr-HR"/>
        </w:rPr>
        <w:t xml:space="preserve">- sudjelovanja na revizijskoj konferenciji (Međunarodni kazneni sud) </w:t>
      </w:r>
    </w:p>
    <w:p w:rsidR="00E0536D" w:rsidRPr="00C67E85" w:rsidRDefault="00E0536D">
      <w:pPr>
        <w:pStyle w:val="Normal6"/>
        <w:rPr>
          <w:lang w:val="hr-HR"/>
        </w:rPr>
      </w:pPr>
      <w:r w:rsidRPr="00C67E85">
        <w:rPr>
          <w:lang w:val="hr-HR"/>
        </w:rPr>
        <w:t>- održavanja bilateralnih konzultacija i razmjene mišljenja.</w:t>
      </w:r>
    </w:p>
    <w:p w:rsidR="00E0536D" w:rsidRPr="00C67E85" w:rsidRDefault="00E0536D">
      <w:pPr>
        <w:pStyle w:val="Heading6"/>
        <w:rPr>
          <w:lang w:val="hr-HR"/>
        </w:rPr>
      </w:pPr>
      <w:r w:rsidRPr="00C67E85">
        <w:rPr>
          <w:lang w:val="hr-HR"/>
        </w:rPr>
        <w:t>A629172 ZASTUPANJE PRED MEĐUNARODNIM SUDOM I MEĐUNARODNIM KAZNENIM SUDOVIMA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A629172-ZASTUPANJE PRED MEĐUNARODNIM SUDOM I MEĐUNARODNIM KAZNENIM SUDOVIMA</w:t>
            </w:r>
          </w:p>
        </w:tc>
        <w:tc>
          <w:tcPr>
            <w:tcW w:w="2322" w:type="dxa"/>
          </w:tcPr>
          <w:p w:rsidR="00E0536D" w:rsidRPr="00C67E85" w:rsidRDefault="00E0536D">
            <w:pPr>
              <w:pStyle w:val="CellColumn"/>
              <w:rPr>
                <w:lang w:val="hr-HR"/>
              </w:rPr>
            </w:pPr>
            <w:r w:rsidRPr="00C67E85">
              <w:rPr>
                <w:lang w:val="hr-HR"/>
              </w:rPr>
              <w:t>30.315.000</w:t>
            </w:r>
          </w:p>
        </w:tc>
        <w:tc>
          <w:tcPr>
            <w:tcW w:w="2322" w:type="dxa"/>
          </w:tcPr>
          <w:p w:rsidR="00E0536D" w:rsidRPr="00C67E85" w:rsidRDefault="00E0536D">
            <w:pPr>
              <w:pStyle w:val="CellColumn"/>
              <w:rPr>
                <w:lang w:val="hr-HR"/>
              </w:rPr>
            </w:pPr>
            <w:r w:rsidRPr="00C67E85">
              <w:rPr>
                <w:lang w:val="hr-HR"/>
              </w:rPr>
              <w:t>29.476.462</w:t>
            </w:r>
          </w:p>
        </w:tc>
        <w:tc>
          <w:tcPr>
            <w:tcW w:w="2322" w:type="dxa"/>
          </w:tcPr>
          <w:p w:rsidR="00E0536D" w:rsidRPr="00C67E85" w:rsidRDefault="00E0536D">
            <w:pPr>
              <w:pStyle w:val="CellColumn"/>
              <w:rPr>
                <w:lang w:val="hr-HR"/>
              </w:rPr>
            </w:pPr>
            <w:r w:rsidRPr="00C67E85">
              <w:rPr>
                <w:lang w:val="hr-HR"/>
              </w:rPr>
              <w:t>97,23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odnosi na podmirivanje troškova obrana pred Međunarodnim kaznenim sudom za bivšu Jugoslaviju. Nadalje, podmiruju se i troškovi vođenja spora povodom tužbe Republike Hrvatske protiv Srbije zbog povreda odredbi Konvencije o genocidu pred Međunarodnim sudom pravde te omogućuje ujednačavanje pravila vođenja postupaka na globalnoj razini, razvoj ujednačenih kriterija te ostvarenje međunarodne pravde.</w:t>
      </w:r>
    </w:p>
    <w:p w:rsidR="00E0536D" w:rsidRPr="00C67E85" w:rsidRDefault="00E0536D">
      <w:pPr>
        <w:pStyle w:val="Heading6"/>
        <w:rPr>
          <w:lang w:val="hr-HR"/>
        </w:rPr>
      </w:pPr>
      <w:r w:rsidRPr="00C67E85">
        <w:rPr>
          <w:lang w:val="hr-HR"/>
        </w:rPr>
        <w:t>A629245 PROVOĐENJE SUKCESIJE BIVŠE SFRJ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A629245-PROVOĐENJE SUKCESIJE BIVŠE SFRJ</w:t>
            </w:r>
          </w:p>
        </w:tc>
        <w:tc>
          <w:tcPr>
            <w:tcW w:w="2322" w:type="dxa"/>
          </w:tcPr>
          <w:p w:rsidR="00E0536D" w:rsidRPr="00C67E85" w:rsidRDefault="00E0536D">
            <w:pPr>
              <w:pStyle w:val="CellColumn"/>
              <w:rPr>
                <w:lang w:val="hr-HR"/>
              </w:rPr>
            </w:pPr>
            <w:r w:rsidRPr="00C67E85">
              <w:rPr>
                <w:lang w:val="hr-HR"/>
              </w:rPr>
              <w:t>300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Aktivnošću se provodi priprema za pregovore o bilateralnom ugovoru o imovinskopravnim odnosima sa Republikom Srbijom. Podloge za kriterije raspodjele imovine po Aneksu G Ugovora o pitanju sukcesije su u izradi komisije koja se sastaje po prioritetu organizatora. Očekuju se političke smjernice.</w:t>
      </w:r>
    </w:p>
    <w:p w:rsidR="00E0536D" w:rsidRPr="00C67E85" w:rsidRDefault="00E0536D">
      <w:pPr>
        <w:pStyle w:val="Heading6"/>
        <w:rPr>
          <w:lang w:val="hr-HR"/>
        </w:rPr>
      </w:pPr>
      <w:r w:rsidRPr="00C67E85">
        <w:rPr>
          <w:lang w:val="hr-HR"/>
        </w:rPr>
        <w:t>A630017 DJELATNOST OVLAŠTENIH SLUŽBENIH OSOBA NA OSIGURANJU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A630017-DJELATNOST OVLAŠTENIH SLUŽBENIH OSOBA NA OSIGURANJU PRAVOSUDNIH TIJELA</w:t>
            </w:r>
          </w:p>
        </w:tc>
        <w:tc>
          <w:tcPr>
            <w:tcW w:w="2322" w:type="dxa"/>
          </w:tcPr>
          <w:p w:rsidR="00E0536D" w:rsidRPr="00C67E85" w:rsidRDefault="00E0536D">
            <w:pPr>
              <w:pStyle w:val="CellColumn"/>
              <w:rPr>
                <w:lang w:val="hr-HR"/>
              </w:rPr>
            </w:pPr>
            <w:r w:rsidRPr="00C67E85">
              <w:rPr>
                <w:lang w:val="hr-HR"/>
              </w:rPr>
              <w:t>765.000</w:t>
            </w:r>
          </w:p>
        </w:tc>
        <w:tc>
          <w:tcPr>
            <w:tcW w:w="2322" w:type="dxa"/>
          </w:tcPr>
          <w:p w:rsidR="00E0536D" w:rsidRPr="00C67E85" w:rsidRDefault="00E0536D">
            <w:pPr>
              <w:pStyle w:val="CellColumn"/>
              <w:rPr>
                <w:lang w:val="hr-HR"/>
              </w:rPr>
            </w:pPr>
            <w:r w:rsidRPr="00C67E85">
              <w:rPr>
                <w:lang w:val="hr-HR"/>
              </w:rPr>
              <w:t>638.311</w:t>
            </w:r>
          </w:p>
        </w:tc>
        <w:tc>
          <w:tcPr>
            <w:tcW w:w="2322" w:type="dxa"/>
          </w:tcPr>
          <w:p w:rsidR="00E0536D" w:rsidRPr="00C67E85" w:rsidRDefault="00E0536D">
            <w:pPr>
              <w:pStyle w:val="CellColumn"/>
              <w:rPr>
                <w:lang w:val="hr-HR"/>
              </w:rPr>
            </w:pPr>
            <w:r w:rsidRPr="00C67E85">
              <w:rPr>
                <w:lang w:val="hr-HR"/>
              </w:rPr>
              <w:t>83,44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Odredbama Uredbe o odorama službenika odjela osiguranja u kaznionicama i zatvorima te službenim vozilima (NN 87/03) propisana je odora, oprema, zaduženje, zamjena, povrat, nošenje odore, opreme, oznaka zvanja, oznaka pravosudne policije. </w:t>
      </w:r>
    </w:p>
    <w:p w:rsidR="00E0536D" w:rsidRPr="00C67E85" w:rsidRDefault="00E0536D">
      <w:pPr>
        <w:pStyle w:val="Normal6"/>
        <w:rPr>
          <w:lang w:val="hr-HR"/>
        </w:rPr>
      </w:pPr>
      <w:r w:rsidRPr="00C67E85">
        <w:rPr>
          <w:lang w:val="hr-HR"/>
        </w:rPr>
        <w:t xml:space="preserve">Sukladno navedenom, uzimajući pri tome propisane rokove upotrebe određenih dijelova odore i opreme, potrebno je planirati njihovu nabavu za ovlaštene službene osobe na osiguranju pravosudnih tijela. </w:t>
      </w:r>
    </w:p>
    <w:p w:rsidR="00E0536D" w:rsidRPr="00C67E85" w:rsidRDefault="00E0536D">
      <w:pPr>
        <w:pStyle w:val="Normal6"/>
        <w:rPr>
          <w:lang w:val="hr-HR"/>
        </w:rPr>
      </w:pPr>
      <w:r w:rsidRPr="00C67E85">
        <w:rPr>
          <w:lang w:val="hr-HR"/>
        </w:rPr>
        <w:t xml:space="preserve">Sukladno Pravilniku o posebnoj zdravstvenoj sposobnosti državnih službenika na poslovima osiguranja u kaznionicama i zatvorima Uprave za zatvorski sustav (NN 20/04), službenici pravosudne policije obvezni su obaviti redoviti zdravstveni pregled svake dvije godine radi utvrđivanja posebne zdravstvene sposobnosti. </w:t>
      </w:r>
    </w:p>
    <w:p w:rsidR="00E0536D" w:rsidRPr="00C67E85" w:rsidRDefault="00E0536D">
      <w:pPr>
        <w:pStyle w:val="Normal6"/>
        <w:rPr>
          <w:lang w:val="hr-HR"/>
        </w:rPr>
      </w:pPr>
      <w:r w:rsidRPr="00C67E85">
        <w:rPr>
          <w:lang w:val="hr-HR"/>
        </w:rPr>
        <w:t xml:space="preserve">Postignuti rezultati i mjerila uspješnosti očituju se kroz činjenicu kako se službenicima pravosudne policije raspoređenim na osiguranju pravosudnih tijela zaduženje odore i opreme obavlja sukladno propisanim rokovima njihove upotrebe. </w:t>
      </w:r>
    </w:p>
    <w:p w:rsidR="00E0536D" w:rsidRPr="00C67E85" w:rsidRDefault="00E0536D">
      <w:pPr>
        <w:pStyle w:val="Normal6"/>
        <w:rPr>
          <w:lang w:val="hr-HR"/>
        </w:rPr>
      </w:pPr>
      <w:r w:rsidRPr="00C67E85">
        <w:rPr>
          <w:lang w:val="hr-HR"/>
        </w:rPr>
        <w:t>Isto tako, službenici pravosudne policije kontinuirano obavljaju redovite zdravstvene preglede radi utvrđivanja posebne zdravstvene sposobnosti.</w:t>
      </w:r>
    </w:p>
    <w:p w:rsidR="00E0536D" w:rsidRPr="00C67E85" w:rsidRDefault="00E0536D">
      <w:pPr>
        <w:pStyle w:val="Heading6"/>
        <w:rPr>
          <w:lang w:val="hr-HR"/>
        </w:rPr>
      </w:pPr>
      <w:r w:rsidRPr="00C67E85">
        <w:rPr>
          <w:lang w:val="hr-HR"/>
        </w:rPr>
        <w:t>A630069 SUDJELOVANJE U MEĐUNARODNIM ORGANIZACIJAMA I MISIJAMA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A630069-SUDJELOVANJE U MEĐUNARODNIM ORGANIZACIJAMA I MISIJAMA U INOZEMSTVU</w:t>
            </w:r>
          </w:p>
        </w:tc>
        <w:tc>
          <w:tcPr>
            <w:tcW w:w="2322" w:type="dxa"/>
          </w:tcPr>
          <w:p w:rsidR="00E0536D" w:rsidRPr="00C67E85" w:rsidRDefault="00E0536D">
            <w:pPr>
              <w:pStyle w:val="CellColumn"/>
              <w:rPr>
                <w:lang w:val="hr-HR"/>
              </w:rPr>
            </w:pPr>
            <w:r w:rsidRPr="00C67E85">
              <w:rPr>
                <w:lang w:val="hr-HR"/>
              </w:rPr>
              <w:t>354.100</w:t>
            </w:r>
          </w:p>
        </w:tc>
        <w:tc>
          <w:tcPr>
            <w:tcW w:w="2322" w:type="dxa"/>
          </w:tcPr>
          <w:p w:rsidR="00E0536D" w:rsidRPr="00C67E85" w:rsidRDefault="00E0536D">
            <w:pPr>
              <w:pStyle w:val="CellColumn"/>
              <w:rPr>
                <w:lang w:val="hr-HR"/>
              </w:rPr>
            </w:pPr>
            <w:r w:rsidRPr="00C67E85">
              <w:rPr>
                <w:lang w:val="hr-HR"/>
              </w:rPr>
              <w:t>311.334</w:t>
            </w:r>
          </w:p>
        </w:tc>
        <w:tc>
          <w:tcPr>
            <w:tcW w:w="2322" w:type="dxa"/>
          </w:tcPr>
          <w:p w:rsidR="00E0536D" w:rsidRPr="00C67E85" w:rsidRDefault="00E0536D">
            <w:pPr>
              <w:pStyle w:val="CellColumn"/>
              <w:rPr>
                <w:lang w:val="hr-HR"/>
              </w:rPr>
            </w:pPr>
            <w:r w:rsidRPr="00C67E85">
              <w:rPr>
                <w:lang w:val="hr-HR"/>
              </w:rPr>
              <w:t>87,92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odnosi na upućivanje pravosudnih dužnosnika i državnih službenika na rad u međunarodnim organizacijama i misijama u inozemstvu kao logistička potpora pravosudnih dužnosnika i državnih službenika u mirovnoj misiji, suradnju hrvatskih predstavnika s predstavnicima misija drugih država, sudjelovanje u izgradnji lokalne uprave i samouprave i prenošenja iskustva na lokalno stanovništvo.</w:t>
      </w:r>
    </w:p>
    <w:p w:rsidR="00E0536D" w:rsidRPr="00C67E85" w:rsidRDefault="00E0536D">
      <w:pPr>
        <w:pStyle w:val="Heading5"/>
        <w:rPr>
          <w:lang w:val="hr-HR"/>
        </w:rPr>
      </w:pPr>
      <w:r w:rsidRPr="00C67E85">
        <w:rPr>
          <w:lang w:val="hr-HR"/>
        </w:rPr>
        <w:t>2802 IMENOVANJA PRAVOSUDNIH DUŽNOSNIKA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2802-IMENOVANJA PRAVOSUDNIH DUŽNOSNIKA</w:t>
            </w:r>
          </w:p>
        </w:tc>
        <w:tc>
          <w:tcPr>
            <w:tcW w:w="2322" w:type="dxa"/>
          </w:tcPr>
          <w:p w:rsidR="00E0536D" w:rsidRPr="00C67E85" w:rsidRDefault="00E0536D">
            <w:pPr>
              <w:pStyle w:val="CellColumn"/>
              <w:rPr>
                <w:lang w:val="hr-HR"/>
              </w:rPr>
            </w:pPr>
            <w:r w:rsidRPr="00C67E85">
              <w:rPr>
                <w:lang w:val="hr-HR"/>
              </w:rPr>
              <w:t>1.948.100</w:t>
            </w:r>
          </w:p>
        </w:tc>
        <w:tc>
          <w:tcPr>
            <w:tcW w:w="2322" w:type="dxa"/>
          </w:tcPr>
          <w:p w:rsidR="00E0536D" w:rsidRPr="00C67E85" w:rsidRDefault="00E0536D">
            <w:pPr>
              <w:pStyle w:val="CellColumn"/>
              <w:rPr>
                <w:lang w:val="hr-HR"/>
              </w:rPr>
            </w:pPr>
            <w:r w:rsidRPr="00C67E85">
              <w:rPr>
                <w:lang w:val="hr-HR"/>
              </w:rPr>
              <w:t>1.795.771</w:t>
            </w:r>
          </w:p>
        </w:tc>
        <w:tc>
          <w:tcPr>
            <w:tcW w:w="2322" w:type="dxa"/>
          </w:tcPr>
          <w:p w:rsidR="00E0536D" w:rsidRPr="00C67E85" w:rsidRDefault="00E0536D">
            <w:pPr>
              <w:pStyle w:val="CellColumn"/>
              <w:rPr>
                <w:lang w:val="hr-HR"/>
              </w:rPr>
            </w:pPr>
            <w:r w:rsidRPr="00C67E85">
              <w:rPr>
                <w:lang w:val="hr-HR"/>
              </w:rPr>
              <w:t>92,18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Imenovanja pravosudnih dužnosnika provodi se preko Državnog sudbenog vijeća i Državnog odvjetničkog vijeća što obuhvaća: imenovanja pravosudnih dužnosnika, vođenje postupaka i odlučivanje o stegovnoj odgovornosti pravosudnih dužnosnika, odlučivanja o razrješenju pravosudnih dužnosnika, odlučivanja o davanju odobrenja za pokretanje kaznenih postupaka protiv pravosudnih dužnosnika, odlučivanja o privremenim udaljenjima pravosudnih dužnosnika od obnašanja dužnosti, odlučivanje o premještaju pravosudnih dužnosnika, sudjelovanje u osposobljavanju i usavršavanju pravosudnih dužnosnika i  službenika, provođenje postupka upisa kandidata u Državnu školu za pravosudne dužnosnike i postupka polaganja završnog ispita, donošenje Metodologije izrade ocjene pravosudnih dužnosnika, vođenje osobnih očevidnika pravosudnih dužnosnika, vođenje i kontrola imovinskih kartica kao i obavljanje drugih poslova u skladu sa Zakonom. </w:t>
      </w:r>
    </w:p>
    <w:p w:rsidR="00E0536D" w:rsidRPr="00C67E85" w:rsidRDefault="00E0536D">
      <w:pPr>
        <w:pStyle w:val="Normal5"/>
        <w:rPr>
          <w:lang w:val="hr-HR"/>
        </w:rPr>
      </w:pPr>
      <w:r w:rsidRPr="00C67E85">
        <w:rPr>
          <w:lang w:val="hr-HR"/>
        </w:rPr>
        <w:t>Važnije aktivnosti unutar programa su Državno sudbeno vijeće i Državno odvjetničko vijeće.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Državnom sudbenom vijeću („Narodne novine“ broj 58/93, 49/99 i 129/00, 150/05, 153/09, 116/10, 57/11 i 13/11)  i  Zakon o državnom odvjetništvu ( NN 76/09, 153/09, 116/10, 145/10, 57/11, 130/11).</w:t>
      </w:r>
    </w:p>
    <w:p w:rsidR="00E0536D" w:rsidRPr="00C67E85" w:rsidRDefault="00E0536D">
      <w:pPr>
        <w:pStyle w:val="Heading6"/>
        <w:rPr>
          <w:lang w:val="hr-HR"/>
        </w:rPr>
      </w:pPr>
      <w:r w:rsidRPr="00C67E85">
        <w:rPr>
          <w:lang w:val="hr-HR"/>
        </w:rPr>
        <w:t>A629013 DRŽAVNO SUDBENO VIJEĆE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A629013-DRŽAVNO SUDBENO VIJEĆE</w:t>
            </w:r>
          </w:p>
        </w:tc>
        <w:tc>
          <w:tcPr>
            <w:tcW w:w="2322" w:type="dxa"/>
          </w:tcPr>
          <w:p w:rsidR="00E0536D" w:rsidRPr="00C67E85" w:rsidRDefault="00E0536D">
            <w:pPr>
              <w:pStyle w:val="CellColumn"/>
              <w:rPr>
                <w:lang w:val="hr-HR"/>
              </w:rPr>
            </w:pPr>
            <w:r w:rsidRPr="00C67E85">
              <w:rPr>
                <w:lang w:val="hr-HR"/>
              </w:rPr>
              <w:t>1.070.000</w:t>
            </w:r>
          </w:p>
        </w:tc>
        <w:tc>
          <w:tcPr>
            <w:tcW w:w="2322" w:type="dxa"/>
          </w:tcPr>
          <w:p w:rsidR="00E0536D" w:rsidRPr="00C67E85" w:rsidRDefault="00E0536D">
            <w:pPr>
              <w:pStyle w:val="CellColumn"/>
              <w:rPr>
                <w:lang w:val="hr-HR"/>
              </w:rPr>
            </w:pPr>
            <w:r w:rsidRPr="00C67E85">
              <w:rPr>
                <w:lang w:val="hr-HR"/>
              </w:rPr>
              <w:t>976.760</w:t>
            </w:r>
          </w:p>
        </w:tc>
        <w:tc>
          <w:tcPr>
            <w:tcW w:w="2322" w:type="dxa"/>
          </w:tcPr>
          <w:p w:rsidR="00E0536D" w:rsidRPr="00C67E85" w:rsidRDefault="00E0536D">
            <w:pPr>
              <w:pStyle w:val="CellColumn"/>
              <w:rPr>
                <w:lang w:val="hr-HR"/>
              </w:rPr>
            </w:pPr>
            <w:r w:rsidRPr="00C67E85">
              <w:rPr>
                <w:lang w:val="hr-HR"/>
              </w:rPr>
              <w:t>91,29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obuhvaća imenovanje sudaca, imenovanje i razrješenje predsjednika sudova, odlučivanje o premještaju sudaca, vođenje stegovnog postupka i odlučivanje o stegovnoj odgovornosti sudaca, odlučivanje o razrješenju sudaca, sudjelovanje u osposobljavanju  i usavršavanju sudaca i sudskih službenika, provođenje postupka upisa kandidata u Državnu školu za pravosudne dužnosnike i postupka polaganja završnog ispita, donošenje Metodologije izrade ocjene sudaca, vođenje osobnih očevidnika sudaca te vođenje i kontrolu imovinskih kartica. </w:t>
      </w:r>
    </w:p>
    <w:p w:rsidR="00E0536D" w:rsidRPr="00C67E85" w:rsidRDefault="00E0536D">
      <w:pPr>
        <w:pStyle w:val="Normal6"/>
        <w:rPr>
          <w:lang w:val="hr-HR"/>
        </w:rPr>
      </w:pPr>
      <w:r w:rsidRPr="00C67E85">
        <w:rPr>
          <w:lang w:val="hr-HR"/>
        </w:rPr>
        <w:t>Tijekom 2011. godine Državno sudbeno vijeće obavilo je razgovore s 96 kandidata za predsjednike sudova te imenovalo 60 predsjednika sudova, obavilo pisano testiranje za 174 kandidata za suce te s njih 136 provelo razgovore i imenovalo ukupno 35 sudaca. U stegovnim postupcima provedeno je 42 stegovna ročišta te je doneseno 15 odluka o stegovnoj odgovornosti sudaca</w:t>
      </w:r>
    </w:p>
    <w:p w:rsidR="00E0536D" w:rsidRPr="00C67E85" w:rsidRDefault="00E0536D">
      <w:pPr>
        <w:pStyle w:val="Heading6"/>
        <w:rPr>
          <w:lang w:val="hr-HR"/>
        </w:rPr>
      </w:pPr>
      <w:r w:rsidRPr="00C67E85">
        <w:rPr>
          <w:lang w:val="hr-HR"/>
        </w:rPr>
        <w:t>A629018 DRŽAVNO ODVJETNIČKO VIJEĆE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A629018-DRŽAVNO ODVJETNIČKO VIJEĆE</w:t>
            </w:r>
          </w:p>
        </w:tc>
        <w:tc>
          <w:tcPr>
            <w:tcW w:w="2322" w:type="dxa"/>
          </w:tcPr>
          <w:p w:rsidR="00E0536D" w:rsidRPr="00C67E85" w:rsidRDefault="00E0536D">
            <w:pPr>
              <w:pStyle w:val="CellColumn"/>
              <w:rPr>
                <w:lang w:val="hr-HR"/>
              </w:rPr>
            </w:pPr>
            <w:r w:rsidRPr="00C67E85">
              <w:rPr>
                <w:lang w:val="hr-HR"/>
              </w:rPr>
              <w:t>878.100</w:t>
            </w:r>
          </w:p>
        </w:tc>
        <w:tc>
          <w:tcPr>
            <w:tcW w:w="2322" w:type="dxa"/>
          </w:tcPr>
          <w:p w:rsidR="00E0536D" w:rsidRPr="00C67E85" w:rsidRDefault="00E0536D">
            <w:pPr>
              <w:pStyle w:val="CellColumn"/>
              <w:rPr>
                <w:lang w:val="hr-HR"/>
              </w:rPr>
            </w:pPr>
            <w:r w:rsidRPr="00C67E85">
              <w:rPr>
                <w:lang w:val="hr-HR"/>
              </w:rPr>
              <w:t>819.011</w:t>
            </w:r>
          </w:p>
        </w:tc>
        <w:tc>
          <w:tcPr>
            <w:tcW w:w="2322" w:type="dxa"/>
          </w:tcPr>
          <w:p w:rsidR="00E0536D" w:rsidRPr="00C67E85" w:rsidRDefault="00E0536D">
            <w:pPr>
              <w:pStyle w:val="CellColumn"/>
              <w:rPr>
                <w:lang w:val="hr-HR"/>
              </w:rPr>
            </w:pPr>
            <w:r w:rsidRPr="00C67E85">
              <w:rPr>
                <w:lang w:val="hr-HR"/>
              </w:rPr>
              <w:t>93,27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imenovanja i razrješenja zamjenika državnih odvjetnika te županijskih i općinskih državnih odvjetnika, vođenje postupaka i odlučivanje o stegovnoj odgovornosti zamjenika državnih odvjetnika kao i premještaj zamjenika državnih odvjetnika. Aktivnošću se provodi raspisivanje izbora za članove Vijeća iz redova zamjenika državnih odvjetnika, sudjelovanje u osposobljavanju i usavršavanju državnih odvjetnika, zamjenika i državno odvjetničkih službenika, odlučivanje o prigovoru na ocjenu, provođenje upisa kandidata u Državnu školu za pravosudne dužnosnike i postupka polaganja završnog ispita, odlučivanje o prigovoru na završnu ocjenu kandidata u Državnu školu za pravosudne dužnosnike i postupka polaganja završnog ispita, vođenje očevidnika državnih odvjetnika i zamjenika kao i vođenje i kontrola imovinskih kartica državnih odvjetnika i zamjenika državnih odvjetnika.  </w:t>
      </w:r>
    </w:p>
    <w:p w:rsidR="00E0536D" w:rsidRPr="00C67E85" w:rsidRDefault="00E0536D">
      <w:pPr>
        <w:pStyle w:val="Normal6"/>
        <w:rPr>
          <w:lang w:val="hr-HR"/>
        </w:rPr>
      </w:pPr>
      <w:r w:rsidRPr="00C67E85">
        <w:rPr>
          <w:lang w:val="hr-HR"/>
        </w:rPr>
        <w:t xml:space="preserve">Tijekom 2011. Državnoodvjetničko vijeće obavilo je sve poslove iz svoje nadležnosti u zakonskim rokovima. Niti jedan predmet, oglas o objavljenim slobodnim mjestima za zamjenike državnih odvjetnika, kao i županijskih i općinskih državnih odvjetnika nije ostao neriješen. </w:t>
      </w:r>
    </w:p>
    <w:p w:rsidR="00E0536D" w:rsidRPr="00C67E85" w:rsidRDefault="00E0536D">
      <w:pPr>
        <w:pStyle w:val="Normal6"/>
        <w:rPr>
          <w:lang w:val="hr-HR"/>
        </w:rPr>
      </w:pPr>
      <w:r w:rsidRPr="00C67E85">
        <w:rPr>
          <w:lang w:val="hr-HR"/>
        </w:rPr>
        <w:t xml:space="preserve">U razdoblju od 1. siječnja 2011. do 31. prosinca 2011. Državnoodvjetničko vjeće je održalo 19. sjednica na kojima su donesene slijedeće odluke: </w:t>
      </w:r>
    </w:p>
    <w:p w:rsidR="00E0536D" w:rsidRPr="00C67E85" w:rsidRDefault="00E0536D">
      <w:pPr>
        <w:pStyle w:val="Normal6"/>
        <w:rPr>
          <w:lang w:val="hr-HR"/>
        </w:rPr>
      </w:pPr>
      <w:r w:rsidRPr="00C67E85">
        <w:rPr>
          <w:lang w:val="hr-HR"/>
        </w:rPr>
        <w:t xml:space="preserve">- o imenovanju 73 zamjenika državnih odvjetnika, </w:t>
      </w:r>
    </w:p>
    <w:p w:rsidR="00E0536D" w:rsidRPr="00C67E85" w:rsidRDefault="00E0536D">
      <w:pPr>
        <w:pStyle w:val="Normal6"/>
        <w:rPr>
          <w:lang w:val="hr-HR"/>
        </w:rPr>
      </w:pPr>
      <w:r w:rsidRPr="00C67E85">
        <w:rPr>
          <w:lang w:val="hr-HR"/>
        </w:rPr>
        <w:t xml:space="preserve">- o imenovanju 20 državnih odvjetnika, </w:t>
      </w:r>
    </w:p>
    <w:p w:rsidR="00E0536D" w:rsidRPr="00C67E85" w:rsidRDefault="00E0536D">
      <w:pPr>
        <w:pStyle w:val="Normal6"/>
        <w:rPr>
          <w:lang w:val="hr-HR"/>
        </w:rPr>
      </w:pPr>
      <w:r w:rsidRPr="00C67E85">
        <w:rPr>
          <w:lang w:val="hr-HR"/>
        </w:rPr>
        <w:t xml:space="preserve">- doneseno 20 odluka o razrješenju zamjenika državnih odvjetnika, kao i županijskih i općinskih državnih odvjetnika sa državnoodvjetničke dužnosti,  </w:t>
      </w:r>
    </w:p>
    <w:p w:rsidR="00E0536D" w:rsidRPr="00C67E85" w:rsidRDefault="00E0536D">
      <w:pPr>
        <w:pStyle w:val="Normal6"/>
        <w:rPr>
          <w:lang w:val="hr-HR"/>
        </w:rPr>
      </w:pPr>
      <w:r w:rsidRPr="00C67E85">
        <w:rPr>
          <w:lang w:val="hr-HR"/>
        </w:rPr>
        <w:t xml:space="preserve">- donesene 2 odluke o trajnom premještaju zamjenika državnih odvjetnika, </w:t>
      </w:r>
    </w:p>
    <w:p w:rsidR="00E0536D" w:rsidRPr="00C67E85" w:rsidRDefault="00E0536D">
      <w:pPr>
        <w:pStyle w:val="Normal6"/>
        <w:rPr>
          <w:lang w:val="hr-HR"/>
        </w:rPr>
      </w:pPr>
      <w:r w:rsidRPr="00C67E85">
        <w:rPr>
          <w:lang w:val="hr-HR"/>
        </w:rPr>
        <w:t>- proveden 1 stegovni postupak.</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27.405.942</w:t>
            </w:r>
          </w:p>
        </w:tc>
        <w:tc>
          <w:tcPr>
            <w:tcW w:w="2322" w:type="dxa"/>
          </w:tcPr>
          <w:p w:rsidR="00E0536D" w:rsidRPr="00C67E85" w:rsidRDefault="00E0536D">
            <w:pPr>
              <w:pStyle w:val="CellColumn"/>
              <w:rPr>
                <w:lang w:val="hr-HR"/>
              </w:rPr>
            </w:pPr>
            <w:r w:rsidRPr="00C67E85">
              <w:rPr>
                <w:lang w:val="hr-HR"/>
              </w:rPr>
              <w:t>27.313.228</w:t>
            </w:r>
          </w:p>
        </w:tc>
        <w:tc>
          <w:tcPr>
            <w:tcW w:w="2322" w:type="dxa"/>
          </w:tcPr>
          <w:p w:rsidR="00E0536D" w:rsidRPr="00C67E85" w:rsidRDefault="00E0536D">
            <w:pPr>
              <w:pStyle w:val="CellColumn"/>
              <w:rPr>
                <w:lang w:val="hr-HR"/>
              </w:rPr>
            </w:pPr>
            <w:r w:rsidRPr="00C67E85">
              <w:rPr>
                <w:lang w:val="hr-HR"/>
              </w:rPr>
              <w:t>99,66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 xml:space="preserve">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 </w:t>
      </w:r>
    </w:p>
    <w:p w:rsidR="00E0536D" w:rsidRPr="00C67E85" w:rsidRDefault="00E0536D">
      <w:pPr>
        <w:pStyle w:val="Normal5"/>
        <w:rPr>
          <w:lang w:val="hr-HR"/>
        </w:rPr>
      </w:pPr>
      <w:r w:rsidRPr="00C67E85">
        <w:rPr>
          <w:lang w:val="hr-HR"/>
        </w:rPr>
        <w:t>U okviru glave 11005 Ministarstvo pravosuđa, Program se provodi putem sljedećih aktivnosti: Podrška svjedocima i žrtvama kaznenih djela, Sudska medicina, Mirenje kao alternativni način rješavanja sporova, Naknada troškova nastalih ustupanjem predmeta drugom, stvarno nadležnom sudu, parnični i drugi troškovi, Zaštita od nasilja u obitelji, Povrede prava na suđenje u razumnom roku i Učinkovitost ovrhe i uvođenje javnih ovršitelja.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116/10, 27/11 i 130/11) i Zakon o područjima i sjedištima sudova („Narodne novine“, broj 144/10 i 84/11).</w:t>
      </w:r>
    </w:p>
    <w:p w:rsidR="00E0536D" w:rsidRPr="00C67E85" w:rsidRDefault="00E0536D">
      <w:pPr>
        <w:pStyle w:val="Heading7"/>
        <w:rPr>
          <w:lang w:val="hr-HR"/>
        </w:rPr>
      </w:pPr>
      <w:r w:rsidRPr="00C67E85">
        <w:rPr>
          <w:lang w:val="hr-HR"/>
        </w:rPr>
        <w:t xml:space="preserve">Cilj 1. Povećanje učinkovitosti rada sudova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Programom su obuhvaćene i aktivnosti na razvoju Odjela za podršku svjedocima i žrtvama kaznenih djela pri županijskim sudovima te aktivnosti na jačanju mirenja kao alternativnog načina rješavanja sporova neposrednim sporazumom stranaka na koji način se postiže rasterećenje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Međutim, zabilježeno je smanjenje broja neriješenih predmeta na općinskim sudovima i to za oko 1% kao i smanjenje broja neriješenih predmeta na Upravnom sudu Republike Hrvatske za oko 8%, odnosno sa 35.303 na 32.568 predmeta.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 xml:space="preserve">Tijekom 2008. i 2009. godine provedena je racionalizacija mreže općinskih i prekršajnih sudova čime je broj općinskih sudova smanjen sa 108 na 67, a broj prekršajnih sa 111 na 63 suda. Ovom mjerom omogućena je bolja organizacija rada sudova kao i specijalizacija sudaca za postupanje u pojedinim vrstama sudskih postupaka, a u konačnosti veću učinkovitost rada sudova i smanjenje broja neriješenih predmeta na ovim sudovima.  </w:t>
      </w:r>
    </w:p>
    <w:p w:rsidR="00E0536D" w:rsidRPr="00C67E85" w:rsidRDefault="00E0536D">
      <w:pPr>
        <w:pStyle w:val="Normal6"/>
        <w:rPr>
          <w:lang w:val="hr-HR"/>
        </w:rPr>
      </w:pPr>
      <w:r w:rsidRPr="00C67E85">
        <w:rPr>
          <w:lang w:val="hr-HR"/>
        </w:rPr>
        <w:t xml:space="preserve">Tijekom 2011. godine provedena je reforma upravnog sudovanja u Republici Hrvatskoj. U cijelu stvaranja uvjeta za provedbu ove reforme Zakonom o izmjenama i dopunama Zakona o sudovima („Narodne novine“, broj 153/09) ustanovljeni su, kao specijalizirani sudovi, Visoki upravni sud RH i upravni sudovi, dok su Zakonom o područjima i sjedištima sudova („Narodne novine“, broj 144/10) ustanovljeni upravni sudovi u Osijeku, Rijeci, Splitu i Zagrebu. Tijekom 2011. godine poduzete su sve radnje odnosno osiguran prostor, imenovani suci te izabrani državni službenici kako bi ovi sudovi započeli s radom 1. siječnja 2012. godine.  </w:t>
      </w:r>
    </w:p>
    <w:p w:rsidR="00E0536D" w:rsidRPr="00C67E85" w:rsidRDefault="00E0536D">
      <w:pPr>
        <w:pStyle w:val="Normal6"/>
        <w:rPr>
          <w:lang w:val="hr-HR"/>
        </w:rPr>
      </w:pPr>
      <w:r w:rsidRPr="00C67E85">
        <w:rPr>
          <w:lang w:val="hr-HR"/>
        </w:rPr>
        <w:t>Također, kako bi se stvorili uvjeti za brže i učinkovitije rješavanje radnih sporova u Republici Hrvatskoj, Zakonom o izmjenama i dopunama Zakona o područjima i sjedištima sudova („Narodne novine“, 84/11) ustanovljen je Općinski radni sud u Zagrebu. Tijekom 2011. godine poduzete su sve potrebne radnje kako bi se osigurali kadrovski, radni i tehnički uvjeti za početak rada ovog suda od 1. siječnja 2012. godine.</w:t>
      </w:r>
    </w:p>
    <w:p w:rsidR="00E0536D" w:rsidRPr="00C67E85" w:rsidRDefault="00E0536D">
      <w:pPr>
        <w:pStyle w:val="Heading6"/>
        <w:rPr>
          <w:lang w:val="hr-HR"/>
        </w:rPr>
      </w:pPr>
      <w:r w:rsidRPr="00C67E85">
        <w:rPr>
          <w:lang w:val="hr-HR"/>
        </w:rPr>
        <w:t>A576241 PODRŠKA SVJEDOCIMA I ŽRTVAMA KAZNENIH DJELA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A576241-PODRŠKA SVJEDOCIMA I ŽRTVAMA KAZNENIH DJELA</w:t>
            </w:r>
          </w:p>
        </w:tc>
        <w:tc>
          <w:tcPr>
            <w:tcW w:w="2322" w:type="dxa"/>
          </w:tcPr>
          <w:p w:rsidR="00E0536D" w:rsidRPr="00C67E85" w:rsidRDefault="00E0536D">
            <w:pPr>
              <w:pStyle w:val="CellColumn"/>
              <w:rPr>
                <w:lang w:val="hr-HR"/>
              </w:rPr>
            </w:pPr>
            <w:r w:rsidRPr="00C67E85">
              <w:rPr>
                <w:lang w:val="hr-HR"/>
              </w:rPr>
              <w:t>12.999</w:t>
            </w:r>
          </w:p>
        </w:tc>
        <w:tc>
          <w:tcPr>
            <w:tcW w:w="2322" w:type="dxa"/>
          </w:tcPr>
          <w:p w:rsidR="00E0536D" w:rsidRPr="00C67E85" w:rsidRDefault="00E0536D">
            <w:pPr>
              <w:pStyle w:val="CellColumn"/>
              <w:rPr>
                <w:lang w:val="hr-HR"/>
              </w:rPr>
            </w:pPr>
            <w:r w:rsidRPr="00C67E85">
              <w:rPr>
                <w:lang w:val="hr-HR"/>
              </w:rPr>
              <w:t>7.331</w:t>
            </w:r>
          </w:p>
        </w:tc>
        <w:tc>
          <w:tcPr>
            <w:tcW w:w="2322" w:type="dxa"/>
          </w:tcPr>
          <w:p w:rsidR="00E0536D" w:rsidRPr="00C67E85" w:rsidRDefault="00E0536D">
            <w:pPr>
              <w:pStyle w:val="CellColumn"/>
              <w:rPr>
                <w:lang w:val="hr-HR"/>
              </w:rPr>
            </w:pPr>
            <w:r w:rsidRPr="00C67E85">
              <w:rPr>
                <w:lang w:val="hr-HR"/>
              </w:rPr>
              <w:t>56,40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6. srpnja 2010. g. potpisana je projektna dokumentacija o nastavku suradnje Ministarstva pravosuđa i UNDP-a na projektu podrške žrtvama i svjedocima te su osnovana tri nova Odjela za organiziranje i pružanje podrške svjedocima i žrtvama pri Županijskim sudovima u Splitu, Rijeci i Sisku. Odjeli su počeli s radom 1. siječnja 2011. g.  </w:t>
      </w:r>
    </w:p>
    <w:p w:rsidR="00E0536D" w:rsidRPr="00C67E85" w:rsidRDefault="00E0536D">
      <w:pPr>
        <w:pStyle w:val="Normal6"/>
        <w:rPr>
          <w:lang w:val="hr-HR"/>
        </w:rPr>
      </w:pPr>
      <w:r w:rsidRPr="00C67E85">
        <w:rPr>
          <w:lang w:val="hr-HR"/>
        </w:rPr>
        <w:t xml:space="preserve">U Odjelima su zaposlena po dva djelatnika i to voditelj Odjela i službenik za podršku, koji uz pomoć volontera svjedocima i žrtvama pružaju emocionalnu podršku i praktične informacije. Odjeli okupljaju dodatnih 50-ak volontera. </w:t>
      </w:r>
    </w:p>
    <w:p w:rsidR="00E0536D" w:rsidRPr="00C67E85" w:rsidRDefault="00E0536D">
      <w:pPr>
        <w:pStyle w:val="Normal6"/>
        <w:rPr>
          <w:lang w:val="hr-HR"/>
        </w:rPr>
      </w:pPr>
      <w:r w:rsidRPr="00C67E85">
        <w:rPr>
          <w:lang w:val="hr-HR"/>
        </w:rPr>
        <w:t xml:space="preserve">UNDP je osigurao financijska sredstva za zapošljavanje (tijekom 2011.god.) po dva djelatnika, te je osigurao prijenosna računala za urede. </w:t>
      </w:r>
    </w:p>
    <w:p w:rsidR="00E0536D" w:rsidRPr="00C67E85" w:rsidRDefault="00E0536D">
      <w:pPr>
        <w:pStyle w:val="Normal6"/>
        <w:rPr>
          <w:lang w:val="hr-HR"/>
        </w:rPr>
      </w:pPr>
      <w:r w:rsidRPr="00C67E85">
        <w:rPr>
          <w:lang w:val="hr-HR"/>
        </w:rPr>
        <w:t xml:space="preserve">Tijekom trajanja projekta Odjeli u Rijeci i Sisku svoje aktivnosti proširili su i na općinske sudove. Nakon isteka projekta 31. prosinaca 2011. godine djelatnici Odjela postali su zaposlenici sudova. </w:t>
      </w:r>
    </w:p>
    <w:p w:rsidR="00E0536D" w:rsidRPr="00C67E85" w:rsidRDefault="00E0536D">
      <w:pPr>
        <w:pStyle w:val="Normal6"/>
        <w:rPr>
          <w:lang w:val="hr-HR"/>
        </w:rPr>
      </w:pPr>
      <w:r w:rsidRPr="00C67E85">
        <w:rPr>
          <w:lang w:val="hr-HR"/>
        </w:rPr>
        <w:t>Od 1. siječnja 2011. godine do 31. 12. 2011. godine Odjelu pri Županijskom sudu u Sisku obratilo se 233 žrtve i svjedoka, Odjelu pri Županijskom sudu u Rijeci 643, a Odjelu pri Županijskom sudu u Splitu 535 žrtava i svjedoka.</w:t>
      </w:r>
    </w:p>
    <w:p w:rsidR="00E0536D" w:rsidRPr="00C67E85" w:rsidRDefault="00E0536D">
      <w:pPr>
        <w:pStyle w:val="Heading6"/>
        <w:rPr>
          <w:lang w:val="hr-HR"/>
        </w:rPr>
      </w:pPr>
      <w:r w:rsidRPr="00C67E85">
        <w:rPr>
          <w:lang w:val="hr-HR"/>
        </w:rPr>
        <w:t>A629161 SUDSKA MEDICINA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A629161-SUDSKA MEDICINA</w:t>
            </w:r>
          </w:p>
        </w:tc>
        <w:tc>
          <w:tcPr>
            <w:tcW w:w="2322" w:type="dxa"/>
          </w:tcPr>
          <w:p w:rsidR="00E0536D" w:rsidRPr="00C67E85" w:rsidRDefault="00E0536D">
            <w:pPr>
              <w:pStyle w:val="CellColumn"/>
              <w:rPr>
                <w:lang w:val="hr-HR"/>
              </w:rPr>
            </w:pPr>
            <w:r w:rsidRPr="00C67E85">
              <w:rPr>
                <w:lang w:val="hr-HR"/>
              </w:rPr>
              <w:t>700.000</w:t>
            </w:r>
          </w:p>
        </w:tc>
        <w:tc>
          <w:tcPr>
            <w:tcW w:w="2322" w:type="dxa"/>
          </w:tcPr>
          <w:p w:rsidR="00E0536D" w:rsidRPr="00C67E85" w:rsidRDefault="00E0536D">
            <w:pPr>
              <w:pStyle w:val="CellColumn"/>
              <w:rPr>
                <w:lang w:val="hr-HR"/>
              </w:rPr>
            </w:pPr>
            <w:r w:rsidRPr="00C67E85">
              <w:rPr>
                <w:lang w:val="hr-HR"/>
              </w:rPr>
              <w:t>700.000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Zavodu za sudsku medicinu i kriminalistiku Medicinskog fakulteta Sveučilišta u Zagrebu obavljene su stručne, znanstveno istraživačke djelatnosti, kao i vještačenja za potrebe kaznenih postupaka u kojima je potrebno utvrditi okolnosti, odnosno vrijeme i uzrok kada je smrt osobe nastupila. Ovi podaci dostavljaju se putem nalaza i datog mišljenja u sudski predmet. Vještačenje se obavlja na zahtjev pravosudnih tijela.</w:t>
      </w:r>
    </w:p>
    <w:p w:rsidR="00E0536D" w:rsidRPr="00C67E85" w:rsidRDefault="00E0536D">
      <w:pPr>
        <w:pStyle w:val="Heading6"/>
        <w:rPr>
          <w:lang w:val="hr-HR"/>
        </w:rPr>
      </w:pPr>
      <w:r w:rsidRPr="00C67E85">
        <w:rPr>
          <w:lang w:val="hr-HR"/>
        </w:rPr>
        <w:t>A629242 MIRENJE KAO ALTERNATIVNI NAČIN RJEŠAVANJA SPOROVA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A629242-MIRENJE KAO ALTERNATIVNI NAČIN RJEŠAVANJA SPOROVA</w:t>
            </w:r>
          </w:p>
        </w:tc>
        <w:tc>
          <w:tcPr>
            <w:tcW w:w="2322" w:type="dxa"/>
          </w:tcPr>
          <w:p w:rsidR="00E0536D" w:rsidRPr="00C67E85" w:rsidRDefault="00E0536D">
            <w:pPr>
              <w:pStyle w:val="CellColumn"/>
              <w:rPr>
                <w:lang w:val="hr-HR"/>
              </w:rPr>
            </w:pPr>
            <w:r w:rsidRPr="00C67E85">
              <w:rPr>
                <w:lang w:val="hr-HR"/>
              </w:rPr>
              <w:t>37.100</w:t>
            </w:r>
          </w:p>
        </w:tc>
        <w:tc>
          <w:tcPr>
            <w:tcW w:w="2322" w:type="dxa"/>
          </w:tcPr>
          <w:p w:rsidR="00E0536D" w:rsidRPr="00C67E85" w:rsidRDefault="00E0536D">
            <w:pPr>
              <w:pStyle w:val="CellColumn"/>
              <w:rPr>
                <w:lang w:val="hr-HR"/>
              </w:rPr>
            </w:pPr>
            <w:r w:rsidRPr="00C67E85">
              <w:rPr>
                <w:lang w:val="hr-HR"/>
              </w:rPr>
              <w:t>30.459</w:t>
            </w:r>
          </w:p>
        </w:tc>
        <w:tc>
          <w:tcPr>
            <w:tcW w:w="2322" w:type="dxa"/>
          </w:tcPr>
          <w:p w:rsidR="00E0536D" w:rsidRPr="00C67E85" w:rsidRDefault="00E0536D">
            <w:pPr>
              <w:pStyle w:val="CellColumn"/>
              <w:rPr>
                <w:lang w:val="hr-HR"/>
              </w:rPr>
            </w:pPr>
            <w:r w:rsidRPr="00C67E85">
              <w:rPr>
                <w:lang w:val="hr-HR"/>
              </w:rPr>
              <w:t>82,10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obuhvaća unapređenje sustava mirenja kao dobrovoljnog, neformalnog, neobveznog i ekonomičnijeg postupka koji omogućava strankama da dogovorom okončaju spor umjesto pokretanja sudskog postupka </w:t>
      </w:r>
    </w:p>
    <w:p w:rsidR="00E0536D" w:rsidRPr="00C67E85" w:rsidRDefault="00E0536D">
      <w:pPr>
        <w:pStyle w:val="Normal6"/>
        <w:rPr>
          <w:lang w:val="hr-HR"/>
        </w:rPr>
      </w:pPr>
      <w:r w:rsidRPr="00C67E85">
        <w:rPr>
          <w:lang w:val="hr-HR"/>
        </w:rPr>
        <w:t>Rješavanjem sporova neposrednim sporazumom stranaka postignuto je rasterećenje sudova, koji postupak je u skladu s  odredbama čl. 29. Ustava i  čl. 6. Europske konvencije o ljudskim pravima.</w:t>
      </w:r>
    </w:p>
    <w:p w:rsidR="00E0536D" w:rsidRPr="00C67E85" w:rsidRDefault="00E0536D">
      <w:pPr>
        <w:pStyle w:val="Heading6"/>
        <w:rPr>
          <w:lang w:val="hr-HR"/>
        </w:rPr>
      </w:pPr>
      <w:r w:rsidRPr="00C67E85">
        <w:rPr>
          <w:lang w:val="hr-HR"/>
        </w:rPr>
        <w:t>A630020 NAKNADA TROŠKOVA NASTALIH USTUPANJEM PREDMETA DRUGOM STVARNO NADLEŽNOM SUDU, PARNIČNI I DRUGI TROŠKOVI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A630020-NAKNADA TROŠKOVA NASTALIH USTUPANJEM PREDMETA DRUGOM STVARNO NADLEŽNOM SUDU, PARNIČNI I DRUGI TROŠKOVI</w:t>
            </w:r>
          </w:p>
        </w:tc>
        <w:tc>
          <w:tcPr>
            <w:tcW w:w="2322" w:type="dxa"/>
          </w:tcPr>
          <w:p w:rsidR="00E0536D" w:rsidRPr="00C67E85" w:rsidRDefault="00E0536D">
            <w:pPr>
              <w:pStyle w:val="CellColumn"/>
              <w:rPr>
                <w:lang w:val="hr-HR"/>
              </w:rPr>
            </w:pPr>
            <w:r w:rsidRPr="00C67E85">
              <w:rPr>
                <w:lang w:val="hr-HR"/>
              </w:rPr>
              <w:t>1.532.000</w:t>
            </w:r>
          </w:p>
        </w:tc>
        <w:tc>
          <w:tcPr>
            <w:tcW w:w="2322" w:type="dxa"/>
          </w:tcPr>
          <w:p w:rsidR="00E0536D" w:rsidRPr="00C67E85" w:rsidRDefault="00E0536D">
            <w:pPr>
              <w:pStyle w:val="CellColumn"/>
              <w:rPr>
                <w:lang w:val="hr-HR"/>
              </w:rPr>
            </w:pPr>
            <w:r w:rsidRPr="00C67E85">
              <w:rPr>
                <w:lang w:val="hr-HR"/>
              </w:rPr>
              <w:t>1.531.776</w:t>
            </w:r>
          </w:p>
        </w:tc>
        <w:tc>
          <w:tcPr>
            <w:tcW w:w="2322" w:type="dxa"/>
          </w:tcPr>
          <w:p w:rsidR="00E0536D" w:rsidRPr="00C67E85" w:rsidRDefault="00E0536D">
            <w:pPr>
              <w:pStyle w:val="CellColumn"/>
              <w:rPr>
                <w:lang w:val="hr-HR"/>
              </w:rPr>
            </w:pPr>
            <w:r w:rsidRPr="00C67E85">
              <w:rPr>
                <w:lang w:val="hr-HR"/>
              </w:rPr>
              <w:t>99,99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Troškovi nastali ustupanjem predmeta drugom stvarno nadležnom sudu nadoknađeni su  odvjetnicima temeljem njihovog zahtjeva i dokaza o natalim troškovima.</w:t>
      </w:r>
    </w:p>
    <w:p w:rsidR="00E0536D" w:rsidRPr="00C67E85" w:rsidRDefault="00E0536D">
      <w:pPr>
        <w:pStyle w:val="Heading6"/>
        <w:rPr>
          <w:lang w:val="hr-HR"/>
        </w:rPr>
      </w:pPr>
      <w:r w:rsidRPr="00C67E85">
        <w:rPr>
          <w:lang w:val="hr-HR"/>
        </w:rPr>
        <w:t>A630065 ZAŠTITA OD NASILJA U OBITELJI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A630065-ZAŠTITA OD NASILJA U OBITELJI</w:t>
            </w:r>
          </w:p>
        </w:tc>
        <w:tc>
          <w:tcPr>
            <w:tcW w:w="2322" w:type="dxa"/>
          </w:tcPr>
          <w:p w:rsidR="00E0536D" w:rsidRPr="00C67E85" w:rsidRDefault="00E0536D">
            <w:pPr>
              <w:pStyle w:val="CellColumn"/>
              <w:rPr>
                <w:lang w:val="hr-HR"/>
              </w:rPr>
            </w:pPr>
            <w:r w:rsidRPr="00C67E85">
              <w:rPr>
                <w:lang w:val="hr-HR"/>
              </w:rPr>
              <w:t>1.000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Kroz aktivnost se provela procedura izdavanja odobrenja fizičkim i pravnim osobama za provođenje psihosocijalnog tretmana (PST), stvaranje materijalnih i drugih uvjeta za PST i praćenje funkcioniranja ukupnog sustava PST-a, radi sprečavanja i prevencije nasilja u obitelji. </w:t>
      </w:r>
    </w:p>
    <w:p w:rsidR="00E0536D" w:rsidRPr="00C67E85" w:rsidRDefault="00E0536D">
      <w:pPr>
        <w:pStyle w:val="Normal6"/>
        <w:rPr>
          <w:lang w:val="hr-HR"/>
        </w:rPr>
      </w:pPr>
      <w:r w:rsidRPr="00C67E85">
        <w:rPr>
          <w:lang w:val="hr-HR"/>
        </w:rPr>
        <w:t>Ministarstvo je izdalo odobrenja za ukupno 58 fizičkih I pravnih osoba koje su time postale licencirani provoditelji PST-a.</w:t>
      </w:r>
    </w:p>
    <w:p w:rsidR="00E0536D" w:rsidRPr="00C67E85" w:rsidRDefault="00E0536D">
      <w:pPr>
        <w:pStyle w:val="Heading6"/>
        <w:rPr>
          <w:lang w:val="hr-HR"/>
        </w:rPr>
      </w:pPr>
      <w:r w:rsidRPr="00C67E85">
        <w:rPr>
          <w:lang w:val="hr-HR"/>
        </w:rPr>
        <w:t>A630104 POVREDE PRAVA NA SUĐENJE U RAZUMNOM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A630104-POVREDE PRAVA NA SUĐENJE U RAZUMNOM ROKU</w:t>
            </w:r>
          </w:p>
        </w:tc>
        <w:tc>
          <w:tcPr>
            <w:tcW w:w="2322" w:type="dxa"/>
          </w:tcPr>
          <w:p w:rsidR="00E0536D" w:rsidRPr="00C67E85" w:rsidRDefault="00E0536D">
            <w:pPr>
              <w:pStyle w:val="CellColumn"/>
              <w:rPr>
                <w:lang w:val="hr-HR"/>
              </w:rPr>
            </w:pPr>
            <w:r w:rsidRPr="00C67E85">
              <w:rPr>
                <w:lang w:val="hr-HR"/>
              </w:rPr>
              <w:t>25.072.743</w:t>
            </w:r>
          </w:p>
        </w:tc>
        <w:tc>
          <w:tcPr>
            <w:tcW w:w="2322" w:type="dxa"/>
          </w:tcPr>
          <w:p w:rsidR="00E0536D" w:rsidRPr="00C67E85" w:rsidRDefault="00E0536D">
            <w:pPr>
              <w:pStyle w:val="CellColumn"/>
              <w:rPr>
                <w:lang w:val="hr-HR"/>
              </w:rPr>
            </w:pPr>
            <w:r w:rsidRPr="00C67E85">
              <w:rPr>
                <w:lang w:val="hr-HR"/>
              </w:rPr>
              <w:t>25.040.710</w:t>
            </w:r>
          </w:p>
        </w:tc>
        <w:tc>
          <w:tcPr>
            <w:tcW w:w="2322" w:type="dxa"/>
          </w:tcPr>
          <w:p w:rsidR="00E0536D" w:rsidRPr="00C67E85" w:rsidRDefault="00E0536D">
            <w:pPr>
              <w:pStyle w:val="CellColumn"/>
              <w:rPr>
                <w:lang w:val="hr-HR"/>
              </w:rPr>
            </w:pPr>
            <w:r w:rsidRPr="00C67E85">
              <w:rPr>
                <w:lang w:val="hr-HR"/>
              </w:rPr>
              <w:t>99,87</w:t>
            </w:r>
          </w:p>
        </w:tc>
      </w:tr>
    </w:tbl>
    <w:p w:rsidR="00E0536D" w:rsidRPr="00C67E85" w:rsidRDefault="00E0536D" w:rsidP="000F7811">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Pravo na suđenje u razumnom roku je pravo stranke u sudskom postupku zajamčeno Konvencijom za zaštitu ljudskih prava i temeljnih sloboda koju je RH ratificirala 1997. godine. Njome je ustanovljen i Europski usd za ljudska prava koji odlučuje u slučaju kada je iscrpljen domaći pravni put. Pravo na suđenje u razumnom roku uneseno je i u Ustav RH u članku 29, u čl. 59 a Ustavnog Zakona o Ustavnom sudu RH te u čl. 27. i 28. Zakona o sudovima. </w:t>
      </w:r>
    </w:p>
    <w:p w:rsidR="00E0536D" w:rsidRPr="00C67E85" w:rsidRDefault="00E0536D">
      <w:pPr>
        <w:pStyle w:val="Normal6"/>
        <w:rPr>
          <w:lang w:val="hr-HR"/>
        </w:rPr>
      </w:pPr>
      <w:r w:rsidRPr="00C67E85">
        <w:rPr>
          <w:lang w:val="hr-HR"/>
        </w:rPr>
        <w:t>U odlukama sudova u kojima je određena primjerena naknada zbog povrede prava na suđenje u razumnom roku nalaže se Republici Hrvatskoj isplatiti primjerenu naknadu u roku od tri mjeseca od dana podnošenja zahtjeva predlagatelja Ministarstvu pravosuđa za njezinu isplatu.</w:t>
      </w:r>
    </w:p>
    <w:p w:rsidR="00E0536D" w:rsidRPr="00C67E85" w:rsidRDefault="00E0536D">
      <w:pPr>
        <w:pStyle w:val="Heading6"/>
        <w:rPr>
          <w:lang w:val="hr-HR"/>
        </w:rPr>
      </w:pPr>
      <w:r w:rsidRPr="00C67E85">
        <w:rPr>
          <w:lang w:val="hr-HR"/>
        </w:rPr>
        <w:t>A630105 UČINKOVITOST OVRHE I UVOĐENJE JAVNIH OVRŠITELJA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A630105-UČINKOVITOST OVRHE I UVOĐENJE JAVNIH OVRŠITELJA</w:t>
            </w:r>
          </w:p>
        </w:tc>
        <w:tc>
          <w:tcPr>
            <w:tcW w:w="2322" w:type="dxa"/>
          </w:tcPr>
          <w:p w:rsidR="00E0536D" w:rsidRPr="00C67E85" w:rsidRDefault="00E0536D">
            <w:pPr>
              <w:pStyle w:val="CellColumn"/>
              <w:rPr>
                <w:lang w:val="hr-HR"/>
              </w:rPr>
            </w:pPr>
            <w:r w:rsidRPr="00C67E85">
              <w:rPr>
                <w:lang w:val="hr-HR"/>
              </w:rPr>
              <w:t>50.100</w:t>
            </w:r>
          </w:p>
        </w:tc>
        <w:tc>
          <w:tcPr>
            <w:tcW w:w="2322" w:type="dxa"/>
          </w:tcPr>
          <w:p w:rsidR="00E0536D" w:rsidRPr="00C67E85" w:rsidRDefault="00E0536D">
            <w:pPr>
              <w:pStyle w:val="CellColumn"/>
              <w:rPr>
                <w:lang w:val="hr-HR"/>
              </w:rPr>
            </w:pPr>
            <w:r w:rsidRPr="00C67E85">
              <w:rPr>
                <w:lang w:val="hr-HR"/>
              </w:rPr>
              <w:t>2.952</w:t>
            </w:r>
          </w:p>
        </w:tc>
        <w:tc>
          <w:tcPr>
            <w:tcW w:w="2322" w:type="dxa"/>
          </w:tcPr>
          <w:p w:rsidR="00E0536D" w:rsidRPr="00C67E85" w:rsidRDefault="00E0536D">
            <w:pPr>
              <w:pStyle w:val="CellColumn"/>
              <w:rPr>
                <w:lang w:val="hr-HR"/>
              </w:rPr>
            </w:pPr>
            <w:r w:rsidRPr="00C67E85">
              <w:rPr>
                <w:lang w:val="hr-HR"/>
              </w:rPr>
              <w:t>5,89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Ovršnim zakonom i Zakonom o javnim ovršiteljima ostvaren je zakonodavni (regulatorni) okvir za reformu ovršnog sustava  i uvođenje instituta javnih ovršitelja u ovršni sustav Republike Hrvatske. </w:t>
      </w:r>
    </w:p>
    <w:p w:rsidR="00E0536D" w:rsidRPr="00C67E85" w:rsidRDefault="00E0536D">
      <w:pPr>
        <w:pStyle w:val="Normal6"/>
        <w:rPr>
          <w:lang w:val="hr-HR"/>
        </w:rPr>
      </w:pPr>
      <w:r w:rsidRPr="00C67E85">
        <w:rPr>
          <w:lang w:val="hr-HR"/>
        </w:rPr>
        <w:t xml:space="preserve"> Donošenjem podzakonskih akata za provedbu Ovršnog zakona I Zakona o javnim ovršiteljima organizirano je polaganje javnoovršiteljskog ispita, proveden je natječaj za imenovanje javnih ovršitelja te su imenovana 72 javna ovršitelja u Republici Hrvatskoj. U prosincu 2011. godine imenovani javni ovršitelji položili su prisegu te su im uručene povelje o postavljenju.</w:t>
      </w:r>
    </w:p>
    <w:p w:rsidR="00E0536D" w:rsidRPr="00C67E85" w:rsidRDefault="00E0536D">
      <w:pPr>
        <w:pStyle w:val="Heading6"/>
        <w:rPr>
          <w:lang w:val="hr-HR"/>
        </w:rPr>
      </w:pPr>
      <w:r w:rsidRPr="00C67E85">
        <w:rPr>
          <w:lang w:val="hr-HR"/>
        </w:rPr>
        <w:t>A630019 IZOBRAZBA OVLAŠTENIH SLUŽBENIH OSOBA NA OSIGURANJU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A630019-IZOBRAZBA OVLAŠTENIH SLUŽBENIH OSOBA NA OSIGURANJU PRAVOSUDNIH TIJELA</w:t>
            </w:r>
          </w:p>
        </w:tc>
        <w:tc>
          <w:tcPr>
            <w:tcW w:w="2322" w:type="dxa"/>
          </w:tcPr>
          <w:p w:rsidR="00E0536D" w:rsidRPr="00C67E85" w:rsidRDefault="00E0536D">
            <w:pPr>
              <w:pStyle w:val="CellColumn"/>
              <w:rPr>
                <w:lang w:val="hr-HR"/>
              </w:rPr>
            </w:pPr>
            <w:r w:rsidRPr="00C67E85">
              <w:rPr>
                <w:lang w:val="hr-HR"/>
              </w:rPr>
              <w:t>295.000</w:t>
            </w:r>
          </w:p>
        </w:tc>
        <w:tc>
          <w:tcPr>
            <w:tcW w:w="2322" w:type="dxa"/>
          </w:tcPr>
          <w:p w:rsidR="00E0536D" w:rsidRPr="00C67E85" w:rsidRDefault="00E0536D">
            <w:pPr>
              <w:pStyle w:val="CellColumn"/>
              <w:rPr>
                <w:lang w:val="hr-HR"/>
              </w:rPr>
            </w:pPr>
            <w:r w:rsidRPr="00C67E85">
              <w:rPr>
                <w:lang w:val="hr-HR"/>
              </w:rPr>
              <w:t>273.702</w:t>
            </w:r>
          </w:p>
        </w:tc>
        <w:tc>
          <w:tcPr>
            <w:tcW w:w="2322" w:type="dxa"/>
          </w:tcPr>
          <w:p w:rsidR="00E0536D" w:rsidRPr="00C67E85" w:rsidRDefault="00E0536D">
            <w:pPr>
              <w:pStyle w:val="CellColumn"/>
              <w:rPr>
                <w:lang w:val="hr-HR"/>
              </w:rPr>
            </w:pPr>
            <w:r w:rsidRPr="00C67E85">
              <w:rPr>
                <w:lang w:val="hr-HR"/>
              </w:rPr>
              <w:t>92,78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Odredbama Zakona o sudovima i Zakona o državnom odvjetništvu propisani su poslovi i ovlasti službenika pravosudne policije u obavljanju poslova osiguranja osoba, imovine i objekta pravosudnih tijela u skladu s čim se osigurava kontinuirano osposobljavanje i usavršavanje. </w:t>
      </w:r>
    </w:p>
    <w:p w:rsidR="00E0536D" w:rsidRPr="00C67E85" w:rsidRDefault="00E0536D">
      <w:pPr>
        <w:pStyle w:val="Normal6"/>
        <w:rPr>
          <w:lang w:val="hr-HR"/>
        </w:rPr>
      </w:pPr>
      <w:r w:rsidRPr="00C67E85">
        <w:rPr>
          <w:lang w:val="hr-HR"/>
        </w:rPr>
        <w:t>Postignuti rezultati očituju se kroz činjenicu da se kontinuiranim stručnim osposobljavanjem i usavršavanjem službenika pravosudne policije raspoređenih na osiguranju pravosudnih tijela razina kvalitete obnašanja poslova iz njihovog djelokruga podiže na višu razinu i postiže se veći stupanj sigurnosti osoba, imovine i objekata pravosudnih tijela.</w:t>
      </w:r>
    </w:p>
    <w:p w:rsidR="00E0536D" w:rsidRPr="00C67E85" w:rsidRDefault="00E0536D">
      <w:pPr>
        <w:pStyle w:val="Heading6"/>
        <w:rPr>
          <w:lang w:val="hr-HR"/>
        </w:rPr>
      </w:pPr>
      <w:r w:rsidRPr="00C67E85">
        <w:rPr>
          <w:lang w:val="hr-HR"/>
        </w:rPr>
        <w:t>K630098 IPA I 2009 - PROFESIONALNI RAZVITAK SUDSKIH SAVJETNIKA I BUDUĆIH SUDACA I DRŽAVNIH ODVJETNIKA KROZ USPOSTAVU SAMOODRŽIVOG SUSTAVA IZOBRAZBE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K630098-IPA I 2009 - PROFESIONALNI RAZVITAK SUDSKIH SAVJETNIKA I BUDUĆIH SUDACA I DRŽAVNIH ODVJETNIKA KROZ USPOSTAVU SAMOODRŽIVOG SUSTAVA IZOBRAZBE</w:t>
            </w:r>
          </w:p>
        </w:tc>
        <w:tc>
          <w:tcPr>
            <w:tcW w:w="2322" w:type="dxa"/>
          </w:tcPr>
          <w:p w:rsidR="00E0536D" w:rsidRPr="00C67E85" w:rsidRDefault="00E0536D">
            <w:pPr>
              <w:pStyle w:val="CellColumn"/>
              <w:rPr>
                <w:lang w:val="hr-HR"/>
              </w:rPr>
            </w:pPr>
            <w:r w:rsidRPr="00C67E85">
              <w:rPr>
                <w:lang w:val="hr-HR"/>
              </w:rPr>
              <w:t>4.243.000</w:t>
            </w:r>
          </w:p>
        </w:tc>
        <w:tc>
          <w:tcPr>
            <w:tcW w:w="2322" w:type="dxa"/>
          </w:tcPr>
          <w:p w:rsidR="00E0536D" w:rsidRPr="00C67E85" w:rsidRDefault="00E0536D">
            <w:pPr>
              <w:pStyle w:val="CellColumn"/>
              <w:rPr>
                <w:lang w:val="hr-HR"/>
              </w:rPr>
            </w:pPr>
            <w:r w:rsidRPr="00C67E85">
              <w:rPr>
                <w:lang w:val="hr-HR"/>
              </w:rPr>
              <w:t>318.259</w:t>
            </w:r>
          </w:p>
        </w:tc>
        <w:tc>
          <w:tcPr>
            <w:tcW w:w="2322" w:type="dxa"/>
          </w:tcPr>
          <w:p w:rsidR="00E0536D" w:rsidRPr="00C67E85" w:rsidRDefault="00E0536D">
            <w:pPr>
              <w:pStyle w:val="CellColumn"/>
              <w:rPr>
                <w:lang w:val="hr-HR"/>
              </w:rPr>
            </w:pPr>
            <w:r w:rsidRPr="00C67E85">
              <w:rPr>
                <w:lang w:val="hr-HR"/>
              </w:rPr>
              <w:t>7,50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Specifične aktivnosti koje se financiraju kroz ovaj projekt odnose se na podizanje razine profesionalne osposobljenosti sudskih savjetnika i budućih sudaca i državnih odvjetnika putem razvoja samoodrživog sustava izobrazbe za cjeloživotno obrazovanje sudskih savjetnika te uvođenje i razvoj e-learning sustava izobrazbe sudskih savjetnika kao i razvoj sustava izobrazbe za kandidate suce i zamjenike državnih odvjetnika. Projektom je obuhvaćena i edukacija trenera, organiziranje seminara i radionica, izrada i distribucija trening materijala te opremanje Pravosudne akademije. </w:t>
      </w:r>
    </w:p>
    <w:p w:rsidR="00E0536D" w:rsidRPr="00C67E85" w:rsidRDefault="00E0536D">
      <w:pPr>
        <w:pStyle w:val="Normal6"/>
        <w:rPr>
          <w:lang w:val="hr-HR"/>
        </w:rPr>
      </w:pPr>
      <w:r w:rsidRPr="00C67E85">
        <w:rPr>
          <w:lang w:val="hr-HR"/>
        </w:rPr>
        <w:t xml:space="preserve">Projekt se sastoji od ukupno pet ugovora (twinning i četiri ugovora o nabavi opreme). Twinning ugovor je u postupku ugovaranja, a dva ugovora o nabavi opreme su sklopljena tijekom 2011. godine. Za ostalu opremu planira se ponavljanje natječajnog postupka do prve polovice 2012. godine. </w:t>
      </w:r>
    </w:p>
    <w:p w:rsidR="00E0536D" w:rsidRPr="00C67E85" w:rsidRDefault="00E0536D">
      <w:pPr>
        <w:pStyle w:val="Normal6"/>
        <w:rPr>
          <w:lang w:val="hr-HR"/>
        </w:rPr>
      </w:pPr>
      <w:r w:rsidRPr="00C67E85">
        <w:rPr>
          <w:lang w:val="hr-HR"/>
        </w:rPr>
        <w:t>Izvršenje proračuna u 2011. godini odnosi se na avansna plaćanja po ugovorima o nabavi opreme.</w:t>
      </w:r>
    </w:p>
    <w:p w:rsidR="00E0536D" w:rsidRPr="00C67E85" w:rsidRDefault="00E0536D">
      <w:pPr>
        <w:pStyle w:val="Heading6"/>
        <w:rPr>
          <w:lang w:val="hr-HR"/>
        </w:rPr>
      </w:pPr>
      <w:r w:rsidRPr="00C67E85">
        <w:rPr>
          <w:lang w:val="hr-HR"/>
        </w:rPr>
        <w:t>K629154 TRG PRAVDE U SPLITU (ADAPTACIJA I OPREMANJE)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K629154-TRG PRAVDE U SPLITU (ADAPTACIJA I OPREMANJE) - REFORMA</w:t>
            </w:r>
          </w:p>
        </w:tc>
        <w:tc>
          <w:tcPr>
            <w:tcW w:w="2322" w:type="dxa"/>
          </w:tcPr>
          <w:p w:rsidR="00E0536D" w:rsidRPr="00C67E85" w:rsidRDefault="00E0536D">
            <w:pPr>
              <w:pStyle w:val="CellColumn"/>
              <w:rPr>
                <w:lang w:val="hr-HR"/>
              </w:rPr>
            </w:pPr>
            <w:r w:rsidRPr="00C67E85">
              <w:rPr>
                <w:lang w:val="hr-HR"/>
              </w:rPr>
              <w:t>600.000</w:t>
            </w:r>
          </w:p>
        </w:tc>
        <w:tc>
          <w:tcPr>
            <w:tcW w:w="2322" w:type="dxa"/>
          </w:tcPr>
          <w:p w:rsidR="00E0536D" w:rsidRPr="00C67E85" w:rsidRDefault="00E0536D">
            <w:pPr>
              <w:pStyle w:val="CellColumn"/>
              <w:rPr>
                <w:lang w:val="hr-HR"/>
              </w:rPr>
            </w:pPr>
            <w:r w:rsidRPr="00C67E85">
              <w:rPr>
                <w:lang w:val="hr-HR"/>
              </w:rPr>
              <w:t>316.120</w:t>
            </w:r>
          </w:p>
        </w:tc>
        <w:tc>
          <w:tcPr>
            <w:tcW w:w="2322" w:type="dxa"/>
          </w:tcPr>
          <w:p w:rsidR="00E0536D" w:rsidRPr="00C67E85" w:rsidRDefault="00E0536D">
            <w:pPr>
              <w:pStyle w:val="CellColumn"/>
              <w:rPr>
                <w:lang w:val="hr-HR"/>
              </w:rPr>
            </w:pPr>
            <w:r w:rsidRPr="00C67E85">
              <w:rPr>
                <w:lang w:val="hr-HR"/>
              </w:rPr>
              <w:t>52,69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su obuhvaćeni radovi na adaptaciji dijela zgrade namijenjene Županijskom državnom odvjetništvu radi prilagodbe prostora primjeni Zakona o kaznenom postupku koji je stupio na snagu 1. rujna 2011. godine.</w:t>
      </w:r>
    </w:p>
    <w:p w:rsidR="00E0536D" w:rsidRPr="00C67E85" w:rsidRDefault="00E0536D">
      <w:pPr>
        <w:pStyle w:val="Heading6"/>
        <w:rPr>
          <w:lang w:val="hr-HR"/>
        </w:rPr>
      </w:pPr>
      <w:r w:rsidRPr="00C67E85">
        <w:rPr>
          <w:lang w:val="hr-HR"/>
        </w:rPr>
        <w:t>K630035 OPĆINSKI SUD U METKOVIĆU (KUPNJA NOVE ZGRADE)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K630035-OPĆINSKI SUD U METKOVIĆU (KUPNJA NOVE ZGRADE) - REFORMA</w:t>
            </w:r>
          </w:p>
        </w:tc>
        <w:tc>
          <w:tcPr>
            <w:tcW w:w="2322" w:type="dxa"/>
          </w:tcPr>
          <w:p w:rsidR="00E0536D" w:rsidRPr="00C67E85" w:rsidRDefault="00E0536D">
            <w:pPr>
              <w:pStyle w:val="CellColumn"/>
              <w:rPr>
                <w:lang w:val="hr-HR"/>
              </w:rPr>
            </w:pPr>
            <w:r w:rsidRPr="00C67E85">
              <w:rPr>
                <w:lang w:val="hr-HR"/>
              </w:rPr>
              <w:t>4.000.000</w:t>
            </w:r>
          </w:p>
        </w:tc>
        <w:tc>
          <w:tcPr>
            <w:tcW w:w="2322" w:type="dxa"/>
          </w:tcPr>
          <w:p w:rsidR="00E0536D" w:rsidRPr="00C67E85" w:rsidRDefault="00E0536D">
            <w:pPr>
              <w:pStyle w:val="CellColumn"/>
              <w:rPr>
                <w:lang w:val="hr-HR"/>
              </w:rPr>
            </w:pPr>
            <w:r w:rsidRPr="00C67E85">
              <w:rPr>
                <w:lang w:val="hr-HR"/>
              </w:rPr>
              <w:t>1.466.610</w:t>
            </w:r>
          </w:p>
        </w:tc>
        <w:tc>
          <w:tcPr>
            <w:tcW w:w="2322" w:type="dxa"/>
          </w:tcPr>
          <w:p w:rsidR="00E0536D" w:rsidRPr="00C67E85" w:rsidRDefault="00E0536D">
            <w:pPr>
              <w:pStyle w:val="CellColumn"/>
              <w:rPr>
                <w:lang w:val="hr-HR"/>
              </w:rPr>
            </w:pPr>
            <w:r w:rsidRPr="00C67E85">
              <w:rPr>
                <w:lang w:val="hr-HR"/>
              </w:rPr>
              <w:t>36,67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Započeta je adaptacija kupljene zgrade za potrebe svih pravosudnih tijela u Metkoviću. Dovršetak radova i opremanje zgrade planiran je u 2013. godini.</w:t>
      </w:r>
    </w:p>
    <w:p w:rsidR="00E0536D" w:rsidRPr="00C67E85" w:rsidRDefault="00E0536D">
      <w:pPr>
        <w:pStyle w:val="Heading6"/>
        <w:rPr>
          <w:lang w:val="hr-HR"/>
        </w:rPr>
      </w:pPr>
      <w:r w:rsidRPr="00C67E85">
        <w:rPr>
          <w:lang w:val="hr-HR"/>
        </w:rPr>
        <w:t>K630038 OPĆINSKI SUD U BENKOVCU (ADAPTACIJA I OPREMANJE ZGRADE)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K630038-OPĆINSKI SUD U BENKOVCU (ADAPTACIJA I OPREMANJE ZGRADE) - REFORMA</w:t>
            </w:r>
          </w:p>
        </w:tc>
        <w:tc>
          <w:tcPr>
            <w:tcW w:w="2322" w:type="dxa"/>
          </w:tcPr>
          <w:p w:rsidR="00E0536D" w:rsidRPr="00C67E85" w:rsidRDefault="00E0536D">
            <w:pPr>
              <w:pStyle w:val="CellColumn"/>
              <w:rPr>
                <w:lang w:val="hr-HR"/>
              </w:rPr>
            </w:pPr>
            <w:r w:rsidRPr="00C67E85">
              <w:rPr>
                <w:lang w:val="hr-HR"/>
              </w:rPr>
              <w:t>86.000</w:t>
            </w:r>
          </w:p>
        </w:tc>
        <w:tc>
          <w:tcPr>
            <w:tcW w:w="2322" w:type="dxa"/>
          </w:tcPr>
          <w:p w:rsidR="00E0536D" w:rsidRPr="00C67E85" w:rsidRDefault="00E0536D">
            <w:pPr>
              <w:pStyle w:val="CellColumn"/>
              <w:rPr>
                <w:lang w:val="hr-HR"/>
              </w:rPr>
            </w:pPr>
            <w:r w:rsidRPr="00C67E85">
              <w:rPr>
                <w:lang w:val="hr-HR"/>
              </w:rPr>
              <w:t>85.769</w:t>
            </w:r>
          </w:p>
        </w:tc>
        <w:tc>
          <w:tcPr>
            <w:tcW w:w="2322" w:type="dxa"/>
          </w:tcPr>
          <w:p w:rsidR="00E0536D" w:rsidRPr="00C67E85" w:rsidRDefault="00E0536D">
            <w:pPr>
              <w:pStyle w:val="CellColumn"/>
              <w:rPr>
                <w:lang w:val="hr-HR"/>
              </w:rPr>
            </w:pPr>
            <w:r w:rsidRPr="00C67E85">
              <w:rPr>
                <w:lang w:val="hr-HR"/>
              </w:rPr>
              <w:t>99,73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su obuhvaćene aktivnosti vezane uz izradu projektne dokumentacije te su dobivene sve potrebne dozvole za pokretanje adaptacije zgrade pravosudnih tijela u Benkovcu.</w:t>
      </w:r>
    </w:p>
    <w:p w:rsidR="00E0536D" w:rsidRPr="00C67E85" w:rsidRDefault="00E0536D">
      <w:pPr>
        <w:pStyle w:val="Heading6"/>
        <w:rPr>
          <w:lang w:val="hr-HR"/>
        </w:rPr>
      </w:pPr>
      <w:r w:rsidRPr="00C67E85">
        <w:rPr>
          <w:lang w:val="hr-HR"/>
        </w:rPr>
        <w:t>K630047 OPĆINSKI SUD U IVANIĆ-GRADU (ADAPTACIJA I OPREMANJE ZGRADE)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K630047-OPĆINSKI SUD U IVANIĆ-GRADU (ADAPTACIJA I OPREMANJE ZGRADE) - REFORMA</w:t>
            </w:r>
          </w:p>
        </w:tc>
        <w:tc>
          <w:tcPr>
            <w:tcW w:w="2322" w:type="dxa"/>
          </w:tcPr>
          <w:p w:rsidR="00E0536D" w:rsidRPr="00C67E85" w:rsidRDefault="00E0536D">
            <w:pPr>
              <w:pStyle w:val="CellColumn"/>
              <w:rPr>
                <w:lang w:val="hr-HR"/>
              </w:rPr>
            </w:pPr>
            <w:r w:rsidRPr="00C67E85">
              <w:rPr>
                <w:lang w:val="hr-HR"/>
              </w:rPr>
              <w:t>38.000</w:t>
            </w:r>
          </w:p>
        </w:tc>
        <w:tc>
          <w:tcPr>
            <w:tcW w:w="2322" w:type="dxa"/>
          </w:tcPr>
          <w:p w:rsidR="00E0536D" w:rsidRPr="00C67E85" w:rsidRDefault="00E0536D">
            <w:pPr>
              <w:pStyle w:val="CellColumn"/>
              <w:rPr>
                <w:lang w:val="hr-HR"/>
              </w:rPr>
            </w:pPr>
            <w:r w:rsidRPr="00C67E85">
              <w:rPr>
                <w:lang w:val="hr-HR"/>
              </w:rPr>
              <w:t>17.429</w:t>
            </w:r>
          </w:p>
        </w:tc>
        <w:tc>
          <w:tcPr>
            <w:tcW w:w="2322" w:type="dxa"/>
          </w:tcPr>
          <w:p w:rsidR="00E0536D" w:rsidRPr="00C67E85" w:rsidRDefault="00E0536D">
            <w:pPr>
              <w:pStyle w:val="CellColumn"/>
              <w:rPr>
                <w:lang w:val="hr-HR"/>
              </w:rPr>
            </w:pPr>
            <w:r w:rsidRPr="00C67E85">
              <w:rPr>
                <w:lang w:val="hr-HR"/>
              </w:rPr>
              <w:t>45,87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oduzimane su radnje oko pripreme projektne dokumentacije.</w:t>
      </w:r>
    </w:p>
    <w:p w:rsidR="00E0536D" w:rsidRPr="00C67E85" w:rsidRDefault="00E0536D">
      <w:pPr>
        <w:pStyle w:val="Heading6"/>
        <w:rPr>
          <w:lang w:val="hr-HR"/>
        </w:rPr>
      </w:pPr>
      <w:r w:rsidRPr="00C67E85">
        <w:rPr>
          <w:lang w:val="hr-HR"/>
        </w:rPr>
        <w:t>K630057 OPĆINSKI SUD U SISKU (ADAPTACIJA I OPREMANJE)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K630057-OPĆINSKI SUD U SISKU (ADAPTACIJA I OPREMANJE) - REFORMA</w:t>
            </w:r>
          </w:p>
        </w:tc>
        <w:tc>
          <w:tcPr>
            <w:tcW w:w="2322" w:type="dxa"/>
          </w:tcPr>
          <w:p w:rsidR="00E0536D" w:rsidRPr="00C67E85" w:rsidRDefault="00E0536D">
            <w:pPr>
              <w:pStyle w:val="CellColumn"/>
              <w:rPr>
                <w:lang w:val="hr-HR"/>
              </w:rPr>
            </w:pPr>
            <w:r w:rsidRPr="00C67E85">
              <w:rPr>
                <w:lang w:val="hr-HR"/>
              </w:rPr>
              <w:t>300.000</w:t>
            </w:r>
          </w:p>
        </w:tc>
        <w:tc>
          <w:tcPr>
            <w:tcW w:w="2322" w:type="dxa"/>
          </w:tcPr>
          <w:p w:rsidR="00E0536D" w:rsidRPr="00C67E85" w:rsidRDefault="00E0536D">
            <w:pPr>
              <w:pStyle w:val="CellColumn"/>
              <w:rPr>
                <w:lang w:val="hr-HR"/>
              </w:rPr>
            </w:pPr>
            <w:r w:rsidRPr="00C67E85">
              <w:rPr>
                <w:lang w:val="hr-HR"/>
              </w:rPr>
              <w:t>298.970</w:t>
            </w:r>
          </w:p>
        </w:tc>
        <w:tc>
          <w:tcPr>
            <w:tcW w:w="2322" w:type="dxa"/>
          </w:tcPr>
          <w:p w:rsidR="00E0536D" w:rsidRPr="00C67E85" w:rsidRDefault="00E0536D">
            <w:pPr>
              <w:pStyle w:val="CellColumn"/>
              <w:rPr>
                <w:lang w:val="hr-HR"/>
              </w:rPr>
            </w:pPr>
            <w:r w:rsidRPr="00C67E85">
              <w:rPr>
                <w:lang w:val="hr-HR"/>
              </w:rPr>
              <w:t>99,66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Default="00E0536D" w:rsidP="000F7811">
      <w:pPr>
        <w:pStyle w:val="Normal6"/>
        <w:rPr>
          <w:lang w:val="hr-HR"/>
        </w:rPr>
      </w:pPr>
      <w:r w:rsidRPr="00C67E85">
        <w:rPr>
          <w:lang w:val="hr-HR"/>
        </w:rPr>
        <w:t>Projektom su obuhvaćene aktivnosti na izradi projektne dokumentacije za sanaciju zgrade.</w:t>
      </w:r>
    </w:p>
    <w:p w:rsidR="00E0536D" w:rsidRDefault="00E0536D" w:rsidP="000F7811">
      <w:pPr>
        <w:pStyle w:val="Normal6"/>
        <w:rPr>
          <w:lang w:val="hr-HR"/>
        </w:rPr>
      </w:pPr>
    </w:p>
    <w:p w:rsidR="00E0536D" w:rsidRPr="00C67E85" w:rsidRDefault="00E0536D">
      <w:pPr>
        <w:pStyle w:val="Heading6"/>
        <w:rPr>
          <w:lang w:val="hr-HR"/>
        </w:rPr>
      </w:pPr>
      <w:r w:rsidRPr="00C67E85">
        <w:rPr>
          <w:lang w:val="hr-HR"/>
        </w:rPr>
        <w:t>K630077 PREKRŠAJNI SUD U IVANIĆ GRADU (DOGRADNJA, ADAPTACIJA I OPREMANJE)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K630077-PREKRŠAJNI SUD U IVANIĆ GRADU (DOGRADNJA, ADAPTACIJA I OPREMANJE) - REFORMA</w:t>
            </w:r>
          </w:p>
        </w:tc>
        <w:tc>
          <w:tcPr>
            <w:tcW w:w="2322" w:type="dxa"/>
          </w:tcPr>
          <w:p w:rsidR="00E0536D" w:rsidRPr="00C67E85" w:rsidRDefault="00E0536D">
            <w:pPr>
              <w:pStyle w:val="CellColumn"/>
              <w:rPr>
                <w:lang w:val="hr-HR"/>
              </w:rPr>
            </w:pPr>
            <w:r w:rsidRPr="00C67E85">
              <w:rPr>
                <w:lang w:val="hr-HR"/>
              </w:rPr>
              <w:t>20.000</w:t>
            </w:r>
          </w:p>
        </w:tc>
        <w:tc>
          <w:tcPr>
            <w:tcW w:w="2322" w:type="dxa"/>
          </w:tcPr>
          <w:p w:rsidR="00E0536D" w:rsidRPr="00C67E85" w:rsidRDefault="00E0536D">
            <w:pPr>
              <w:pStyle w:val="CellColumn"/>
              <w:rPr>
                <w:lang w:val="hr-HR"/>
              </w:rPr>
            </w:pPr>
            <w:r w:rsidRPr="00C67E85">
              <w:rPr>
                <w:lang w:val="hr-HR"/>
              </w:rPr>
              <w:t>13.530</w:t>
            </w:r>
          </w:p>
        </w:tc>
        <w:tc>
          <w:tcPr>
            <w:tcW w:w="2322" w:type="dxa"/>
          </w:tcPr>
          <w:p w:rsidR="00E0536D" w:rsidRPr="00C67E85" w:rsidRDefault="00E0536D">
            <w:pPr>
              <w:pStyle w:val="CellColumn"/>
              <w:rPr>
                <w:lang w:val="hr-HR"/>
              </w:rPr>
            </w:pPr>
            <w:r w:rsidRPr="00C67E85">
              <w:rPr>
                <w:lang w:val="hr-HR"/>
              </w:rPr>
              <w:t>67,65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su obuhvaćene aktivnosti na izradi projektne dokumentacije i dobivanja potrebnih dozvola za adaptaciju zgrade.</w:t>
      </w:r>
    </w:p>
    <w:p w:rsidR="00E0536D" w:rsidRPr="00C67E85" w:rsidRDefault="00E0536D">
      <w:pPr>
        <w:pStyle w:val="Heading6"/>
        <w:rPr>
          <w:lang w:val="hr-HR"/>
        </w:rPr>
      </w:pPr>
      <w:r w:rsidRPr="00C67E85">
        <w:rPr>
          <w:lang w:val="hr-HR"/>
        </w:rPr>
        <w:t>K630108 OPĆINSKI SUD U DARUVARU (ADAPTACIJA I OPREMANJE ZGRADE)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K630108-OPĆINSKI SUD U DARUVARU (ADAPTACIJA I OPREMANJE ZGRADE) - REFORMA</w:t>
            </w:r>
          </w:p>
        </w:tc>
        <w:tc>
          <w:tcPr>
            <w:tcW w:w="2322" w:type="dxa"/>
          </w:tcPr>
          <w:p w:rsidR="00E0536D" w:rsidRPr="00C67E85" w:rsidRDefault="00E0536D">
            <w:pPr>
              <w:pStyle w:val="CellColumn"/>
              <w:rPr>
                <w:lang w:val="hr-HR"/>
              </w:rPr>
            </w:pPr>
            <w:r w:rsidRPr="00C67E85">
              <w:rPr>
                <w:lang w:val="hr-HR"/>
              </w:rPr>
              <w:t>895.000</w:t>
            </w:r>
          </w:p>
        </w:tc>
        <w:tc>
          <w:tcPr>
            <w:tcW w:w="2322" w:type="dxa"/>
          </w:tcPr>
          <w:p w:rsidR="00E0536D" w:rsidRPr="00C67E85" w:rsidRDefault="00E0536D">
            <w:pPr>
              <w:pStyle w:val="CellColumn"/>
              <w:rPr>
                <w:lang w:val="hr-HR"/>
              </w:rPr>
            </w:pPr>
            <w:r w:rsidRPr="00C67E85">
              <w:rPr>
                <w:lang w:val="hr-HR"/>
              </w:rPr>
              <w:t>829.711</w:t>
            </w:r>
          </w:p>
        </w:tc>
        <w:tc>
          <w:tcPr>
            <w:tcW w:w="2322" w:type="dxa"/>
          </w:tcPr>
          <w:p w:rsidR="00E0536D" w:rsidRPr="00C67E85" w:rsidRDefault="00E0536D">
            <w:pPr>
              <w:pStyle w:val="CellColumn"/>
              <w:rPr>
                <w:lang w:val="hr-HR"/>
              </w:rPr>
            </w:pPr>
            <w:r w:rsidRPr="00C67E85">
              <w:rPr>
                <w:lang w:val="hr-HR"/>
              </w:rPr>
              <w:t>92,71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Sklopljen je ugovor o kupnji zgrade za potrebe pravosudnih tijela i tijekom 2011. godine isplaćena je prva rata otplate.</w:t>
      </w:r>
    </w:p>
    <w:p w:rsidR="00E0536D" w:rsidRPr="00C67E85" w:rsidRDefault="00E0536D">
      <w:pPr>
        <w:pStyle w:val="Heading6"/>
        <w:rPr>
          <w:lang w:val="hr-HR"/>
        </w:rPr>
      </w:pPr>
      <w:r w:rsidRPr="00C67E85">
        <w:rPr>
          <w:lang w:val="hr-HR"/>
        </w:rPr>
        <w:t>K630109 ŽUPANIJSKI SUD U BJELOVARU (ADAPTACIJA I OPREMANJE ZGRADE)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K630109-ŽUPANIJSKI SUD U BJELOVARU (ADAPTACIJA I OPREMANJE ZGRADE) - REFORMA</w:t>
            </w:r>
          </w:p>
        </w:tc>
        <w:tc>
          <w:tcPr>
            <w:tcW w:w="2322" w:type="dxa"/>
          </w:tcPr>
          <w:p w:rsidR="00E0536D" w:rsidRPr="00C67E85" w:rsidRDefault="00E0536D">
            <w:pPr>
              <w:pStyle w:val="CellColumn"/>
              <w:rPr>
                <w:lang w:val="hr-HR"/>
              </w:rPr>
            </w:pPr>
            <w:r w:rsidRPr="00C67E85">
              <w:rPr>
                <w:lang w:val="hr-HR"/>
              </w:rPr>
              <w:t>85.000</w:t>
            </w:r>
          </w:p>
        </w:tc>
        <w:tc>
          <w:tcPr>
            <w:tcW w:w="2322" w:type="dxa"/>
          </w:tcPr>
          <w:p w:rsidR="00E0536D" w:rsidRPr="00C67E85" w:rsidRDefault="00E0536D">
            <w:pPr>
              <w:pStyle w:val="CellColumn"/>
              <w:rPr>
                <w:lang w:val="hr-HR"/>
              </w:rPr>
            </w:pPr>
            <w:r w:rsidRPr="00C67E85">
              <w:rPr>
                <w:lang w:val="hr-HR"/>
              </w:rPr>
              <w:t>83.662</w:t>
            </w:r>
          </w:p>
        </w:tc>
        <w:tc>
          <w:tcPr>
            <w:tcW w:w="2322" w:type="dxa"/>
          </w:tcPr>
          <w:p w:rsidR="00E0536D" w:rsidRPr="00C67E85" w:rsidRDefault="00E0536D">
            <w:pPr>
              <w:pStyle w:val="CellColumn"/>
              <w:rPr>
                <w:lang w:val="hr-HR"/>
              </w:rPr>
            </w:pPr>
            <w:r w:rsidRPr="00C67E85">
              <w:rPr>
                <w:lang w:val="hr-HR"/>
              </w:rPr>
              <w:t>98,43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su obuhvaćene aktivnosti oko uređenja dijela prostora namijenjenog Županjskom državnom odvjetništvu kako bi se osigurali uvjeti za primjenu novog Zakona o kaznenom postupku koji je stupio na snagu 1. rujna 2011. godine.</w:t>
      </w:r>
    </w:p>
    <w:p w:rsidR="00E0536D" w:rsidRPr="00C67E85" w:rsidRDefault="00E0536D">
      <w:pPr>
        <w:pStyle w:val="Heading5"/>
        <w:rPr>
          <w:lang w:val="hr-HR"/>
        </w:rPr>
      </w:pPr>
      <w:r w:rsidRPr="00C67E85">
        <w:rPr>
          <w:lang w:val="hr-HR"/>
        </w:rPr>
        <w:t>2806 IZGRADNJA, OBNOVA, ODRŽAVANJE I OPREMANJE ZGRADA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2806-IZGRADNJA, OBNOVA, ODRŽAVANJE I OPREMANJE ZGRADA</w:t>
            </w:r>
          </w:p>
        </w:tc>
        <w:tc>
          <w:tcPr>
            <w:tcW w:w="2322" w:type="dxa"/>
          </w:tcPr>
          <w:p w:rsidR="00E0536D" w:rsidRPr="00C67E85" w:rsidRDefault="00E0536D">
            <w:pPr>
              <w:pStyle w:val="CellColumn"/>
              <w:rPr>
                <w:lang w:val="hr-HR"/>
              </w:rPr>
            </w:pPr>
            <w:r w:rsidRPr="00C67E85">
              <w:rPr>
                <w:lang w:val="hr-HR"/>
              </w:rPr>
              <w:t>55.443.170</w:t>
            </w:r>
          </w:p>
        </w:tc>
        <w:tc>
          <w:tcPr>
            <w:tcW w:w="2322" w:type="dxa"/>
          </w:tcPr>
          <w:p w:rsidR="00E0536D" w:rsidRPr="00C67E85" w:rsidRDefault="00E0536D">
            <w:pPr>
              <w:pStyle w:val="CellColumn"/>
              <w:rPr>
                <w:lang w:val="hr-HR"/>
              </w:rPr>
            </w:pPr>
            <w:r w:rsidRPr="00C67E85">
              <w:rPr>
                <w:lang w:val="hr-HR"/>
              </w:rPr>
              <w:t>40.913.775</w:t>
            </w:r>
          </w:p>
        </w:tc>
        <w:tc>
          <w:tcPr>
            <w:tcW w:w="2322" w:type="dxa"/>
          </w:tcPr>
          <w:p w:rsidR="00E0536D" w:rsidRPr="00C67E85" w:rsidRDefault="00E0536D">
            <w:pPr>
              <w:pStyle w:val="CellColumn"/>
              <w:rPr>
                <w:lang w:val="hr-HR"/>
              </w:rPr>
            </w:pPr>
            <w:r w:rsidRPr="00C67E85">
              <w:rPr>
                <w:lang w:val="hr-HR"/>
              </w:rPr>
              <w:t>73,79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su obuhvaćena kapitalna ulaganja u izgradnju, obnovu, kupnju i održavanje zgrada pravosudnog i zatvorskog sustava, te ulaganja u uređenje i opremanje pravosudnih i kaznenih tijela u cilju poboljšanja uvjeta rada pravosudnih i kaznenih tijela.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160/07 i 113/08, 153/09, 116/10, 27/11 i 130/11), Zakon o izvršavanju kazne zatvora – pročišćeni tekst („Narodne novine“ broj 190/03), Zakon o izvršenju sankcija izrečenih za kaznena djela, privredne prijestupe i prekršaje („Narodne novine“ broj 21/74, 39/74, 58/88, 19/90, 66/93 i 73/00), Pravilnik o kućnom redu u zatvorima za izvršavanje pritvora („Narodne novine“ broj 135/99).</w:t>
      </w:r>
    </w:p>
    <w:p w:rsidR="00E0536D" w:rsidRPr="00C67E85" w:rsidRDefault="00E0536D">
      <w:pPr>
        <w:pStyle w:val="Heading7"/>
        <w:rPr>
          <w:lang w:val="hr-HR"/>
        </w:rPr>
      </w:pPr>
      <w:r w:rsidRPr="00C67E85">
        <w:rPr>
          <w:lang w:val="hr-HR"/>
        </w:rPr>
        <w:t>Cilj 1. Stvoriti zakonom propisane uvjete smještaja pravosudnih i kaznenih tijela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Tijekom 2011. godine obavljene su aktivnosti uređenja i adaptacije poslovnih prostora Općinskog suda u Slavonskom Brodu i Općinskog suda u Jastrebarskom. Na Trgu pravde u Zagrebu u vrlo kratkom roku završena je adaptacija zgrade "I" za potrebe rada Županijskog i Općinskog državnog odvjetništva, a vezano uz primjenu novog Zakona o kaznenom postupku. Također je započela adaptacija zgrade "E" na Trgu pravde u Zagrebu. </w:t>
      </w:r>
    </w:p>
    <w:p w:rsidR="00E0536D" w:rsidRPr="00C67E85" w:rsidRDefault="00E0536D">
      <w:pPr>
        <w:pStyle w:val="Normal6"/>
        <w:rPr>
          <w:lang w:val="hr-HR"/>
        </w:rPr>
      </w:pPr>
      <w:r w:rsidRPr="00C67E85">
        <w:rPr>
          <w:lang w:val="hr-HR"/>
        </w:rPr>
        <w:t xml:space="preserve">U Općinskom sudu u Bujama i Županijskom sudu u Dubrovniku izvršena je rekonstrukcija sistema grijanja i hlađenja. </w:t>
      </w:r>
    </w:p>
    <w:p w:rsidR="00E0536D" w:rsidRPr="00C67E85" w:rsidRDefault="00E0536D">
      <w:pPr>
        <w:pStyle w:val="Normal6"/>
        <w:rPr>
          <w:lang w:val="hr-HR"/>
        </w:rPr>
      </w:pPr>
      <w:r w:rsidRPr="00C67E85">
        <w:rPr>
          <w:lang w:val="hr-HR"/>
        </w:rPr>
        <w:t xml:space="preserve">Na zgradi Županijskog suda u Osijeku započela je rekonstrukcija krovišta i uređenje koje se planira dovršiti u 2012. godini. </w:t>
      </w:r>
    </w:p>
    <w:p w:rsidR="00E0536D" w:rsidRPr="00C67E85" w:rsidRDefault="00E0536D">
      <w:pPr>
        <w:pStyle w:val="Normal6"/>
        <w:rPr>
          <w:lang w:val="hr-HR"/>
        </w:rPr>
      </w:pPr>
      <w:r w:rsidRPr="00C67E85">
        <w:rPr>
          <w:lang w:val="hr-HR"/>
        </w:rPr>
        <w:t xml:space="preserve">Na zgradi Vrhovnog suda RH započela je rekonstrukcija dvorišne zgrade, prva faza radova rekonstrukcije krovišta i obnove pročelja. </w:t>
      </w:r>
    </w:p>
    <w:p w:rsidR="00E0536D" w:rsidRPr="00C67E85" w:rsidRDefault="00E0536D">
      <w:pPr>
        <w:pStyle w:val="Normal6"/>
        <w:rPr>
          <w:lang w:val="hr-HR"/>
        </w:rPr>
      </w:pPr>
      <w:r w:rsidRPr="00C67E85">
        <w:rPr>
          <w:lang w:val="hr-HR"/>
        </w:rPr>
        <w:t xml:space="preserve">U okviru dogradnje i opremanja novog objekta Kaznionice u Glini dovršeno je uređenje i opremanje postojeće kuhinje. </w:t>
      </w:r>
    </w:p>
    <w:p w:rsidR="00E0536D" w:rsidRPr="00C67E85" w:rsidRDefault="00E0536D">
      <w:pPr>
        <w:pStyle w:val="Normal6"/>
        <w:rPr>
          <w:lang w:val="hr-HR"/>
        </w:rPr>
      </w:pPr>
      <w:r w:rsidRPr="00C67E85">
        <w:rPr>
          <w:lang w:val="hr-HR"/>
        </w:rPr>
        <w:t>Programom su obuhvaćene i aktivnosti obnove voznog parka pravosudnih tijela, zatvorskog sustava i Ministarstva.</w:t>
      </w:r>
    </w:p>
    <w:p w:rsidR="00E0536D" w:rsidRDefault="00E0536D" w:rsidP="000F7811">
      <w:pPr>
        <w:pStyle w:val="Heading6"/>
        <w:ind w:left="0"/>
        <w:rPr>
          <w:lang w:val="hr-HR"/>
        </w:rPr>
      </w:pPr>
    </w:p>
    <w:p w:rsidR="00E0536D" w:rsidRPr="000F7811" w:rsidRDefault="00E0536D" w:rsidP="000F7811">
      <w:pPr>
        <w:rPr>
          <w:lang w:val="hr-HR"/>
        </w:rPr>
      </w:pPr>
    </w:p>
    <w:p w:rsidR="00E0536D" w:rsidRPr="00C67E85" w:rsidRDefault="00E0536D" w:rsidP="000F7811">
      <w:pPr>
        <w:pStyle w:val="Heading6"/>
        <w:ind w:left="0"/>
        <w:rPr>
          <w:lang w:val="hr-HR"/>
        </w:rPr>
      </w:pPr>
      <w:r w:rsidRPr="00C67E85">
        <w:rPr>
          <w:lang w:val="hr-HR"/>
        </w:rPr>
        <w:t>K403883 KAZNIONICA U GLINI (IZGRADNJA, SANACIJA I OPREMANJE ZGRADA)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K403883-KAZNIONICA U GLINI (IZGRADNJA, SANACIJA I OPREMANJE ZGRADA)</w:t>
            </w:r>
          </w:p>
        </w:tc>
        <w:tc>
          <w:tcPr>
            <w:tcW w:w="2322" w:type="dxa"/>
          </w:tcPr>
          <w:p w:rsidR="00E0536D" w:rsidRPr="00C67E85" w:rsidRDefault="00E0536D">
            <w:pPr>
              <w:pStyle w:val="CellColumn"/>
              <w:rPr>
                <w:lang w:val="hr-HR"/>
              </w:rPr>
            </w:pPr>
            <w:r w:rsidRPr="00C67E85">
              <w:rPr>
                <w:lang w:val="hr-HR"/>
              </w:rPr>
              <w:t>7.225.100</w:t>
            </w:r>
          </w:p>
        </w:tc>
        <w:tc>
          <w:tcPr>
            <w:tcW w:w="2322" w:type="dxa"/>
          </w:tcPr>
          <w:p w:rsidR="00E0536D" w:rsidRPr="00C67E85" w:rsidRDefault="00E0536D">
            <w:pPr>
              <w:pStyle w:val="CellColumn"/>
              <w:rPr>
                <w:lang w:val="hr-HR"/>
              </w:rPr>
            </w:pPr>
            <w:r w:rsidRPr="00C67E85">
              <w:rPr>
                <w:lang w:val="hr-HR"/>
              </w:rPr>
              <w:t>6.781.142</w:t>
            </w:r>
          </w:p>
        </w:tc>
        <w:tc>
          <w:tcPr>
            <w:tcW w:w="2322" w:type="dxa"/>
          </w:tcPr>
          <w:p w:rsidR="00E0536D" w:rsidRPr="00C67E85" w:rsidRDefault="00E0536D">
            <w:pPr>
              <w:pStyle w:val="CellColumn"/>
              <w:rPr>
                <w:lang w:val="hr-HR"/>
              </w:rPr>
            </w:pPr>
            <w:r w:rsidRPr="00C67E85">
              <w:rPr>
                <w:lang w:val="hr-HR"/>
              </w:rPr>
              <w:t>93,86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dogradnje i opremanja novog objekta Kaznionice u Glini dovršeno je uređenje i opremanje postojeće kuhinje.</w:t>
      </w:r>
    </w:p>
    <w:p w:rsidR="00E0536D" w:rsidRPr="00C67E85" w:rsidRDefault="00E0536D">
      <w:pPr>
        <w:pStyle w:val="Heading6"/>
        <w:rPr>
          <w:lang w:val="hr-HR"/>
        </w:rPr>
      </w:pPr>
      <w:r w:rsidRPr="00C67E85">
        <w:rPr>
          <w:lang w:val="hr-HR"/>
        </w:rPr>
        <w:t>K629022 UREĐENJE I OPREMANJE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K629022-UREĐENJE I OPREMANJE PRAVOSUDNIH TIJELA</w:t>
            </w:r>
          </w:p>
        </w:tc>
        <w:tc>
          <w:tcPr>
            <w:tcW w:w="2322" w:type="dxa"/>
          </w:tcPr>
          <w:p w:rsidR="00E0536D" w:rsidRPr="00C67E85" w:rsidRDefault="00E0536D">
            <w:pPr>
              <w:pStyle w:val="CellColumn"/>
              <w:rPr>
                <w:lang w:val="hr-HR"/>
              </w:rPr>
            </w:pPr>
            <w:r w:rsidRPr="00C67E85">
              <w:rPr>
                <w:lang w:val="hr-HR"/>
              </w:rPr>
              <w:t>6.609.470</w:t>
            </w:r>
          </w:p>
        </w:tc>
        <w:tc>
          <w:tcPr>
            <w:tcW w:w="2322" w:type="dxa"/>
          </w:tcPr>
          <w:p w:rsidR="00E0536D" w:rsidRPr="00C67E85" w:rsidRDefault="00E0536D">
            <w:pPr>
              <w:pStyle w:val="CellColumn"/>
              <w:rPr>
                <w:lang w:val="hr-HR"/>
              </w:rPr>
            </w:pPr>
            <w:r w:rsidRPr="00C67E85">
              <w:rPr>
                <w:lang w:val="hr-HR"/>
              </w:rPr>
              <w:t>5.177.723</w:t>
            </w:r>
          </w:p>
        </w:tc>
        <w:tc>
          <w:tcPr>
            <w:tcW w:w="2322" w:type="dxa"/>
          </w:tcPr>
          <w:p w:rsidR="00E0536D" w:rsidRPr="00C67E85" w:rsidRDefault="00E0536D">
            <w:pPr>
              <w:pStyle w:val="CellColumn"/>
              <w:rPr>
                <w:lang w:val="hr-HR"/>
              </w:rPr>
            </w:pPr>
            <w:r w:rsidRPr="00C67E85">
              <w:rPr>
                <w:lang w:val="hr-HR"/>
              </w:rPr>
              <w:t>78,34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se odnosi na nabavu uredskog namještaja, uredske opreme, ostale uredske opreme, komunikacijske opreme i opreme za održavanje i zaštitu u svrhu uređenja i opremanja pravosudnih tijela.</w:t>
      </w:r>
    </w:p>
    <w:p w:rsidR="00E0536D" w:rsidRPr="00C67E85" w:rsidRDefault="00E0536D">
      <w:pPr>
        <w:pStyle w:val="Heading6"/>
        <w:rPr>
          <w:lang w:val="hr-HR"/>
        </w:rPr>
      </w:pPr>
      <w:r w:rsidRPr="00C67E85">
        <w:rPr>
          <w:lang w:val="hr-HR"/>
        </w:rPr>
        <w:t>K629023 UREĐENJE I OPREMANJE UPRAVE ZA ZATVORSKI SUSTAV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K629023-UREĐENJE I OPREMANJE UPRAVE ZA ZATVORSKI SUSTAV</w:t>
            </w:r>
          </w:p>
        </w:tc>
        <w:tc>
          <w:tcPr>
            <w:tcW w:w="2322" w:type="dxa"/>
          </w:tcPr>
          <w:p w:rsidR="00E0536D" w:rsidRPr="00C67E85" w:rsidRDefault="00E0536D">
            <w:pPr>
              <w:pStyle w:val="CellColumn"/>
              <w:rPr>
                <w:lang w:val="hr-HR"/>
              </w:rPr>
            </w:pPr>
            <w:r w:rsidRPr="00C67E85">
              <w:rPr>
                <w:lang w:val="hr-HR"/>
              </w:rPr>
              <w:t>2.149.500</w:t>
            </w:r>
          </w:p>
        </w:tc>
        <w:tc>
          <w:tcPr>
            <w:tcW w:w="2322" w:type="dxa"/>
          </w:tcPr>
          <w:p w:rsidR="00E0536D" w:rsidRPr="00C67E85" w:rsidRDefault="00E0536D">
            <w:pPr>
              <w:pStyle w:val="CellColumn"/>
              <w:rPr>
                <w:lang w:val="hr-HR"/>
              </w:rPr>
            </w:pPr>
            <w:r w:rsidRPr="00C67E85">
              <w:rPr>
                <w:lang w:val="hr-HR"/>
              </w:rPr>
              <w:t>1.256.952</w:t>
            </w:r>
          </w:p>
        </w:tc>
        <w:tc>
          <w:tcPr>
            <w:tcW w:w="2322" w:type="dxa"/>
          </w:tcPr>
          <w:p w:rsidR="00E0536D" w:rsidRPr="00C67E85" w:rsidRDefault="00E0536D">
            <w:pPr>
              <w:pStyle w:val="CellColumn"/>
              <w:rPr>
                <w:lang w:val="hr-HR"/>
              </w:rPr>
            </w:pPr>
            <w:r w:rsidRPr="00C67E85">
              <w:rPr>
                <w:lang w:val="hr-HR"/>
              </w:rPr>
              <w:t>58,48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nabavu uredskog namještaja i opreme za različite namjene u kaznionicama, zatvorima i odgojnim zavodima. </w:t>
      </w:r>
    </w:p>
    <w:p w:rsidR="00E0536D" w:rsidRPr="00C67E85" w:rsidRDefault="00E0536D">
      <w:pPr>
        <w:pStyle w:val="Normal6"/>
        <w:rPr>
          <w:lang w:val="hr-HR"/>
        </w:rPr>
      </w:pPr>
      <w:r w:rsidRPr="00C67E85">
        <w:rPr>
          <w:lang w:val="hr-HR"/>
        </w:rPr>
        <w:t>Tijekom 2011. godine nabavljena je laboratorijska i medicinska oprema za potrebe zatvorskog sustava te perilice i sušilice za rublje, oprema za video nadzor i druga oprema.</w:t>
      </w:r>
    </w:p>
    <w:p w:rsidR="00E0536D" w:rsidRDefault="00E0536D">
      <w:pPr>
        <w:pStyle w:val="Heading6"/>
        <w:rPr>
          <w:lang w:val="hr-HR"/>
        </w:rPr>
      </w:pPr>
    </w:p>
    <w:p w:rsidR="00E0536D" w:rsidRDefault="00E0536D">
      <w:pPr>
        <w:pStyle w:val="Heading6"/>
        <w:rPr>
          <w:lang w:val="hr-HR"/>
        </w:rPr>
      </w:pPr>
    </w:p>
    <w:p w:rsidR="00E0536D" w:rsidRPr="00C67E85" w:rsidRDefault="00E0536D">
      <w:pPr>
        <w:pStyle w:val="Heading6"/>
        <w:rPr>
          <w:lang w:val="hr-HR"/>
        </w:rPr>
      </w:pPr>
      <w:r w:rsidRPr="00C67E85">
        <w:rPr>
          <w:lang w:val="hr-HR"/>
        </w:rPr>
        <w:t>K629036 UPRAVNI SUD RH (OTPLATA KREDITA)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K629036-UPRAVNI SUD RH (OTPLATA KREDITA)</w:t>
            </w:r>
          </w:p>
        </w:tc>
        <w:tc>
          <w:tcPr>
            <w:tcW w:w="2322" w:type="dxa"/>
          </w:tcPr>
          <w:p w:rsidR="00E0536D" w:rsidRPr="00C67E85" w:rsidRDefault="00E0536D">
            <w:pPr>
              <w:pStyle w:val="CellColumn"/>
              <w:rPr>
                <w:lang w:val="hr-HR"/>
              </w:rPr>
            </w:pPr>
            <w:r w:rsidRPr="00C67E85">
              <w:rPr>
                <w:lang w:val="hr-HR"/>
              </w:rPr>
              <w:t>3.247.500</w:t>
            </w:r>
          </w:p>
        </w:tc>
        <w:tc>
          <w:tcPr>
            <w:tcW w:w="2322" w:type="dxa"/>
          </w:tcPr>
          <w:p w:rsidR="00E0536D" w:rsidRPr="00C67E85" w:rsidRDefault="00E0536D">
            <w:pPr>
              <w:pStyle w:val="CellColumn"/>
              <w:rPr>
                <w:lang w:val="hr-HR"/>
              </w:rPr>
            </w:pPr>
            <w:r w:rsidRPr="00C67E85">
              <w:rPr>
                <w:lang w:val="hr-HR"/>
              </w:rPr>
              <w:t>2.403.899</w:t>
            </w:r>
          </w:p>
        </w:tc>
        <w:tc>
          <w:tcPr>
            <w:tcW w:w="2322" w:type="dxa"/>
          </w:tcPr>
          <w:p w:rsidR="00E0536D" w:rsidRPr="00C67E85" w:rsidRDefault="00E0536D">
            <w:pPr>
              <w:pStyle w:val="CellColumn"/>
              <w:rPr>
                <w:lang w:val="hr-HR"/>
              </w:rPr>
            </w:pPr>
            <w:r w:rsidRPr="00C67E85">
              <w:rPr>
                <w:lang w:val="hr-HR"/>
              </w:rPr>
              <w:t>74,02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se odnosi se na otplatu bankarskog kredita vezano na kupnju zgrade za potrebe Upravnog suda RH.</w:t>
      </w:r>
    </w:p>
    <w:p w:rsidR="00E0536D" w:rsidRPr="00C67E85" w:rsidRDefault="00E0536D">
      <w:pPr>
        <w:pStyle w:val="Heading6"/>
        <w:rPr>
          <w:lang w:val="hr-HR"/>
        </w:rPr>
      </w:pPr>
      <w:r w:rsidRPr="00C67E85">
        <w:rPr>
          <w:lang w:val="hr-HR"/>
        </w:rPr>
        <w:t>K629158 TRG PRAVDE U ZAGREBU (IZGRADNJA, ADAPTACIJA I OPREMANJE)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K629158-TRG PRAVDE U ZAGREBU (IZGRADNJA, ADAPTACIJA I OPREMANJE)</w:t>
            </w:r>
          </w:p>
        </w:tc>
        <w:tc>
          <w:tcPr>
            <w:tcW w:w="2322" w:type="dxa"/>
          </w:tcPr>
          <w:p w:rsidR="00E0536D" w:rsidRPr="00C67E85" w:rsidRDefault="00E0536D">
            <w:pPr>
              <w:pStyle w:val="CellColumn"/>
              <w:rPr>
                <w:lang w:val="hr-HR"/>
              </w:rPr>
            </w:pPr>
            <w:r w:rsidRPr="00C67E85">
              <w:rPr>
                <w:lang w:val="hr-HR"/>
              </w:rPr>
              <w:t>5.000.000</w:t>
            </w:r>
          </w:p>
        </w:tc>
        <w:tc>
          <w:tcPr>
            <w:tcW w:w="2322" w:type="dxa"/>
          </w:tcPr>
          <w:p w:rsidR="00E0536D" w:rsidRPr="00C67E85" w:rsidRDefault="00E0536D">
            <w:pPr>
              <w:pStyle w:val="CellColumn"/>
              <w:rPr>
                <w:lang w:val="hr-HR"/>
              </w:rPr>
            </w:pPr>
            <w:r w:rsidRPr="00C67E85">
              <w:rPr>
                <w:lang w:val="hr-HR"/>
              </w:rPr>
              <w:t>2.140.529</w:t>
            </w:r>
          </w:p>
        </w:tc>
        <w:tc>
          <w:tcPr>
            <w:tcW w:w="2322" w:type="dxa"/>
          </w:tcPr>
          <w:p w:rsidR="00E0536D" w:rsidRPr="00C67E85" w:rsidRDefault="00E0536D">
            <w:pPr>
              <w:pStyle w:val="CellColumn"/>
              <w:rPr>
                <w:lang w:val="hr-HR"/>
              </w:rPr>
            </w:pPr>
            <w:r w:rsidRPr="00C67E85">
              <w:rPr>
                <w:lang w:val="hr-HR"/>
              </w:rPr>
              <w:t>42,81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završena je adaptacija zgrade "I" za potrebe Županijskog i Općinskog državnog odvjetništva kako bi se osigurali uvjeti za primjenu novog Zakona o kaznenom postupku. Također je započela adaptacija zgrade "E".</w:t>
      </w:r>
    </w:p>
    <w:p w:rsidR="00E0536D" w:rsidRPr="00C67E85" w:rsidRDefault="00E0536D">
      <w:pPr>
        <w:pStyle w:val="Heading6"/>
        <w:rPr>
          <w:lang w:val="hr-HR"/>
        </w:rPr>
      </w:pPr>
      <w:r w:rsidRPr="00C67E85">
        <w:rPr>
          <w:lang w:val="hr-HR"/>
        </w:rPr>
        <w:t>K629176 VISOKI TRGOVAČKI SUD RH (OTPLATA KREDITA)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K629176-VISOKI TRGOVAČKI SUD RH (OTPLATA KREDITA)</w:t>
            </w:r>
          </w:p>
        </w:tc>
        <w:tc>
          <w:tcPr>
            <w:tcW w:w="2322" w:type="dxa"/>
          </w:tcPr>
          <w:p w:rsidR="00E0536D" w:rsidRPr="00C67E85" w:rsidRDefault="00E0536D">
            <w:pPr>
              <w:pStyle w:val="CellColumn"/>
              <w:rPr>
                <w:lang w:val="hr-HR"/>
              </w:rPr>
            </w:pPr>
            <w:r w:rsidRPr="00C67E85">
              <w:rPr>
                <w:lang w:val="hr-HR"/>
              </w:rPr>
              <w:t>2.750.000</w:t>
            </w:r>
          </w:p>
        </w:tc>
        <w:tc>
          <w:tcPr>
            <w:tcW w:w="2322" w:type="dxa"/>
          </w:tcPr>
          <w:p w:rsidR="00E0536D" w:rsidRPr="00C67E85" w:rsidRDefault="00E0536D">
            <w:pPr>
              <w:pStyle w:val="CellColumn"/>
              <w:rPr>
                <w:lang w:val="hr-HR"/>
              </w:rPr>
            </w:pPr>
            <w:r w:rsidRPr="00C67E85">
              <w:rPr>
                <w:lang w:val="hr-HR"/>
              </w:rPr>
              <w:t>2.213.911</w:t>
            </w:r>
          </w:p>
        </w:tc>
        <w:tc>
          <w:tcPr>
            <w:tcW w:w="2322" w:type="dxa"/>
          </w:tcPr>
          <w:p w:rsidR="00E0536D" w:rsidRPr="00C67E85" w:rsidRDefault="00E0536D">
            <w:pPr>
              <w:pStyle w:val="CellColumn"/>
              <w:rPr>
                <w:lang w:val="hr-HR"/>
              </w:rPr>
            </w:pPr>
            <w:r w:rsidRPr="00C67E85">
              <w:rPr>
                <w:lang w:val="hr-HR"/>
              </w:rPr>
              <w:t>80,51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se odnosi na otplatu bankarskog kredita vezano na kupnju zgrade za potrebe Visokog trgovačkog suda RH i izradu projektne dokumentacije za nadogradnju postojeće dvorišne zgrade.</w:t>
      </w:r>
    </w:p>
    <w:p w:rsidR="00E0536D" w:rsidRDefault="00E0536D">
      <w:pPr>
        <w:pStyle w:val="Heading6"/>
        <w:rPr>
          <w:lang w:val="hr-HR"/>
        </w:rPr>
      </w:pPr>
    </w:p>
    <w:p w:rsidR="00E0536D" w:rsidRPr="00C67E85" w:rsidRDefault="00E0536D">
      <w:pPr>
        <w:pStyle w:val="Heading6"/>
        <w:rPr>
          <w:lang w:val="hr-HR"/>
        </w:rPr>
      </w:pPr>
      <w:r w:rsidRPr="00C67E85">
        <w:rPr>
          <w:lang w:val="hr-HR"/>
        </w:rPr>
        <w:t>K629181 OBNOVA VOZNOG PARKA ZATVORSKOG I PROBACIJSKOG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K629181-OBNOVA VOZNOG PARKA ZATVORSKOG I PROBACIJSKOG SUSTAVA</w:t>
            </w:r>
          </w:p>
        </w:tc>
        <w:tc>
          <w:tcPr>
            <w:tcW w:w="2322" w:type="dxa"/>
          </w:tcPr>
          <w:p w:rsidR="00E0536D" w:rsidRPr="00C67E85" w:rsidRDefault="00E0536D">
            <w:pPr>
              <w:pStyle w:val="CellColumn"/>
              <w:rPr>
                <w:lang w:val="hr-HR"/>
              </w:rPr>
            </w:pPr>
            <w:r w:rsidRPr="00C67E85">
              <w:rPr>
                <w:lang w:val="hr-HR"/>
              </w:rPr>
              <w:t>1.800.000</w:t>
            </w:r>
          </w:p>
        </w:tc>
        <w:tc>
          <w:tcPr>
            <w:tcW w:w="2322" w:type="dxa"/>
          </w:tcPr>
          <w:p w:rsidR="00E0536D" w:rsidRPr="00C67E85" w:rsidRDefault="00E0536D">
            <w:pPr>
              <w:pStyle w:val="CellColumn"/>
              <w:rPr>
                <w:lang w:val="hr-HR"/>
              </w:rPr>
            </w:pPr>
            <w:r w:rsidRPr="00C67E85">
              <w:rPr>
                <w:lang w:val="hr-HR"/>
              </w:rPr>
              <w:t>1.615.676</w:t>
            </w:r>
          </w:p>
        </w:tc>
        <w:tc>
          <w:tcPr>
            <w:tcW w:w="2322" w:type="dxa"/>
          </w:tcPr>
          <w:p w:rsidR="00E0536D" w:rsidRPr="00C67E85" w:rsidRDefault="00E0536D">
            <w:pPr>
              <w:pStyle w:val="CellColumn"/>
              <w:rPr>
                <w:lang w:val="hr-HR"/>
              </w:rPr>
            </w:pPr>
            <w:r w:rsidRPr="00C67E85">
              <w:rPr>
                <w:lang w:val="hr-HR"/>
              </w:rPr>
              <w:t>89,76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Nabava osobnih vozila (donje srednje i srednje klase) za potrebe zatvorskog sustava izvršava se putem leasinga. Na temelju dobivene suglasnosti Vlade Republike Hrvatske, za potrebe Zatvorskog sustava u prosincu 2008. godine sklopljen je Ugovor o kupoprodaji vozila za prijevoz zatvorenika putem operativnog najma u trajanju od 60 mjeseci, a temeljem provedenog javnog nadmetanja. U 2011. godini ovom aktivnošću su obuhvaćene isplate temeljem ugovora o operativnom leasingu za nabavljena vozila kaznenih tijela.</w:t>
      </w:r>
    </w:p>
    <w:p w:rsidR="00E0536D" w:rsidRPr="00C67E85" w:rsidRDefault="00E0536D">
      <w:pPr>
        <w:pStyle w:val="Heading6"/>
        <w:rPr>
          <w:lang w:val="hr-HR"/>
        </w:rPr>
      </w:pPr>
      <w:r w:rsidRPr="00C67E85">
        <w:rPr>
          <w:lang w:val="hr-HR"/>
        </w:rPr>
        <w:t>K629201 OPĆINSKI SUD U JASTREBARSKOM (SANACIJA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K629201-OPĆINSKI SUD U JASTREBARSKOM (SANACIJA ZGRADE)</w:t>
            </w:r>
          </w:p>
        </w:tc>
        <w:tc>
          <w:tcPr>
            <w:tcW w:w="2322" w:type="dxa"/>
          </w:tcPr>
          <w:p w:rsidR="00E0536D" w:rsidRPr="00C67E85" w:rsidRDefault="00E0536D">
            <w:pPr>
              <w:pStyle w:val="CellColumn"/>
              <w:rPr>
                <w:lang w:val="hr-HR"/>
              </w:rPr>
            </w:pPr>
            <w:r w:rsidRPr="00C67E85">
              <w:rPr>
                <w:lang w:val="hr-HR"/>
              </w:rPr>
              <w:t>750.000</w:t>
            </w:r>
          </w:p>
        </w:tc>
        <w:tc>
          <w:tcPr>
            <w:tcW w:w="2322" w:type="dxa"/>
          </w:tcPr>
          <w:p w:rsidR="00E0536D" w:rsidRPr="00C67E85" w:rsidRDefault="00E0536D">
            <w:pPr>
              <w:pStyle w:val="CellColumn"/>
              <w:rPr>
                <w:lang w:val="hr-HR"/>
              </w:rPr>
            </w:pPr>
            <w:r w:rsidRPr="00C67E85">
              <w:rPr>
                <w:lang w:val="hr-HR"/>
              </w:rPr>
              <w:t>166.480</w:t>
            </w:r>
          </w:p>
        </w:tc>
        <w:tc>
          <w:tcPr>
            <w:tcW w:w="2322" w:type="dxa"/>
          </w:tcPr>
          <w:p w:rsidR="00E0536D" w:rsidRPr="00C67E85" w:rsidRDefault="00E0536D">
            <w:pPr>
              <w:pStyle w:val="CellColumn"/>
              <w:rPr>
                <w:lang w:val="hr-HR"/>
              </w:rPr>
            </w:pPr>
            <w:r w:rsidRPr="00C67E85">
              <w:rPr>
                <w:lang w:val="hr-HR"/>
              </w:rPr>
              <w:t>22,20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su obuhvaćeni radovi na rekonstrukciji dvorišne zgrade u Jastrebarskom.</w:t>
      </w:r>
    </w:p>
    <w:p w:rsidR="00E0536D" w:rsidRPr="00C67E85" w:rsidRDefault="00E0536D">
      <w:pPr>
        <w:pStyle w:val="Heading6"/>
        <w:rPr>
          <w:lang w:val="hr-HR"/>
        </w:rPr>
      </w:pPr>
      <w:r w:rsidRPr="00C67E85">
        <w:rPr>
          <w:lang w:val="hr-HR"/>
        </w:rPr>
        <w:t>K629221 VRHOVNI SUD RH (ADAPTACIJA I OPREMANJE DVORIŠNOG DIJELA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K629221-VRHOVNI SUD RH (ADAPTACIJA I OPREMANJE DVORIŠNOG DIJELA ZGRADE)</w:t>
            </w:r>
          </w:p>
        </w:tc>
        <w:tc>
          <w:tcPr>
            <w:tcW w:w="2322" w:type="dxa"/>
          </w:tcPr>
          <w:p w:rsidR="00E0536D" w:rsidRPr="00C67E85" w:rsidRDefault="00E0536D">
            <w:pPr>
              <w:pStyle w:val="CellColumn"/>
              <w:rPr>
                <w:lang w:val="hr-HR"/>
              </w:rPr>
            </w:pPr>
            <w:r w:rsidRPr="00C67E85">
              <w:rPr>
                <w:lang w:val="hr-HR"/>
              </w:rPr>
              <w:t>1.800.000</w:t>
            </w:r>
          </w:p>
        </w:tc>
        <w:tc>
          <w:tcPr>
            <w:tcW w:w="2322" w:type="dxa"/>
          </w:tcPr>
          <w:p w:rsidR="00E0536D" w:rsidRPr="00C67E85" w:rsidRDefault="00E0536D">
            <w:pPr>
              <w:pStyle w:val="CellColumn"/>
              <w:rPr>
                <w:lang w:val="hr-HR"/>
              </w:rPr>
            </w:pPr>
            <w:r w:rsidRPr="00C67E85">
              <w:rPr>
                <w:lang w:val="hr-HR"/>
              </w:rPr>
              <w:t>1.652.355</w:t>
            </w:r>
          </w:p>
        </w:tc>
        <w:tc>
          <w:tcPr>
            <w:tcW w:w="2322" w:type="dxa"/>
          </w:tcPr>
          <w:p w:rsidR="00E0536D" w:rsidRPr="00C67E85" w:rsidRDefault="00E0536D">
            <w:pPr>
              <w:pStyle w:val="CellColumn"/>
              <w:rPr>
                <w:lang w:val="hr-HR"/>
              </w:rPr>
            </w:pPr>
            <w:r w:rsidRPr="00C67E85">
              <w:rPr>
                <w:lang w:val="hr-HR"/>
              </w:rPr>
              <w:t>91,80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zgradi Vrhovnog suda RH započela je rekonstrukcija dvorišne zgrade i obnove pročelja te je izvršena prva faza radova rekonstrukcije krovišta.</w:t>
      </w:r>
    </w:p>
    <w:p w:rsidR="00E0536D" w:rsidRPr="00C67E85" w:rsidRDefault="00E0536D">
      <w:pPr>
        <w:pStyle w:val="Heading6"/>
        <w:rPr>
          <w:lang w:val="hr-HR"/>
        </w:rPr>
      </w:pPr>
      <w:r w:rsidRPr="00C67E85">
        <w:rPr>
          <w:lang w:val="hr-HR"/>
        </w:rPr>
        <w:t>K629225 ŽUPANIJSKI SUD U OSIJEKU (SANACIJA 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K629225-ŽUPANIJSKI SUD U OSIJEKU (SANACIJA I ADAPTACIJA ZGRADE)</w:t>
            </w:r>
          </w:p>
        </w:tc>
        <w:tc>
          <w:tcPr>
            <w:tcW w:w="2322" w:type="dxa"/>
          </w:tcPr>
          <w:p w:rsidR="00E0536D" w:rsidRPr="00C67E85" w:rsidRDefault="00E0536D">
            <w:pPr>
              <w:pStyle w:val="CellColumn"/>
              <w:rPr>
                <w:lang w:val="hr-HR"/>
              </w:rPr>
            </w:pPr>
            <w:r w:rsidRPr="00C67E85">
              <w:rPr>
                <w:lang w:val="hr-HR"/>
              </w:rPr>
              <w:t>6.300.000</w:t>
            </w:r>
          </w:p>
        </w:tc>
        <w:tc>
          <w:tcPr>
            <w:tcW w:w="2322" w:type="dxa"/>
          </w:tcPr>
          <w:p w:rsidR="00E0536D" w:rsidRPr="00C67E85" w:rsidRDefault="00E0536D">
            <w:pPr>
              <w:pStyle w:val="CellColumn"/>
              <w:rPr>
                <w:lang w:val="hr-HR"/>
              </w:rPr>
            </w:pPr>
            <w:r w:rsidRPr="00C67E85">
              <w:rPr>
                <w:lang w:val="hr-HR"/>
              </w:rPr>
              <w:t>2.864.043</w:t>
            </w:r>
          </w:p>
        </w:tc>
        <w:tc>
          <w:tcPr>
            <w:tcW w:w="2322" w:type="dxa"/>
          </w:tcPr>
          <w:p w:rsidR="00E0536D" w:rsidRPr="00C67E85" w:rsidRDefault="00E0536D">
            <w:pPr>
              <w:pStyle w:val="CellColumn"/>
              <w:rPr>
                <w:lang w:val="hr-HR"/>
              </w:rPr>
            </w:pPr>
            <w:r w:rsidRPr="00C67E85">
              <w:rPr>
                <w:lang w:val="hr-HR"/>
              </w:rPr>
              <w:t>45,46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Započela je rekonstrukcija i uređenje potkrovlja zgrade Županijskog suda u Osijeku radi dobivanja dodatnog radnog prostora.</w:t>
      </w:r>
    </w:p>
    <w:p w:rsidR="00E0536D" w:rsidRPr="00C67E85" w:rsidRDefault="00E0536D">
      <w:pPr>
        <w:pStyle w:val="Heading6"/>
        <w:rPr>
          <w:lang w:val="hr-HR"/>
        </w:rPr>
      </w:pPr>
      <w:r w:rsidRPr="00C67E85">
        <w:rPr>
          <w:lang w:val="hr-HR"/>
        </w:rPr>
        <w:t>K629234 OBNOVA VOZNOG PARKA MINISTARSTVA PRAVOSUĐA I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K629234-OBNOVA VOZNOG PARKA MINISTARSTVA PRAVOSUĐA I PRAVOSUDNIH TIJELA</w:t>
            </w:r>
          </w:p>
        </w:tc>
        <w:tc>
          <w:tcPr>
            <w:tcW w:w="2322" w:type="dxa"/>
          </w:tcPr>
          <w:p w:rsidR="00E0536D" w:rsidRPr="00C67E85" w:rsidRDefault="00E0536D">
            <w:pPr>
              <w:pStyle w:val="CellColumn"/>
              <w:rPr>
                <w:lang w:val="hr-HR"/>
              </w:rPr>
            </w:pPr>
            <w:r w:rsidRPr="00C67E85">
              <w:rPr>
                <w:lang w:val="hr-HR"/>
              </w:rPr>
              <w:t>1.350.000</w:t>
            </w:r>
          </w:p>
        </w:tc>
        <w:tc>
          <w:tcPr>
            <w:tcW w:w="2322" w:type="dxa"/>
          </w:tcPr>
          <w:p w:rsidR="00E0536D" w:rsidRPr="00C67E85" w:rsidRDefault="00E0536D">
            <w:pPr>
              <w:pStyle w:val="CellColumn"/>
              <w:rPr>
                <w:lang w:val="hr-HR"/>
              </w:rPr>
            </w:pPr>
            <w:r w:rsidRPr="00C67E85">
              <w:rPr>
                <w:lang w:val="hr-HR"/>
              </w:rPr>
              <w:t>1.112.786</w:t>
            </w:r>
          </w:p>
        </w:tc>
        <w:tc>
          <w:tcPr>
            <w:tcW w:w="2322" w:type="dxa"/>
          </w:tcPr>
          <w:p w:rsidR="00E0536D" w:rsidRPr="00C67E85" w:rsidRDefault="00E0536D">
            <w:pPr>
              <w:pStyle w:val="CellColumn"/>
              <w:rPr>
                <w:lang w:val="hr-HR"/>
              </w:rPr>
            </w:pPr>
            <w:r w:rsidRPr="00C67E85">
              <w:rPr>
                <w:lang w:val="hr-HR"/>
              </w:rPr>
              <w:t>82,43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2008. godine nabavljeno je sveukupno 52 vozila za županijske sudove, općinske sudove, prekršajne sudove, trgovačke sudove i državna odvjetništva u Republici Hrvatskoj putem operativnog leasinga u trajanju od 60 mjeseci. </w:t>
      </w:r>
    </w:p>
    <w:p w:rsidR="00E0536D" w:rsidRPr="00C67E85" w:rsidRDefault="00E0536D">
      <w:pPr>
        <w:pStyle w:val="Normal6"/>
        <w:rPr>
          <w:lang w:val="hr-HR"/>
        </w:rPr>
      </w:pPr>
      <w:r w:rsidRPr="00C67E85">
        <w:rPr>
          <w:lang w:val="hr-HR"/>
        </w:rPr>
        <w:t xml:space="preserve">Isporuka istih izvršena je u siječnju 2010. godine, nakon čega je započeta obveza plaćanja mjesečnih rata prema leasing kući. </w:t>
      </w:r>
    </w:p>
    <w:p w:rsidR="00E0536D" w:rsidRPr="00C67E85" w:rsidRDefault="00E0536D">
      <w:pPr>
        <w:pStyle w:val="Normal6"/>
        <w:rPr>
          <w:lang w:val="hr-HR"/>
        </w:rPr>
      </w:pPr>
      <w:r w:rsidRPr="00C67E85">
        <w:rPr>
          <w:lang w:val="hr-HR"/>
        </w:rPr>
        <w:t>Tijekom 2011. godine izvršeno je plaćanje gore nabavljenih vozila putem redovitih mjesečnih leasing rata.</w:t>
      </w:r>
    </w:p>
    <w:p w:rsidR="00E0536D" w:rsidRPr="00C67E85" w:rsidRDefault="00E0536D">
      <w:pPr>
        <w:pStyle w:val="Heading6"/>
        <w:rPr>
          <w:lang w:val="hr-HR"/>
        </w:rPr>
      </w:pPr>
      <w:r w:rsidRPr="00C67E85">
        <w:rPr>
          <w:lang w:val="hr-HR"/>
        </w:rPr>
        <w:t>K629236 OPĆINSKI SUD U SLAVONSKOM BRODU (IZGRADNJA 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K629236-OPĆINSKI SUD U SLAVONSKOM BRODU (IZGRADNJA I ADAPTACIJA ZGRADE)</w:t>
            </w:r>
          </w:p>
        </w:tc>
        <w:tc>
          <w:tcPr>
            <w:tcW w:w="2322" w:type="dxa"/>
          </w:tcPr>
          <w:p w:rsidR="00E0536D" w:rsidRPr="00C67E85" w:rsidRDefault="00E0536D">
            <w:pPr>
              <w:pStyle w:val="CellColumn"/>
              <w:rPr>
                <w:lang w:val="hr-HR"/>
              </w:rPr>
            </w:pPr>
            <w:r w:rsidRPr="00C67E85">
              <w:rPr>
                <w:lang w:val="hr-HR"/>
              </w:rPr>
              <w:t>98.300</w:t>
            </w:r>
          </w:p>
        </w:tc>
        <w:tc>
          <w:tcPr>
            <w:tcW w:w="2322" w:type="dxa"/>
          </w:tcPr>
          <w:p w:rsidR="00E0536D" w:rsidRPr="00C67E85" w:rsidRDefault="00E0536D">
            <w:pPr>
              <w:pStyle w:val="CellColumn"/>
              <w:rPr>
                <w:lang w:val="hr-HR"/>
              </w:rPr>
            </w:pPr>
            <w:r w:rsidRPr="00C67E85">
              <w:rPr>
                <w:lang w:val="hr-HR"/>
              </w:rPr>
              <w:t>98.277</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 se odnosi na uređenje zgrade Općinskog suda u Slavonskom Brodu.</w:t>
      </w:r>
    </w:p>
    <w:p w:rsidR="00E0536D" w:rsidRPr="00C67E85" w:rsidRDefault="00E0536D">
      <w:pPr>
        <w:pStyle w:val="Heading6"/>
        <w:rPr>
          <w:lang w:val="hr-HR"/>
        </w:rPr>
      </w:pPr>
      <w:r w:rsidRPr="00C67E85">
        <w:rPr>
          <w:lang w:val="hr-HR"/>
        </w:rPr>
        <w:t>K629239 HITNE INTERVENCIJE NA ZGRADAMA ZATVORSKOG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K629239-HITNE INTERVENCIJE NA ZGRADAMA ZATVORSKOG SUSTAVA</w:t>
            </w:r>
          </w:p>
        </w:tc>
        <w:tc>
          <w:tcPr>
            <w:tcW w:w="2322" w:type="dxa"/>
          </w:tcPr>
          <w:p w:rsidR="00E0536D" w:rsidRPr="00C67E85" w:rsidRDefault="00E0536D">
            <w:pPr>
              <w:pStyle w:val="CellColumn"/>
              <w:rPr>
                <w:lang w:val="hr-HR"/>
              </w:rPr>
            </w:pPr>
            <w:r w:rsidRPr="00C67E85">
              <w:rPr>
                <w:lang w:val="hr-HR"/>
              </w:rPr>
              <w:t>2.250.000</w:t>
            </w:r>
          </w:p>
        </w:tc>
        <w:tc>
          <w:tcPr>
            <w:tcW w:w="2322" w:type="dxa"/>
          </w:tcPr>
          <w:p w:rsidR="00E0536D" w:rsidRPr="00C67E85" w:rsidRDefault="00E0536D">
            <w:pPr>
              <w:pStyle w:val="CellColumn"/>
              <w:rPr>
                <w:lang w:val="hr-HR"/>
              </w:rPr>
            </w:pPr>
            <w:r w:rsidRPr="00C67E85">
              <w:rPr>
                <w:lang w:val="hr-HR"/>
              </w:rPr>
              <w:t>2.190.576</w:t>
            </w:r>
          </w:p>
        </w:tc>
        <w:tc>
          <w:tcPr>
            <w:tcW w:w="2322" w:type="dxa"/>
          </w:tcPr>
          <w:p w:rsidR="00E0536D" w:rsidRPr="00C67E85" w:rsidRDefault="00E0536D">
            <w:pPr>
              <w:pStyle w:val="CellColumn"/>
              <w:rPr>
                <w:lang w:val="hr-HR"/>
              </w:rPr>
            </w:pPr>
            <w:r w:rsidRPr="00C67E85">
              <w:rPr>
                <w:lang w:val="hr-HR"/>
              </w:rPr>
              <w:t>97,36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obavljeni su manji nužni zahvati na uređenju i opremanju poslovnih prostora zatvorskog sustava.</w:t>
      </w:r>
    </w:p>
    <w:p w:rsidR="00E0536D" w:rsidRPr="00C67E85" w:rsidRDefault="00E0536D">
      <w:pPr>
        <w:pStyle w:val="Heading6"/>
        <w:rPr>
          <w:lang w:val="hr-HR"/>
        </w:rPr>
      </w:pPr>
      <w:r w:rsidRPr="00C67E85">
        <w:rPr>
          <w:lang w:val="hr-HR"/>
        </w:rPr>
        <w:t>K629243 HITNE INTERVENCIJE NA ZGRADAMA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K629243-HITNE INTERVENCIJE NA ZGRADAMA PRAVOSUDNIH TIJELA</w:t>
            </w:r>
          </w:p>
        </w:tc>
        <w:tc>
          <w:tcPr>
            <w:tcW w:w="2322" w:type="dxa"/>
          </w:tcPr>
          <w:p w:rsidR="00E0536D" w:rsidRPr="00C67E85" w:rsidRDefault="00E0536D">
            <w:pPr>
              <w:pStyle w:val="CellColumn"/>
              <w:rPr>
                <w:lang w:val="hr-HR"/>
              </w:rPr>
            </w:pPr>
            <w:r w:rsidRPr="00C67E85">
              <w:rPr>
                <w:lang w:val="hr-HR"/>
              </w:rPr>
              <w:t>5.200.000</w:t>
            </w:r>
          </w:p>
        </w:tc>
        <w:tc>
          <w:tcPr>
            <w:tcW w:w="2322" w:type="dxa"/>
          </w:tcPr>
          <w:p w:rsidR="00E0536D" w:rsidRPr="00C67E85" w:rsidRDefault="00E0536D">
            <w:pPr>
              <w:pStyle w:val="CellColumn"/>
              <w:rPr>
                <w:lang w:val="hr-HR"/>
              </w:rPr>
            </w:pPr>
            <w:r w:rsidRPr="00C67E85">
              <w:rPr>
                <w:lang w:val="hr-HR"/>
              </w:rPr>
              <w:t>5.030.632</w:t>
            </w:r>
          </w:p>
        </w:tc>
        <w:tc>
          <w:tcPr>
            <w:tcW w:w="2322" w:type="dxa"/>
          </w:tcPr>
          <w:p w:rsidR="00E0536D" w:rsidRPr="00C67E85" w:rsidRDefault="00E0536D">
            <w:pPr>
              <w:pStyle w:val="CellColumn"/>
              <w:rPr>
                <w:lang w:val="hr-HR"/>
              </w:rPr>
            </w:pPr>
            <w:r w:rsidRPr="00C67E85">
              <w:rPr>
                <w:lang w:val="hr-HR"/>
              </w:rPr>
              <w:t>96,74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obavljeni su manji nužni zahvati na uređenju i opremanju poslovnih prostora pravosudnih tijela.</w:t>
      </w:r>
    </w:p>
    <w:p w:rsidR="00E0536D" w:rsidRPr="00C67E85" w:rsidRDefault="00E0536D">
      <w:pPr>
        <w:pStyle w:val="Heading6"/>
        <w:rPr>
          <w:lang w:val="hr-HR"/>
        </w:rPr>
      </w:pPr>
      <w:r w:rsidRPr="00C67E85">
        <w:rPr>
          <w:lang w:val="hr-HR"/>
        </w:rPr>
        <w:t>K630021 ZATVOR U ZAGREBU (DOGRADNJA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K630021-ZATVOR U ZAGREBU (DOGRADNJA ZGRADE)</w:t>
            </w:r>
          </w:p>
        </w:tc>
        <w:tc>
          <w:tcPr>
            <w:tcW w:w="2322" w:type="dxa"/>
          </w:tcPr>
          <w:p w:rsidR="00E0536D" w:rsidRPr="00C67E85" w:rsidRDefault="00E0536D">
            <w:pPr>
              <w:pStyle w:val="CellColumn"/>
              <w:rPr>
                <w:lang w:val="hr-HR"/>
              </w:rPr>
            </w:pPr>
            <w:r w:rsidRPr="00C67E85">
              <w:rPr>
                <w:lang w:val="hr-HR"/>
              </w:rPr>
              <w:t>200.000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su obuhvaćeni radovi na dogradnji postojećeg objekta Zatvora u Zagrebu radi povećanja smještajnih kapaciteta za 382 zatvorenička mjesta. </w:t>
      </w:r>
    </w:p>
    <w:p w:rsidR="00E0536D" w:rsidRPr="00C67E85" w:rsidRDefault="00E0536D">
      <w:pPr>
        <w:pStyle w:val="Normal6"/>
        <w:rPr>
          <w:lang w:val="hr-HR"/>
        </w:rPr>
      </w:pPr>
      <w:r w:rsidRPr="00C67E85">
        <w:rPr>
          <w:lang w:val="hr-HR"/>
        </w:rPr>
        <w:t>Ishođene su  suglasnosti i potvrde za dogradnju zgrade, koja se planira sufinancirati kreditom Razvojne banke Vijeća Europe za koji je Vlada RH potpisala Okvirni ugovor o sufinanciranju projekta.</w:t>
      </w:r>
    </w:p>
    <w:p w:rsidR="00E0536D" w:rsidRPr="00C67E85" w:rsidRDefault="00E0536D">
      <w:pPr>
        <w:pStyle w:val="Heading6"/>
        <w:rPr>
          <w:lang w:val="hr-HR"/>
        </w:rPr>
      </w:pPr>
      <w:r w:rsidRPr="00C67E85">
        <w:rPr>
          <w:lang w:val="hr-HR"/>
        </w:rPr>
        <w:t>K630066 ŽUPANIJSKI SUD U DUBROVNIKU (SANACIJA I ADAPTACIJA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K630066-ŽUPANIJSKI SUD U DUBROVNIKU (SANACIJA I ADAPTACIJA ZGRADE)</w:t>
            </w:r>
          </w:p>
        </w:tc>
        <w:tc>
          <w:tcPr>
            <w:tcW w:w="2322" w:type="dxa"/>
          </w:tcPr>
          <w:p w:rsidR="00E0536D" w:rsidRPr="00C67E85" w:rsidRDefault="00E0536D">
            <w:pPr>
              <w:pStyle w:val="CellColumn"/>
              <w:rPr>
                <w:lang w:val="hr-HR"/>
              </w:rPr>
            </w:pPr>
            <w:r w:rsidRPr="00C67E85">
              <w:rPr>
                <w:lang w:val="hr-HR"/>
              </w:rPr>
              <w:t>3.160.000</w:t>
            </w:r>
          </w:p>
        </w:tc>
        <w:tc>
          <w:tcPr>
            <w:tcW w:w="2322" w:type="dxa"/>
          </w:tcPr>
          <w:p w:rsidR="00E0536D" w:rsidRPr="00C67E85" w:rsidRDefault="00E0536D">
            <w:pPr>
              <w:pStyle w:val="CellColumn"/>
              <w:rPr>
                <w:lang w:val="hr-HR"/>
              </w:rPr>
            </w:pPr>
            <w:r w:rsidRPr="00C67E85">
              <w:rPr>
                <w:lang w:val="hr-HR"/>
              </w:rPr>
              <w:t>3.043.801</w:t>
            </w:r>
          </w:p>
        </w:tc>
        <w:tc>
          <w:tcPr>
            <w:tcW w:w="2322" w:type="dxa"/>
          </w:tcPr>
          <w:p w:rsidR="00E0536D" w:rsidRPr="00C67E85" w:rsidRDefault="00E0536D">
            <w:pPr>
              <w:pStyle w:val="CellColumn"/>
              <w:rPr>
                <w:lang w:val="hr-HR"/>
              </w:rPr>
            </w:pPr>
            <w:r w:rsidRPr="00C67E85">
              <w:rPr>
                <w:lang w:val="hr-HR"/>
              </w:rPr>
              <w:t>96,32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obavljeni su radovi na rekonstrukciji sustava grijanja i hlađenja zgrade Županijskog suda u Dubrovniku, a za potrebe svih pravosudnih tijela i Zatvora u Dubrovniku.</w:t>
      </w:r>
    </w:p>
    <w:p w:rsidR="00E0536D" w:rsidRPr="00C67E85" w:rsidRDefault="00E0536D">
      <w:pPr>
        <w:pStyle w:val="Heading6"/>
        <w:rPr>
          <w:lang w:val="hr-HR"/>
        </w:rPr>
      </w:pPr>
      <w:r w:rsidRPr="00C67E85">
        <w:rPr>
          <w:lang w:val="hr-HR"/>
        </w:rPr>
        <w:t>K630068 UREĐENJE I OPREMANJE UPRAVE ZA PROBACIJU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K630068-UREĐENJE I OPREMANJE UPRAVE ZA PROBACIJU</w:t>
            </w:r>
          </w:p>
        </w:tc>
        <w:tc>
          <w:tcPr>
            <w:tcW w:w="2322" w:type="dxa"/>
          </w:tcPr>
          <w:p w:rsidR="00E0536D" w:rsidRPr="00C67E85" w:rsidRDefault="00E0536D">
            <w:pPr>
              <w:pStyle w:val="CellColumn"/>
              <w:rPr>
                <w:lang w:val="hr-HR"/>
              </w:rPr>
            </w:pPr>
            <w:r w:rsidRPr="00C67E85">
              <w:rPr>
                <w:lang w:val="hr-HR"/>
              </w:rPr>
              <w:t>992.500</w:t>
            </w:r>
          </w:p>
        </w:tc>
        <w:tc>
          <w:tcPr>
            <w:tcW w:w="2322" w:type="dxa"/>
          </w:tcPr>
          <w:p w:rsidR="00E0536D" w:rsidRPr="00C67E85" w:rsidRDefault="00E0536D">
            <w:pPr>
              <w:pStyle w:val="CellColumn"/>
              <w:rPr>
                <w:lang w:val="hr-HR"/>
              </w:rPr>
            </w:pPr>
            <w:r w:rsidRPr="00C67E85">
              <w:rPr>
                <w:lang w:val="hr-HR"/>
              </w:rPr>
              <w:t>891.305</w:t>
            </w:r>
          </w:p>
        </w:tc>
        <w:tc>
          <w:tcPr>
            <w:tcW w:w="2322" w:type="dxa"/>
          </w:tcPr>
          <w:p w:rsidR="00E0536D" w:rsidRPr="00C67E85" w:rsidRDefault="00E0536D">
            <w:pPr>
              <w:pStyle w:val="CellColumn"/>
              <w:rPr>
                <w:lang w:val="hr-HR"/>
              </w:rPr>
            </w:pPr>
            <w:r w:rsidRPr="00C67E85">
              <w:rPr>
                <w:lang w:val="hr-HR"/>
              </w:rPr>
              <w:t>89,80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obavljeni su potrebni građevinski i soboslikarski radovi te nabavljen namještaj za potrebe probacijskih ureda. Stvoreni su svi bitni preduvjeti za otvaranje osam probacijskih ureda koji su po završetku radova i opremanja nužnim namještajem i započeli s radom.</w:t>
      </w:r>
    </w:p>
    <w:p w:rsidR="00E0536D" w:rsidRPr="00C67E85" w:rsidRDefault="00E0536D">
      <w:pPr>
        <w:pStyle w:val="Heading6"/>
        <w:rPr>
          <w:lang w:val="hr-HR"/>
        </w:rPr>
      </w:pPr>
      <w:r w:rsidRPr="00C67E85">
        <w:rPr>
          <w:lang w:val="hr-HR"/>
        </w:rPr>
        <w:t>K630076 OPĆINSKI SUD U BUJAMA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K630076-OPĆINSKI SUD U BUJAMA</w:t>
            </w:r>
          </w:p>
        </w:tc>
        <w:tc>
          <w:tcPr>
            <w:tcW w:w="2322" w:type="dxa"/>
          </w:tcPr>
          <w:p w:rsidR="00E0536D" w:rsidRPr="00C67E85" w:rsidRDefault="00E0536D">
            <w:pPr>
              <w:pStyle w:val="CellColumn"/>
              <w:rPr>
                <w:lang w:val="hr-HR"/>
              </w:rPr>
            </w:pPr>
            <w:r w:rsidRPr="00C67E85">
              <w:rPr>
                <w:lang w:val="hr-HR"/>
              </w:rPr>
              <w:t>690.600</w:t>
            </w:r>
          </w:p>
        </w:tc>
        <w:tc>
          <w:tcPr>
            <w:tcW w:w="2322" w:type="dxa"/>
          </w:tcPr>
          <w:p w:rsidR="00E0536D" w:rsidRPr="00C67E85" w:rsidRDefault="00E0536D">
            <w:pPr>
              <w:pStyle w:val="CellColumn"/>
              <w:rPr>
                <w:lang w:val="hr-HR"/>
              </w:rPr>
            </w:pPr>
            <w:r w:rsidRPr="00C67E85">
              <w:rPr>
                <w:lang w:val="hr-HR"/>
              </w:rPr>
              <w:t>48.038</w:t>
            </w:r>
          </w:p>
        </w:tc>
        <w:tc>
          <w:tcPr>
            <w:tcW w:w="2322" w:type="dxa"/>
          </w:tcPr>
          <w:p w:rsidR="00E0536D" w:rsidRPr="00C67E85" w:rsidRDefault="00E0536D">
            <w:pPr>
              <w:pStyle w:val="CellColumn"/>
              <w:rPr>
                <w:lang w:val="hr-HR"/>
              </w:rPr>
            </w:pPr>
            <w:r w:rsidRPr="00C67E85">
              <w:rPr>
                <w:lang w:val="hr-HR"/>
              </w:rPr>
              <w:t>6,96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obavljeni su radovi na rekonstrukciji sustava grijanja i hlađenja zgrade Općinskog suda u Bujama.</w:t>
      </w:r>
    </w:p>
    <w:p w:rsidR="00E0536D" w:rsidRDefault="00E0536D">
      <w:pPr>
        <w:pStyle w:val="Heading6"/>
        <w:rPr>
          <w:lang w:val="hr-HR"/>
        </w:rPr>
      </w:pPr>
    </w:p>
    <w:p w:rsidR="00E0536D" w:rsidRPr="000F7811" w:rsidRDefault="00E0536D" w:rsidP="000F7811">
      <w:pPr>
        <w:rPr>
          <w:lang w:val="hr-HR"/>
        </w:rPr>
      </w:pPr>
    </w:p>
    <w:p w:rsidR="00E0536D" w:rsidRPr="00C67E85" w:rsidRDefault="00E0536D">
      <w:pPr>
        <w:pStyle w:val="Heading6"/>
        <w:rPr>
          <w:lang w:val="hr-HR"/>
        </w:rPr>
      </w:pPr>
      <w:r w:rsidRPr="00C67E85">
        <w:rPr>
          <w:lang w:val="hr-HR"/>
        </w:rPr>
        <w:t>K630078 DRŽAVNA ŠKOLA ZA PRAVOSUDNE DUŽNOSNIKE (ADAPTACIJA I OPREMANJE ZGRADE)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K630078-DRŽAVNA ŠKOLA ZA PRAVOSUDNE DUŽNOSNIKE (ADAPTACIJA I OPREMANJE ZGRADE)</w:t>
            </w:r>
          </w:p>
        </w:tc>
        <w:tc>
          <w:tcPr>
            <w:tcW w:w="2322" w:type="dxa"/>
          </w:tcPr>
          <w:p w:rsidR="00E0536D" w:rsidRPr="00C67E85" w:rsidRDefault="00E0536D">
            <w:pPr>
              <w:pStyle w:val="CellColumn"/>
              <w:rPr>
                <w:lang w:val="hr-HR"/>
              </w:rPr>
            </w:pPr>
            <w:r w:rsidRPr="00C67E85">
              <w:rPr>
                <w:lang w:val="hr-HR"/>
              </w:rPr>
              <w:t>1.325.100</w:t>
            </w:r>
          </w:p>
        </w:tc>
        <w:tc>
          <w:tcPr>
            <w:tcW w:w="2322" w:type="dxa"/>
          </w:tcPr>
          <w:p w:rsidR="00E0536D" w:rsidRPr="00C67E85" w:rsidRDefault="00E0536D">
            <w:pPr>
              <w:pStyle w:val="CellColumn"/>
              <w:rPr>
                <w:lang w:val="hr-HR"/>
              </w:rPr>
            </w:pPr>
            <w:r w:rsidRPr="00C67E85">
              <w:rPr>
                <w:lang w:val="hr-HR"/>
              </w:rPr>
              <w:t>1.142.415</w:t>
            </w:r>
          </w:p>
        </w:tc>
        <w:tc>
          <w:tcPr>
            <w:tcW w:w="2322" w:type="dxa"/>
          </w:tcPr>
          <w:p w:rsidR="00E0536D" w:rsidRPr="00C67E85" w:rsidRDefault="00E0536D">
            <w:pPr>
              <w:pStyle w:val="CellColumn"/>
              <w:rPr>
                <w:lang w:val="hr-HR"/>
              </w:rPr>
            </w:pPr>
            <w:r w:rsidRPr="00C67E85">
              <w:rPr>
                <w:lang w:val="hr-HR"/>
              </w:rPr>
              <w:t>86,21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obavljene su aktivnosti na izradi projektne dokumentacije.</w:t>
      </w:r>
    </w:p>
    <w:p w:rsidR="00E0536D" w:rsidRPr="00C67E85" w:rsidRDefault="00E0536D">
      <w:pPr>
        <w:pStyle w:val="Heading6"/>
        <w:rPr>
          <w:lang w:val="hr-HR"/>
        </w:rPr>
      </w:pPr>
      <w:r w:rsidRPr="00C67E85">
        <w:rPr>
          <w:lang w:val="hr-HR"/>
        </w:rPr>
        <w:t>K630099 UREĐENJE I OPREMANJE UPRAVNIH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K630099-UREĐENJE I OPREMANJE UPRAVNIH SUDOVA</w:t>
            </w:r>
          </w:p>
        </w:tc>
        <w:tc>
          <w:tcPr>
            <w:tcW w:w="2322" w:type="dxa"/>
          </w:tcPr>
          <w:p w:rsidR="00E0536D" w:rsidRPr="00C67E85" w:rsidRDefault="00E0536D">
            <w:pPr>
              <w:pStyle w:val="CellColumn"/>
              <w:rPr>
                <w:lang w:val="hr-HR"/>
              </w:rPr>
            </w:pPr>
            <w:r w:rsidRPr="00C67E85">
              <w:rPr>
                <w:lang w:val="hr-HR"/>
              </w:rPr>
              <w:t>500.000</w:t>
            </w:r>
          </w:p>
        </w:tc>
        <w:tc>
          <w:tcPr>
            <w:tcW w:w="2322" w:type="dxa"/>
          </w:tcPr>
          <w:p w:rsidR="00E0536D" w:rsidRPr="00C67E85" w:rsidRDefault="00E0536D">
            <w:pPr>
              <w:pStyle w:val="CellColumn"/>
              <w:rPr>
                <w:lang w:val="hr-HR"/>
              </w:rPr>
            </w:pPr>
            <w:r w:rsidRPr="00C67E85">
              <w:rPr>
                <w:lang w:val="hr-HR"/>
              </w:rPr>
              <w:t>79.646</w:t>
            </w:r>
          </w:p>
        </w:tc>
        <w:tc>
          <w:tcPr>
            <w:tcW w:w="2322" w:type="dxa"/>
          </w:tcPr>
          <w:p w:rsidR="00E0536D" w:rsidRPr="00C67E85" w:rsidRDefault="00E0536D">
            <w:pPr>
              <w:pStyle w:val="CellColumn"/>
              <w:rPr>
                <w:lang w:val="hr-HR"/>
              </w:rPr>
            </w:pPr>
            <w:r w:rsidRPr="00C67E85">
              <w:rPr>
                <w:lang w:val="hr-HR"/>
              </w:rPr>
              <w:t>15,93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zakupljeni su i uređeni poslovni prostori za potrebe četiri upravna suda koji su započeli s radom 1. siječnja 2012. godine.</w:t>
      </w:r>
    </w:p>
    <w:p w:rsidR="00E0536D" w:rsidRPr="00C67E85" w:rsidRDefault="00E0536D">
      <w:pPr>
        <w:pStyle w:val="Heading6"/>
        <w:rPr>
          <w:lang w:val="hr-HR"/>
        </w:rPr>
      </w:pPr>
      <w:r w:rsidRPr="00C67E85">
        <w:rPr>
          <w:lang w:val="hr-HR"/>
        </w:rPr>
        <w:t>K630103 UREĐENJE I OPREMANJE MINISTARSTVA PRAVOSUĐA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K630103-UREĐENJE I OPREMANJE MINISTARSTVA PRAVOSUĐA</w:t>
            </w:r>
          </w:p>
        </w:tc>
        <w:tc>
          <w:tcPr>
            <w:tcW w:w="2322" w:type="dxa"/>
          </w:tcPr>
          <w:p w:rsidR="00E0536D" w:rsidRPr="00C67E85" w:rsidRDefault="00E0536D">
            <w:pPr>
              <w:pStyle w:val="CellColumn"/>
              <w:rPr>
                <w:lang w:val="hr-HR"/>
              </w:rPr>
            </w:pPr>
            <w:r w:rsidRPr="00C67E85">
              <w:rPr>
                <w:lang w:val="hr-HR"/>
              </w:rPr>
              <w:t>1.565.000</w:t>
            </w:r>
          </w:p>
        </w:tc>
        <w:tc>
          <w:tcPr>
            <w:tcW w:w="2322" w:type="dxa"/>
          </w:tcPr>
          <w:p w:rsidR="00E0536D" w:rsidRPr="00C67E85" w:rsidRDefault="00E0536D">
            <w:pPr>
              <w:pStyle w:val="CellColumn"/>
              <w:rPr>
                <w:lang w:val="hr-HR"/>
              </w:rPr>
            </w:pPr>
            <w:r w:rsidRPr="00C67E85">
              <w:rPr>
                <w:lang w:val="hr-HR"/>
              </w:rPr>
              <w:t>649.014</w:t>
            </w:r>
          </w:p>
        </w:tc>
        <w:tc>
          <w:tcPr>
            <w:tcW w:w="2322" w:type="dxa"/>
          </w:tcPr>
          <w:p w:rsidR="00E0536D" w:rsidRPr="00C67E85" w:rsidRDefault="00E0536D">
            <w:pPr>
              <w:pStyle w:val="CellColumn"/>
              <w:rPr>
                <w:lang w:val="hr-HR"/>
              </w:rPr>
            </w:pPr>
            <w:r w:rsidRPr="00C67E85">
              <w:rPr>
                <w:lang w:val="hr-HR"/>
              </w:rPr>
              <w:t>41,47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nabavljena je potrebna oprema i namještaj za ustrojstvene jedinice Ministarstva.</w:t>
      </w:r>
    </w:p>
    <w:p w:rsidR="00E0536D" w:rsidRDefault="00E0536D">
      <w:pPr>
        <w:pStyle w:val="Heading5"/>
        <w:rPr>
          <w:lang w:val="hr-HR"/>
        </w:rPr>
      </w:pPr>
    </w:p>
    <w:p w:rsidR="00E0536D" w:rsidRPr="000F7811" w:rsidRDefault="00E0536D" w:rsidP="000F7811">
      <w:pPr>
        <w:rPr>
          <w:lang w:val="hr-HR"/>
        </w:rPr>
      </w:pPr>
    </w:p>
    <w:p w:rsidR="00E0536D" w:rsidRPr="00C67E85" w:rsidRDefault="00E0536D">
      <w:pPr>
        <w:pStyle w:val="Heading5"/>
        <w:rPr>
          <w:lang w:val="hr-HR"/>
        </w:rPr>
      </w:pPr>
      <w:r w:rsidRPr="00C67E85">
        <w:rPr>
          <w:lang w:val="hr-HR"/>
        </w:rPr>
        <w:t>2807 INFORMATIZACIJA , MODERNIZACIJA I ODRŽAVANJE INFORMACIJSKOG SUSTAVA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2807-INFORMATIZACIJA , MODERNIZACIJA I ODRŽAVANJE INFORMACIJSKOG SUSTAVA</w:t>
            </w:r>
          </w:p>
        </w:tc>
        <w:tc>
          <w:tcPr>
            <w:tcW w:w="2322" w:type="dxa"/>
          </w:tcPr>
          <w:p w:rsidR="00E0536D" w:rsidRPr="00C67E85" w:rsidRDefault="00E0536D">
            <w:pPr>
              <w:pStyle w:val="CellColumn"/>
              <w:rPr>
                <w:lang w:val="hr-HR"/>
              </w:rPr>
            </w:pPr>
            <w:r w:rsidRPr="00C67E85">
              <w:rPr>
                <w:lang w:val="hr-HR"/>
              </w:rPr>
              <w:t>87.945.874</w:t>
            </w:r>
          </w:p>
        </w:tc>
        <w:tc>
          <w:tcPr>
            <w:tcW w:w="2322" w:type="dxa"/>
          </w:tcPr>
          <w:p w:rsidR="00E0536D" w:rsidRPr="00C67E85" w:rsidRDefault="00E0536D">
            <w:pPr>
              <w:pStyle w:val="CellColumn"/>
              <w:rPr>
                <w:lang w:val="hr-HR"/>
              </w:rPr>
            </w:pPr>
            <w:r w:rsidRPr="00C67E85">
              <w:rPr>
                <w:lang w:val="hr-HR"/>
              </w:rPr>
              <w:t>70.480.804</w:t>
            </w:r>
          </w:p>
        </w:tc>
        <w:tc>
          <w:tcPr>
            <w:tcW w:w="2322" w:type="dxa"/>
          </w:tcPr>
          <w:p w:rsidR="00E0536D" w:rsidRPr="00C67E85" w:rsidRDefault="00E0536D">
            <w:pPr>
              <w:pStyle w:val="CellColumn"/>
              <w:rPr>
                <w:lang w:val="hr-HR"/>
              </w:rPr>
            </w:pPr>
            <w:r w:rsidRPr="00C67E85">
              <w:rPr>
                <w:lang w:val="hr-HR"/>
              </w:rPr>
              <w:t>80,14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obuhvaća projekte u svrhu informatizacije Ministarstva, pravosudnih i kaznenih tijela kroz planiranje, izgradnju i održavanje informatičke infrastrukture kao i nadogradnju informacijskog sustava u skladu sa zakonskim promjenama i potrebama korisnika. U okviru programa su i projekti financirani iz pretpristupnih fondova EU kojima se financiraju aktivnosti s ciljem provođenja potrebnih reformi i zadovoljavanja kriterija odnosno izvršavanja mjera određenih za pristupanje Republike Hrvatske Europskoj Uniji sukladno donesenim strateškim dokumentima potvrđenim od strane Vlade i Sabora RH. Informatizacija pravosuđa je kontinuirani proces uvođenja, održavanja i unaprjeđenja informatičkih rješenja za elektroničko poslovanje u sudovima, državnim odvjetništvima, zatvorskom sustavu i samom Ministarstvu pravosuđa. Informatičkim rješenjima nastoje se poboljšati uvjeti rada i utjecati na povećanje efikasnosti rada pravosudnog i zatvorskog sustava.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(NN 3/94, 104/97, 131/97, 59/01 i 121/05, 15/05, 16/07, 113/08, 153/09, 116/10, 27/11 i 130/11), Financijski sporazum za CARDS 2004 pretpristupni program pomoći sklopljen između Vlade Republike Hrvatske i Komisije Europskih zajednica 29. studenog 2004. godine i Dopuna Financijskom sporazumu za CARDS 2004 pretpristupni program pomoći sklopljena između Vlade Republike Hrvatske i Komisije Europskih zajednica 15. travnja 2005. godine, Financijski sporazum za Phare 2006 pretpristupni program pomoći sklopljen između Vlade Republike Hrvatske i Komisije Europskih zajednica. Financijski sporazum za IPA 2007 pretpristupni program pomoći sklopljen između Vlade Republike Hrvatske i Komisije Europskih zajednica 17. studenog 2007. godine. Financijski sporazum za IPA 2008 pretpristupni program pomoći sklopljen između Vlade Republike Hrvatske i Komisije Europskih zajednica 05. lipnja 2009. godine. Financijski sporazum za IPA 2009 pretpristupni program pomoći sklopljen između Vlade Republike Hrvatske i Komisije Europskih zajednica 05. svibnja 2010. godine.</w:t>
      </w:r>
    </w:p>
    <w:p w:rsidR="00E0536D" w:rsidRPr="00C67E85" w:rsidRDefault="00E0536D">
      <w:pPr>
        <w:pStyle w:val="Heading7"/>
        <w:rPr>
          <w:lang w:val="hr-HR"/>
        </w:rPr>
      </w:pPr>
      <w:r w:rsidRPr="00C67E85">
        <w:rPr>
          <w:lang w:val="hr-HR"/>
        </w:rPr>
        <w:t>Cilj 1. Dostupnost podataka iz registara koje vode sudovi i Ministarstvo pravosuđa elektroničkim putem.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Omogućiti dostupnost podataka iz registara koje vode sudovi i Ministarstvo pravosuđa elektroničkim putem.</w:t>
      </w:r>
    </w:p>
    <w:p w:rsidR="00E0536D" w:rsidRPr="00C67E85" w:rsidRDefault="00E0536D">
      <w:pPr>
        <w:pStyle w:val="Heading7"/>
        <w:rPr>
          <w:lang w:val="hr-HR"/>
        </w:rPr>
      </w:pPr>
      <w:r w:rsidRPr="00C67E85">
        <w:rPr>
          <w:lang w:val="hr-HR"/>
        </w:rPr>
        <w:t>Cilj 2. Povezivanje i razmjenjivanje podataka u stvarnom vremenu elektroničkim putem s ostalim relevantnim tijelima državne uprave i građanima.</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Povećanje propusnosti veza prema pravosudnim tijelima te povezivanje drugih lokacija sudova u zajednički telekomunikacijski sustav HITRONet koji je višekorisnički i višeuslužni mrežni sustav u vlasništvu Vlade RH izrađen na računalno komunikacijskoj opremi FINA-e.</w:t>
      </w:r>
    </w:p>
    <w:p w:rsidR="00E0536D" w:rsidRPr="00C67E85" w:rsidRDefault="00E0536D">
      <w:pPr>
        <w:pStyle w:val="Heading6"/>
        <w:rPr>
          <w:lang w:val="hr-HR"/>
        </w:rPr>
      </w:pPr>
      <w:r w:rsidRPr="00C67E85">
        <w:rPr>
          <w:lang w:val="hr-HR"/>
        </w:rPr>
        <w:t>K301143 INFORMATIZACIJA MINISTARSTVA I SREDIŠNJIH REGISTARA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K301143-INFORMATIZACIJA MINISTARSTVA I SREDIŠNJIH REGISTARA</w:t>
            </w:r>
          </w:p>
        </w:tc>
        <w:tc>
          <w:tcPr>
            <w:tcW w:w="2322" w:type="dxa"/>
          </w:tcPr>
          <w:p w:rsidR="00E0536D" w:rsidRPr="00C67E85" w:rsidRDefault="00E0536D">
            <w:pPr>
              <w:pStyle w:val="CellColumn"/>
              <w:rPr>
                <w:lang w:val="hr-HR"/>
              </w:rPr>
            </w:pPr>
            <w:r w:rsidRPr="00C67E85">
              <w:rPr>
                <w:lang w:val="hr-HR"/>
              </w:rPr>
              <w:t>21.061.500</w:t>
            </w:r>
          </w:p>
        </w:tc>
        <w:tc>
          <w:tcPr>
            <w:tcW w:w="2322" w:type="dxa"/>
          </w:tcPr>
          <w:p w:rsidR="00E0536D" w:rsidRPr="00C67E85" w:rsidRDefault="00E0536D">
            <w:pPr>
              <w:pStyle w:val="CellColumn"/>
              <w:rPr>
                <w:lang w:val="hr-HR"/>
              </w:rPr>
            </w:pPr>
            <w:r w:rsidRPr="00C67E85">
              <w:rPr>
                <w:lang w:val="hr-HR"/>
              </w:rPr>
              <w:t>16.448.395</w:t>
            </w:r>
          </w:p>
        </w:tc>
        <w:tc>
          <w:tcPr>
            <w:tcW w:w="2322" w:type="dxa"/>
          </w:tcPr>
          <w:p w:rsidR="00E0536D" w:rsidRPr="00C67E85" w:rsidRDefault="00E0536D">
            <w:pPr>
              <w:pStyle w:val="CellColumn"/>
              <w:rPr>
                <w:lang w:val="hr-HR"/>
              </w:rPr>
            </w:pPr>
            <w:r w:rsidRPr="00C67E85">
              <w:rPr>
                <w:lang w:val="hr-HR"/>
              </w:rPr>
              <w:t>78,10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obuhvaća kontinuirano održavanje, podršku i unaprjeđenje registara i informatičkih sustava u nadležnosti pravosuđa. </w:t>
      </w:r>
    </w:p>
    <w:p w:rsidR="00E0536D" w:rsidRPr="00C67E85" w:rsidRDefault="00E0536D">
      <w:pPr>
        <w:pStyle w:val="Normal6"/>
        <w:rPr>
          <w:lang w:val="hr-HR"/>
        </w:rPr>
      </w:pPr>
      <w:r w:rsidRPr="00C67E85">
        <w:rPr>
          <w:lang w:val="hr-HR"/>
        </w:rPr>
        <w:t>Radi se o sustavu besplatne pravne pomoći, urudžbenom zapisniku Ministarstva, računovodstvenom programu, sudskom registru, kaznenoj i prekršajnoj evidenciji s upisnicima prekršajnih predmeta te održavanju web portala pravosuđa, intraneta kao i sustava elektroničke pošte za sva pravosudna tijela i Ministarstvo.</w:t>
      </w:r>
    </w:p>
    <w:p w:rsidR="00E0536D" w:rsidRPr="00C67E85" w:rsidRDefault="00E0536D">
      <w:pPr>
        <w:pStyle w:val="Heading6"/>
        <w:rPr>
          <w:lang w:val="hr-HR"/>
        </w:rPr>
      </w:pPr>
      <w:r w:rsidRPr="00C67E85">
        <w:rPr>
          <w:lang w:val="hr-HR"/>
        </w:rPr>
        <w:t>K576240 E-SPIS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K576240-E-SPIS</w:t>
            </w:r>
          </w:p>
        </w:tc>
        <w:tc>
          <w:tcPr>
            <w:tcW w:w="2322" w:type="dxa"/>
          </w:tcPr>
          <w:p w:rsidR="00E0536D" w:rsidRPr="00C67E85" w:rsidRDefault="00E0536D">
            <w:pPr>
              <w:pStyle w:val="CellColumn"/>
              <w:rPr>
                <w:lang w:val="hr-HR"/>
              </w:rPr>
            </w:pPr>
            <w:r w:rsidRPr="00C67E85">
              <w:rPr>
                <w:lang w:val="hr-HR"/>
              </w:rPr>
              <w:t>12.318.300</w:t>
            </w:r>
          </w:p>
        </w:tc>
        <w:tc>
          <w:tcPr>
            <w:tcW w:w="2322" w:type="dxa"/>
          </w:tcPr>
          <w:p w:rsidR="00E0536D" w:rsidRPr="00C67E85" w:rsidRDefault="00E0536D">
            <w:pPr>
              <w:pStyle w:val="CellColumn"/>
              <w:rPr>
                <w:lang w:val="hr-HR"/>
              </w:rPr>
            </w:pPr>
            <w:r w:rsidRPr="00C67E85">
              <w:rPr>
                <w:lang w:val="hr-HR"/>
              </w:rPr>
              <w:t>11.054.192</w:t>
            </w:r>
          </w:p>
        </w:tc>
        <w:tc>
          <w:tcPr>
            <w:tcW w:w="2322" w:type="dxa"/>
          </w:tcPr>
          <w:p w:rsidR="00E0536D" w:rsidRPr="00C67E85" w:rsidRDefault="00E0536D">
            <w:pPr>
              <w:pStyle w:val="CellColumn"/>
              <w:rPr>
                <w:lang w:val="hr-HR"/>
              </w:rPr>
            </w:pPr>
            <w:r w:rsidRPr="00C67E85">
              <w:rPr>
                <w:lang w:val="hr-HR"/>
              </w:rPr>
              <w:t>89,74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obuhvaća redovno održavanje eSpis sustava (preventivno, adaptivno, korektivno, integracijsko, podrška korisnicima), ispravke nedostataka u funkcionalnostima eSpis sustava, izradu novih funkcionalnosti u svrhu olakšavanja i ubrzavanja rada krajnjih korisnika, izradu novih funkcionalnosti radi promjene relevantnih zakona, podršku daljnjem postupku racionalizacije mreže sudova (informatička i poslovna podrška prilikom “spajanja”sudova), poboljšanje sustava statističkog praćenja kao potpora predpristupnim pregovorima i postupku monitoringa, uspostavu razmjene podataka s drugim sustavima unutar i izvan pravosuđa (Sudski registar, SupraNova, Imenik odvjetnika Hrvatske odvjetničke komore), unapređenje tehnološke platforme, izrada modula za praćenje predmeta sudske uprave, označavanje predmeta bar kod oznakom, obavještavanje sudaca o otvorenim stečajevima, praćenje zakonskih rokova za postupanje sudova.  </w:t>
      </w:r>
    </w:p>
    <w:p w:rsidR="00E0536D" w:rsidRPr="00C67E85" w:rsidRDefault="00E0536D">
      <w:pPr>
        <w:pStyle w:val="Normal6"/>
        <w:rPr>
          <w:lang w:val="hr-HR"/>
        </w:rPr>
      </w:pPr>
      <w:r w:rsidRPr="00C67E85">
        <w:rPr>
          <w:lang w:val="hr-HR"/>
        </w:rPr>
        <w:t>Osigurana je visoka dostupnost sustava, isporučena statistička i upravljačka izvješća, konsolidirani podaci u jedinstven sustav poslovnog izvješćivanja, uspostavljena razmjena podataka sa sustavima SupraNova-e, Sudskog registra te Imenika odvjetnika Hrvatske odvjetničke komore, izrađena funkcionalnost automatskog računanja sudskih pristojbi, unaprijeđena tehnološka platforma (JAVA 1.6, WAS 7), uspostavljen sustav označavanja spisa bar kod oznakom, izrađen modul za upravljanje predmetima sudske uprave, podržan rad županijskih i trgovačkih sudova na izdvojenim lokacijama nakon osnivanja stalnih službi, izrađena funkcionalnost obavještavanja sudaca o otvorenim stečajevima, izrađena funkcionalnost praćenja zakonskih rokova u sudskom postupku.</w:t>
      </w:r>
    </w:p>
    <w:p w:rsidR="00E0536D" w:rsidRPr="00C67E85" w:rsidRDefault="00E0536D">
      <w:pPr>
        <w:pStyle w:val="Heading6"/>
        <w:rPr>
          <w:lang w:val="hr-HR"/>
        </w:rPr>
      </w:pPr>
      <w:r w:rsidRPr="00C67E85">
        <w:rPr>
          <w:lang w:val="hr-HR"/>
        </w:rPr>
        <w:t>K576244 USKLAĐIVANJE I OBJAVLJIVANJE SUDSKE PRAKSE (PHARE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K576244-USKLAĐIVANJE I OBJAVLJIVANJE SUDSKE PRAKSE (PHARE 2006)</w:t>
            </w:r>
          </w:p>
        </w:tc>
        <w:tc>
          <w:tcPr>
            <w:tcW w:w="2322" w:type="dxa"/>
          </w:tcPr>
          <w:p w:rsidR="00E0536D" w:rsidRPr="00C67E85" w:rsidRDefault="00E0536D">
            <w:pPr>
              <w:pStyle w:val="CellColumn"/>
              <w:rPr>
                <w:lang w:val="hr-HR"/>
              </w:rPr>
            </w:pPr>
            <w:r w:rsidRPr="00C67E85">
              <w:rPr>
                <w:lang w:val="hr-HR"/>
              </w:rPr>
              <w:t>1.340.887</w:t>
            </w:r>
          </w:p>
        </w:tc>
        <w:tc>
          <w:tcPr>
            <w:tcW w:w="2322" w:type="dxa"/>
          </w:tcPr>
          <w:p w:rsidR="00E0536D" w:rsidRPr="00C67E85" w:rsidRDefault="00E0536D">
            <w:pPr>
              <w:pStyle w:val="CellColumn"/>
              <w:rPr>
                <w:lang w:val="hr-HR"/>
              </w:rPr>
            </w:pPr>
            <w:r w:rsidRPr="00C67E85">
              <w:rPr>
                <w:lang w:val="hr-HR"/>
              </w:rPr>
              <w:t>1.231.928</w:t>
            </w:r>
          </w:p>
        </w:tc>
        <w:tc>
          <w:tcPr>
            <w:tcW w:w="2322" w:type="dxa"/>
          </w:tcPr>
          <w:p w:rsidR="00E0536D" w:rsidRPr="00C67E85" w:rsidRDefault="00E0536D">
            <w:pPr>
              <w:pStyle w:val="CellColumn"/>
              <w:rPr>
                <w:lang w:val="hr-HR"/>
              </w:rPr>
            </w:pPr>
            <w:r w:rsidRPr="00C67E85">
              <w:rPr>
                <w:lang w:val="hr-HR"/>
              </w:rPr>
              <w:t>91,87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obuhvaćen razvoj nove aplikacije za objavljivanje sudskih odluka (SuPra Nova) i edukacija korisnika sa Vrhovnog suda RH i odabranih 50 sudova. </w:t>
      </w:r>
    </w:p>
    <w:p w:rsidR="00E0536D" w:rsidRPr="00C67E85" w:rsidRDefault="00E0536D">
      <w:pPr>
        <w:pStyle w:val="Normal6"/>
        <w:rPr>
          <w:lang w:val="hr-HR"/>
        </w:rPr>
      </w:pPr>
      <w:r w:rsidRPr="00C67E85">
        <w:rPr>
          <w:lang w:val="hr-HR"/>
        </w:rPr>
        <w:t xml:space="preserve">Povećanje dostupnosti nacionalne sudske prakse na 50 odabranih sudova i zainteresiranoj javnosti (u određenom obliku) kroz razvoj odgovarajuće IT infrastrukture i nove aplikacije za objavljivanje sudskih odluke te edukacija ključnih korisnika. </w:t>
      </w:r>
    </w:p>
    <w:p w:rsidR="00E0536D" w:rsidRPr="00C67E85" w:rsidRDefault="00E0536D">
      <w:pPr>
        <w:pStyle w:val="Normal6"/>
        <w:rPr>
          <w:lang w:val="hr-HR"/>
        </w:rPr>
      </w:pPr>
      <w:r w:rsidRPr="00C67E85">
        <w:rPr>
          <w:lang w:val="hr-HR"/>
        </w:rPr>
        <w:t xml:space="preserve">Uspješno su ostvareni slijedeći rezultati projekta: </w:t>
      </w:r>
    </w:p>
    <w:p w:rsidR="00E0536D" w:rsidRPr="00C67E85" w:rsidRDefault="00E0536D">
      <w:pPr>
        <w:pStyle w:val="Normal6"/>
        <w:rPr>
          <w:lang w:val="hr-HR"/>
        </w:rPr>
      </w:pPr>
      <w:r w:rsidRPr="00C67E85">
        <w:rPr>
          <w:lang w:val="hr-HR"/>
        </w:rPr>
        <w:t xml:space="preserve">1. SuPra Nova aplikacija izrađena </w:t>
      </w:r>
    </w:p>
    <w:p w:rsidR="00E0536D" w:rsidRPr="00C67E85" w:rsidRDefault="00E0536D">
      <w:pPr>
        <w:pStyle w:val="Normal6"/>
        <w:rPr>
          <w:lang w:val="hr-HR"/>
        </w:rPr>
      </w:pPr>
      <w:r w:rsidRPr="00C67E85">
        <w:rPr>
          <w:lang w:val="hr-HR"/>
        </w:rPr>
        <w:t xml:space="preserve">2. krajnji korisnici educirani </w:t>
      </w:r>
    </w:p>
    <w:p w:rsidR="00E0536D" w:rsidRPr="00C67E85" w:rsidRDefault="00E0536D">
      <w:pPr>
        <w:pStyle w:val="Normal6"/>
        <w:rPr>
          <w:lang w:val="hr-HR"/>
        </w:rPr>
      </w:pPr>
      <w:r w:rsidRPr="00C67E85">
        <w:rPr>
          <w:lang w:val="hr-HR"/>
        </w:rPr>
        <w:t xml:space="preserve">3. odabrane odluke hrvatskih i EU sudova prevedene i objavljene na web stranici Vrhovnog suda RH </w:t>
      </w:r>
    </w:p>
    <w:p w:rsidR="00E0536D" w:rsidRPr="00C67E85" w:rsidRDefault="00E0536D">
      <w:pPr>
        <w:pStyle w:val="Normal6"/>
        <w:rPr>
          <w:lang w:val="hr-HR"/>
        </w:rPr>
      </w:pPr>
      <w:r w:rsidRPr="00C67E85">
        <w:rPr>
          <w:lang w:val="hr-HR"/>
        </w:rPr>
        <w:t xml:space="preserve">Tijekom 2011. godine prihvaćeno je finalno izvješće projekta te je provedeno preostalo finalno plaćanje za ugovor o pružanju usluga. </w:t>
      </w:r>
    </w:p>
    <w:p w:rsidR="00E0536D" w:rsidRPr="00C67E85" w:rsidRDefault="00E0536D">
      <w:pPr>
        <w:pStyle w:val="Normal6"/>
        <w:rPr>
          <w:lang w:val="hr-HR"/>
        </w:rPr>
      </w:pPr>
      <w:r w:rsidRPr="00C67E85">
        <w:rPr>
          <w:lang w:val="hr-HR"/>
        </w:rPr>
        <w:t>Također je početkom godine izvršeno preostalo parcijalno finalno plaćanje za ugovor o nabavi opreme.</w:t>
      </w:r>
    </w:p>
    <w:p w:rsidR="00E0536D" w:rsidRPr="00C67E85" w:rsidRDefault="00E0536D">
      <w:pPr>
        <w:pStyle w:val="Heading6"/>
        <w:rPr>
          <w:lang w:val="hr-HR"/>
        </w:rPr>
      </w:pPr>
      <w:r w:rsidRPr="00C67E85">
        <w:rPr>
          <w:lang w:val="hr-HR"/>
        </w:rPr>
        <w:t>K629027 INFORMATIZACIJA KAZNENIH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K629027-INFORMATIZACIJA KAZNENIH TIJELA</w:t>
            </w:r>
          </w:p>
        </w:tc>
        <w:tc>
          <w:tcPr>
            <w:tcW w:w="2322" w:type="dxa"/>
          </w:tcPr>
          <w:p w:rsidR="00E0536D" w:rsidRPr="00C67E85" w:rsidRDefault="00E0536D">
            <w:pPr>
              <w:pStyle w:val="CellColumn"/>
              <w:rPr>
                <w:lang w:val="hr-HR"/>
              </w:rPr>
            </w:pPr>
            <w:r w:rsidRPr="00C67E85">
              <w:rPr>
                <w:lang w:val="hr-HR"/>
              </w:rPr>
              <w:t>732.800</w:t>
            </w:r>
          </w:p>
        </w:tc>
        <w:tc>
          <w:tcPr>
            <w:tcW w:w="2322" w:type="dxa"/>
          </w:tcPr>
          <w:p w:rsidR="00E0536D" w:rsidRPr="00C67E85" w:rsidRDefault="00E0536D">
            <w:pPr>
              <w:pStyle w:val="CellColumn"/>
              <w:rPr>
                <w:lang w:val="hr-HR"/>
              </w:rPr>
            </w:pPr>
            <w:r w:rsidRPr="00C67E85">
              <w:rPr>
                <w:lang w:val="hr-HR"/>
              </w:rPr>
              <w:t>424.681</w:t>
            </w:r>
          </w:p>
        </w:tc>
        <w:tc>
          <w:tcPr>
            <w:tcW w:w="2322" w:type="dxa"/>
          </w:tcPr>
          <w:p w:rsidR="00E0536D" w:rsidRPr="00C67E85" w:rsidRDefault="00E0536D">
            <w:pPr>
              <w:pStyle w:val="CellColumn"/>
              <w:rPr>
                <w:lang w:val="hr-HR"/>
              </w:rPr>
            </w:pPr>
            <w:r w:rsidRPr="00C67E85">
              <w:rPr>
                <w:lang w:val="hr-HR"/>
              </w:rPr>
              <w:t>57,95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je provedena odredba Zakona o izvršavanju kazne zatvora u odnosu na vođenje matice zatvorenika, matice pritvorenika i matice kažnjenika i provedeno umrežavanje kaznionica, zatvora i odgojnih zavoda sa Središnjim uredom u pogledu matice zatvorenika, kadrovskih i drugih evidencija, te financijsko-knjigovodstvenog poslovanja na koji način je omogućena dostupnost svih podataka potrebnih za zakonito obavljanje poslova.</w:t>
      </w:r>
    </w:p>
    <w:p w:rsidR="00E0536D" w:rsidRPr="00C67E85" w:rsidRDefault="00E0536D">
      <w:pPr>
        <w:pStyle w:val="Heading6"/>
        <w:rPr>
          <w:lang w:val="hr-HR"/>
        </w:rPr>
      </w:pPr>
      <w:r w:rsidRPr="00C67E85">
        <w:rPr>
          <w:lang w:val="hr-HR"/>
        </w:rPr>
        <w:t>K629169 INFORMATIZACIJA PRAVOSUDNIH TIJELA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K629169-INFORMATIZACIJA PRAVOSUDNIH TIJELA</w:t>
            </w:r>
          </w:p>
        </w:tc>
        <w:tc>
          <w:tcPr>
            <w:tcW w:w="2322" w:type="dxa"/>
          </w:tcPr>
          <w:p w:rsidR="00E0536D" w:rsidRPr="00C67E85" w:rsidRDefault="00E0536D">
            <w:pPr>
              <w:pStyle w:val="CellColumn"/>
              <w:rPr>
                <w:lang w:val="hr-HR"/>
              </w:rPr>
            </w:pPr>
            <w:r w:rsidRPr="00C67E85">
              <w:rPr>
                <w:lang w:val="hr-HR"/>
              </w:rPr>
              <w:t>27.532.040</w:t>
            </w:r>
          </w:p>
        </w:tc>
        <w:tc>
          <w:tcPr>
            <w:tcW w:w="2322" w:type="dxa"/>
          </w:tcPr>
          <w:p w:rsidR="00E0536D" w:rsidRPr="00C67E85" w:rsidRDefault="00E0536D">
            <w:pPr>
              <w:pStyle w:val="CellColumn"/>
              <w:rPr>
                <w:lang w:val="hr-HR"/>
              </w:rPr>
            </w:pPr>
            <w:r w:rsidRPr="00C67E85">
              <w:rPr>
                <w:lang w:val="hr-HR"/>
              </w:rPr>
              <w:t>26.944.055</w:t>
            </w:r>
          </w:p>
        </w:tc>
        <w:tc>
          <w:tcPr>
            <w:tcW w:w="2322" w:type="dxa"/>
          </w:tcPr>
          <w:p w:rsidR="00E0536D" w:rsidRPr="00C67E85" w:rsidRDefault="00E0536D">
            <w:pPr>
              <w:pStyle w:val="CellColumn"/>
              <w:rPr>
                <w:lang w:val="hr-HR"/>
              </w:rPr>
            </w:pPr>
            <w:r w:rsidRPr="00C67E85">
              <w:rPr>
                <w:lang w:val="hr-HR"/>
              </w:rPr>
              <w:t>97,86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se provodi održavanje informatičke infrastrukture pravosuđa povezane u jedinstvenu domenu (virtualnu cjelinu) i druge informacijske sustave te je omogućen redovni rad sudova i odvjetništava, instalirani antivirusni programi te izgrađena LAN mreža pravosuđa i osigurano održavanje iste. </w:t>
      </w:r>
    </w:p>
    <w:p w:rsidR="00E0536D" w:rsidRPr="00C67E85" w:rsidRDefault="00E0536D">
      <w:pPr>
        <w:pStyle w:val="Normal6"/>
        <w:rPr>
          <w:lang w:val="hr-HR"/>
        </w:rPr>
      </w:pPr>
      <w:r w:rsidRPr="00C67E85">
        <w:rPr>
          <w:lang w:val="hr-HR"/>
        </w:rPr>
        <w:t xml:space="preserve">Informatizacija pravosuđa je kontinuirani proces uvođenja, održavanja i unaprjeđenja informatičkih rješenja za elektroničko poslovanje u sudovima i državnim odvjetništvima. </w:t>
      </w:r>
    </w:p>
    <w:p w:rsidR="00E0536D" w:rsidRPr="00C67E85" w:rsidRDefault="00E0536D">
      <w:pPr>
        <w:pStyle w:val="Normal6"/>
        <w:rPr>
          <w:lang w:val="hr-HR"/>
        </w:rPr>
      </w:pPr>
      <w:r w:rsidRPr="00C67E85">
        <w:rPr>
          <w:lang w:val="hr-HR"/>
        </w:rPr>
        <w:t>Tijekom 2011. godine  kontinuirano je pružana informatička potpora pravosudnom sustavu, s napomenom da radi poništenja otvorenog postupka javne nabave usluga mrežnog povezivanja određenih lokacija pravosuđa kojima FINA pruža usluge nije realizirano povećanje propusnosti veza prema pravosudnim tijelima kao niti povezivanje lokacija pravosuđa u zajednički telekomunikacijski sustav HITRONET.</w:t>
      </w:r>
    </w:p>
    <w:p w:rsidR="00E0536D" w:rsidRPr="00C67E85" w:rsidRDefault="00E0536D">
      <w:pPr>
        <w:pStyle w:val="Heading6"/>
        <w:rPr>
          <w:lang w:val="hr-HR"/>
        </w:rPr>
      </w:pPr>
      <w:r w:rsidRPr="00C67E85">
        <w:rPr>
          <w:lang w:val="hr-HR"/>
        </w:rPr>
        <w:t>K629246 POTPORA DJELOTVORNOM I MODERNOM RADU I FUNKCIONIRANJU UPRAVNOG SUDA U REPUBLICI HRVATSKOJ (CARDS 2004)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K629246-POTPORA DJELOTVORNOM I MODERNOM RADU I FUNKCIONIRANJU UPRAVNOG SUDA U REPUBLICI HRVATSKOJ (CARDS 2004)</w:t>
            </w:r>
          </w:p>
        </w:tc>
        <w:tc>
          <w:tcPr>
            <w:tcW w:w="2322" w:type="dxa"/>
          </w:tcPr>
          <w:p w:rsidR="00E0536D" w:rsidRPr="00C67E85" w:rsidRDefault="00E0536D">
            <w:pPr>
              <w:pStyle w:val="CellColumn"/>
              <w:rPr>
                <w:lang w:val="hr-HR"/>
              </w:rPr>
            </w:pPr>
            <w:r w:rsidRPr="00C67E85">
              <w:rPr>
                <w:lang w:val="hr-HR"/>
              </w:rPr>
              <w:t>448.000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rsidP="000F7811">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su obuhvaćene aktivnosti na nadogradnji aplikacije za praćenje predmeta na Upravnom sudu RH te educiranje krajnjeg korisnika za korištenje ove aplikacije. Sredstva (izvor 51) su rezervirana za predviđeno finalno plaćanje po Okvirnom ugovoru, međutim nisu plaćena s obzirom da konzultant nije isporučio tražene rezultate projekta.</w:t>
      </w:r>
    </w:p>
    <w:p w:rsidR="00E0536D" w:rsidRPr="00C67E85" w:rsidRDefault="00E0536D">
      <w:pPr>
        <w:pStyle w:val="Heading6"/>
        <w:rPr>
          <w:lang w:val="hr-HR"/>
        </w:rPr>
      </w:pPr>
      <w:r w:rsidRPr="00C67E85">
        <w:rPr>
          <w:lang w:val="hr-HR"/>
        </w:rPr>
        <w:t>K630046 INFORMATIZACIJA PRAVOSUDNIH TIJELA - REFORMA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K630046-INFORMATIZACIJA PRAVOSUDNIH TIJELA - REFORMA</w:t>
            </w:r>
          </w:p>
        </w:tc>
        <w:tc>
          <w:tcPr>
            <w:tcW w:w="2322" w:type="dxa"/>
          </w:tcPr>
          <w:p w:rsidR="00E0536D" w:rsidRPr="00C67E85" w:rsidRDefault="00E0536D">
            <w:pPr>
              <w:pStyle w:val="CellColumn"/>
              <w:rPr>
                <w:lang w:val="hr-HR"/>
              </w:rPr>
            </w:pPr>
            <w:r w:rsidRPr="00C67E85">
              <w:rPr>
                <w:lang w:val="hr-HR"/>
              </w:rPr>
              <w:t>854.070</w:t>
            </w:r>
          </w:p>
        </w:tc>
        <w:tc>
          <w:tcPr>
            <w:tcW w:w="2322" w:type="dxa"/>
          </w:tcPr>
          <w:p w:rsidR="00E0536D" w:rsidRPr="00C67E85" w:rsidRDefault="00E0536D">
            <w:pPr>
              <w:pStyle w:val="CellColumn"/>
              <w:rPr>
                <w:lang w:val="hr-HR"/>
              </w:rPr>
            </w:pPr>
            <w:r w:rsidRPr="00C67E85">
              <w:rPr>
                <w:lang w:val="hr-HR"/>
              </w:rPr>
              <w:t>775.313</w:t>
            </w:r>
          </w:p>
        </w:tc>
        <w:tc>
          <w:tcPr>
            <w:tcW w:w="2322" w:type="dxa"/>
          </w:tcPr>
          <w:p w:rsidR="00E0536D" w:rsidRPr="00C67E85" w:rsidRDefault="00E0536D">
            <w:pPr>
              <w:pStyle w:val="CellColumn"/>
              <w:rPr>
                <w:lang w:val="hr-HR"/>
              </w:rPr>
            </w:pPr>
            <w:r w:rsidRPr="00C67E85">
              <w:rPr>
                <w:lang w:val="hr-HR"/>
              </w:rPr>
              <w:t>90,78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potporu reformi pravosuđa kroz informacijske sustave, prvenstveno e-Statistiku, što uključuje održavanje ove aplikacije, migraciju i povezivanje sa e-Spis sustavom na općinskim sudovima. </w:t>
      </w:r>
    </w:p>
    <w:p w:rsidR="00E0536D" w:rsidRPr="00C67E85" w:rsidRDefault="00E0536D">
      <w:pPr>
        <w:pStyle w:val="Normal6"/>
        <w:rPr>
          <w:lang w:val="hr-HR"/>
        </w:rPr>
      </w:pPr>
      <w:r w:rsidRPr="00C67E85">
        <w:rPr>
          <w:lang w:val="hr-HR"/>
        </w:rPr>
        <w:t xml:space="preserve">Radi se o uslugama održavanja i podrške u korištenju informacijskog sustava (e-Statistika) koji općinski sudovi koriste u svom svakodnevnom poslovanju te su putem njega povezani sa svojim Stalnim službama. Navedeni sustav predstavlja okvir i za statističko praćenje rada općinskih sudova te nadgledanje procesa reforme od strane Ministarstva pravosuđa. </w:t>
      </w:r>
    </w:p>
    <w:p w:rsidR="00E0536D" w:rsidRPr="00C67E85" w:rsidRDefault="00E0536D">
      <w:pPr>
        <w:pStyle w:val="Normal6"/>
        <w:rPr>
          <w:lang w:val="hr-HR"/>
        </w:rPr>
      </w:pPr>
      <w:r w:rsidRPr="00C67E85">
        <w:rPr>
          <w:lang w:val="hr-HR"/>
        </w:rPr>
        <w:t xml:space="preserve">Planirane aktivnosti informatizacije pravosudnih tijela - REFORMA u 2011. godini provedene su uspješno. </w:t>
      </w:r>
    </w:p>
    <w:p w:rsidR="00E0536D" w:rsidRPr="00C67E85" w:rsidRDefault="00E0536D">
      <w:pPr>
        <w:pStyle w:val="Normal6"/>
        <w:rPr>
          <w:lang w:val="hr-HR"/>
        </w:rPr>
      </w:pPr>
      <w:r w:rsidRPr="00C67E85">
        <w:rPr>
          <w:lang w:val="hr-HR"/>
        </w:rPr>
        <w:t>Kontinuirano su pružene usluge održavanja i podrške u korištenju informacijskog sustava (e-Statistika).</w:t>
      </w:r>
    </w:p>
    <w:p w:rsidR="00E0536D" w:rsidRPr="00C67E85" w:rsidRDefault="00E0536D">
      <w:pPr>
        <w:pStyle w:val="Heading6"/>
        <w:rPr>
          <w:lang w:val="hr-HR"/>
        </w:rPr>
      </w:pPr>
      <w:r w:rsidRPr="00C67E85">
        <w:rPr>
          <w:lang w:val="hr-HR"/>
        </w:rPr>
        <w:t>K630073 IPA 2008 - PODRŠKA IMPLEMENTACIJI NOVOG ZAKONA O KAZNENOM POSTUPKU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K630073-IPA 2008 - PODRŠKA IMPLEMENTACIJI NOVOG ZAKONA O KAZNENOM POSTUPKU</w:t>
            </w:r>
          </w:p>
        </w:tc>
        <w:tc>
          <w:tcPr>
            <w:tcW w:w="2322" w:type="dxa"/>
          </w:tcPr>
          <w:p w:rsidR="00E0536D" w:rsidRPr="00C67E85" w:rsidRDefault="00E0536D">
            <w:pPr>
              <w:pStyle w:val="CellColumn"/>
              <w:rPr>
                <w:lang w:val="hr-HR"/>
              </w:rPr>
            </w:pPr>
            <w:r w:rsidRPr="00C67E85">
              <w:rPr>
                <w:lang w:val="hr-HR"/>
              </w:rPr>
              <w:t>8.379.000</w:t>
            </w:r>
          </w:p>
        </w:tc>
        <w:tc>
          <w:tcPr>
            <w:tcW w:w="2322" w:type="dxa"/>
          </w:tcPr>
          <w:p w:rsidR="00E0536D" w:rsidRPr="00C67E85" w:rsidRDefault="00E0536D">
            <w:pPr>
              <w:pStyle w:val="CellColumn"/>
              <w:rPr>
                <w:lang w:val="hr-HR"/>
              </w:rPr>
            </w:pPr>
            <w:r w:rsidRPr="00C67E85">
              <w:rPr>
                <w:lang w:val="hr-HR"/>
              </w:rPr>
              <w:t>3.939.009</w:t>
            </w:r>
          </w:p>
        </w:tc>
        <w:tc>
          <w:tcPr>
            <w:tcW w:w="2322" w:type="dxa"/>
          </w:tcPr>
          <w:p w:rsidR="00E0536D" w:rsidRPr="00C67E85" w:rsidRDefault="00E0536D">
            <w:pPr>
              <w:pStyle w:val="CellColumn"/>
              <w:rPr>
                <w:lang w:val="hr-HR"/>
              </w:rPr>
            </w:pPr>
            <w:r w:rsidRPr="00C67E85">
              <w:rPr>
                <w:lang w:val="hr-HR"/>
              </w:rPr>
              <w:t>47,01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osiguravanje podrške funkcioniranju sudova u odnosu na nadzor i donošenje odluka, jačanje neovisnosti i učinkovitosti državnih odvjetnika, podršku Državnom odvjetništvu i Ministarstvu unutarnjih poslova  policiji u provođenju istražnih radnji te nabavu opreme - audio video opreme za ispitivanje osumnjičenika. </w:t>
      </w:r>
    </w:p>
    <w:p w:rsidR="00E0536D" w:rsidRPr="00C67E85" w:rsidRDefault="00E0536D">
      <w:pPr>
        <w:pStyle w:val="Normal6"/>
        <w:rPr>
          <w:lang w:val="hr-HR"/>
        </w:rPr>
      </w:pPr>
      <w:r w:rsidRPr="00C67E85">
        <w:rPr>
          <w:lang w:val="hr-HR"/>
        </w:rPr>
        <w:t xml:space="preserve">Uspješno su provedene projektne aktivnosti vezane uz: </w:t>
      </w:r>
    </w:p>
    <w:p w:rsidR="00E0536D" w:rsidRPr="00C67E85" w:rsidRDefault="00E0536D">
      <w:pPr>
        <w:pStyle w:val="Normal6"/>
        <w:rPr>
          <w:lang w:val="hr-HR"/>
        </w:rPr>
      </w:pPr>
      <w:r w:rsidRPr="00C67E85">
        <w:rPr>
          <w:lang w:val="hr-HR"/>
        </w:rPr>
        <w:t xml:space="preserve">1. analizu implementacije novog ZKP-a na Odjelima za predmete USKOK-a na ŽS u Zagrebu, Splitu, Rijeci i  Osijeku           </w:t>
      </w:r>
    </w:p>
    <w:p w:rsidR="00E0536D" w:rsidRPr="00C67E85" w:rsidRDefault="00E0536D">
      <w:pPr>
        <w:pStyle w:val="Normal6"/>
        <w:rPr>
          <w:lang w:val="hr-HR"/>
        </w:rPr>
      </w:pPr>
      <w:r w:rsidRPr="00C67E85">
        <w:rPr>
          <w:lang w:val="hr-HR"/>
        </w:rPr>
        <w:t xml:space="preserve">2. analizu novih uloga i ovlasti Optužnog vijeća, </w:t>
      </w:r>
    </w:p>
    <w:p w:rsidR="00E0536D" w:rsidRPr="00C67E85" w:rsidRDefault="00E0536D">
      <w:pPr>
        <w:pStyle w:val="Normal6"/>
        <w:rPr>
          <w:lang w:val="hr-HR"/>
        </w:rPr>
      </w:pPr>
      <w:r w:rsidRPr="00C67E85">
        <w:rPr>
          <w:lang w:val="hr-HR"/>
        </w:rPr>
        <w:t xml:space="preserve">3. analizu potreba za edukacijom sudaca, državnih odvjetnika i policajaca u svezi novih zakona, </w:t>
      </w:r>
    </w:p>
    <w:p w:rsidR="00E0536D" w:rsidRPr="00C67E85" w:rsidRDefault="00E0536D">
      <w:pPr>
        <w:pStyle w:val="Normal6"/>
        <w:rPr>
          <w:lang w:val="hr-HR"/>
        </w:rPr>
      </w:pPr>
      <w:r w:rsidRPr="00C67E85">
        <w:rPr>
          <w:lang w:val="hr-HR"/>
        </w:rPr>
        <w:t xml:space="preserve">4. analizu nove interne organizacije Državnog odvjetništva po ZKP-u,  </w:t>
      </w:r>
    </w:p>
    <w:p w:rsidR="00E0536D" w:rsidRPr="00C67E85" w:rsidRDefault="00E0536D">
      <w:pPr>
        <w:pStyle w:val="Normal6"/>
        <w:rPr>
          <w:lang w:val="hr-HR"/>
        </w:rPr>
      </w:pPr>
      <w:r w:rsidRPr="00C67E85">
        <w:rPr>
          <w:lang w:val="hr-HR"/>
        </w:rPr>
        <w:t xml:space="preserve">5. analizu implementacije novog ZKP-a na PNUSKOK-u - nova uloga policije kod prikupljanja dokaza. </w:t>
      </w:r>
    </w:p>
    <w:p w:rsidR="00E0536D" w:rsidRPr="00C67E85" w:rsidRDefault="00E0536D">
      <w:pPr>
        <w:pStyle w:val="Normal6"/>
        <w:rPr>
          <w:lang w:val="hr-HR"/>
        </w:rPr>
      </w:pPr>
      <w:r w:rsidRPr="00C67E85">
        <w:rPr>
          <w:lang w:val="hr-HR"/>
        </w:rPr>
        <w:t xml:space="preserve">Uspješno je ostvaren planirani rezultat ugovora o pružanju usluga. </w:t>
      </w:r>
    </w:p>
    <w:p w:rsidR="00E0536D" w:rsidRPr="00C67E85" w:rsidRDefault="00E0536D">
      <w:pPr>
        <w:pStyle w:val="Normal6"/>
        <w:rPr>
          <w:lang w:val="hr-HR"/>
        </w:rPr>
      </w:pPr>
      <w:r w:rsidRPr="00C67E85">
        <w:rPr>
          <w:lang w:val="hr-HR"/>
        </w:rPr>
        <w:t xml:space="preserve">1. IT oprema isporučena i instalirana  </w:t>
      </w:r>
    </w:p>
    <w:p w:rsidR="00E0536D" w:rsidRPr="00C67E85" w:rsidRDefault="00E0536D">
      <w:pPr>
        <w:pStyle w:val="Normal6"/>
        <w:rPr>
          <w:lang w:val="hr-HR"/>
        </w:rPr>
      </w:pPr>
      <w:r w:rsidRPr="00C67E85">
        <w:rPr>
          <w:lang w:val="hr-HR"/>
        </w:rPr>
        <w:t>Tijekom 2011. godine provedeno je avansno plaćanje (predujam) za twinning ugovor.</w:t>
      </w:r>
    </w:p>
    <w:p w:rsidR="00E0536D" w:rsidRPr="00C67E85" w:rsidRDefault="00E0536D">
      <w:pPr>
        <w:pStyle w:val="Heading6"/>
        <w:rPr>
          <w:lang w:val="hr-HR"/>
        </w:rPr>
      </w:pPr>
      <w:r w:rsidRPr="00C67E85">
        <w:rPr>
          <w:lang w:val="hr-HR"/>
        </w:rPr>
        <w:t>K630097 IPA I 2009 - DALJNJE POBOLJŠANJE INSTITUCIONALNIH KAPACITETA SVIH PREKRŠAJNIH SUDOVA I RAZVOJ ICMS KOMPATIBILNIH MODULA NA IZABRANIM PREKRŠAJNIM SUDOVIMA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K630097-IPA I 2009 - DALJNJE POBOLJŠANJE INSTITUCIONALNIH KAPACITETA SVIH PREKRŠAJNIH SUDOVA I RAZVOJ ICMS KOMPATIBILNIH MODULA NA IZABRANIM PREKRŠAJNIM SUDOVIMA</w:t>
            </w:r>
          </w:p>
        </w:tc>
        <w:tc>
          <w:tcPr>
            <w:tcW w:w="2322" w:type="dxa"/>
          </w:tcPr>
          <w:p w:rsidR="00E0536D" w:rsidRPr="00C67E85" w:rsidRDefault="00E0536D">
            <w:pPr>
              <w:pStyle w:val="CellColumn"/>
              <w:rPr>
                <w:lang w:val="hr-HR"/>
              </w:rPr>
            </w:pPr>
            <w:r w:rsidRPr="00C67E85">
              <w:rPr>
                <w:lang w:val="hr-HR"/>
              </w:rPr>
              <w:t>3.813.000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restrukturiranje poslovnih procesa na pojedinim prekršajnim sudovima; centralizacija poslovnih procesa u skladu sa EU praksom; razvoj međusobne suradnje i razmjene informacija u lancu prekršajnih sudova; smanjenje zaostalih predmeta i implementacija podsustava pravnih podataka; unapređenje postojećeg informatičkog sustava (ICMS); analiza smanjenja troškova; provedba treninga za korisnike ICMS-a; nabava neophodne IT opreme za provedbu ICMS-a. </w:t>
      </w:r>
    </w:p>
    <w:p w:rsidR="00E0536D" w:rsidRPr="00C67E85" w:rsidRDefault="00E0536D">
      <w:pPr>
        <w:pStyle w:val="Normal6"/>
        <w:rPr>
          <w:lang w:val="hr-HR"/>
        </w:rPr>
      </w:pPr>
      <w:r w:rsidRPr="00C67E85">
        <w:rPr>
          <w:lang w:val="hr-HR"/>
        </w:rPr>
        <w:t xml:space="preserve">Projekt se sastoji od ukupno tri ugovora (twinning, pružanje usluga i nabava opreme). Trenutno se nalazi u postupku ugovaranja. </w:t>
      </w:r>
    </w:p>
    <w:p w:rsidR="00E0536D" w:rsidRPr="00C67E85" w:rsidRDefault="00E0536D">
      <w:pPr>
        <w:pStyle w:val="Normal6"/>
        <w:rPr>
          <w:lang w:val="hr-HR"/>
        </w:rPr>
      </w:pPr>
      <w:r w:rsidRPr="00C67E85">
        <w:rPr>
          <w:lang w:val="hr-HR"/>
        </w:rPr>
        <w:t xml:space="preserve">Twinning ugovor je u pripremi koja je započela u 3. kvartalu 2011. godine, a njegovo potpisivanje očekuje se u drugom kvartalu 2012. godine. </w:t>
      </w:r>
    </w:p>
    <w:p w:rsidR="00E0536D" w:rsidRPr="00C67E85" w:rsidRDefault="00E0536D">
      <w:pPr>
        <w:pStyle w:val="Normal6"/>
        <w:rPr>
          <w:lang w:val="hr-HR"/>
        </w:rPr>
      </w:pPr>
      <w:r w:rsidRPr="00C67E85">
        <w:rPr>
          <w:lang w:val="hr-HR"/>
        </w:rPr>
        <w:t>U proračunu za 2011. godinu sredstva su planirana, međutim niti jedan ugovor iz projekta nije potpisan i nije bilo plaćanja po ovoj stavci.</w:t>
      </w:r>
    </w:p>
    <w:p w:rsidR="00E0536D" w:rsidRPr="00C67E85" w:rsidRDefault="00E0536D">
      <w:pPr>
        <w:pStyle w:val="Heading6"/>
        <w:rPr>
          <w:lang w:val="hr-HR"/>
        </w:rPr>
      </w:pPr>
      <w:r w:rsidRPr="00C67E85">
        <w:rPr>
          <w:lang w:val="hr-HR"/>
        </w:rPr>
        <w:t>K630102 INFORMATIZACIJA UPRAVNIH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K630102-INFORMATIZACIJA UPRAVNIH SUDOVA</w:t>
            </w:r>
          </w:p>
        </w:tc>
        <w:tc>
          <w:tcPr>
            <w:tcW w:w="2322" w:type="dxa"/>
          </w:tcPr>
          <w:p w:rsidR="00E0536D" w:rsidRPr="00C67E85" w:rsidRDefault="00E0536D">
            <w:pPr>
              <w:pStyle w:val="CellColumn"/>
              <w:rPr>
                <w:lang w:val="hr-HR"/>
              </w:rPr>
            </w:pPr>
            <w:r w:rsidRPr="00C67E85">
              <w:rPr>
                <w:lang w:val="hr-HR"/>
              </w:rPr>
              <w:t>1.823.020</w:t>
            </w:r>
          </w:p>
        </w:tc>
        <w:tc>
          <w:tcPr>
            <w:tcW w:w="2322" w:type="dxa"/>
          </w:tcPr>
          <w:p w:rsidR="00E0536D" w:rsidRPr="00C67E85" w:rsidRDefault="00E0536D">
            <w:pPr>
              <w:pStyle w:val="CellColumn"/>
              <w:rPr>
                <w:lang w:val="hr-HR"/>
              </w:rPr>
            </w:pPr>
            <w:r w:rsidRPr="00C67E85">
              <w:rPr>
                <w:lang w:val="hr-HR"/>
              </w:rPr>
              <w:t>1.777.833</w:t>
            </w:r>
          </w:p>
        </w:tc>
        <w:tc>
          <w:tcPr>
            <w:tcW w:w="2322" w:type="dxa"/>
          </w:tcPr>
          <w:p w:rsidR="00E0536D" w:rsidRPr="00C67E85" w:rsidRDefault="00E0536D">
            <w:pPr>
              <w:pStyle w:val="CellColumn"/>
              <w:rPr>
                <w:lang w:val="hr-HR"/>
              </w:rPr>
            </w:pPr>
            <w:r w:rsidRPr="00C67E85">
              <w:rPr>
                <w:lang w:val="hr-HR"/>
              </w:rPr>
              <w:t>97,52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uspostavu računalnog programa za upravljanje predmetima Upravnog suda (Upisnik upravnih sudova, četiri prvostupanjska i Visoki upravni sud). </w:t>
      </w:r>
    </w:p>
    <w:p w:rsidR="00E0536D" w:rsidRPr="00C67E85" w:rsidRDefault="00E0536D">
      <w:pPr>
        <w:pStyle w:val="Normal6"/>
        <w:rPr>
          <w:lang w:val="hr-HR"/>
        </w:rPr>
      </w:pPr>
      <w:r w:rsidRPr="00C67E85">
        <w:rPr>
          <w:lang w:val="hr-HR"/>
        </w:rPr>
        <w:t xml:space="preserve">Opremanje novo osnovanih upravnih sudova informatičkom opremom i održavanje računalnog programa za upravljanje predmetima Upravnog suda (Upisnik upravnih sudova). </w:t>
      </w:r>
    </w:p>
    <w:p w:rsidR="00E0536D" w:rsidRPr="00C67E85" w:rsidRDefault="00E0536D">
      <w:pPr>
        <w:pStyle w:val="Normal6"/>
        <w:rPr>
          <w:lang w:val="hr-HR"/>
        </w:rPr>
      </w:pPr>
      <w:r w:rsidRPr="00C67E85">
        <w:rPr>
          <w:lang w:val="hr-HR"/>
        </w:rPr>
        <w:t xml:space="preserve">Planirane aktivnosti informatizacije upravnih sudova u 2011. godini provedene su uspješno; </w:t>
      </w:r>
    </w:p>
    <w:p w:rsidR="00E0536D" w:rsidRPr="00C67E85" w:rsidRDefault="00E0536D">
      <w:pPr>
        <w:pStyle w:val="Normal6"/>
        <w:rPr>
          <w:lang w:val="hr-HR"/>
        </w:rPr>
      </w:pPr>
      <w:r w:rsidRPr="00C67E85">
        <w:rPr>
          <w:lang w:val="hr-HR"/>
        </w:rPr>
        <w:t xml:space="preserve">- provedena je nabava informatičke opreme za novoosnovane upravne sudove </w:t>
      </w:r>
    </w:p>
    <w:p w:rsidR="00E0536D" w:rsidRPr="00C67E85" w:rsidRDefault="00E0536D">
      <w:pPr>
        <w:pStyle w:val="Normal6"/>
        <w:rPr>
          <w:lang w:val="hr-HR"/>
        </w:rPr>
      </w:pPr>
      <w:r w:rsidRPr="00C67E85">
        <w:rPr>
          <w:lang w:val="hr-HR"/>
        </w:rPr>
        <w:t>- uspostavljen je računalni program Upisnika upravnih sudova.</w:t>
      </w:r>
    </w:p>
    <w:p w:rsidR="00E0536D" w:rsidRPr="00C67E85" w:rsidRDefault="00E0536D">
      <w:pPr>
        <w:pStyle w:val="Heading6"/>
        <w:rPr>
          <w:lang w:val="hr-HR"/>
        </w:rPr>
      </w:pPr>
      <w:r w:rsidRPr="00C67E85">
        <w:rPr>
          <w:lang w:val="hr-HR"/>
        </w:rPr>
        <w:t>T576243 PODRŠKA UPRAVLJANJU SUDOM I UNAPREĐENJE UPRAVLJANJA SUDSKIM SPISIMA-ICMS (PHARE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T576243-PODRŠKA UPRAVLJANJU SUDOM I UNAPREĐENJE UPRAVLJANJA SUDSKIM SPISIMA-ICMS (PHARE 2006)</w:t>
            </w:r>
          </w:p>
        </w:tc>
        <w:tc>
          <w:tcPr>
            <w:tcW w:w="2322" w:type="dxa"/>
          </w:tcPr>
          <w:p w:rsidR="00E0536D" w:rsidRPr="00C67E85" w:rsidRDefault="00E0536D">
            <w:pPr>
              <w:pStyle w:val="CellColumn"/>
              <w:rPr>
                <w:lang w:val="hr-HR"/>
              </w:rPr>
            </w:pPr>
            <w:r w:rsidRPr="00C67E85">
              <w:rPr>
                <w:lang w:val="hr-HR"/>
              </w:rPr>
              <w:t>4.243.057</w:t>
            </w:r>
          </w:p>
        </w:tc>
        <w:tc>
          <w:tcPr>
            <w:tcW w:w="2322" w:type="dxa"/>
          </w:tcPr>
          <w:p w:rsidR="00E0536D" w:rsidRPr="00C67E85" w:rsidRDefault="00E0536D">
            <w:pPr>
              <w:pStyle w:val="CellColumn"/>
              <w:rPr>
                <w:lang w:val="hr-HR"/>
              </w:rPr>
            </w:pPr>
            <w:r w:rsidRPr="00C67E85">
              <w:rPr>
                <w:lang w:val="hr-HR"/>
              </w:rPr>
              <w:t>4.092.633</w:t>
            </w:r>
          </w:p>
        </w:tc>
        <w:tc>
          <w:tcPr>
            <w:tcW w:w="2322" w:type="dxa"/>
          </w:tcPr>
          <w:p w:rsidR="00E0536D" w:rsidRPr="00C67E85" w:rsidRDefault="00E0536D">
            <w:pPr>
              <w:pStyle w:val="CellColumn"/>
              <w:rPr>
                <w:lang w:val="hr-HR"/>
              </w:rPr>
            </w:pPr>
            <w:r w:rsidRPr="00C67E85">
              <w:rPr>
                <w:lang w:val="hr-HR"/>
              </w:rPr>
              <w:t>96,45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Programom je provedeno uvođenje e-Spis sustava na 60 odabranih sudova, izradu prijedloga za izmjenu Sudskog poslovnika sukladno primjeni e-Spis sustava (preporuke vezane uz izmjene zakonodavstva koje ima veći utjecaj na e-Spis sustav) i edukacija ključnih korisnika tog sustava. </w:t>
      </w:r>
    </w:p>
    <w:p w:rsidR="00E0536D" w:rsidRPr="00C67E85" w:rsidRDefault="00E0536D">
      <w:pPr>
        <w:pStyle w:val="Normal6"/>
        <w:rPr>
          <w:lang w:val="hr-HR"/>
        </w:rPr>
      </w:pPr>
      <w:r w:rsidRPr="00C67E85">
        <w:rPr>
          <w:lang w:val="hr-HR"/>
        </w:rPr>
        <w:t xml:space="preserve">Uspješno su ostvareni slijedeći zadaci projekta: </w:t>
      </w:r>
    </w:p>
    <w:p w:rsidR="00E0536D" w:rsidRPr="00C67E85" w:rsidRDefault="00E0536D">
      <w:pPr>
        <w:pStyle w:val="Normal6"/>
        <w:rPr>
          <w:lang w:val="hr-HR"/>
        </w:rPr>
      </w:pPr>
      <w:r w:rsidRPr="00C67E85">
        <w:rPr>
          <w:lang w:val="hr-HR"/>
        </w:rPr>
        <w:t xml:space="preserve">1. e-Spis u produkciji na 60 odabranih sudova </w:t>
      </w:r>
    </w:p>
    <w:p w:rsidR="00E0536D" w:rsidRPr="00C67E85" w:rsidRDefault="00E0536D">
      <w:pPr>
        <w:pStyle w:val="Normal6"/>
        <w:rPr>
          <w:lang w:val="hr-HR"/>
        </w:rPr>
      </w:pPr>
      <w:r w:rsidRPr="00C67E85">
        <w:rPr>
          <w:lang w:val="hr-HR"/>
        </w:rPr>
        <w:t xml:space="preserve">2. krajnji korisnici educirani </w:t>
      </w:r>
    </w:p>
    <w:p w:rsidR="00E0536D" w:rsidRPr="00C67E85" w:rsidRDefault="00E0536D">
      <w:pPr>
        <w:pStyle w:val="Normal6"/>
        <w:rPr>
          <w:lang w:val="hr-HR"/>
        </w:rPr>
      </w:pPr>
      <w:r w:rsidRPr="00C67E85">
        <w:rPr>
          <w:lang w:val="hr-HR"/>
        </w:rPr>
        <w:t xml:space="preserve">3. preporuke vezane uz izmjene zakonodavstva (Sudski poslovnik) – utjecaj na rad u e-Spisu - dostavljene Ministarstvu pravosuđa </w:t>
      </w:r>
    </w:p>
    <w:p w:rsidR="00E0536D" w:rsidRPr="00C67E85" w:rsidRDefault="00E0536D">
      <w:pPr>
        <w:pStyle w:val="Normal6"/>
        <w:rPr>
          <w:lang w:val="hr-HR"/>
        </w:rPr>
      </w:pPr>
      <w:r w:rsidRPr="00C67E85">
        <w:rPr>
          <w:lang w:val="hr-HR"/>
        </w:rPr>
        <w:t>Tijekom 2011. godine prihvaćeno je finalno izvješće projekta te je provedeno preostalo finalno plaćanje.</w:t>
      </w:r>
    </w:p>
    <w:p w:rsidR="00E0536D" w:rsidRPr="00C67E85" w:rsidRDefault="00E0536D">
      <w:pPr>
        <w:pStyle w:val="Heading6"/>
        <w:rPr>
          <w:lang w:val="hr-HR"/>
        </w:rPr>
      </w:pPr>
      <w:r w:rsidRPr="00C67E85">
        <w:rPr>
          <w:lang w:val="hr-HR"/>
        </w:rPr>
        <w:t>T630070 IPA 2008 FPP RAC - PODRŠKA USPOSTAVI DRŽAVNE ŠKOLE ZA PRAVOSUDNE DUŽNOSNIKE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T630070-IPA 2008 FPP RAC - PODRŠKA USPOSTAVI DRŽAVNE ŠKOLE ZA PRAVOSUDNE DUŽNOSNIKE</w:t>
            </w:r>
          </w:p>
        </w:tc>
        <w:tc>
          <w:tcPr>
            <w:tcW w:w="2322" w:type="dxa"/>
          </w:tcPr>
          <w:p w:rsidR="00E0536D" w:rsidRPr="00C67E85" w:rsidRDefault="00E0536D">
            <w:pPr>
              <w:pStyle w:val="CellColumn"/>
              <w:rPr>
                <w:lang w:val="hr-HR"/>
              </w:rPr>
            </w:pPr>
            <w:r w:rsidRPr="00C67E85">
              <w:rPr>
                <w:lang w:val="hr-HR"/>
              </w:rPr>
              <w:t>481.200</w:t>
            </w:r>
          </w:p>
        </w:tc>
        <w:tc>
          <w:tcPr>
            <w:tcW w:w="2322" w:type="dxa"/>
          </w:tcPr>
          <w:p w:rsidR="00E0536D" w:rsidRPr="00C67E85" w:rsidRDefault="00E0536D">
            <w:pPr>
              <w:pStyle w:val="CellColumn"/>
              <w:rPr>
                <w:lang w:val="hr-HR"/>
              </w:rPr>
            </w:pPr>
            <w:r w:rsidRPr="00C67E85">
              <w:rPr>
                <w:lang w:val="hr-HR"/>
              </w:rPr>
              <w:t>1.310.239</w:t>
            </w:r>
          </w:p>
        </w:tc>
        <w:tc>
          <w:tcPr>
            <w:tcW w:w="2322" w:type="dxa"/>
          </w:tcPr>
          <w:p w:rsidR="00E0536D" w:rsidRPr="00C67E85" w:rsidRDefault="00E0536D">
            <w:pPr>
              <w:pStyle w:val="CellColumn"/>
              <w:rPr>
                <w:lang w:val="hr-HR"/>
              </w:rPr>
            </w:pPr>
            <w:r w:rsidRPr="00C67E85">
              <w:rPr>
                <w:lang w:val="hr-HR"/>
              </w:rPr>
              <w:t>272,29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Aktivnosti koje se financiraju kroz ovaj projekt odnose se na izradu komparativnih analiza i analiza potreba, izradu edukacijskih materijala, provođenje edukacije i podršku pri uspostavi sustava ulaska u Školu za pravosudne dužnosnike. </w:t>
      </w:r>
    </w:p>
    <w:p w:rsidR="00E0536D" w:rsidRPr="00C67E85" w:rsidRDefault="00E0536D">
      <w:pPr>
        <w:pStyle w:val="Normal6"/>
        <w:rPr>
          <w:lang w:val="hr-HR"/>
        </w:rPr>
      </w:pPr>
      <w:r w:rsidRPr="00C67E85">
        <w:rPr>
          <w:lang w:val="hr-HR"/>
        </w:rPr>
        <w:t xml:space="preserve">Projektom je obuhvaćena također i izrada preporuka za unapređenje zakonodavnog i institucionalnog okvira Škole za pravosudne dužnosnike, organiziranje edukacije mentora i predavača na Školi za pravosudne dužnosnike i organiziranje edukacije članova ispitnog povjerenstva o provođenju strukturiranih razgovora. </w:t>
      </w:r>
    </w:p>
    <w:p w:rsidR="00E0536D" w:rsidRPr="00C67E85" w:rsidRDefault="00E0536D">
      <w:pPr>
        <w:pStyle w:val="Normal6"/>
        <w:rPr>
          <w:lang w:val="hr-HR"/>
        </w:rPr>
      </w:pPr>
      <w:r w:rsidRPr="00C67E85">
        <w:rPr>
          <w:lang w:val="hr-HR"/>
        </w:rPr>
        <w:t xml:space="preserve">Projekt je počeo u ožujku, a završio u rujnu 2011. godine.  </w:t>
      </w:r>
    </w:p>
    <w:p w:rsidR="00E0536D" w:rsidRPr="00C67E85" w:rsidRDefault="00E0536D">
      <w:pPr>
        <w:pStyle w:val="Normal6"/>
        <w:rPr>
          <w:lang w:val="hr-HR"/>
        </w:rPr>
      </w:pPr>
      <w:r w:rsidRPr="00C67E85">
        <w:rPr>
          <w:lang w:val="hr-HR"/>
        </w:rPr>
        <w:t xml:space="preserve">Postignuti su svi planirani rezultati sukladno ugovoru.  </w:t>
      </w:r>
    </w:p>
    <w:p w:rsidR="00E0536D" w:rsidRPr="00C67E85" w:rsidRDefault="00E0536D">
      <w:pPr>
        <w:pStyle w:val="Normal6"/>
        <w:rPr>
          <w:lang w:val="hr-HR"/>
        </w:rPr>
      </w:pPr>
      <w:r w:rsidRPr="00C67E85">
        <w:rPr>
          <w:lang w:val="hr-HR"/>
        </w:rPr>
        <w:t>Tijekom godine izvršeno je avansno plaćanje po twinning light ugovoru.</w:t>
      </w:r>
    </w:p>
    <w:p w:rsidR="00E0536D" w:rsidRPr="00C67E85" w:rsidRDefault="00E0536D">
      <w:pPr>
        <w:pStyle w:val="Heading6"/>
        <w:rPr>
          <w:lang w:val="hr-HR"/>
        </w:rPr>
      </w:pPr>
      <w:r w:rsidRPr="00C67E85">
        <w:rPr>
          <w:lang w:val="hr-HR"/>
        </w:rPr>
        <w:t>T630080 IPA 2008 (FPP RAC) - RAZVOJ INFORMACIJSKOG PODSUSTAVA ZA ZAJEDNIČKI INFORMACIJSKI SUSTAV U ZEMLJIŠNOKNJIŽNOM SEKTORU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1"/>
        <w:gridCol w:w="2307"/>
        <w:gridCol w:w="2308"/>
        <w:gridCol w:w="231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T630080-IPA 2008 (FPP RAC) - RAZVOJ INFORMACIJSKOG PODSUSTAVA ZA ZAJEDNIČKI INFORMACIJSKI SUSTAV U ZEMLJIŠNOKNJIŽNOM SEKTORU</w:t>
            </w:r>
          </w:p>
        </w:tc>
        <w:tc>
          <w:tcPr>
            <w:tcW w:w="2322" w:type="dxa"/>
          </w:tcPr>
          <w:p w:rsidR="00E0536D" w:rsidRPr="00C67E85" w:rsidRDefault="00E0536D">
            <w:pPr>
              <w:pStyle w:val="CellColumn"/>
              <w:rPr>
                <w:lang w:val="hr-HR"/>
              </w:rPr>
            </w:pPr>
            <w:r w:rsidRPr="00C67E85">
              <w:rPr>
                <w:lang w:val="hr-HR"/>
              </w:rPr>
              <w:t>2.700.000</w:t>
            </w:r>
          </w:p>
        </w:tc>
        <w:tc>
          <w:tcPr>
            <w:tcW w:w="2322" w:type="dxa"/>
          </w:tcPr>
          <w:p w:rsidR="00E0536D" w:rsidRPr="00C67E85" w:rsidRDefault="00E0536D">
            <w:pPr>
              <w:pStyle w:val="CellColumn"/>
              <w:rPr>
                <w:lang w:val="hr-HR"/>
              </w:rPr>
            </w:pPr>
            <w:r w:rsidRPr="00C67E85">
              <w:rPr>
                <w:lang w:val="hr-HR"/>
              </w:rPr>
              <w:t>2.482.528</w:t>
            </w:r>
          </w:p>
        </w:tc>
        <w:tc>
          <w:tcPr>
            <w:tcW w:w="2322" w:type="dxa"/>
          </w:tcPr>
          <w:p w:rsidR="00E0536D" w:rsidRPr="00C67E85" w:rsidRDefault="00E0536D">
            <w:pPr>
              <w:pStyle w:val="CellColumn"/>
              <w:rPr>
                <w:lang w:val="hr-HR"/>
              </w:rPr>
            </w:pPr>
            <w:r w:rsidRPr="00C67E85">
              <w:rPr>
                <w:lang w:val="hr-HR"/>
              </w:rPr>
              <w:t>91,95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uspostavu aplikacije "One Stop Shop" kao dio ZIS (Zajednički informacijski sustav) aplikacije u zemljišnoknjižnom sustavu, konsolidacija zemljišnoknjižnih podataka u digitalnom obliku i priprema/edukacija korisnika za buduće efikasno korištenje ZIS aplikacije, kako bi se poboljšala kvaliteta i brzina pružanja usluga korisnicima u postupcima registracije nekretnina te  kvaliteta zemljišnoknjižnih i katastarskih podataka kroz implementaciju i adekvatnu edukaciju zaposlenika o radu u Zajedničkom informacijskom sustavu (ZIS-u). </w:t>
      </w:r>
    </w:p>
    <w:p w:rsidR="00E0536D" w:rsidRPr="00C67E85" w:rsidRDefault="00E0536D">
      <w:pPr>
        <w:pStyle w:val="Normal6"/>
        <w:rPr>
          <w:lang w:val="hr-HR"/>
        </w:rPr>
      </w:pPr>
      <w:r w:rsidRPr="00C67E85">
        <w:rPr>
          <w:lang w:val="hr-HR"/>
        </w:rPr>
        <w:t xml:space="preserve">Projekt je službeno započeo u listopadu 2011. godine, a predviđeno trajanje projekta je 12 mjeseci. Sastoji se od jednog ugovora o pružanju usluga. </w:t>
      </w:r>
    </w:p>
    <w:p w:rsidR="00E0536D" w:rsidRPr="00C67E85" w:rsidRDefault="00E0536D">
      <w:pPr>
        <w:pStyle w:val="Normal6"/>
        <w:rPr>
          <w:lang w:val="hr-HR"/>
        </w:rPr>
      </w:pPr>
      <w:r w:rsidRPr="00C67E85">
        <w:rPr>
          <w:lang w:val="hr-HR"/>
        </w:rPr>
        <w:t>Krajem 2011. godine provedeno je avansno plaćanje.</w:t>
      </w:r>
    </w:p>
    <w:p w:rsidR="00E0536D" w:rsidRPr="00C67E85" w:rsidRDefault="00E0536D">
      <w:pPr>
        <w:pStyle w:val="Heading6"/>
        <w:rPr>
          <w:lang w:val="hr-HR"/>
        </w:rPr>
      </w:pPr>
      <w:r w:rsidRPr="00C67E85">
        <w:rPr>
          <w:lang w:val="hr-HR"/>
        </w:rPr>
        <w:t>T630096 IPA I 2009 - IMPLEMENTACIJA E - SPISA NA ODABRANE OPĆINSKE SUDOVE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T630096-IPA I 2009 - IMPLEMENTACIJA E - SPISA NA ODABRANE OPĆINSKE SUDOVE</w:t>
            </w:r>
          </w:p>
        </w:tc>
        <w:tc>
          <w:tcPr>
            <w:tcW w:w="2322" w:type="dxa"/>
          </w:tcPr>
          <w:p w:rsidR="00E0536D" w:rsidRPr="00C67E85" w:rsidRDefault="00E0536D">
            <w:pPr>
              <w:pStyle w:val="CellColumn"/>
              <w:rPr>
                <w:lang w:val="hr-HR"/>
              </w:rPr>
            </w:pPr>
            <w:r w:rsidRPr="00C67E85">
              <w:rPr>
                <w:lang w:val="hr-HR"/>
              </w:rPr>
              <w:t>2.219.000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su obuhvaćene aktivnosti koje se odnose se na implementaciju eSpis sustava na preostala 33 općinska suda u RH, edukaciju ključnih korisnika na tim sudovima i izradu web portala. </w:t>
      </w:r>
    </w:p>
    <w:p w:rsidR="00E0536D" w:rsidRPr="00C67E85" w:rsidRDefault="00E0536D">
      <w:pPr>
        <w:pStyle w:val="Normal6"/>
        <w:rPr>
          <w:lang w:val="hr-HR"/>
        </w:rPr>
      </w:pPr>
      <w:r w:rsidRPr="00C67E85">
        <w:rPr>
          <w:lang w:val="hr-HR"/>
        </w:rPr>
        <w:t xml:space="preserve">Projekt se sastoji od jednog ugovora o pružanju usluga te još uvijek nije ugovoren. </w:t>
      </w:r>
    </w:p>
    <w:p w:rsidR="00E0536D" w:rsidRPr="00C67E85" w:rsidRDefault="00E0536D">
      <w:pPr>
        <w:pStyle w:val="Normal6"/>
        <w:rPr>
          <w:lang w:val="hr-HR"/>
        </w:rPr>
      </w:pPr>
      <w:r w:rsidRPr="00C67E85">
        <w:rPr>
          <w:lang w:val="hr-HR"/>
        </w:rPr>
        <w:t xml:space="preserve">Tijekom 2011. godine revidirala se natječajna dokumentacija projekta te krajem godine pristupilo postupku evaluacije (nastavno na objavljeni javni natječaj).  </w:t>
      </w:r>
    </w:p>
    <w:p w:rsidR="00E0536D" w:rsidRPr="00C67E85" w:rsidRDefault="00E0536D">
      <w:pPr>
        <w:pStyle w:val="Normal6"/>
        <w:rPr>
          <w:lang w:val="hr-HR"/>
        </w:rPr>
      </w:pPr>
      <w:r w:rsidRPr="00C67E85">
        <w:rPr>
          <w:lang w:val="hr-HR"/>
        </w:rPr>
        <w:t>U proračunu za 2011. godinu sredstva su planirana, međutim ugovor nije potpisan u toj godini i nije bilo plaćanja po ovoj stavci.</w:t>
      </w:r>
    </w:p>
    <w:p w:rsidR="00E0536D" w:rsidRPr="00C67E85" w:rsidRDefault="00E0536D">
      <w:pPr>
        <w:pStyle w:val="Heading5"/>
        <w:rPr>
          <w:lang w:val="hr-HR"/>
        </w:rPr>
      </w:pPr>
      <w:r w:rsidRPr="00C67E85">
        <w:rPr>
          <w:lang w:val="hr-HR"/>
        </w:rPr>
        <w:t>2808 POTPORA PRAVOSUDNOM SUSTAVU - ZAJAM IBRD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2808-POTPORA PRAVOSUDNOM SUSTAVU - ZAJAM IBRD</w:t>
            </w:r>
          </w:p>
        </w:tc>
        <w:tc>
          <w:tcPr>
            <w:tcW w:w="2322" w:type="dxa"/>
          </w:tcPr>
          <w:p w:rsidR="00E0536D" w:rsidRPr="00C67E85" w:rsidRDefault="00E0536D">
            <w:pPr>
              <w:pStyle w:val="CellColumn"/>
              <w:rPr>
                <w:lang w:val="hr-HR"/>
              </w:rPr>
            </w:pPr>
            <w:r w:rsidRPr="00C67E85">
              <w:rPr>
                <w:lang w:val="hr-HR"/>
              </w:rPr>
              <w:t>13.614.245</w:t>
            </w:r>
          </w:p>
        </w:tc>
        <w:tc>
          <w:tcPr>
            <w:tcW w:w="2322" w:type="dxa"/>
          </w:tcPr>
          <w:p w:rsidR="00E0536D" w:rsidRPr="00C67E85" w:rsidRDefault="00E0536D">
            <w:pPr>
              <w:pStyle w:val="CellColumn"/>
              <w:rPr>
                <w:lang w:val="hr-HR"/>
              </w:rPr>
            </w:pPr>
            <w:r w:rsidRPr="00C67E85">
              <w:rPr>
                <w:lang w:val="hr-HR"/>
              </w:rPr>
              <w:t>18.371.336</w:t>
            </w:r>
          </w:p>
        </w:tc>
        <w:tc>
          <w:tcPr>
            <w:tcW w:w="2322" w:type="dxa"/>
          </w:tcPr>
          <w:p w:rsidR="00E0536D" w:rsidRPr="00C67E85" w:rsidRDefault="00E0536D">
            <w:pPr>
              <w:pStyle w:val="CellColumn"/>
              <w:rPr>
                <w:lang w:val="hr-HR"/>
              </w:rPr>
            </w:pPr>
            <w:r w:rsidRPr="00C67E85">
              <w:rPr>
                <w:lang w:val="hr-HR"/>
              </w:rPr>
              <w:t>134,94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potpore pravosudnom sustavu (JSSP) provodi se kao inter-sektorski i interdisciplinarni program s ciljem ubrzavanja i omogućavanja ostvarenja čitavog niza ciljeva određenih Strategijom reforme pravosuđa i Akcijskim planom za njezinu provedbu, čime je obuhvaćeno: racionalizacija mreže sudova, racionalizacija mreže državnih odvjetništava, ubrzavanje i racionalizacija sudskih i držanoodvjetničkih postupaka te posljedično smanjivanje zaostataka i jačanje transparentnosti u djelovanju sudova i državnih odvjetništava, jačanje antikoruptivnih mehanizama, reforme ovršnog sustava, jačanje sposobnosti DORH-a i USKOK-a u otkrivanju i progonu kaznenih djela povezanih s korupcijom i organiziranim kriminalom. </w:t>
      </w:r>
    </w:p>
    <w:p w:rsidR="00E0536D" w:rsidRPr="00C67E85" w:rsidRDefault="00E0536D">
      <w:pPr>
        <w:pStyle w:val="Normal5"/>
        <w:rPr>
          <w:lang w:val="hr-HR"/>
        </w:rPr>
      </w:pPr>
      <w:r w:rsidRPr="00C67E85">
        <w:rPr>
          <w:lang w:val="hr-HR"/>
        </w:rPr>
        <w:t>Provedbom programa očekuje se izravni ekonomski i financijski učinak poput rješavanja većeg broja predmeta u kraćem vremenu i uz manji trošak, izravne uštede u režijskim troškovima pravosudnog sustava, racionalno planiranje budućih investicija u pravosudnom sustavu, a u konačnici pružanje bolje usluge korisnicima kroz jačanje učinkovitosti i ažurnosti pravosuđa i jačanje pravne sigurnosti.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Ugovor o zajmu za Projekt potpore pravosudnom sektoru, IBRD 7888-HR</w:t>
      </w:r>
    </w:p>
    <w:p w:rsidR="00E0536D" w:rsidRPr="00C67E85" w:rsidRDefault="00E0536D">
      <w:pPr>
        <w:pStyle w:val="Heading7"/>
        <w:rPr>
          <w:lang w:val="hr-HR"/>
        </w:rPr>
      </w:pPr>
      <w:r w:rsidRPr="00C67E85">
        <w:rPr>
          <w:lang w:val="hr-HR"/>
        </w:rPr>
        <w:t>Cilj 1. Izgradnja/rekonstrukcija i opremanje 4 zgrade pravosudnih tijela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Stvaranje prostornih uvjeta za provedbu Zakona o područjima i sjedištima sudova i Zakona o područjima i sjedištima državnih odvjetništava, odnosno primjerenih prostornih uvjeta pravosudnih tijela (OS Split, OS Karlovac,  DORH/USKOK, ODO Pula i ŽDO Pula, ). Ujedno će se razraditi za sada nepostojeći standardi u pristupu izgradnji i opremanju pravosudnih objekata u RH.</w:t>
      </w:r>
    </w:p>
    <w:p w:rsidR="00E0536D" w:rsidRPr="00C67E85" w:rsidRDefault="00E0536D">
      <w:pPr>
        <w:pStyle w:val="Heading7"/>
        <w:rPr>
          <w:lang w:val="hr-HR"/>
        </w:rPr>
      </w:pPr>
      <w:r w:rsidRPr="00C67E85">
        <w:rPr>
          <w:lang w:val="hr-HR"/>
        </w:rPr>
        <w:t>Cilj 2. Daljnja informatizacija poslovnih procesa u pravosudnom sustavu.</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Nadogradnja i daljnje uvođenje ICMS sustava (sudovi) i CTS sustava (državna odvjetništva), informatizacija zatvorskog sustava, elektroničko povezivanje baza podataka, daljnja izgradnja LAN mreže (prekršajni sudovi, državna odvjetništva, sudovi), nabava osnovne računalne opreme i dr.</w:t>
      </w:r>
    </w:p>
    <w:p w:rsidR="00E0536D" w:rsidRPr="00C67E85" w:rsidRDefault="00E0536D">
      <w:pPr>
        <w:pStyle w:val="Heading7"/>
        <w:rPr>
          <w:lang w:val="hr-HR"/>
        </w:rPr>
      </w:pPr>
      <w:r w:rsidRPr="00C67E85">
        <w:rPr>
          <w:lang w:val="hr-HR"/>
        </w:rPr>
        <w:t>Cilj 3. Unaprjeđenje sustava ovrhe.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Unaprjeđenje sustava ovrhe putem izrade novih podzakonskih akata, potpore organiziranju komore sudskih ovršitelja i edukacija u području novog sustava ovrhe.</w:t>
      </w:r>
    </w:p>
    <w:p w:rsidR="00E0536D" w:rsidRPr="00C67E85" w:rsidRDefault="00E0536D">
      <w:pPr>
        <w:pStyle w:val="Heading7"/>
        <w:rPr>
          <w:lang w:val="hr-HR"/>
        </w:rPr>
      </w:pPr>
      <w:r w:rsidRPr="00C67E85">
        <w:rPr>
          <w:lang w:val="hr-HR"/>
        </w:rPr>
        <w:t>Cilj 4. Unaprjeđenje upravljanja sudovima i državnim odvjetništvima.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Ciljevi programa ostvaruju se putem nadogradnje i unaprjeđenja eSpis sustava kroz prilagodbu eSpis sustava novom ZKP-u i ZSM-u, programiranje dodatnih statističkih i upravljačkih izvješća, ergonomske intervencije na aplikaciji i dr. </w:t>
      </w:r>
    </w:p>
    <w:p w:rsidR="00E0536D" w:rsidRPr="00C67E85" w:rsidRDefault="00E0536D">
      <w:pPr>
        <w:pStyle w:val="Normal6"/>
        <w:rPr>
          <w:lang w:val="hr-HR"/>
        </w:rPr>
      </w:pPr>
      <w:r w:rsidRPr="00C67E85">
        <w:rPr>
          <w:lang w:val="hr-HR"/>
        </w:rPr>
        <w:t>Tijekom 2011. godine natječajna dokumentacija je dovršena čeka se odluka Ministarstva.</w:t>
      </w:r>
    </w:p>
    <w:p w:rsidR="00E0536D" w:rsidRPr="00C67E85" w:rsidRDefault="00E0536D">
      <w:pPr>
        <w:pStyle w:val="Heading7"/>
        <w:rPr>
          <w:lang w:val="hr-HR"/>
        </w:rPr>
      </w:pPr>
      <w:r w:rsidRPr="00C67E85">
        <w:rPr>
          <w:lang w:val="hr-HR"/>
        </w:rPr>
        <w:t>Cilj 5. Jačanje upravljačkih sposobnosti Ministarstva pravosuđa.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Programom je obuhvaćeno jačanje upravljačkih sposobnosti Ministarstva pravosuđa kroz bolje upravljanje pravosudnim sustavom, bolje upravljanje financijama i proračunskim sredstvima, bolje upravljanje opremom i nekretninama, analize, preporuke i edukacija . </w:t>
      </w:r>
    </w:p>
    <w:p w:rsidR="00E0536D" w:rsidRPr="00C67E85" w:rsidRDefault="00E0536D">
      <w:pPr>
        <w:pStyle w:val="Normal6"/>
        <w:rPr>
          <w:lang w:val="hr-HR"/>
        </w:rPr>
      </w:pPr>
      <w:r w:rsidRPr="00C67E85">
        <w:rPr>
          <w:lang w:val="hr-HR"/>
        </w:rPr>
        <w:t>Ove aktivnosti započeti će nakon što Banka dostavi “Analizu financijskog upravljanja i poslovanja pravosudnog sektora” kao temeljnog dokumenta koji jje u izradi.</w:t>
      </w:r>
    </w:p>
    <w:p w:rsidR="00E0536D" w:rsidRPr="00C67E85" w:rsidRDefault="00E0536D">
      <w:pPr>
        <w:pStyle w:val="Heading6"/>
        <w:rPr>
          <w:lang w:val="hr-HR"/>
        </w:rPr>
      </w:pPr>
      <w:r w:rsidRPr="00C67E85">
        <w:rPr>
          <w:lang w:val="hr-HR"/>
        </w:rPr>
        <w:t>K629259 DRŽAVNO ODVJETNIŠTVO REPUBLIKE HRVATSKE (DOGRADNJA ZGRADE)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K629259-DRŽAVNO ODVJETNIŠTVO REPUBLIKE HRVATSKE (DOGRADNJA ZGRADE) - IBRD 78880</w:t>
            </w:r>
          </w:p>
        </w:tc>
        <w:tc>
          <w:tcPr>
            <w:tcW w:w="2322" w:type="dxa"/>
          </w:tcPr>
          <w:p w:rsidR="00E0536D" w:rsidRPr="00C67E85" w:rsidRDefault="00E0536D">
            <w:pPr>
              <w:pStyle w:val="CellColumn"/>
              <w:rPr>
                <w:lang w:val="hr-HR"/>
              </w:rPr>
            </w:pPr>
            <w:r w:rsidRPr="00C67E85">
              <w:rPr>
                <w:lang w:val="hr-HR"/>
              </w:rPr>
              <w:t>3.117.378</w:t>
            </w:r>
          </w:p>
        </w:tc>
        <w:tc>
          <w:tcPr>
            <w:tcW w:w="2322" w:type="dxa"/>
          </w:tcPr>
          <w:p w:rsidR="00E0536D" w:rsidRPr="00C67E85" w:rsidRDefault="00E0536D">
            <w:pPr>
              <w:pStyle w:val="CellColumn"/>
              <w:rPr>
                <w:lang w:val="hr-HR"/>
              </w:rPr>
            </w:pPr>
            <w:r w:rsidRPr="00C67E85">
              <w:rPr>
                <w:lang w:val="hr-HR"/>
              </w:rPr>
              <w:t>3.290.066</w:t>
            </w:r>
          </w:p>
        </w:tc>
        <w:tc>
          <w:tcPr>
            <w:tcW w:w="2322" w:type="dxa"/>
          </w:tcPr>
          <w:p w:rsidR="00E0536D" w:rsidRPr="00C67E85" w:rsidRDefault="00E0536D">
            <w:pPr>
              <w:pStyle w:val="CellColumn"/>
              <w:rPr>
                <w:lang w:val="hr-HR"/>
              </w:rPr>
            </w:pPr>
            <w:r w:rsidRPr="00C67E85">
              <w:rPr>
                <w:lang w:val="hr-HR"/>
              </w:rPr>
              <w:t>105,54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833308">
      <w:pPr>
        <w:pStyle w:val="Normal6"/>
        <w:rPr>
          <w:lang w:val="hr-HR"/>
        </w:rPr>
      </w:pPr>
      <w:r w:rsidRPr="00C67E85">
        <w:rPr>
          <w:lang w:val="hr-HR"/>
        </w:rPr>
        <w:t xml:space="preserve">Projektom je predviđena rekonstrukcija postojeće zgrade i dogradnja dvorišnog krila zgrade DORH I USKOK u Gajevoj 33, Zagreb radi osiguranja smještaja i poboljšanja radnih uvjeta za navedena pravosudna tijela. </w:t>
      </w:r>
    </w:p>
    <w:p w:rsidR="00E0536D" w:rsidRPr="00C67E85" w:rsidRDefault="00E0536D">
      <w:pPr>
        <w:pStyle w:val="Normal6"/>
        <w:rPr>
          <w:lang w:val="hr-HR"/>
        </w:rPr>
      </w:pPr>
      <w:r w:rsidRPr="00C67E85">
        <w:rPr>
          <w:lang w:val="hr-HR"/>
        </w:rPr>
        <w:t xml:space="preserve">Radovi su tijekom 2011. tekli sporije zbog nesavršene projektne dokumentacije te se krenulo u ugovaranje ispravaka i dopunu projektne dokumentacije. </w:t>
      </w:r>
    </w:p>
    <w:p w:rsidR="00E0536D" w:rsidRPr="00C67E85" w:rsidRDefault="00E0536D">
      <w:pPr>
        <w:pStyle w:val="Normal6"/>
        <w:rPr>
          <w:lang w:val="hr-HR"/>
        </w:rPr>
      </w:pPr>
      <w:r w:rsidRPr="00C67E85">
        <w:rPr>
          <w:lang w:val="hr-HR"/>
        </w:rPr>
        <w:t>Iz navedenih razloga rok za dovršetak projekta pomaknut je s kolovoza 2012. na prosinac 2012. godine.</w:t>
      </w:r>
    </w:p>
    <w:p w:rsidR="00E0536D" w:rsidRPr="00C67E85" w:rsidRDefault="00E0536D">
      <w:pPr>
        <w:pStyle w:val="Heading6"/>
        <w:rPr>
          <w:lang w:val="hr-HR"/>
        </w:rPr>
      </w:pPr>
      <w:r w:rsidRPr="00C67E85">
        <w:rPr>
          <w:lang w:val="hr-HR"/>
        </w:rPr>
        <w:t>K630026 OPĆINSKO DRŽAVNO ODVJETNIŠTVO U PULI (ADAPTACIJA ZGRADE)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K630026-OPĆINSKO DRŽAVNO ODVJETNIŠTVO U PULI (ADAPTACIJA ZGRADE) - IBRD 78880</w:t>
            </w:r>
          </w:p>
        </w:tc>
        <w:tc>
          <w:tcPr>
            <w:tcW w:w="2322" w:type="dxa"/>
          </w:tcPr>
          <w:p w:rsidR="00E0536D" w:rsidRPr="00C67E85" w:rsidRDefault="00E0536D">
            <w:pPr>
              <w:pStyle w:val="CellColumn"/>
              <w:rPr>
                <w:lang w:val="hr-HR"/>
              </w:rPr>
            </w:pPr>
            <w:r w:rsidRPr="00C67E85">
              <w:rPr>
                <w:lang w:val="hr-HR"/>
              </w:rPr>
              <w:t>2.279.697</w:t>
            </w:r>
          </w:p>
        </w:tc>
        <w:tc>
          <w:tcPr>
            <w:tcW w:w="2322" w:type="dxa"/>
          </w:tcPr>
          <w:p w:rsidR="00E0536D" w:rsidRPr="00C67E85" w:rsidRDefault="00E0536D">
            <w:pPr>
              <w:pStyle w:val="CellColumn"/>
              <w:rPr>
                <w:lang w:val="hr-HR"/>
              </w:rPr>
            </w:pPr>
            <w:r w:rsidRPr="00C67E85">
              <w:rPr>
                <w:lang w:val="hr-HR"/>
              </w:rPr>
              <w:t>2.204.601</w:t>
            </w:r>
          </w:p>
        </w:tc>
        <w:tc>
          <w:tcPr>
            <w:tcW w:w="2322" w:type="dxa"/>
          </w:tcPr>
          <w:p w:rsidR="00E0536D" w:rsidRPr="00C67E85" w:rsidRDefault="00E0536D">
            <w:pPr>
              <w:pStyle w:val="CellColumn"/>
              <w:rPr>
                <w:lang w:val="hr-HR"/>
              </w:rPr>
            </w:pPr>
            <w:r w:rsidRPr="00C67E85">
              <w:rPr>
                <w:lang w:val="hr-HR"/>
              </w:rPr>
              <w:t>96,71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predviđena rekonstrukcija bivše vojarne “Istarskih brigada” za potrebe ŽDO i ODO Pula te ZK odjela OS Pula, na koji način će se osigurati poboljšani radni uvjeti za navedena pravosudna tijela, kao i oslobađanje prostora u postojećoj zgradi u kojoj ostaju ŽS I OS Pula. </w:t>
      </w:r>
    </w:p>
    <w:p w:rsidR="00E0536D" w:rsidRPr="00C67E85" w:rsidRDefault="00E0536D">
      <w:pPr>
        <w:pStyle w:val="Normal6"/>
        <w:rPr>
          <w:lang w:val="hr-HR"/>
        </w:rPr>
      </w:pPr>
      <w:r w:rsidRPr="00C67E85">
        <w:rPr>
          <w:lang w:val="hr-HR"/>
        </w:rPr>
        <w:t>Radovi su tijekom 2011. tekli sporije zbog nesavršene projektne dokumentacije i novo otkrivenog stanja postojeće građevine te je koncem godine počelo ugovaranje ispravaka i dopuna projektne dokumentacije.</w:t>
      </w:r>
      <w:r w:rsidRPr="00C67E85">
        <w:rPr>
          <w:lang w:val="hr-HR"/>
        </w:rPr>
        <w:tab/>
        <w:t xml:space="preserve"> </w:t>
      </w:r>
    </w:p>
    <w:p w:rsidR="00E0536D" w:rsidRPr="00C67E85" w:rsidRDefault="00E0536D">
      <w:pPr>
        <w:pStyle w:val="Normal6"/>
        <w:rPr>
          <w:lang w:val="hr-HR"/>
        </w:rPr>
      </w:pPr>
      <w:r w:rsidRPr="00C67E85">
        <w:rPr>
          <w:lang w:val="hr-HR"/>
        </w:rPr>
        <w:t>Iz navedenih razloga rok za dovršetak projekta pomaknut je s ožujka 2012. na prosinac 2012. godine.</w:t>
      </w:r>
    </w:p>
    <w:p w:rsidR="00E0536D" w:rsidRPr="00C67E85" w:rsidRDefault="00E0536D">
      <w:pPr>
        <w:pStyle w:val="Heading6"/>
        <w:rPr>
          <w:lang w:val="hr-HR"/>
        </w:rPr>
      </w:pPr>
      <w:r w:rsidRPr="00C67E85">
        <w:rPr>
          <w:lang w:val="hr-HR"/>
        </w:rPr>
        <w:t>K630044 OPĆINSKI SUD U KARLOVCU (DOGRADNJA, ADAPTACIJA I OPREMANJE ZGRADE) - REFORMA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K630044-OPĆINSKI SUD U KARLOVCU (DOGRADNJA, ADAPTACIJA I OPREMANJE ZGRADE) - REFORMA - IBRD 78880</w:t>
            </w:r>
          </w:p>
        </w:tc>
        <w:tc>
          <w:tcPr>
            <w:tcW w:w="2322" w:type="dxa"/>
          </w:tcPr>
          <w:p w:rsidR="00E0536D" w:rsidRPr="00C67E85" w:rsidRDefault="00E0536D">
            <w:pPr>
              <w:pStyle w:val="CellColumn"/>
              <w:rPr>
                <w:lang w:val="hr-HR"/>
              </w:rPr>
            </w:pPr>
            <w:r w:rsidRPr="00C67E85">
              <w:rPr>
                <w:lang w:val="hr-HR"/>
              </w:rPr>
              <w:t>27.060</w:t>
            </w:r>
          </w:p>
        </w:tc>
        <w:tc>
          <w:tcPr>
            <w:tcW w:w="2322" w:type="dxa"/>
          </w:tcPr>
          <w:p w:rsidR="00E0536D" w:rsidRPr="00C67E85" w:rsidRDefault="00E0536D">
            <w:pPr>
              <w:pStyle w:val="CellColumn"/>
              <w:rPr>
                <w:lang w:val="hr-HR"/>
              </w:rPr>
            </w:pPr>
            <w:r w:rsidRPr="00C67E85">
              <w:rPr>
                <w:lang w:val="hr-HR"/>
              </w:rPr>
              <w:t>13.487</w:t>
            </w:r>
          </w:p>
        </w:tc>
        <w:tc>
          <w:tcPr>
            <w:tcW w:w="2322" w:type="dxa"/>
          </w:tcPr>
          <w:p w:rsidR="00E0536D" w:rsidRPr="00C67E85" w:rsidRDefault="00E0536D">
            <w:pPr>
              <w:pStyle w:val="CellColumn"/>
              <w:rPr>
                <w:lang w:val="hr-HR"/>
              </w:rPr>
            </w:pPr>
            <w:r w:rsidRPr="00C67E85">
              <w:rPr>
                <w:lang w:val="hr-HR"/>
              </w:rPr>
              <w:t>49,84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obuhvaćena adaptacija i manja dogradnja pravosudne zgrade u Karlovcu, čime su stvoreni uvjeti za osiguranje smještaja i poboljšanje radnih uvjeta prvenstveno za OS Karlovac, ali i za sva ostala pravosudna tijela koja koriste zgradu. </w:t>
      </w:r>
    </w:p>
    <w:p w:rsidR="00E0536D" w:rsidRPr="00C67E85" w:rsidRDefault="00E0536D">
      <w:pPr>
        <w:pStyle w:val="Normal6"/>
        <w:rPr>
          <w:lang w:val="hr-HR"/>
        </w:rPr>
      </w:pPr>
      <w:r w:rsidRPr="00C67E85">
        <w:rPr>
          <w:lang w:val="hr-HR"/>
        </w:rPr>
        <w:t xml:space="preserve">Radovi na navedenom projektu nisu započeli, temeljem preporuka Svjetske banke koncem 2011. godine ugovorena je izrada ispravaka i dopuna projektne dokumentacije. </w:t>
      </w:r>
    </w:p>
    <w:p w:rsidR="00E0536D" w:rsidRPr="00C67E85" w:rsidRDefault="00E0536D">
      <w:pPr>
        <w:pStyle w:val="Normal6"/>
        <w:rPr>
          <w:lang w:val="hr-HR"/>
        </w:rPr>
      </w:pPr>
      <w:r w:rsidRPr="00C67E85">
        <w:rPr>
          <w:lang w:val="hr-HR"/>
        </w:rPr>
        <w:t>Planirani rok za objavu natječaja pomaknut je na travanj 2012. godine, a planirano ugovaranje i početak radova koncem 2012. godine.</w:t>
      </w:r>
    </w:p>
    <w:p w:rsidR="00E0536D" w:rsidRPr="00C67E85" w:rsidRDefault="00E0536D">
      <w:pPr>
        <w:pStyle w:val="Heading6"/>
        <w:rPr>
          <w:lang w:val="hr-HR"/>
        </w:rPr>
      </w:pPr>
      <w:r w:rsidRPr="00C67E85">
        <w:rPr>
          <w:lang w:val="hr-HR"/>
        </w:rPr>
        <w:t>K630081 OPĆINSKI SUD U SPLITU (ADAPTACIJA I OPREMANJE ZGRADE)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K630081-OPĆINSKI SUD U SPLITU (ADAPTACIJA I OPREMANJE ZGRADE) - IBRD 78880</w:t>
            </w:r>
          </w:p>
        </w:tc>
        <w:tc>
          <w:tcPr>
            <w:tcW w:w="2322" w:type="dxa"/>
          </w:tcPr>
          <w:p w:rsidR="00E0536D" w:rsidRPr="00C67E85" w:rsidRDefault="00E0536D">
            <w:pPr>
              <w:pStyle w:val="CellColumn"/>
              <w:rPr>
                <w:lang w:val="hr-HR"/>
              </w:rPr>
            </w:pPr>
            <w:r w:rsidRPr="00C67E85">
              <w:rPr>
                <w:lang w:val="hr-HR"/>
              </w:rPr>
              <w:t>500.185</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su obuhvaćeni radovi na rekonstrukciji, adaptaciji i opremanju zgrade bivše “Stande” za potrebe OS Split, s ciljem povećanja </w:t>
      </w:r>
    </w:p>
    <w:p w:rsidR="00E0536D" w:rsidRPr="00C67E85" w:rsidRDefault="00E0536D">
      <w:pPr>
        <w:pStyle w:val="Normal6"/>
        <w:rPr>
          <w:lang w:val="hr-HR"/>
        </w:rPr>
      </w:pPr>
      <w:r w:rsidRPr="00C67E85">
        <w:rPr>
          <w:lang w:val="hr-HR"/>
        </w:rPr>
        <w:t xml:space="preserve">efikasnosti rada OS Split te bolje dostupnosti usluga građanima. </w:t>
      </w:r>
    </w:p>
    <w:p w:rsidR="00E0536D" w:rsidRPr="00C67E85" w:rsidRDefault="00E0536D">
      <w:pPr>
        <w:pStyle w:val="Normal6"/>
        <w:rPr>
          <w:lang w:val="hr-HR"/>
        </w:rPr>
      </w:pPr>
      <w:r w:rsidRPr="00C67E85">
        <w:rPr>
          <w:lang w:val="hr-HR"/>
        </w:rPr>
        <w:t xml:space="preserve">Radovi na projektu nisu započeli, temeljem preporuka Svjetske banke koncem 2011. godine ugovorena je izrada ispravaka i dopuna projektne dokumentacije. </w:t>
      </w:r>
    </w:p>
    <w:p w:rsidR="00E0536D" w:rsidRPr="00C67E85" w:rsidRDefault="00E0536D">
      <w:pPr>
        <w:pStyle w:val="Normal6"/>
        <w:rPr>
          <w:lang w:val="hr-HR"/>
        </w:rPr>
      </w:pPr>
      <w:r w:rsidRPr="00C67E85">
        <w:rPr>
          <w:lang w:val="hr-HR"/>
        </w:rPr>
        <w:t>Planirani rok za objavu natječaja pomaknut je na svibanj 2012. godine, a planirano ugovaranje i početak radova koncem 2012. godine.</w:t>
      </w:r>
    </w:p>
    <w:p w:rsidR="00E0536D" w:rsidRPr="00C67E85" w:rsidRDefault="00E0536D">
      <w:pPr>
        <w:pStyle w:val="Heading6"/>
        <w:rPr>
          <w:lang w:val="hr-HR"/>
        </w:rPr>
      </w:pPr>
      <w:r w:rsidRPr="00C67E85">
        <w:rPr>
          <w:lang w:val="hr-HR"/>
        </w:rPr>
        <w:t>K630082 NABAVA RAČUNALNE OPREME ZA PRAVOSUDNA TIJELA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K630082-NABAVA RAČUNALNE OPREME ZA PRAVOSUDNA TIJELA - IBRD 78880</w:t>
            </w:r>
          </w:p>
        </w:tc>
        <w:tc>
          <w:tcPr>
            <w:tcW w:w="2322" w:type="dxa"/>
          </w:tcPr>
          <w:p w:rsidR="00E0536D" w:rsidRPr="00C67E85" w:rsidRDefault="00E0536D">
            <w:pPr>
              <w:pStyle w:val="CellColumn"/>
              <w:rPr>
                <w:lang w:val="hr-HR"/>
              </w:rPr>
            </w:pPr>
            <w:r w:rsidRPr="00C67E85">
              <w:rPr>
                <w:lang w:val="hr-HR"/>
              </w:rPr>
              <w:t>5.000.061</w:t>
            </w:r>
          </w:p>
        </w:tc>
        <w:tc>
          <w:tcPr>
            <w:tcW w:w="2322" w:type="dxa"/>
          </w:tcPr>
          <w:p w:rsidR="00E0536D" w:rsidRPr="00C67E85" w:rsidRDefault="00E0536D">
            <w:pPr>
              <w:pStyle w:val="CellColumn"/>
              <w:rPr>
                <w:lang w:val="hr-HR"/>
              </w:rPr>
            </w:pPr>
            <w:r w:rsidRPr="00C67E85">
              <w:rPr>
                <w:lang w:val="hr-HR"/>
              </w:rPr>
              <w:t>9.875.758</w:t>
            </w:r>
          </w:p>
        </w:tc>
        <w:tc>
          <w:tcPr>
            <w:tcW w:w="2322" w:type="dxa"/>
          </w:tcPr>
          <w:p w:rsidR="00E0536D" w:rsidRPr="00C67E85" w:rsidRDefault="00E0536D">
            <w:pPr>
              <w:pStyle w:val="CellColumn"/>
              <w:rPr>
                <w:lang w:val="hr-HR"/>
              </w:rPr>
            </w:pPr>
            <w:r w:rsidRPr="00C67E85">
              <w:rPr>
                <w:lang w:val="hr-HR"/>
              </w:rPr>
              <w:t>197,51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predviđena obnavljanje računalne opreme općinskih sudova i to nabava: </w:t>
      </w:r>
    </w:p>
    <w:p w:rsidR="00E0536D" w:rsidRPr="00C67E85" w:rsidRDefault="00E0536D">
      <w:pPr>
        <w:pStyle w:val="Normal6"/>
        <w:rPr>
          <w:lang w:val="hr-HR"/>
        </w:rPr>
      </w:pPr>
      <w:r w:rsidRPr="00C67E85">
        <w:rPr>
          <w:lang w:val="hr-HR"/>
        </w:rPr>
        <w:t xml:space="preserve">- 1440 osobnih računala </w:t>
      </w:r>
    </w:p>
    <w:p w:rsidR="00E0536D" w:rsidRPr="00C67E85" w:rsidRDefault="00E0536D">
      <w:pPr>
        <w:pStyle w:val="Normal6"/>
        <w:rPr>
          <w:lang w:val="hr-HR"/>
        </w:rPr>
      </w:pPr>
      <w:r w:rsidRPr="00C67E85">
        <w:rPr>
          <w:lang w:val="hr-HR"/>
        </w:rPr>
        <w:t xml:space="preserve">- 110 Notebook računala </w:t>
      </w:r>
    </w:p>
    <w:p w:rsidR="00E0536D" w:rsidRPr="00C67E85" w:rsidRDefault="00E0536D">
      <w:pPr>
        <w:pStyle w:val="Normal6"/>
        <w:rPr>
          <w:lang w:val="hr-HR"/>
        </w:rPr>
      </w:pPr>
      <w:r w:rsidRPr="00C67E85">
        <w:rPr>
          <w:lang w:val="hr-HR"/>
        </w:rPr>
        <w:t xml:space="preserve">- 590 pisača </w:t>
      </w:r>
    </w:p>
    <w:p w:rsidR="00E0536D" w:rsidRPr="00C67E85" w:rsidRDefault="00E0536D">
      <w:pPr>
        <w:pStyle w:val="Normal6"/>
        <w:rPr>
          <w:lang w:val="hr-HR"/>
        </w:rPr>
      </w:pPr>
      <w:r w:rsidRPr="00C67E85">
        <w:rPr>
          <w:lang w:val="hr-HR"/>
        </w:rPr>
        <w:t xml:space="preserve">- 652 mrežna printera </w:t>
      </w:r>
    </w:p>
    <w:p w:rsidR="00E0536D" w:rsidRPr="00C67E85" w:rsidRDefault="00E0536D">
      <w:pPr>
        <w:pStyle w:val="Normal6"/>
        <w:rPr>
          <w:lang w:val="hr-HR"/>
        </w:rPr>
      </w:pPr>
      <w:r w:rsidRPr="00C67E85">
        <w:rPr>
          <w:lang w:val="hr-HR"/>
        </w:rPr>
        <w:t xml:space="preserve">- 101 servera  </w:t>
      </w:r>
    </w:p>
    <w:p w:rsidR="00E0536D" w:rsidRPr="00C67E85" w:rsidRDefault="00E0536D">
      <w:pPr>
        <w:pStyle w:val="Normal6"/>
        <w:rPr>
          <w:lang w:val="hr-HR"/>
        </w:rPr>
      </w:pPr>
      <w:r w:rsidRPr="00C67E85">
        <w:rPr>
          <w:lang w:val="hr-HR"/>
        </w:rPr>
        <w:t xml:space="preserve">radi uvođenja eSpis sustava. </w:t>
      </w:r>
    </w:p>
    <w:p w:rsidR="00E0536D" w:rsidRDefault="00E0536D">
      <w:pPr>
        <w:pStyle w:val="Normal6"/>
        <w:rPr>
          <w:lang w:val="hr-HR"/>
        </w:rPr>
      </w:pPr>
      <w:r w:rsidRPr="00C67E85">
        <w:rPr>
          <w:lang w:val="hr-HR"/>
        </w:rPr>
        <w:t>Oprema je isporučena, instalirana i testirana, čime je projekt dovršen.</w:t>
      </w:r>
    </w:p>
    <w:p w:rsidR="00E0536D" w:rsidRDefault="00E0536D">
      <w:pPr>
        <w:pStyle w:val="Normal6"/>
        <w:rPr>
          <w:lang w:val="hr-HR"/>
        </w:rPr>
      </w:pP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Heading6"/>
        <w:rPr>
          <w:lang w:val="hr-HR"/>
        </w:rPr>
      </w:pPr>
      <w:r w:rsidRPr="00C67E85">
        <w:rPr>
          <w:lang w:val="hr-HR"/>
        </w:rPr>
        <w:t>K630083 NABAVA I INSTALACIJA LOKALNE UPRAVLJAČKE MREŽE U PRAVOSUDNIM TIJELIMA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K630083-NABAVA I INSTALACIJA LOKALNE UPRAVLJAČKE MREŽE U PRAVOSUDNIM TIJELIMA - IBRD 78880</w:t>
            </w:r>
          </w:p>
        </w:tc>
        <w:tc>
          <w:tcPr>
            <w:tcW w:w="2322" w:type="dxa"/>
          </w:tcPr>
          <w:p w:rsidR="00E0536D" w:rsidRPr="00C67E85" w:rsidRDefault="00E0536D">
            <w:pPr>
              <w:pStyle w:val="CellColumn"/>
              <w:rPr>
                <w:lang w:val="hr-HR"/>
              </w:rPr>
            </w:pPr>
            <w:r w:rsidRPr="00C67E85">
              <w:rPr>
                <w:lang w:val="hr-HR"/>
              </w:rPr>
              <w:t>360.023</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predviđena nabava i instalacija upravljačke računalne mreže (LAN) u pravosudnim tijelima, uključivo s elektro energetskom i telefonskom mrežom čime se postiže umrežavanje pravosudnih tijela u postojeću IT mrežu pravosudnog sustava i osiguravaju preduvjeti za elektronsku komunikaciju pravosudnih tijela. </w:t>
      </w:r>
    </w:p>
    <w:p w:rsidR="00E0536D" w:rsidRPr="00C67E85" w:rsidRDefault="00E0536D">
      <w:pPr>
        <w:pStyle w:val="Normal6"/>
        <w:rPr>
          <w:lang w:val="hr-HR"/>
        </w:rPr>
      </w:pPr>
      <w:r w:rsidRPr="00C67E85">
        <w:rPr>
          <w:lang w:val="hr-HR"/>
        </w:rPr>
        <w:t>Tijekom 2011. godine natječajni postupak je dovršen, a Ugovor je u postupku potpisivanja u Ministarstvu.</w:t>
      </w:r>
    </w:p>
    <w:p w:rsidR="00E0536D" w:rsidRPr="00C67E85" w:rsidRDefault="00E0536D">
      <w:pPr>
        <w:pStyle w:val="Heading6"/>
        <w:rPr>
          <w:lang w:val="hr-HR"/>
        </w:rPr>
      </w:pPr>
      <w:r w:rsidRPr="00C67E85">
        <w:rPr>
          <w:lang w:val="hr-HR"/>
        </w:rPr>
        <w:t>K630088 INFORMATIZACIJA MINISTARSTVA PRAVOSUĐA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K630088-INFORMATIZACIJA MINISTARSTVA PRAVOSUĐA - IBRD 78880</w:t>
            </w:r>
          </w:p>
        </w:tc>
        <w:tc>
          <w:tcPr>
            <w:tcW w:w="2322" w:type="dxa"/>
          </w:tcPr>
          <w:p w:rsidR="00E0536D" w:rsidRPr="00C67E85" w:rsidRDefault="00E0536D">
            <w:pPr>
              <w:pStyle w:val="CellColumn"/>
              <w:rPr>
                <w:lang w:val="hr-HR"/>
              </w:rPr>
            </w:pPr>
            <w:r w:rsidRPr="00C67E85">
              <w:rPr>
                <w:lang w:val="hr-HR"/>
              </w:rPr>
              <w:t>400.081</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predviđena nabava i instalacija sustava za upravljanje IT opremom u pravosuđu čime bi se postiglo unaprjeđenje sustava za upravljanje kolanjem dokumenata u MP, bolje upravljanje (financijsko i sadržajno) cjelokupnom IT opremom u pravosuđu, bolje upravljanje dokumentacijom i poštom u samom MP-u. </w:t>
      </w:r>
    </w:p>
    <w:p w:rsidR="00E0536D" w:rsidRDefault="00E0536D">
      <w:pPr>
        <w:pStyle w:val="Normal6"/>
        <w:rPr>
          <w:lang w:val="hr-HR"/>
        </w:rPr>
      </w:pPr>
      <w:r w:rsidRPr="00C67E85">
        <w:rPr>
          <w:lang w:val="hr-HR"/>
        </w:rPr>
        <w:t>Tijekom 2011. godine natječajna dokumentacija je dovršena i planirana je objava natječaja početkom 2012. godine.</w:t>
      </w: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Heading6"/>
        <w:rPr>
          <w:lang w:val="hr-HR"/>
        </w:rPr>
      </w:pPr>
      <w:r w:rsidRPr="00C67E85">
        <w:rPr>
          <w:lang w:val="hr-HR"/>
        </w:rPr>
        <w:t>T630084 NADOGRADNJA I UVOĐENJE SUSTAVA ZA UPRAVLJANJE PREDMETIMA U SUDOVIMA I SUSTAVA ZA PRAĆENJE KAZNENIH PREDMETA U DRŽAVNIM ODVJETNIŠTVIMA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T630084-NADOGRADNJA I UVOĐENJE SUSTAVA ZA UPRAVLJANJE PREDMETIMA U SUDOVIMA I SUSTAVA ZA PRAĆENJE KAZNENIH PREDMETA U DRŽAVNIM ODVJETNIŠTVIMA - IBRD 78880</w:t>
            </w:r>
          </w:p>
        </w:tc>
        <w:tc>
          <w:tcPr>
            <w:tcW w:w="2322" w:type="dxa"/>
          </w:tcPr>
          <w:p w:rsidR="00E0536D" w:rsidRPr="00C67E85" w:rsidRDefault="00E0536D">
            <w:pPr>
              <w:pStyle w:val="CellColumn"/>
              <w:rPr>
                <w:lang w:val="hr-HR"/>
              </w:rPr>
            </w:pPr>
            <w:r w:rsidRPr="00C67E85">
              <w:rPr>
                <w:lang w:val="hr-HR"/>
              </w:rPr>
              <w:t>82</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predviđena nadogradnja i unaprjeđenje eSpis sustava kroz prilagodbu eSpis sustava novom ZKP-u i ZSM-u, programiranje dodatnih statističkih i upravljačkih izvješća, ergonomske intervencije na aplikaciji. </w:t>
      </w:r>
    </w:p>
    <w:p w:rsidR="00E0536D" w:rsidRPr="00C67E85" w:rsidRDefault="00E0536D">
      <w:pPr>
        <w:pStyle w:val="Normal6"/>
        <w:rPr>
          <w:lang w:val="hr-HR"/>
        </w:rPr>
      </w:pPr>
      <w:r w:rsidRPr="00C67E85">
        <w:rPr>
          <w:lang w:val="hr-HR"/>
        </w:rPr>
        <w:t>Tijekom 2011. godine natječajna dokumentacija je dovršena i čeka se odluka Ministarstva.</w:t>
      </w:r>
    </w:p>
    <w:p w:rsidR="00E0536D" w:rsidRPr="00C67E85" w:rsidRDefault="00E0536D">
      <w:pPr>
        <w:pStyle w:val="Heading6"/>
        <w:rPr>
          <w:lang w:val="hr-HR"/>
        </w:rPr>
      </w:pPr>
      <w:r w:rsidRPr="00C67E85">
        <w:rPr>
          <w:lang w:val="hr-HR"/>
        </w:rPr>
        <w:t>T630087 ADMINISTRACIJA I UPRAVLJANJE ZAJMOM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T630087-ADMINISTRACIJA I UPRAVLJANJE ZAJMOM - IBRD 78880</w:t>
            </w:r>
          </w:p>
        </w:tc>
        <w:tc>
          <w:tcPr>
            <w:tcW w:w="2322" w:type="dxa"/>
          </w:tcPr>
          <w:p w:rsidR="00E0536D" w:rsidRPr="00C67E85" w:rsidRDefault="00E0536D">
            <w:pPr>
              <w:pStyle w:val="CellColumn"/>
              <w:rPr>
                <w:lang w:val="hr-HR"/>
              </w:rPr>
            </w:pPr>
            <w:r w:rsidRPr="00C67E85">
              <w:rPr>
                <w:lang w:val="hr-HR"/>
              </w:rPr>
              <w:t>1.879.672</w:t>
            </w:r>
          </w:p>
        </w:tc>
        <w:tc>
          <w:tcPr>
            <w:tcW w:w="2322" w:type="dxa"/>
          </w:tcPr>
          <w:p w:rsidR="00E0536D" w:rsidRPr="00C67E85" w:rsidRDefault="00E0536D">
            <w:pPr>
              <w:pStyle w:val="CellColumn"/>
              <w:rPr>
                <w:lang w:val="hr-HR"/>
              </w:rPr>
            </w:pPr>
            <w:r w:rsidRPr="00C67E85">
              <w:rPr>
                <w:lang w:val="hr-HR"/>
              </w:rPr>
              <w:t>2.987.424</w:t>
            </w:r>
          </w:p>
        </w:tc>
        <w:tc>
          <w:tcPr>
            <w:tcW w:w="2322" w:type="dxa"/>
          </w:tcPr>
          <w:p w:rsidR="00E0536D" w:rsidRPr="00C67E85" w:rsidRDefault="00E0536D">
            <w:pPr>
              <w:pStyle w:val="CellColumn"/>
              <w:rPr>
                <w:lang w:val="hr-HR"/>
              </w:rPr>
            </w:pPr>
            <w:r w:rsidRPr="00C67E85">
              <w:rPr>
                <w:lang w:val="hr-HR"/>
              </w:rPr>
              <w:t>158,93</w:t>
            </w:r>
          </w:p>
        </w:tc>
      </w:tr>
    </w:tbl>
    <w:p w:rsidR="00E0536D" w:rsidRPr="00C67E85" w:rsidRDefault="00E0536D" w:rsidP="000F7811">
      <w:pPr>
        <w:pStyle w:val="Heading8"/>
        <w:ind w:left="0"/>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je obuhvaćena priprema specifikacija i natječajne dokumentacije, provedba natječajnih postupaka prema pravilima Svjetske banke, ugovaranje i nadzor nad provedbom ugovorenih aktivnosti, praćenje ugovorenih pokazatelja uspješnosti te je izrađena “Anketa o zadovoljstvu korisnika usluga pravosuđa”.</w:t>
      </w:r>
    </w:p>
    <w:p w:rsidR="00E0536D" w:rsidRPr="00C67E85" w:rsidRDefault="00E0536D">
      <w:pPr>
        <w:pStyle w:val="Heading6"/>
        <w:rPr>
          <w:lang w:val="hr-HR"/>
        </w:rPr>
      </w:pPr>
      <w:r w:rsidRPr="00C67E85">
        <w:rPr>
          <w:lang w:val="hr-HR"/>
        </w:rPr>
        <w:t>T630091 JAČANJE UPRAVLJAČKIH SPOSOBNOSTI U MINISTARSTVU PRAVOSUĐA  - IBRD 78880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1836"/>
        <w:gridCol w:w="2322"/>
        <w:gridCol w:w="2322"/>
      </w:tblGrid>
      <w:tr w:rsidR="00E0536D" w:rsidRPr="00C67E85" w:rsidTr="000F7811">
        <w:trPr>
          <w:jc w:val="center"/>
        </w:trPr>
        <w:tc>
          <w:tcPr>
            <w:tcW w:w="2808" w:type="dxa"/>
            <w:shd w:val="clear" w:color="auto" w:fill="B5C0D8"/>
          </w:tcPr>
          <w:p w:rsidR="00E0536D" w:rsidRPr="00C67E85" w:rsidRDefault="00E0536D">
            <w:pPr>
              <w:pStyle w:val="CellHeader"/>
              <w:rPr>
                <w:lang w:val="hr-HR"/>
              </w:rPr>
            </w:pPr>
            <w:r w:rsidRPr="00C67E85">
              <w:rPr>
                <w:lang w:val="hr-HR"/>
              </w:rPr>
              <w:t>Naziv aktivnosti</w:t>
            </w:r>
          </w:p>
        </w:tc>
        <w:tc>
          <w:tcPr>
            <w:tcW w:w="1836"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0F7811">
        <w:trPr>
          <w:jc w:val="center"/>
        </w:trPr>
        <w:tc>
          <w:tcPr>
            <w:tcW w:w="2808" w:type="dxa"/>
          </w:tcPr>
          <w:p w:rsidR="00E0536D" w:rsidRPr="00C67E85" w:rsidRDefault="00E0536D">
            <w:pPr>
              <w:pStyle w:val="CellColumn"/>
              <w:rPr>
                <w:lang w:val="hr-HR"/>
              </w:rPr>
            </w:pPr>
            <w:r w:rsidRPr="00C67E85">
              <w:rPr>
                <w:lang w:val="hr-HR"/>
              </w:rPr>
              <w:t>T630091-JAČANJE UPRAVLJAČKIH SPOSOBNOSTI U MINISTARSTVU PRAVOSUĐA  - IBRD 78880</w:t>
            </w:r>
          </w:p>
        </w:tc>
        <w:tc>
          <w:tcPr>
            <w:tcW w:w="1836" w:type="dxa"/>
          </w:tcPr>
          <w:p w:rsidR="00E0536D" w:rsidRPr="00C67E85" w:rsidRDefault="00E0536D">
            <w:pPr>
              <w:pStyle w:val="CellColumn"/>
              <w:rPr>
                <w:lang w:val="hr-HR"/>
              </w:rPr>
            </w:pPr>
            <w:r w:rsidRPr="00C67E85">
              <w:rPr>
                <w:lang w:val="hr-HR"/>
              </w:rPr>
              <w:t>50.005</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Projektom je obuhvaćeno jačanje upravljačkih sposobnosti Ministarstva pravosuđa kroz bolje upravljanje pravosudnim sustavom, bolje upravljanje financijama i proračunskim sredstvima, bolje upravljanje opremom i nekretninama, analize, preporuke i edukacija . </w:t>
      </w:r>
    </w:p>
    <w:p w:rsidR="00E0536D" w:rsidRPr="00C67E85" w:rsidRDefault="00E0536D">
      <w:pPr>
        <w:pStyle w:val="Normal6"/>
        <w:rPr>
          <w:lang w:val="hr-HR"/>
        </w:rPr>
      </w:pPr>
      <w:r w:rsidRPr="00C67E85">
        <w:rPr>
          <w:lang w:val="hr-HR"/>
        </w:rPr>
        <w:t>Ove aktivnosti započeti će nakon što Banka dostavi “Analizu financijskog upravljanja i poslovanja pravosudnog sektora” kao temeljnog dokumenta koji je u izradi.</w:t>
      </w:r>
    </w:p>
    <w:p w:rsidR="00E0536D" w:rsidRPr="00C67E85" w:rsidRDefault="00E0536D">
      <w:pPr>
        <w:pStyle w:val="Heading6"/>
        <w:rPr>
          <w:lang w:val="hr-HR"/>
        </w:rPr>
      </w:pPr>
      <w:r w:rsidRPr="00C67E85">
        <w:rPr>
          <w:lang w:val="hr-HR"/>
        </w:rPr>
        <w:t>A629004 RESOCIJALIZACIJA OSUĐENIH OSOBA KOJE SANKCIJE IZVRŠAVAJU NA SLOBODI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A629004-RESOCIJALIZACIJA OSUĐENIH OSOBA KOJE SANKCIJE IZVRŠAVAJU NA SLOBODI</w:t>
            </w:r>
          </w:p>
        </w:tc>
        <w:tc>
          <w:tcPr>
            <w:tcW w:w="2322" w:type="dxa"/>
          </w:tcPr>
          <w:p w:rsidR="00E0536D" w:rsidRPr="00C67E85" w:rsidRDefault="00E0536D">
            <w:pPr>
              <w:pStyle w:val="CellColumn"/>
              <w:rPr>
                <w:lang w:val="hr-HR"/>
              </w:rPr>
            </w:pPr>
            <w:r w:rsidRPr="00C67E85">
              <w:rPr>
                <w:lang w:val="hr-HR"/>
              </w:rPr>
              <w:t>4.065.000</w:t>
            </w:r>
          </w:p>
        </w:tc>
        <w:tc>
          <w:tcPr>
            <w:tcW w:w="2322" w:type="dxa"/>
          </w:tcPr>
          <w:p w:rsidR="00E0536D" w:rsidRPr="00C67E85" w:rsidRDefault="00E0536D">
            <w:pPr>
              <w:pStyle w:val="CellColumn"/>
              <w:rPr>
                <w:lang w:val="hr-HR"/>
              </w:rPr>
            </w:pPr>
            <w:r w:rsidRPr="00C67E85">
              <w:rPr>
                <w:lang w:val="hr-HR"/>
              </w:rPr>
              <w:t>4.055.024</w:t>
            </w:r>
          </w:p>
        </w:tc>
        <w:tc>
          <w:tcPr>
            <w:tcW w:w="2322" w:type="dxa"/>
          </w:tcPr>
          <w:p w:rsidR="00E0536D" w:rsidRPr="00C67E85" w:rsidRDefault="00E0536D">
            <w:pPr>
              <w:pStyle w:val="CellColumn"/>
              <w:rPr>
                <w:lang w:val="hr-HR"/>
              </w:rPr>
            </w:pPr>
            <w:r w:rsidRPr="00C67E85">
              <w:rPr>
                <w:lang w:val="hr-HR"/>
              </w:rPr>
              <w:t>99,75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Resocijalizacija osuđenih osoba koje sankcije izvršavaju na slobodi izvršavana je kroz dvije kaznenopravne sankcije: zaštitni nadzor uz uvjetnu osudu i rad za opće dobro na slobodi. Dobra organizacija izvršavanja zaštitnog nadzora uz uvjetnu osudu i rada za opće dobro na slobodi, primjerena suradnja sa sudovima, pravnim osobama i dr. sudionicima te stručnost rada povjerenika, rezultirali su zadovoljavajućim rezultatima izvršavanja kaznenopravnih sankcija zaštitnog nadzora uz uvjetnu osudu i rada za opće dobro na slobodi (mali broj zamjene kazne u zatvorsku), što sve zajedno ukazuje na svrhovitost i učinkovitost provođenja izrečenih kaznenopravnih sankcija.</w:t>
      </w:r>
    </w:p>
    <w:p w:rsidR="00E0536D" w:rsidRPr="00C67E85" w:rsidRDefault="00E0536D">
      <w:pPr>
        <w:pStyle w:val="Heading6"/>
        <w:rPr>
          <w:lang w:val="hr-HR"/>
        </w:rPr>
      </w:pPr>
      <w:r w:rsidRPr="00C67E85">
        <w:rPr>
          <w:lang w:val="hr-HR"/>
        </w:rPr>
        <w:t>A629012 ZATVORENICI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A629012-ZATVORENICI</w:t>
            </w:r>
          </w:p>
        </w:tc>
        <w:tc>
          <w:tcPr>
            <w:tcW w:w="2322" w:type="dxa"/>
          </w:tcPr>
          <w:p w:rsidR="00E0536D" w:rsidRPr="00C67E85" w:rsidRDefault="00E0536D">
            <w:pPr>
              <w:pStyle w:val="CellColumn"/>
              <w:rPr>
                <w:lang w:val="hr-HR"/>
              </w:rPr>
            </w:pPr>
            <w:r w:rsidRPr="00C67E85">
              <w:rPr>
                <w:lang w:val="hr-HR"/>
              </w:rPr>
              <w:t>3.445.100</w:t>
            </w:r>
          </w:p>
        </w:tc>
        <w:tc>
          <w:tcPr>
            <w:tcW w:w="2322" w:type="dxa"/>
          </w:tcPr>
          <w:p w:rsidR="00E0536D" w:rsidRPr="00C67E85" w:rsidRDefault="00E0536D">
            <w:pPr>
              <w:pStyle w:val="CellColumn"/>
              <w:rPr>
                <w:lang w:val="hr-HR"/>
              </w:rPr>
            </w:pPr>
            <w:r w:rsidRPr="00C67E85">
              <w:rPr>
                <w:lang w:val="hr-HR"/>
              </w:rPr>
              <w:t>3.436.898</w:t>
            </w:r>
          </w:p>
        </w:tc>
        <w:tc>
          <w:tcPr>
            <w:tcW w:w="2322" w:type="dxa"/>
          </w:tcPr>
          <w:p w:rsidR="00E0536D" w:rsidRPr="00C67E85" w:rsidRDefault="00E0536D">
            <w:pPr>
              <w:pStyle w:val="CellColumn"/>
              <w:rPr>
                <w:lang w:val="hr-HR"/>
              </w:rPr>
            </w:pPr>
            <w:r w:rsidRPr="00C67E85">
              <w:rPr>
                <w:lang w:val="hr-HR"/>
              </w:rPr>
              <w:t>99,76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provedbu propisa u odnosu na smještaj, prehranu, rublje, odjeću, obuću, posteljinu, higijenski pribor, prehranu, slobodne aktivnosti, liječenje i izobrazbu zatvorenika i maloljetnika, čime se postiže jačanje zaštite ljudskih prava. </w:t>
      </w:r>
    </w:p>
    <w:p w:rsidR="00E0536D" w:rsidRDefault="00E0536D">
      <w:pPr>
        <w:pStyle w:val="Normal6"/>
        <w:rPr>
          <w:lang w:val="hr-HR"/>
        </w:rPr>
      </w:pPr>
      <w:r w:rsidRPr="00C67E85">
        <w:rPr>
          <w:lang w:val="hr-HR"/>
        </w:rPr>
        <w:t>Provođenjem aktivnosti smanjuje se broj osnovanih pritužbi zatvorenika sucu izvršenja u odnosu na potrebnu opremu.</w:t>
      </w: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Heading6"/>
        <w:rPr>
          <w:lang w:val="hr-HR"/>
        </w:rPr>
      </w:pPr>
      <w:r w:rsidRPr="00C67E85">
        <w:rPr>
          <w:lang w:val="hr-HR"/>
        </w:rPr>
        <w:t>A629160 SLUŽBENIČKI SUDOVI KAZNIONICA, ZATVORA I ODGOJNIH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A629160-SLUŽBENIČKI SUDOVI KAZNIONICA, ZATVORA I ODGOJNIH ZAVODA</w:t>
            </w:r>
          </w:p>
        </w:tc>
        <w:tc>
          <w:tcPr>
            <w:tcW w:w="2322" w:type="dxa"/>
          </w:tcPr>
          <w:p w:rsidR="00E0536D" w:rsidRPr="00C67E85" w:rsidRDefault="00E0536D">
            <w:pPr>
              <w:pStyle w:val="CellColumn"/>
              <w:rPr>
                <w:lang w:val="hr-HR"/>
              </w:rPr>
            </w:pPr>
            <w:r w:rsidRPr="00C67E85">
              <w:rPr>
                <w:lang w:val="hr-HR"/>
              </w:rPr>
              <w:t>194.300</w:t>
            </w:r>
          </w:p>
        </w:tc>
        <w:tc>
          <w:tcPr>
            <w:tcW w:w="2322" w:type="dxa"/>
          </w:tcPr>
          <w:p w:rsidR="00E0536D" w:rsidRPr="00C67E85" w:rsidRDefault="00E0536D">
            <w:pPr>
              <w:pStyle w:val="CellColumn"/>
              <w:rPr>
                <w:lang w:val="hr-HR"/>
              </w:rPr>
            </w:pPr>
            <w:r w:rsidRPr="00C67E85">
              <w:rPr>
                <w:lang w:val="hr-HR"/>
              </w:rPr>
              <w:t>169.225</w:t>
            </w:r>
          </w:p>
        </w:tc>
        <w:tc>
          <w:tcPr>
            <w:tcW w:w="2322" w:type="dxa"/>
          </w:tcPr>
          <w:p w:rsidR="00E0536D" w:rsidRPr="00C67E85" w:rsidRDefault="00E0536D">
            <w:pPr>
              <w:pStyle w:val="CellColumn"/>
              <w:rPr>
                <w:lang w:val="hr-HR"/>
              </w:rPr>
            </w:pPr>
            <w:r w:rsidRPr="00C67E85">
              <w:rPr>
                <w:lang w:val="hr-HR"/>
              </w:rPr>
              <w:t>87,09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provođenje postupka protiv službenika zbog povrede službene dužnosti čime se postiže unapređenje sposobnosti i poboljšanje kvalitete javnih službi i uprave. </w:t>
      </w:r>
    </w:p>
    <w:p w:rsidR="00E0536D" w:rsidRPr="00C67E85" w:rsidRDefault="00E0536D">
      <w:pPr>
        <w:pStyle w:val="Normal6"/>
        <w:rPr>
          <w:lang w:val="hr-HR"/>
        </w:rPr>
      </w:pPr>
      <w:r w:rsidRPr="00C67E85">
        <w:rPr>
          <w:lang w:val="hr-HR"/>
        </w:rPr>
        <w:t>U 2011. godini pokrenuta su 33 postupka zbog teške povrede službene dužnosti što je na istom nivou kao i 2010. godine. Povrede službene dužnosti su  se najviše odnosile na neizvršavanje, nesavjesno, nepravodobno ili nemarno izvršavanje službenih zadaća (protiv 8 službenika) i zbog alkoholiziranosti u službi (7 službenika).</w:t>
      </w:r>
    </w:p>
    <w:p w:rsidR="00E0536D" w:rsidRPr="00C67E85" w:rsidRDefault="00E0536D">
      <w:pPr>
        <w:pStyle w:val="Heading6"/>
        <w:rPr>
          <w:lang w:val="hr-HR"/>
        </w:rPr>
      </w:pPr>
      <w:r w:rsidRPr="00C67E85">
        <w:rPr>
          <w:lang w:val="hr-HR"/>
        </w:rPr>
        <w:t>A629164 UVJETNI OTPUST ZATVORENIKA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A629164-UVJETNI OTPUST ZATVORENIKA</w:t>
            </w:r>
          </w:p>
        </w:tc>
        <w:tc>
          <w:tcPr>
            <w:tcW w:w="2322" w:type="dxa"/>
          </w:tcPr>
          <w:p w:rsidR="00E0536D" w:rsidRPr="00C67E85" w:rsidRDefault="00E0536D">
            <w:pPr>
              <w:pStyle w:val="CellColumn"/>
              <w:rPr>
                <w:lang w:val="hr-HR"/>
              </w:rPr>
            </w:pPr>
            <w:r w:rsidRPr="00C67E85">
              <w:rPr>
                <w:lang w:val="hr-HR"/>
              </w:rPr>
              <w:t>190.100</w:t>
            </w:r>
          </w:p>
        </w:tc>
        <w:tc>
          <w:tcPr>
            <w:tcW w:w="2322" w:type="dxa"/>
          </w:tcPr>
          <w:p w:rsidR="00E0536D" w:rsidRPr="00C67E85" w:rsidRDefault="00E0536D">
            <w:pPr>
              <w:pStyle w:val="CellColumn"/>
              <w:rPr>
                <w:lang w:val="hr-HR"/>
              </w:rPr>
            </w:pPr>
            <w:r w:rsidRPr="00C67E85">
              <w:rPr>
                <w:lang w:val="hr-HR"/>
              </w:rPr>
              <w:t>187.628</w:t>
            </w:r>
          </w:p>
        </w:tc>
        <w:tc>
          <w:tcPr>
            <w:tcW w:w="2322" w:type="dxa"/>
          </w:tcPr>
          <w:p w:rsidR="00E0536D" w:rsidRPr="00C67E85" w:rsidRDefault="00E0536D">
            <w:pPr>
              <w:pStyle w:val="CellColumn"/>
              <w:rPr>
                <w:lang w:val="hr-HR"/>
              </w:rPr>
            </w:pPr>
            <w:r w:rsidRPr="00C67E85">
              <w:rPr>
                <w:lang w:val="hr-HR"/>
              </w:rPr>
              <w:t>98,70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rad Povjerenstva u kaznionicama i zatvorima radi uvjetnog otpusta zatvorenika s izdržavanja kazne prije njezina isteka te poboljšanje kvalitete procjena uspješnosti zatvorenika u provođenju pojedinačnog programa i postignućima zatvorenika u resocijalizaciji prilikom odlučivanja o uvjetnom otpustu. </w:t>
      </w:r>
    </w:p>
    <w:p w:rsidR="00E0536D" w:rsidRPr="00C67E85" w:rsidRDefault="00E0536D">
      <w:pPr>
        <w:pStyle w:val="Normal6"/>
        <w:rPr>
          <w:lang w:val="hr-HR"/>
        </w:rPr>
      </w:pPr>
      <w:r w:rsidRPr="00C67E85">
        <w:rPr>
          <w:lang w:val="hr-HR"/>
        </w:rPr>
        <w:t>U 2011. godini je uvjetno otpušteno 3,35% zatvorenika manje u odnosu na 2010. godini. U odnosu na nadležnost odlučivanja o uvjetnom otpustu, broj uvjetno otpuštenih zatvorenika na temelju odluke Povjerenstva je povećan za 7,5%, a broj uvjetno otpuštenih zatvorenika na temelju odluke upravitelja je smanjen za 9,49%.</w:t>
      </w:r>
    </w:p>
    <w:p w:rsidR="00E0536D" w:rsidRPr="00C67E85" w:rsidRDefault="00E0536D">
      <w:pPr>
        <w:pStyle w:val="Heading6"/>
        <w:rPr>
          <w:lang w:val="hr-HR"/>
        </w:rPr>
      </w:pPr>
      <w:r w:rsidRPr="00C67E85">
        <w:rPr>
          <w:lang w:val="hr-HR"/>
        </w:rPr>
        <w:t>A630018 DJELATNOST OVLAŠTENIH SLUŽBENIH OSOBA UPRAVE ZA ZATVORSKI SUSTAV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A630018-DJELATNOST OVLAŠTENIH SLUŽBENIH OSOBA UPRAVE ZA ZATVORSKI SUSTAV</w:t>
            </w:r>
          </w:p>
        </w:tc>
        <w:tc>
          <w:tcPr>
            <w:tcW w:w="2322" w:type="dxa"/>
          </w:tcPr>
          <w:p w:rsidR="00E0536D" w:rsidRPr="00C67E85" w:rsidRDefault="00E0536D">
            <w:pPr>
              <w:pStyle w:val="CellColumn"/>
              <w:rPr>
                <w:lang w:val="hr-HR"/>
              </w:rPr>
            </w:pPr>
            <w:r w:rsidRPr="00C67E85">
              <w:rPr>
                <w:lang w:val="hr-HR"/>
              </w:rPr>
              <w:t>4.429.300</w:t>
            </w:r>
          </w:p>
        </w:tc>
        <w:tc>
          <w:tcPr>
            <w:tcW w:w="2322" w:type="dxa"/>
          </w:tcPr>
          <w:p w:rsidR="00E0536D" w:rsidRPr="00C67E85" w:rsidRDefault="00E0536D">
            <w:pPr>
              <w:pStyle w:val="CellColumn"/>
              <w:rPr>
                <w:lang w:val="hr-HR"/>
              </w:rPr>
            </w:pPr>
            <w:r w:rsidRPr="00C67E85">
              <w:rPr>
                <w:lang w:val="hr-HR"/>
              </w:rPr>
              <w:t>4.271.214</w:t>
            </w:r>
          </w:p>
        </w:tc>
        <w:tc>
          <w:tcPr>
            <w:tcW w:w="2322" w:type="dxa"/>
          </w:tcPr>
          <w:p w:rsidR="00E0536D" w:rsidRPr="00C67E85" w:rsidRDefault="00E0536D">
            <w:pPr>
              <w:pStyle w:val="CellColumn"/>
              <w:rPr>
                <w:lang w:val="hr-HR"/>
              </w:rPr>
            </w:pPr>
            <w:r w:rsidRPr="00C67E85">
              <w:rPr>
                <w:lang w:val="hr-HR"/>
              </w:rPr>
              <w:t>96,43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provedbu propisa u odnosu na službene odore, opremu i službene isprave, provođenje preventivnih zdravstvenih pregleda i cijepljenja ovlaštenih službenih osoba radi podizanja razine sigurnosti kaznionica, zatvora, odgojnih zavoda, zatvorenika, maloljetnika i zaposlenika te provedbe pojedinačnih programa izvršavanja kazne zatvora osiguranjem dovoljne i kvalitetne opreme. </w:t>
      </w:r>
    </w:p>
    <w:p w:rsidR="00E0536D" w:rsidRPr="00C67E85" w:rsidRDefault="00E0536D">
      <w:pPr>
        <w:pStyle w:val="Normal6"/>
        <w:rPr>
          <w:lang w:val="hr-HR"/>
        </w:rPr>
      </w:pPr>
      <w:r w:rsidRPr="00C67E85">
        <w:rPr>
          <w:lang w:val="hr-HR"/>
        </w:rPr>
        <w:t>U 2011. godini je 68 službenika podnijelo žalbu Odboru za državnu službu od kojih se ni jedna nije odnosila na nedostatnu ili neodgovarajuću službenu odjeću, obuću i opremu.</w:t>
      </w:r>
    </w:p>
    <w:p w:rsidR="00E0536D" w:rsidRPr="00C67E85" w:rsidRDefault="00E0536D">
      <w:pPr>
        <w:pStyle w:val="Heading6"/>
        <w:rPr>
          <w:lang w:val="hr-HR"/>
        </w:rPr>
      </w:pPr>
      <w:r w:rsidRPr="00C67E85">
        <w:rPr>
          <w:lang w:val="hr-HR"/>
        </w:rPr>
        <w:t>A630079 SUSTAV ZA PROBACIJU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A630079-SUSTAV ZA PROBACIJU U RH</w:t>
            </w:r>
          </w:p>
        </w:tc>
        <w:tc>
          <w:tcPr>
            <w:tcW w:w="2322" w:type="dxa"/>
          </w:tcPr>
          <w:p w:rsidR="00E0536D" w:rsidRPr="00C67E85" w:rsidRDefault="00E0536D">
            <w:pPr>
              <w:pStyle w:val="CellColumn"/>
              <w:rPr>
                <w:lang w:val="hr-HR"/>
              </w:rPr>
            </w:pPr>
            <w:r w:rsidRPr="00C67E85">
              <w:rPr>
                <w:lang w:val="hr-HR"/>
              </w:rPr>
              <w:t>1.705.000</w:t>
            </w:r>
          </w:p>
        </w:tc>
        <w:tc>
          <w:tcPr>
            <w:tcW w:w="2322" w:type="dxa"/>
          </w:tcPr>
          <w:p w:rsidR="00E0536D" w:rsidRPr="00C67E85" w:rsidRDefault="00E0536D">
            <w:pPr>
              <w:pStyle w:val="CellColumn"/>
              <w:rPr>
                <w:lang w:val="hr-HR"/>
              </w:rPr>
            </w:pPr>
            <w:r w:rsidRPr="00C67E85">
              <w:rPr>
                <w:lang w:val="hr-HR"/>
              </w:rPr>
              <w:t>1.466.842</w:t>
            </w:r>
          </w:p>
        </w:tc>
        <w:tc>
          <w:tcPr>
            <w:tcW w:w="2322" w:type="dxa"/>
          </w:tcPr>
          <w:p w:rsidR="00E0536D" w:rsidRPr="00C67E85" w:rsidRDefault="00E0536D">
            <w:pPr>
              <w:pStyle w:val="CellColumn"/>
              <w:rPr>
                <w:lang w:val="hr-HR"/>
              </w:rPr>
            </w:pPr>
            <w:r w:rsidRPr="00C67E85">
              <w:rPr>
                <w:lang w:val="hr-HR"/>
              </w:rPr>
              <w:t>86,03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Tijekom 2011. godine stvoreni su preduvjeti za početak rada osam probacijskih ureda. Nabavljena je potrebna oprema i osigurani materijalni uvjeti za obavljanje zakonom predviđenih poslova.</w:t>
      </w:r>
    </w:p>
    <w:p w:rsidR="00E0536D" w:rsidRPr="00C67E85" w:rsidRDefault="00E0536D">
      <w:pPr>
        <w:pStyle w:val="Heading6"/>
        <w:rPr>
          <w:lang w:val="hr-HR"/>
        </w:rPr>
      </w:pPr>
      <w:r w:rsidRPr="00C67E85">
        <w:rPr>
          <w:lang w:val="hr-HR"/>
        </w:rPr>
        <w:t>K630072 IPA 2008 - RAZVOJ PROBACIJSKOG SUSTAVA 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K630072-IPA 2008 - RAZVOJ PROBACIJSKOG SUSTAVA U RH</w:t>
            </w:r>
          </w:p>
        </w:tc>
        <w:tc>
          <w:tcPr>
            <w:tcW w:w="2322" w:type="dxa"/>
          </w:tcPr>
          <w:p w:rsidR="00E0536D" w:rsidRPr="00C67E85" w:rsidRDefault="00E0536D">
            <w:pPr>
              <w:pStyle w:val="CellColumn"/>
              <w:rPr>
                <w:lang w:val="hr-HR"/>
              </w:rPr>
            </w:pPr>
            <w:r w:rsidRPr="00C67E85">
              <w:rPr>
                <w:lang w:val="hr-HR"/>
              </w:rPr>
              <w:t>6.764.000</w:t>
            </w:r>
          </w:p>
        </w:tc>
        <w:tc>
          <w:tcPr>
            <w:tcW w:w="2322" w:type="dxa"/>
          </w:tcPr>
          <w:p w:rsidR="00E0536D" w:rsidRPr="00C67E85" w:rsidRDefault="00E0536D">
            <w:pPr>
              <w:pStyle w:val="CellColumn"/>
              <w:rPr>
                <w:lang w:val="hr-HR"/>
              </w:rPr>
            </w:pPr>
            <w:r w:rsidRPr="00C67E85">
              <w:rPr>
                <w:lang w:val="hr-HR"/>
              </w:rPr>
              <w:t>5.280.641</w:t>
            </w:r>
          </w:p>
        </w:tc>
        <w:tc>
          <w:tcPr>
            <w:tcW w:w="2322" w:type="dxa"/>
          </w:tcPr>
          <w:p w:rsidR="00E0536D" w:rsidRPr="00C67E85" w:rsidRDefault="00E0536D">
            <w:pPr>
              <w:pStyle w:val="CellColumn"/>
              <w:rPr>
                <w:lang w:val="hr-HR"/>
              </w:rPr>
            </w:pPr>
            <w:r w:rsidRPr="00C67E85">
              <w:rPr>
                <w:lang w:val="hr-HR"/>
              </w:rPr>
              <w:t>78,07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Projektom je predviđeno institucionalno jačanje i jačanje kapaciteta Uprave za probaciju, izrada instrumenta za procjenu rizika i potreba počinitelja,  izrada i primjena nacionalnog registra za potrebe probacijske službe i središnjeg aplikacijskog sustava za podržavanje poslovnih procesa probacije te nabava potrebne IT opreme za probacijski sustav.</w:t>
      </w:r>
      <w:r w:rsidRPr="00C67E85">
        <w:rPr>
          <w:lang w:val="hr-HR"/>
        </w:rPr>
        <w:tab/>
        <w:t xml:space="preserve"> </w:t>
      </w:r>
    </w:p>
    <w:p w:rsidR="00E0536D" w:rsidRPr="00C67E85" w:rsidRDefault="00E0536D">
      <w:pPr>
        <w:pStyle w:val="Normal6"/>
        <w:rPr>
          <w:lang w:val="hr-HR"/>
        </w:rPr>
      </w:pPr>
      <w:r w:rsidRPr="00C67E85">
        <w:rPr>
          <w:lang w:val="hr-HR"/>
        </w:rPr>
        <w:t xml:space="preserve">Uspješno su provedene projektne aktivnosti vezane uz: </w:t>
      </w:r>
    </w:p>
    <w:p w:rsidR="00E0536D" w:rsidRPr="00C67E85" w:rsidRDefault="00E0536D">
      <w:pPr>
        <w:pStyle w:val="Normal6"/>
        <w:rPr>
          <w:lang w:val="hr-HR"/>
        </w:rPr>
      </w:pPr>
      <w:r w:rsidRPr="00C67E85">
        <w:rPr>
          <w:lang w:val="hr-HR"/>
        </w:rPr>
        <w:t xml:space="preserve">1. instrument za procjenu rizika i potreba počinitelja i provedena potrebna edukacija probacijskih službenika, </w:t>
      </w:r>
    </w:p>
    <w:p w:rsidR="00E0536D" w:rsidRPr="00C67E85" w:rsidRDefault="00E0536D">
      <w:pPr>
        <w:pStyle w:val="Normal6"/>
        <w:rPr>
          <w:lang w:val="hr-HR"/>
        </w:rPr>
      </w:pPr>
      <w:r w:rsidRPr="00C67E85">
        <w:rPr>
          <w:lang w:val="hr-HR"/>
        </w:rPr>
        <w:t xml:space="preserve">2. izradu standarda i strategija probacijske službe </w:t>
      </w:r>
    </w:p>
    <w:p w:rsidR="00E0536D" w:rsidRPr="00C67E85" w:rsidRDefault="00E0536D">
      <w:pPr>
        <w:pStyle w:val="Normal6"/>
        <w:rPr>
          <w:lang w:val="hr-HR"/>
        </w:rPr>
      </w:pPr>
      <w:r w:rsidRPr="00C67E85">
        <w:rPr>
          <w:lang w:val="hr-HR"/>
        </w:rPr>
        <w:t xml:space="preserve">3. analizu potreba i funkcionalnosti vezanih uz registar i središnju bazu podataka za probacijsku službu  </w:t>
      </w:r>
    </w:p>
    <w:p w:rsidR="00E0536D" w:rsidRPr="00C67E85" w:rsidRDefault="00E0536D">
      <w:pPr>
        <w:pStyle w:val="Normal6"/>
        <w:rPr>
          <w:lang w:val="hr-HR"/>
        </w:rPr>
      </w:pPr>
      <w:r w:rsidRPr="00C67E85">
        <w:rPr>
          <w:lang w:val="hr-HR"/>
        </w:rPr>
        <w:t xml:space="preserve">Uspješno je ostvaren planirani rezultat potpisanog ugovora o nabavi opreme:  </w:t>
      </w:r>
    </w:p>
    <w:p w:rsidR="00E0536D" w:rsidRPr="00C67E85" w:rsidRDefault="00E0536D" w:rsidP="005758C5">
      <w:pPr>
        <w:pStyle w:val="Normal6"/>
        <w:rPr>
          <w:lang w:val="hr-HR"/>
        </w:rPr>
      </w:pPr>
      <w:r w:rsidRPr="00C67E85">
        <w:rPr>
          <w:lang w:val="hr-HR"/>
        </w:rPr>
        <w:t xml:space="preserve">1. IT oprema za probacijske urede nabavljena i instalirana  </w:t>
      </w:r>
    </w:p>
    <w:p w:rsidR="00E0536D" w:rsidRPr="00C67E85" w:rsidRDefault="00E0536D">
      <w:pPr>
        <w:pStyle w:val="Normal6"/>
        <w:rPr>
          <w:lang w:val="hr-HR"/>
        </w:rPr>
      </w:pPr>
      <w:r w:rsidRPr="00C67E85">
        <w:rPr>
          <w:lang w:val="hr-HR"/>
        </w:rPr>
        <w:t>Tijekom 2011. godine provedena su avansna plaćanja (predujmovi) za twinning ugovor, ugovor o pružanju usluga i nabavi opreme.</w:t>
      </w:r>
    </w:p>
    <w:p w:rsidR="00E0536D" w:rsidRPr="00C67E85" w:rsidRDefault="00E0536D">
      <w:pPr>
        <w:pStyle w:val="Heading5"/>
        <w:rPr>
          <w:lang w:val="hr-HR"/>
        </w:rPr>
      </w:pPr>
      <w:r w:rsidRPr="00C67E85">
        <w:rPr>
          <w:lang w:val="hr-HR"/>
        </w:rPr>
        <w:t>2810 SUZBIJANJE KORUPCIJE I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2810-SUZBIJANJE KORUPCIJE I ORGANIZIRANOG KRIMINALITETA</w:t>
            </w:r>
          </w:p>
        </w:tc>
        <w:tc>
          <w:tcPr>
            <w:tcW w:w="2322" w:type="dxa"/>
          </w:tcPr>
          <w:p w:rsidR="00E0536D" w:rsidRPr="00C67E85" w:rsidRDefault="00E0536D">
            <w:pPr>
              <w:pStyle w:val="CellColumn"/>
              <w:rPr>
                <w:lang w:val="hr-HR"/>
              </w:rPr>
            </w:pPr>
            <w:r w:rsidRPr="00C67E85">
              <w:rPr>
                <w:lang w:val="hr-HR"/>
              </w:rPr>
              <w:t>10.313.043</w:t>
            </w:r>
          </w:p>
        </w:tc>
        <w:tc>
          <w:tcPr>
            <w:tcW w:w="2322" w:type="dxa"/>
          </w:tcPr>
          <w:p w:rsidR="00E0536D" w:rsidRPr="00C67E85" w:rsidRDefault="00E0536D">
            <w:pPr>
              <w:pStyle w:val="CellColumn"/>
              <w:rPr>
                <w:lang w:val="hr-HR"/>
              </w:rPr>
            </w:pPr>
            <w:r w:rsidRPr="00C67E85">
              <w:rPr>
                <w:lang w:val="hr-HR"/>
              </w:rPr>
              <w:t>5.088.034</w:t>
            </w:r>
          </w:p>
        </w:tc>
        <w:tc>
          <w:tcPr>
            <w:tcW w:w="2322" w:type="dxa"/>
          </w:tcPr>
          <w:p w:rsidR="00E0536D" w:rsidRPr="00C67E85" w:rsidRDefault="00E0536D">
            <w:pPr>
              <w:pStyle w:val="CellColumn"/>
              <w:rPr>
                <w:lang w:val="hr-HR"/>
              </w:rPr>
            </w:pPr>
            <w:r w:rsidRPr="00C67E85">
              <w:rPr>
                <w:lang w:val="hr-HR"/>
              </w:rPr>
              <w:t>49,34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provedbi drugih aktivnosti predviđenih Nacionalnim programom za borbu protiv korupcije. </w:t>
      </w:r>
    </w:p>
    <w:p w:rsidR="00E0536D" w:rsidRPr="00C67E85" w:rsidRDefault="00E0536D" w:rsidP="005758C5">
      <w:pPr>
        <w:pStyle w:val="Normal5"/>
        <w:rPr>
          <w:lang w:val="hr-HR"/>
        </w:rPr>
      </w:pPr>
      <w:r w:rsidRPr="00C67E85">
        <w:rPr>
          <w:lang w:val="hr-HR"/>
        </w:rPr>
        <w:t>Da bi se ostvarili ciljevi u suzbijanju korupcije i ostvarivanju Nacionalnog programa posebna pažnja usmjerena je na slučajeve velikih zlouporaba od strane službenih osoba, a u svezi organiziranog kriminala na otkrivanje i procesuiranje transnacionalnog organiziranog kriminaliteta.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Uredu za suzbijanje korupcije i organiziranog kriminaliteta („Narodne novine" 76/09), Zakon o državnom odvjetništvu („Narodne novine" broj 76/09, 116/10, 145/10, 57/11 i 130/11) i Zakon o kaznenom postupku („Narodne novine" broj 152/08 i 76/09, 80/11, 121/11), Kazneni zakon (125/11) i Financijski sporazum za IPA 2007 pretpristupni program pomoći sklopljen između Vlade Republike Hrvatske i Komisije Europskih zajednica 17. studenog 2007. godine, Strategija suzbijanja korupcije NN 75/08, Akcijski plan uz Strategiju suzbijanja korupcije, Antikorupcijski program za trgovačka društva u većinskom državnom vlasništvu za razdoblje 2010.-2012.</w:t>
      </w:r>
    </w:p>
    <w:p w:rsidR="00E0536D" w:rsidRPr="00C67E85" w:rsidRDefault="00E0536D">
      <w:pPr>
        <w:pStyle w:val="Heading7"/>
        <w:rPr>
          <w:lang w:val="hr-HR"/>
        </w:rPr>
      </w:pPr>
      <w:r w:rsidRPr="00C67E85">
        <w:rPr>
          <w:lang w:val="hr-HR"/>
        </w:rPr>
        <w:t>Cilj 1. Suzbijanje pojavnih oblika organiziranog kriminaliteta i korupcije.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Da bi se ostvarili ciljevi u suzbijanju korupcije i ostvarivanju Nacionalnog programa posebna pažnja usmjerena je na slučajeve velikih zlouporaba od strane službenih osoba, a u svezi organiziranog kriminala na otkrivanje i procesuiranje transnacionalnog organiziranog kriminaliteta. U okviru glave 11005 - MInistarstvo pravosuđa u tu svrhu organizirane su i provedene konferencije, okrugli stolovi i edukacije o sprečavanju pranja novca i financijskim istragama za pripadnike policije, DORH-a, USKOK-a, Carine, Porezne uprave i sudaca.  </w:t>
      </w:r>
    </w:p>
    <w:p w:rsidR="00E0536D" w:rsidRDefault="00E0536D">
      <w:pPr>
        <w:pStyle w:val="Normal6"/>
        <w:rPr>
          <w:lang w:val="hr-HR"/>
        </w:rPr>
      </w:pPr>
      <w:r w:rsidRPr="00C67E85">
        <w:rPr>
          <w:lang w:val="hr-HR"/>
        </w:rPr>
        <w:t>Također je provedena medijska kampanja za podizanje javne svijesti o štetnosti korupcije i izrađene razne analize i izvještaji.</w:t>
      </w:r>
    </w:p>
    <w:p w:rsidR="00E0536D" w:rsidRDefault="00E0536D">
      <w:pPr>
        <w:pStyle w:val="Normal6"/>
        <w:rPr>
          <w:lang w:val="hr-HR"/>
        </w:rPr>
      </w:pPr>
    </w:p>
    <w:p w:rsidR="00E0536D" w:rsidRDefault="00E0536D">
      <w:pPr>
        <w:pStyle w:val="Normal6"/>
        <w:rPr>
          <w:lang w:val="hr-HR"/>
        </w:rPr>
      </w:pPr>
    </w:p>
    <w:p w:rsidR="00E0536D" w:rsidRPr="00C67E85" w:rsidRDefault="00E0536D">
      <w:pPr>
        <w:pStyle w:val="Normal6"/>
        <w:rPr>
          <w:lang w:val="hr-HR"/>
        </w:rPr>
      </w:pPr>
    </w:p>
    <w:p w:rsidR="00E0536D" w:rsidRPr="00C67E85" w:rsidRDefault="00E0536D" w:rsidP="000F7811">
      <w:pPr>
        <w:pStyle w:val="Heading6"/>
        <w:ind w:left="0"/>
        <w:rPr>
          <w:lang w:val="hr-HR"/>
        </w:rPr>
      </w:pPr>
      <w:r w:rsidRPr="00C67E85">
        <w:rPr>
          <w:lang w:val="hr-HR"/>
        </w:rPr>
        <w:t>A629005 SUZBIJANJE ZLOUPORABE OPOJNIH DROGA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A629005-SUZBIJANJE ZLOUPORABE OPOJNIH DROGA</w:t>
            </w:r>
          </w:p>
        </w:tc>
        <w:tc>
          <w:tcPr>
            <w:tcW w:w="2322" w:type="dxa"/>
          </w:tcPr>
          <w:p w:rsidR="00E0536D" w:rsidRPr="00C67E85" w:rsidRDefault="00E0536D">
            <w:pPr>
              <w:pStyle w:val="CellColumn"/>
              <w:rPr>
                <w:lang w:val="hr-HR"/>
              </w:rPr>
            </w:pPr>
            <w:r w:rsidRPr="00C67E85">
              <w:rPr>
                <w:lang w:val="hr-HR"/>
              </w:rPr>
              <w:t>59.000</w:t>
            </w:r>
          </w:p>
        </w:tc>
        <w:tc>
          <w:tcPr>
            <w:tcW w:w="2322" w:type="dxa"/>
          </w:tcPr>
          <w:p w:rsidR="00E0536D" w:rsidRPr="00C67E85" w:rsidRDefault="00E0536D">
            <w:pPr>
              <w:pStyle w:val="CellColumn"/>
              <w:rPr>
                <w:lang w:val="hr-HR"/>
              </w:rPr>
            </w:pPr>
            <w:r w:rsidRPr="00C67E85">
              <w:rPr>
                <w:lang w:val="hr-HR"/>
              </w:rPr>
              <w:t>24.000</w:t>
            </w:r>
          </w:p>
        </w:tc>
        <w:tc>
          <w:tcPr>
            <w:tcW w:w="2322" w:type="dxa"/>
          </w:tcPr>
          <w:p w:rsidR="00E0536D" w:rsidRPr="00C67E85" w:rsidRDefault="00E0536D">
            <w:pPr>
              <w:pStyle w:val="CellColumn"/>
              <w:rPr>
                <w:lang w:val="hr-HR"/>
              </w:rPr>
            </w:pPr>
            <w:r w:rsidRPr="00C67E85">
              <w:rPr>
                <w:lang w:val="hr-HR"/>
              </w:rPr>
              <w:t>40,68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tretman ovisnika u zatvorskom sustavu sukladno Nacionalnoj strategiji suzbijanja zlouporabe opojnih droga kroz povećanje broja liječenih zatvorenika ovisnika o opojnim drogama i prevenciju ovisnosti s ciljem smanjenja broja ovisnika. </w:t>
      </w:r>
    </w:p>
    <w:p w:rsidR="00E0536D" w:rsidRPr="00C67E85" w:rsidRDefault="00E0536D">
      <w:pPr>
        <w:pStyle w:val="Normal6"/>
        <w:rPr>
          <w:lang w:val="hr-HR"/>
        </w:rPr>
      </w:pPr>
      <w:r w:rsidRPr="00C67E85">
        <w:rPr>
          <w:lang w:val="hr-HR"/>
        </w:rPr>
        <w:t>U odnosu na 2010. godinu u 2011. godini broj testiranih zatvorenika na droge čiji su rezultati testiranja pozitivni smanjen je za 15,1%, a broj testiranih zatvorenika na alkohol čiji su rezultati pozitivni smanjen je za 32,4%.</w:t>
      </w:r>
    </w:p>
    <w:p w:rsidR="00E0536D" w:rsidRPr="00C67E85" w:rsidRDefault="00E0536D">
      <w:pPr>
        <w:pStyle w:val="Heading6"/>
        <w:rPr>
          <w:lang w:val="hr-HR"/>
        </w:rPr>
      </w:pPr>
      <w:r w:rsidRPr="00C67E85">
        <w:rPr>
          <w:lang w:val="hr-HR"/>
        </w:rPr>
        <w:t>A629258 ANTIKORUPCIJSKA STRATEGIJA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A629258-ANTIKORUPCIJSKA STRATEGIJA</w:t>
            </w:r>
          </w:p>
        </w:tc>
        <w:tc>
          <w:tcPr>
            <w:tcW w:w="2322" w:type="dxa"/>
          </w:tcPr>
          <w:p w:rsidR="00E0536D" w:rsidRPr="00C67E85" w:rsidRDefault="00E0536D">
            <w:pPr>
              <w:pStyle w:val="CellColumn"/>
              <w:rPr>
                <w:lang w:val="hr-HR"/>
              </w:rPr>
            </w:pPr>
            <w:r w:rsidRPr="00C67E85">
              <w:rPr>
                <w:lang w:val="hr-HR"/>
              </w:rPr>
              <w:t>346.200</w:t>
            </w:r>
          </w:p>
        </w:tc>
        <w:tc>
          <w:tcPr>
            <w:tcW w:w="2322" w:type="dxa"/>
          </w:tcPr>
          <w:p w:rsidR="00E0536D" w:rsidRPr="00C67E85" w:rsidRDefault="00E0536D">
            <w:pPr>
              <w:pStyle w:val="CellColumn"/>
              <w:rPr>
                <w:lang w:val="hr-HR"/>
              </w:rPr>
            </w:pPr>
            <w:r w:rsidRPr="00C67E85">
              <w:rPr>
                <w:lang w:val="hr-HR"/>
              </w:rPr>
              <w:t>307.028</w:t>
            </w:r>
          </w:p>
        </w:tc>
        <w:tc>
          <w:tcPr>
            <w:tcW w:w="2322" w:type="dxa"/>
          </w:tcPr>
          <w:p w:rsidR="00E0536D" w:rsidRPr="00C67E85" w:rsidRDefault="00E0536D">
            <w:pPr>
              <w:pStyle w:val="CellColumn"/>
              <w:rPr>
                <w:lang w:val="hr-HR"/>
              </w:rPr>
            </w:pPr>
            <w:r w:rsidRPr="00C67E85">
              <w:rPr>
                <w:lang w:val="hr-HR"/>
              </w:rPr>
              <w:t>88,69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5758C5">
      <w:pPr>
        <w:pStyle w:val="Normal6"/>
        <w:rPr>
          <w:lang w:val="hr-HR"/>
        </w:rPr>
      </w:pPr>
      <w:r w:rsidRPr="00C67E85">
        <w:rPr>
          <w:lang w:val="hr-HR"/>
        </w:rPr>
        <w:t xml:space="preserve">Aktivnost se odnosi na: praćenje provedbe ciljeva Strategije suzbijanja korupcije, praćenje provedbe mjera Akcijskog plana, praćenje provedbe mjera iz Antikorupcijskog programa za trgovačka društva u većinskom državnom vlasništvu za razdoblje 2010.-2012., provedbu edukacija, organizaciju i provedbu okruglih stolova, organizaciju konferencija, organizaciju edukacija o sprječavanju pranja novca i financijskim istragama za pripadnike policije, DORH-a, USKOK-a, carine, Porezne uprave i sudaca, provođenje medijske kampanje za podizanje javne svijesti o štetnosti korupcije, izradu raznih analiza i izvještaja, izradu materijala za monitoring tablice, izradu pregleda primjene UN Konvencije protiv korupcije, kao i uređivanje i redovito ažuriranje internetske stranice www.antikorupcija.hr.   </w:t>
      </w:r>
    </w:p>
    <w:p w:rsidR="00E0536D" w:rsidRPr="00C67E85" w:rsidRDefault="00E0536D" w:rsidP="00833308">
      <w:pPr>
        <w:pStyle w:val="Normal6"/>
        <w:rPr>
          <w:lang w:val="hr-HR"/>
        </w:rPr>
      </w:pPr>
      <w:r w:rsidRPr="00C67E85">
        <w:rPr>
          <w:lang w:val="hr-HR"/>
        </w:rPr>
        <w:t xml:space="preserve">Tijekom 2011. godine  ispunjeni su ciljevi zadani Strategijom suzbijanja korupcijei akcijskoim planom približno 87%, održano je 14 edukacija za službenike i dužnosnike lokalne i regionalne samouprave na temu prevencija korupcije i sukoba interesa i etika i integritet, 6 dvodnevnih TAIEX radionica za službenike lokalne samouprave o prevenciji korupcije, 4 edukacije za članove uprave i nadzornih odbora trgovačkih društava o prevenciji korupcije, etici i integritetu, sukobu interesa, javnoj nabavi i nadležnosti USKOK-a. Također su održana i 4 okrugla stola za pripadnike lokalne samouprave (Zagreb, Split, Rijeka, Osijek), 3 okrugla stola za novinare, izdavače i vlasnike medija (Split, Rijeka, Osijek)kao i 2 konferencije za predstavnike trgovačkih društava, 1 konferencija za novinare, izdavače i vlasnike medija te 4 petodnevna seminara u Zagrebu, Splitu, Rijeci i Osijeku.  </w:t>
      </w:r>
    </w:p>
    <w:p w:rsidR="00E0536D" w:rsidRPr="00C67E85" w:rsidRDefault="00E0536D" w:rsidP="00833308">
      <w:pPr>
        <w:pStyle w:val="Normal6"/>
        <w:rPr>
          <w:lang w:val="hr-HR"/>
        </w:rPr>
      </w:pPr>
      <w:r w:rsidRPr="00C67E85">
        <w:rPr>
          <w:lang w:val="hr-HR"/>
        </w:rPr>
        <w:t xml:space="preserve">U sklopu kampanje osmišljena su, snimljena i emitirana 3 različita televizijska spota i 1 radijski spot, izrađena je edukativna brošura „Korupcija – uzroci, posljedice, prevencija" kao i 2 Izvješća o provedbi Antikorupcijskog programa za trgovačka društva te analiza „Pregled sustava financiranja političkih stranaka u europskim zemljama“. </w:t>
      </w:r>
    </w:p>
    <w:p w:rsidR="00E0536D" w:rsidRPr="00C67E85" w:rsidRDefault="00E0536D">
      <w:pPr>
        <w:pStyle w:val="Normal6"/>
        <w:rPr>
          <w:lang w:val="hr-HR"/>
        </w:rPr>
      </w:pPr>
      <w:r w:rsidRPr="00C67E85">
        <w:rPr>
          <w:lang w:val="hr-HR"/>
        </w:rPr>
        <w:t xml:space="preserve">Izrađene su monitoring tablice i ispunjen upitnik na temelju kojeg će se  provoditi evaluacija Republike Hrvatske o primjeni UN Konvencije protiv korupcije.  </w:t>
      </w:r>
    </w:p>
    <w:p w:rsidR="00E0536D" w:rsidRPr="00C67E85" w:rsidRDefault="00E0536D">
      <w:pPr>
        <w:pStyle w:val="Normal6"/>
        <w:rPr>
          <w:lang w:val="hr-HR"/>
        </w:rPr>
      </w:pPr>
      <w:r w:rsidRPr="00C67E85">
        <w:rPr>
          <w:lang w:val="hr-HR"/>
        </w:rPr>
        <w:t>Internetska stranica www.antikorupcija.hr je tijekom 2011.g. potpuno redizajnirana i obogaćena dodatnim sadržajem (između  ostalim multimedijskom rubrikom kao i vijestima iz svijeta i informacijama o brojnim međunarodnim antikorupcijskim tijelima) kako  bi bila što pristupačnija i zanimljivija svim  skupinama građana.</w:t>
      </w:r>
    </w:p>
    <w:p w:rsidR="00E0536D" w:rsidRPr="00C67E85" w:rsidRDefault="00E0536D">
      <w:pPr>
        <w:pStyle w:val="Heading6"/>
        <w:rPr>
          <w:lang w:val="hr-HR"/>
        </w:rPr>
      </w:pPr>
      <w:r w:rsidRPr="00C67E85">
        <w:rPr>
          <w:lang w:val="hr-HR"/>
        </w:rPr>
        <w:t>K576245 JAČANJE MEĐUAGENCIJSKE SURADNJE U BORBI PROTIV KORUPCIJE (IPA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K576245-JAČANJE MEĐUAGENCIJSKE SURADNJE U BORBI PROTIV KORUPCIJE (IPA 2007)</w:t>
            </w:r>
          </w:p>
        </w:tc>
        <w:tc>
          <w:tcPr>
            <w:tcW w:w="2322" w:type="dxa"/>
          </w:tcPr>
          <w:p w:rsidR="00E0536D" w:rsidRPr="00C67E85" w:rsidRDefault="00E0536D">
            <w:pPr>
              <w:pStyle w:val="CellColumn"/>
              <w:rPr>
                <w:lang w:val="hr-HR"/>
              </w:rPr>
            </w:pPr>
            <w:r w:rsidRPr="00C67E85">
              <w:rPr>
                <w:lang w:val="hr-HR"/>
              </w:rPr>
              <w:t>7.510.000</w:t>
            </w:r>
          </w:p>
        </w:tc>
        <w:tc>
          <w:tcPr>
            <w:tcW w:w="2322" w:type="dxa"/>
          </w:tcPr>
          <w:p w:rsidR="00E0536D" w:rsidRPr="00C67E85" w:rsidRDefault="00E0536D">
            <w:pPr>
              <w:pStyle w:val="CellColumn"/>
              <w:rPr>
                <w:lang w:val="hr-HR"/>
              </w:rPr>
            </w:pPr>
            <w:r w:rsidRPr="00C67E85">
              <w:rPr>
                <w:lang w:val="hr-HR"/>
              </w:rPr>
              <w:t>2.335.537</w:t>
            </w:r>
          </w:p>
        </w:tc>
        <w:tc>
          <w:tcPr>
            <w:tcW w:w="2322" w:type="dxa"/>
          </w:tcPr>
          <w:p w:rsidR="00E0536D" w:rsidRPr="00C67E85" w:rsidRDefault="00E0536D">
            <w:pPr>
              <w:pStyle w:val="CellColumn"/>
              <w:rPr>
                <w:lang w:val="hr-HR"/>
              </w:rPr>
            </w:pPr>
            <w:r w:rsidRPr="00C67E85">
              <w:rPr>
                <w:lang w:val="hr-HR"/>
              </w:rPr>
              <w:t>31,10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administrativno jačanje Sektora za borbu protiv korupcije, uspostavljanje sustava protoka informacija i njihova koordinacija između Ministarstva pravosuđa i drugih državnih tijela (sudionika u borbi protiv korupcije), stvaranje središnje baze podataka za sustav suzbijanja korupcije i provođenje javne anti-korupcijske kampanje. </w:t>
      </w:r>
    </w:p>
    <w:p w:rsidR="00E0536D" w:rsidRPr="00C67E85" w:rsidRDefault="00E0536D" w:rsidP="005758C5">
      <w:pPr>
        <w:pStyle w:val="Normal6"/>
        <w:rPr>
          <w:lang w:val="hr-HR"/>
        </w:rPr>
      </w:pPr>
      <w:r w:rsidRPr="00C67E85">
        <w:rPr>
          <w:lang w:val="hr-HR"/>
        </w:rPr>
        <w:t xml:space="preserve">Uspješno su provedene projektne aktivnosti: </w:t>
      </w:r>
    </w:p>
    <w:p w:rsidR="00E0536D" w:rsidRPr="00C67E85" w:rsidRDefault="00E0536D">
      <w:pPr>
        <w:pStyle w:val="Normal6"/>
        <w:rPr>
          <w:lang w:val="hr-HR"/>
        </w:rPr>
      </w:pPr>
      <w:r w:rsidRPr="00C67E85">
        <w:rPr>
          <w:lang w:val="hr-HR"/>
        </w:rPr>
        <w:t xml:space="preserve"> - održane su radionice za službenike TDU i lokalne i regionalne samouprave  </w:t>
      </w:r>
    </w:p>
    <w:p w:rsidR="00E0536D" w:rsidRPr="00C67E85" w:rsidRDefault="00E0536D">
      <w:pPr>
        <w:pStyle w:val="Normal6"/>
        <w:rPr>
          <w:lang w:val="hr-HR"/>
        </w:rPr>
      </w:pPr>
      <w:r w:rsidRPr="00C67E85">
        <w:rPr>
          <w:lang w:val="hr-HR"/>
        </w:rPr>
        <w:t xml:space="preserve">-  anti-korupcijski edukacijski programi za određena državna tijela izrađen i dostavljen Ministarstvu uprave </w:t>
      </w:r>
    </w:p>
    <w:p w:rsidR="00E0536D" w:rsidRPr="00C67E85" w:rsidRDefault="00E0536D">
      <w:pPr>
        <w:pStyle w:val="Normal6"/>
        <w:rPr>
          <w:lang w:val="hr-HR"/>
        </w:rPr>
      </w:pPr>
      <w:r w:rsidRPr="00C67E85">
        <w:rPr>
          <w:lang w:val="hr-HR"/>
        </w:rPr>
        <w:t xml:space="preserve">-  preporuke za unapređenje Etičkog kodeksa dostavljene Ministarstvu uprave </w:t>
      </w:r>
    </w:p>
    <w:p w:rsidR="00E0536D" w:rsidRPr="00C67E85" w:rsidRDefault="00E0536D">
      <w:pPr>
        <w:pStyle w:val="Normal6"/>
        <w:rPr>
          <w:lang w:val="hr-HR"/>
        </w:rPr>
      </w:pPr>
      <w:r w:rsidRPr="00C67E85">
        <w:rPr>
          <w:lang w:val="hr-HR"/>
        </w:rPr>
        <w:t xml:space="preserve">-  javna anti-korupcijske kampanja provedena </w:t>
      </w:r>
    </w:p>
    <w:p w:rsidR="00E0536D" w:rsidRPr="00C67E85" w:rsidRDefault="00E0536D" w:rsidP="005758C5">
      <w:pPr>
        <w:pStyle w:val="Normal6"/>
        <w:rPr>
          <w:lang w:val="hr-HR"/>
        </w:rPr>
      </w:pPr>
      <w:r w:rsidRPr="00C67E85">
        <w:rPr>
          <w:lang w:val="hr-HR"/>
        </w:rPr>
        <w:t xml:space="preserve"> - organizirani okrugli stolovi za lokalnoj razini i radionice za novinare u svrhu podizanja razine znanja izvještavanja o korupciji </w:t>
      </w:r>
    </w:p>
    <w:p w:rsidR="00E0536D" w:rsidRPr="00C67E85" w:rsidRDefault="00E0536D">
      <w:pPr>
        <w:pStyle w:val="Normal6"/>
        <w:rPr>
          <w:lang w:val="hr-HR"/>
        </w:rPr>
      </w:pPr>
      <w:r w:rsidRPr="00C67E85">
        <w:rPr>
          <w:lang w:val="hr-HR"/>
        </w:rPr>
        <w:t xml:space="preserve">Uspješno je ostvaren planirani rezultat ugovora o pružanju usluga (anti-korupcijska baza podataka): </w:t>
      </w:r>
    </w:p>
    <w:p w:rsidR="00E0536D" w:rsidRPr="00C67E85" w:rsidRDefault="00E0536D">
      <w:pPr>
        <w:pStyle w:val="Normal6"/>
        <w:rPr>
          <w:lang w:val="hr-HR"/>
        </w:rPr>
      </w:pPr>
      <w:r w:rsidRPr="00C67E85">
        <w:rPr>
          <w:lang w:val="hr-HR"/>
        </w:rPr>
        <w:t xml:space="preserve">1. središnja anti-korupcijska baza podataka izrađena </w:t>
      </w:r>
    </w:p>
    <w:p w:rsidR="00E0536D" w:rsidRPr="00C67E85" w:rsidRDefault="00E0536D">
      <w:pPr>
        <w:pStyle w:val="Normal6"/>
        <w:rPr>
          <w:lang w:val="hr-HR"/>
        </w:rPr>
      </w:pPr>
      <w:r w:rsidRPr="00C67E85">
        <w:rPr>
          <w:lang w:val="hr-HR"/>
        </w:rPr>
        <w:t xml:space="preserve">2. krajnji korisnici educirani za korištenje nove anti-korupcijske baze podataka </w:t>
      </w:r>
    </w:p>
    <w:p w:rsidR="00E0536D" w:rsidRDefault="00E0536D">
      <w:pPr>
        <w:pStyle w:val="Normal6"/>
        <w:rPr>
          <w:lang w:val="hr-HR"/>
        </w:rPr>
      </w:pPr>
      <w:r w:rsidRPr="00C67E85">
        <w:rPr>
          <w:lang w:val="hr-HR"/>
        </w:rPr>
        <w:t>Tijekom 2011. godine prihvaćeno je finalno izvješće i provedeno preostalo finalno plaćanje za ugovor o pružanju usluga (središnja anti-korupcijska baza podataka), te je provedeno među-plaćanje za ugovor o pružanju usluga (anti-korupcijska kampanja).</w:t>
      </w: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Heading6"/>
        <w:rPr>
          <w:lang w:val="hr-HR"/>
        </w:rPr>
      </w:pPr>
      <w:r w:rsidRPr="00C67E85">
        <w:rPr>
          <w:lang w:val="hr-HR"/>
        </w:rPr>
        <w:t>K576246 JAČANJE KAPACITETA USKOK-A (IPA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K576246-JAČANJE KAPACITETA USKOK-A (IPA 2007)</w:t>
            </w:r>
          </w:p>
        </w:tc>
        <w:tc>
          <w:tcPr>
            <w:tcW w:w="2322" w:type="dxa"/>
          </w:tcPr>
          <w:p w:rsidR="00E0536D" w:rsidRPr="00C67E85" w:rsidRDefault="00E0536D">
            <w:pPr>
              <w:pStyle w:val="CellColumn"/>
              <w:rPr>
                <w:lang w:val="hr-HR"/>
              </w:rPr>
            </w:pPr>
            <w:r w:rsidRPr="00C67E85">
              <w:rPr>
                <w:lang w:val="hr-HR"/>
              </w:rPr>
              <w:t>2.397.843</w:t>
            </w:r>
          </w:p>
        </w:tc>
        <w:tc>
          <w:tcPr>
            <w:tcW w:w="2322" w:type="dxa"/>
          </w:tcPr>
          <w:p w:rsidR="00E0536D" w:rsidRPr="00C67E85" w:rsidRDefault="00E0536D">
            <w:pPr>
              <w:pStyle w:val="CellColumn"/>
              <w:rPr>
                <w:lang w:val="hr-HR"/>
              </w:rPr>
            </w:pPr>
            <w:r w:rsidRPr="00C67E85">
              <w:rPr>
                <w:lang w:val="hr-HR"/>
              </w:rPr>
              <w:t>2.421.468</w:t>
            </w:r>
          </w:p>
        </w:tc>
        <w:tc>
          <w:tcPr>
            <w:tcW w:w="2322" w:type="dxa"/>
          </w:tcPr>
          <w:p w:rsidR="00E0536D" w:rsidRPr="00C67E85" w:rsidRDefault="00E0536D">
            <w:pPr>
              <w:pStyle w:val="CellColumn"/>
              <w:rPr>
                <w:lang w:val="hr-HR"/>
              </w:rPr>
            </w:pPr>
            <w:r w:rsidRPr="00C67E85">
              <w:rPr>
                <w:lang w:val="hr-HR"/>
              </w:rPr>
              <w:t>100,99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jačanje proaktivnog pristupa u otkrivanju kaznenih djela u nadležnosti USKOK-a, poboljšanje percepcije javnosti o radu USKOK-a, jačanje sposobnosti USKOK-a u provođenju zajedničkih istraga kaznenih djela s međunarodnim elementom i razvoj software-a za upravljanje predmetima na USKOK-u, koji bi također dostavljao podatke o predmetima analitičkom sofware-u kako bi ih on mogao obrađivati. </w:t>
      </w:r>
    </w:p>
    <w:p w:rsidR="00E0536D" w:rsidRPr="00C67E85" w:rsidRDefault="00E0536D">
      <w:pPr>
        <w:pStyle w:val="Normal6"/>
        <w:rPr>
          <w:lang w:val="hr-HR"/>
        </w:rPr>
      </w:pPr>
      <w:r w:rsidRPr="00C67E85">
        <w:rPr>
          <w:lang w:val="hr-HR"/>
        </w:rPr>
        <w:t xml:space="preserve">Uspješno su provedene projektne aktivnosti vezane uz: </w:t>
      </w:r>
    </w:p>
    <w:p w:rsidR="00E0536D" w:rsidRPr="00C67E85" w:rsidRDefault="00E0536D">
      <w:pPr>
        <w:pStyle w:val="Normal6"/>
        <w:rPr>
          <w:lang w:val="hr-HR"/>
        </w:rPr>
      </w:pPr>
      <w:r w:rsidRPr="00C67E85">
        <w:rPr>
          <w:lang w:val="hr-HR"/>
        </w:rPr>
        <w:t xml:space="preserve">1. ispitivanje javnog mijenja o radu USKOK-a, razvoj strateškog plana vezanog uz odnose s javnošću, </w:t>
      </w:r>
    </w:p>
    <w:p w:rsidR="00E0536D" w:rsidRPr="00C67E85" w:rsidRDefault="00E0536D">
      <w:pPr>
        <w:pStyle w:val="Normal6"/>
        <w:rPr>
          <w:lang w:val="hr-HR"/>
        </w:rPr>
      </w:pPr>
      <w:r w:rsidRPr="00C67E85">
        <w:rPr>
          <w:lang w:val="hr-HR"/>
        </w:rPr>
        <w:t xml:space="preserve">2. edukaciju zaposlenika USKOK-a,   </w:t>
      </w:r>
    </w:p>
    <w:p w:rsidR="00E0536D" w:rsidRPr="00C67E85" w:rsidRDefault="00E0536D">
      <w:pPr>
        <w:pStyle w:val="Normal6"/>
        <w:rPr>
          <w:lang w:val="hr-HR"/>
        </w:rPr>
      </w:pPr>
      <w:r w:rsidRPr="00C67E85">
        <w:rPr>
          <w:lang w:val="hr-HR"/>
        </w:rPr>
        <w:t xml:space="preserve">3. provođenje zajedničkih istraga kaznenih djela s međunarodnim elementom, </w:t>
      </w:r>
    </w:p>
    <w:p w:rsidR="00E0536D" w:rsidRPr="00C67E85" w:rsidRDefault="00E0536D">
      <w:pPr>
        <w:pStyle w:val="Normal6"/>
        <w:rPr>
          <w:lang w:val="hr-HR"/>
        </w:rPr>
      </w:pPr>
      <w:r w:rsidRPr="00C67E85">
        <w:rPr>
          <w:lang w:val="hr-HR"/>
        </w:rPr>
        <w:t xml:space="preserve">4. organizaciju studijskog putovanja, i td. </w:t>
      </w:r>
    </w:p>
    <w:p w:rsidR="00E0536D" w:rsidRPr="00C67E85" w:rsidRDefault="00E0536D">
      <w:pPr>
        <w:pStyle w:val="Normal6"/>
        <w:rPr>
          <w:lang w:val="hr-HR"/>
        </w:rPr>
      </w:pPr>
      <w:r w:rsidRPr="00C67E85">
        <w:rPr>
          <w:lang w:val="hr-HR"/>
        </w:rPr>
        <w:t xml:space="preserve">  </w:t>
      </w:r>
    </w:p>
    <w:p w:rsidR="00E0536D" w:rsidRPr="00C67E85" w:rsidRDefault="00E0536D" w:rsidP="005758C5">
      <w:pPr>
        <w:pStyle w:val="Normal6"/>
        <w:rPr>
          <w:lang w:val="hr-HR"/>
        </w:rPr>
      </w:pPr>
      <w:r w:rsidRPr="00C67E85">
        <w:rPr>
          <w:lang w:val="hr-HR"/>
        </w:rPr>
        <w:t xml:space="preserve">Uspješno je ostvaren planirani rezultat ugovora o pružanju usluga: </w:t>
      </w:r>
    </w:p>
    <w:p w:rsidR="00E0536D" w:rsidRPr="00C67E85" w:rsidRDefault="00E0536D" w:rsidP="005758C5">
      <w:pPr>
        <w:pStyle w:val="Normal6"/>
        <w:rPr>
          <w:lang w:val="hr-HR"/>
        </w:rPr>
      </w:pPr>
      <w:r w:rsidRPr="00C67E85">
        <w:rPr>
          <w:lang w:val="hr-HR"/>
        </w:rPr>
        <w:t xml:space="preserve">1. izrađen software za upravljanje predmetima na USKOK-u, koji dostavlja podatke o predmetima analitičkom sofware-u na obradu </w:t>
      </w:r>
    </w:p>
    <w:p w:rsidR="00E0536D" w:rsidRPr="00C67E85" w:rsidRDefault="00E0536D">
      <w:pPr>
        <w:pStyle w:val="Normal6"/>
        <w:rPr>
          <w:lang w:val="hr-HR"/>
        </w:rPr>
      </w:pPr>
      <w:r w:rsidRPr="00C67E85">
        <w:rPr>
          <w:lang w:val="hr-HR"/>
        </w:rPr>
        <w:t>Tijekom 2011. godine prihvaćeno je finalno izvješće i provedeno preostalo finalno plaćanje za ugovor o pružanju usluga te je provedeno među-plaćanje za twinning ugovor.</w:t>
      </w:r>
    </w:p>
    <w:p w:rsidR="00E0536D" w:rsidRPr="00C67E85" w:rsidRDefault="00E0536D">
      <w:pPr>
        <w:pStyle w:val="Heading5"/>
        <w:rPr>
          <w:lang w:val="hr-HR"/>
        </w:rPr>
      </w:pPr>
      <w:r w:rsidRPr="00C67E85">
        <w:rPr>
          <w:lang w:val="hr-HR"/>
        </w:rPr>
        <w:t>2811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2811-LJUDSKA PRAVA</w:t>
            </w:r>
          </w:p>
        </w:tc>
        <w:tc>
          <w:tcPr>
            <w:tcW w:w="2322" w:type="dxa"/>
          </w:tcPr>
          <w:p w:rsidR="00E0536D" w:rsidRPr="00C67E85" w:rsidRDefault="00E0536D">
            <w:pPr>
              <w:pStyle w:val="CellColumn"/>
              <w:rPr>
                <w:lang w:val="hr-HR"/>
              </w:rPr>
            </w:pPr>
            <w:r w:rsidRPr="00C67E85">
              <w:rPr>
                <w:lang w:val="hr-HR"/>
              </w:rPr>
              <w:t>6.347.240</w:t>
            </w:r>
          </w:p>
        </w:tc>
        <w:tc>
          <w:tcPr>
            <w:tcW w:w="2322" w:type="dxa"/>
          </w:tcPr>
          <w:p w:rsidR="00E0536D" w:rsidRPr="00C67E85" w:rsidRDefault="00E0536D">
            <w:pPr>
              <w:pStyle w:val="CellColumn"/>
              <w:rPr>
                <w:lang w:val="hr-HR"/>
              </w:rPr>
            </w:pPr>
            <w:r w:rsidRPr="00C67E85">
              <w:rPr>
                <w:lang w:val="hr-HR"/>
              </w:rPr>
              <w:t>5.898.562</w:t>
            </w:r>
          </w:p>
        </w:tc>
        <w:tc>
          <w:tcPr>
            <w:tcW w:w="2322" w:type="dxa"/>
          </w:tcPr>
          <w:p w:rsidR="00E0536D" w:rsidRPr="00C67E85" w:rsidRDefault="00E0536D">
            <w:pPr>
              <w:pStyle w:val="CellColumn"/>
              <w:rPr>
                <w:lang w:val="hr-HR"/>
              </w:rPr>
            </w:pPr>
            <w:r w:rsidRPr="00C67E85">
              <w:rPr>
                <w:lang w:val="hr-HR"/>
              </w:rPr>
              <w:t>92,93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Programom su obuhvaćene aktivnosti usklađivanja zakonodavstva iz djelokruga Ministarstva pravosuđa s međunarodnim dokumentima iz područja zaštite ljudskih prava i prava nacionalnih manjina, kontinuirano izvještavanje o provedbi Ustavnog zakona o pravima nacionalnih manjina, Akcijskog plana za provedbu Ustavnog zakona o pravima nacionalnih manjina, Nacionalnog plana za borbu protiv diskriminacije, UN Konvencije o uklanjanju svih oblika diskriminacije žena, Međunarodnog pakta o građanskim i političkim pravima, kao i niza drugih nacionalnih strategija i planova; poduzimanje aktivnosti vezanih za pregovore za pristupanje RH EU, u odnosu na Poglavlje 23. „Pravosuđe i temeljna prava“.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Provedba međunarodnih ugovora koji se odnose na ostvarivanje i zaštitu ljudskih prava i prava nacionalnih manjina u području pravosuđa te provedba Ustavnog zakona o pravima nacionalnih manjina, Zakona o uporabi jezika i pisma nacionalnih manjina u Republici Hrvatskoj, Zakona o suzbijanju diskriminacije u dijelu koji se odnosi na djelokrug Ministarstva.</w:t>
      </w:r>
    </w:p>
    <w:p w:rsidR="00E0536D" w:rsidRPr="00C67E85" w:rsidRDefault="00E0536D">
      <w:pPr>
        <w:pStyle w:val="Heading7"/>
        <w:rPr>
          <w:lang w:val="hr-HR"/>
        </w:rPr>
      </w:pPr>
      <w:r w:rsidRPr="00C67E85">
        <w:rPr>
          <w:lang w:val="hr-HR"/>
        </w:rPr>
        <w:t>Cilj 1. Unapređenje zaštite ljudskih prava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Unapređenje zaštite ljudskih prava i prava nacionalnih manjina iz djelokruga Ministarstva pravosuđa općenito, a i u svezi s pristupanjem Republike Hrvatske Europskoj Uniji.</w:t>
      </w:r>
    </w:p>
    <w:p w:rsidR="00E0536D" w:rsidRPr="00C67E85" w:rsidRDefault="00E0536D">
      <w:pPr>
        <w:pStyle w:val="Heading6"/>
        <w:rPr>
          <w:lang w:val="hr-HR"/>
        </w:rPr>
      </w:pPr>
      <w:r w:rsidRPr="00C67E85">
        <w:rPr>
          <w:lang w:val="hr-HR"/>
        </w:rPr>
        <w:t>A629173 ZASTUPANJE VLADE PRED EUROPSKIM SUDOM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A629173-ZASTUPANJE VLADE PRED EUROPSKIM SUDOM ZA LJUDSKA PRAVA</w:t>
            </w:r>
          </w:p>
        </w:tc>
        <w:tc>
          <w:tcPr>
            <w:tcW w:w="2322" w:type="dxa"/>
          </w:tcPr>
          <w:p w:rsidR="00E0536D" w:rsidRPr="00C67E85" w:rsidRDefault="00E0536D">
            <w:pPr>
              <w:pStyle w:val="CellColumn"/>
              <w:rPr>
                <w:lang w:val="hr-HR"/>
              </w:rPr>
            </w:pPr>
            <w:r w:rsidRPr="00C67E85">
              <w:rPr>
                <w:lang w:val="hr-HR"/>
              </w:rPr>
              <w:t>622.500</w:t>
            </w:r>
          </w:p>
        </w:tc>
        <w:tc>
          <w:tcPr>
            <w:tcW w:w="2322" w:type="dxa"/>
          </w:tcPr>
          <w:p w:rsidR="00E0536D" w:rsidRPr="00C67E85" w:rsidRDefault="00E0536D">
            <w:pPr>
              <w:pStyle w:val="CellColumn"/>
              <w:rPr>
                <w:lang w:val="hr-HR"/>
              </w:rPr>
            </w:pPr>
            <w:r w:rsidRPr="00C67E85">
              <w:rPr>
                <w:lang w:val="hr-HR"/>
              </w:rPr>
              <w:t>564.526</w:t>
            </w:r>
          </w:p>
        </w:tc>
        <w:tc>
          <w:tcPr>
            <w:tcW w:w="2322" w:type="dxa"/>
          </w:tcPr>
          <w:p w:rsidR="00E0536D" w:rsidRPr="00C67E85" w:rsidRDefault="00E0536D">
            <w:pPr>
              <w:pStyle w:val="CellColumn"/>
              <w:rPr>
                <w:lang w:val="hr-HR"/>
              </w:rPr>
            </w:pPr>
            <w:r w:rsidRPr="00C67E85">
              <w:rPr>
                <w:lang w:val="hr-HR"/>
              </w:rPr>
              <w:t>90,69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podrazumijeva zastupanje države pred Europskim sudom za ljudska prava u Strasbourgu u svim predmetima u kojima je RH tužena pred tim Sudom. Za zastupanje treba veći broj specijalista i potrebno je njihovo stalno usavršavanje jer se i međunarodno pravo i sudska praksa Suda stalno mijenja, te financijska motivacija i omogućavanje karijernog razvoja u svrhu opstanka sustava.</w:t>
      </w:r>
    </w:p>
    <w:p w:rsidR="00E0536D" w:rsidRPr="00C67E85" w:rsidRDefault="00E0536D">
      <w:pPr>
        <w:pStyle w:val="Heading6"/>
        <w:rPr>
          <w:lang w:val="hr-HR"/>
        </w:rPr>
      </w:pPr>
      <w:r w:rsidRPr="00C67E85">
        <w:rPr>
          <w:lang w:val="hr-HR"/>
        </w:rPr>
        <w:t>A629175 IZVRŠENJE PRESUDA SUDA ZA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A629175-IZVRŠENJE PRESUDA SUDA ZA LJUDSKA PRAVA</w:t>
            </w:r>
          </w:p>
        </w:tc>
        <w:tc>
          <w:tcPr>
            <w:tcW w:w="2322" w:type="dxa"/>
          </w:tcPr>
          <w:p w:rsidR="00E0536D" w:rsidRPr="00C67E85" w:rsidRDefault="00E0536D">
            <w:pPr>
              <w:pStyle w:val="CellColumn"/>
              <w:rPr>
                <w:lang w:val="hr-HR"/>
              </w:rPr>
            </w:pPr>
            <w:r w:rsidRPr="00C67E85">
              <w:rPr>
                <w:lang w:val="hr-HR"/>
              </w:rPr>
              <w:t>2.630.000</w:t>
            </w:r>
          </w:p>
        </w:tc>
        <w:tc>
          <w:tcPr>
            <w:tcW w:w="2322" w:type="dxa"/>
          </w:tcPr>
          <w:p w:rsidR="00E0536D" w:rsidRPr="00C67E85" w:rsidRDefault="00E0536D">
            <w:pPr>
              <w:pStyle w:val="CellColumn"/>
              <w:rPr>
                <w:lang w:val="hr-HR"/>
              </w:rPr>
            </w:pPr>
            <w:r w:rsidRPr="00C67E85">
              <w:rPr>
                <w:lang w:val="hr-HR"/>
              </w:rPr>
              <w:t>2.344.638</w:t>
            </w:r>
          </w:p>
        </w:tc>
        <w:tc>
          <w:tcPr>
            <w:tcW w:w="2322" w:type="dxa"/>
          </w:tcPr>
          <w:p w:rsidR="00E0536D" w:rsidRPr="00C67E85" w:rsidRDefault="00E0536D">
            <w:pPr>
              <w:pStyle w:val="CellColumn"/>
              <w:rPr>
                <w:lang w:val="hr-HR"/>
              </w:rPr>
            </w:pPr>
            <w:r w:rsidRPr="00C67E85">
              <w:rPr>
                <w:lang w:val="hr-HR"/>
              </w:rPr>
              <w:t>89,15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Default="00E0536D">
      <w:pPr>
        <w:pStyle w:val="Normal6"/>
        <w:rPr>
          <w:lang w:val="hr-HR"/>
        </w:rPr>
      </w:pPr>
      <w:r w:rsidRPr="00C67E85">
        <w:rPr>
          <w:lang w:val="hr-HR"/>
        </w:rPr>
        <w:t>RH u sklopu izvršenja presuda koje je donio Europski sud ima obvezu isplatiti podnositeljima dosuđenu naknadu i upoznati sva državna tijela čije su odluke bile predmet tih postupaka sa odlukama i presudama Suda, a kako bi ta tijela u svom daljnjem radu na pravilan način primjenjivala odredbe Konvencije te povećala svoja znanja o primjeni konvencijskog prava u RH.</w:t>
      </w: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Heading6"/>
        <w:rPr>
          <w:lang w:val="hr-HR"/>
        </w:rPr>
      </w:pPr>
      <w:r w:rsidRPr="00C67E85">
        <w:rPr>
          <w:lang w:val="hr-HR"/>
        </w:rPr>
        <w:t>A629235 LJUDSKA PRAVA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A629235-LJUDSKA PRAVA</w:t>
            </w:r>
          </w:p>
        </w:tc>
        <w:tc>
          <w:tcPr>
            <w:tcW w:w="2322" w:type="dxa"/>
          </w:tcPr>
          <w:p w:rsidR="00E0536D" w:rsidRPr="00C67E85" w:rsidRDefault="00E0536D">
            <w:pPr>
              <w:pStyle w:val="CellColumn"/>
              <w:rPr>
                <w:lang w:val="hr-HR"/>
              </w:rPr>
            </w:pPr>
            <w:r w:rsidRPr="00C67E85">
              <w:rPr>
                <w:lang w:val="hr-HR"/>
              </w:rPr>
              <w:t>16.000</w:t>
            </w:r>
          </w:p>
        </w:tc>
        <w:tc>
          <w:tcPr>
            <w:tcW w:w="2322" w:type="dxa"/>
          </w:tcPr>
          <w:p w:rsidR="00E0536D" w:rsidRPr="00C67E85" w:rsidRDefault="00E0536D">
            <w:pPr>
              <w:pStyle w:val="CellColumn"/>
              <w:rPr>
                <w:lang w:val="hr-HR"/>
              </w:rPr>
            </w:pPr>
            <w:r w:rsidRPr="00C67E85">
              <w:rPr>
                <w:lang w:val="hr-HR"/>
              </w:rPr>
              <w:t>8.345</w:t>
            </w:r>
          </w:p>
        </w:tc>
        <w:tc>
          <w:tcPr>
            <w:tcW w:w="2322" w:type="dxa"/>
          </w:tcPr>
          <w:p w:rsidR="00E0536D" w:rsidRPr="00C67E85" w:rsidRDefault="00E0536D">
            <w:pPr>
              <w:pStyle w:val="CellColumn"/>
              <w:rPr>
                <w:lang w:val="hr-HR"/>
              </w:rPr>
            </w:pPr>
            <w:r w:rsidRPr="00C67E85">
              <w:rPr>
                <w:lang w:val="hr-HR"/>
              </w:rPr>
              <w:t>52,16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sudjelovanje u izradi izvješća o primjeni međunarodnih dokumenata iz djelokruga Ministarstva te sudjelovanje u izradi izvješća o primjeni nacionalnih dokumenata iz djelokruga Ministarstva pravosuđa. Aktivnošću se osigurava usklađenost zakonodavstva iz djelokruga Ministarstva pravosuđa s međunarodnim dokumentima iz područja zaštite ljudskih prava i prava nacionalnih manjina, kontinuirano izvještavanje o provedbi Ustavnog zakona o pravima nacionalnih manjina, Nacionalnog plana za borbu protiv diskriminacije, UN Konvencije o uklanjanju svih oblika diskriminacije žena, kao i niza drugih nacionalnih strategija i planova. </w:t>
      </w:r>
    </w:p>
    <w:p w:rsidR="00E0536D" w:rsidRPr="00C67E85" w:rsidRDefault="00E0536D">
      <w:pPr>
        <w:pStyle w:val="Normal6"/>
        <w:rPr>
          <w:lang w:val="hr-HR"/>
        </w:rPr>
      </w:pPr>
      <w:r w:rsidRPr="00C67E85">
        <w:rPr>
          <w:lang w:val="hr-HR"/>
        </w:rPr>
        <w:t xml:space="preserve">Unaprjeđenje zaštite ljudskih prava i prava nacionalnih manjina iz djelokruga Ministarstva pravosuđa općenito a i u svezi s pristupanjem Europskoj uniji. </w:t>
      </w:r>
    </w:p>
    <w:p w:rsidR="00E0536D" w:rsidRPr="00C67E85" w:rsidRDefault="00E0536D">
      <w:pPr>
        <w:pStyle w:val="Normal6"/>
        <w:rPr>
          <w:lang w:val="hr-HR"/>
        </w:rPr>
      </w:pPr>
      <w:r w:rsidRPr="00C67E85">
        <w:rPr>
          <w:lang w:val="hr-HR"/>
        </w:rPr>
        <w:t xml:space="preserve">Tijekom 2011. godine izrađena su godišnja izvješća iz djelokruga Ministarstva po sljedećim nacionalnim dokumentima: Akcijskom planu za provedbu Ustavnog zakona o pravima nacionalnih manjina, Ustavnom zakonu o pravima nacionalnih manjina i utrošku sredstava osiguranih u državnom proračunu, Nacionalnom programu za Rome, Nacionalnoj strategiji izjednačavanja mogućnosti za osobe s invaliditetom 2007.-2015., Nacionalnoj strategiji za promicanje ravnopravnosti spolova, Nacionalnom programu zaštite i promicanja ljudskih prava, Nacionalnom planu za borbu protiv diskriminacije. </w:t>
      </w:r>
    </w:p>
    <w:p w:rsidR="00E0536D" w:rsidRPr="00C67E85" w:rsidRDefault="00E0536D">
      <w:pPr>
        <w:pStyle w:val="Normal6"/>
        <w:rPr>
          <w:lang w:val="hr-HR"/>
        </w:rPr>
      </w:pPr>
      <w:r w:rsidRPr="00C67E85">
        <w:rPr>
          <w:lang w:val="hr-HR"/>
        </w:rPr>
        <w:t>Nadalje, izrađeno je Šesto izvješće o primjeni Europske socijalne povelje te su izrađeni dokumenti u okviru djelokruga Odjela u svrhu izvještavanja Europskoj Komisiji (npr. self-assesment dokumenta, monitoring tablica); poduzete su  i aktivnosti za poboljšanje prava nacionalnih manjina kroz organizaciju okruglih stolova.</w:t>
      </w:r>
    </w:p>
    <w:p w:rsidR="00E0536D" w:rsidRPr="00C67E85" w:rsidRDefault="00E0536D">
      <w:pPr>
        <w:pStyle w:val="Heading6"/>
        <w:rPr>
          <w:lang w:val="hr-HR"/>
        </w:rPr>
      </w:pPr>
      <w:r w:rsidRPr="00C67E85">
        <w:rPr>
          <w:lang w:val="hr-HR"/>
        </w:rPr>
        <w:t>A630048 BESPLATNA PRAVNA POMOĆ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A630048-BESPLATNA PRAVNA POMOĆ</w:t>
            </w:r>
          </w:p>
        </w:tc>
        <w:tc>
          <w:tcPr>
            <w:tcW w:w="2322" w:type="dxa"/>
          </w:tcPr>
          <w:p w:rsidR="00E0536D" w:rsidRPr="00C67E85" w:rsidRDefault="00E0536D">
            <w:pPr>
              <w:pStyle w:val="CellColumn"/>
              <w:rPr>
                <w:lang w:val="hr-HR"/>
              </w:rPr>
            </w:pPr>
            <w:r w:rsidRPr="00C67E85">
              <w:rPr>
                <w:lang w:val="hr-HR"/>
              </w:rPr>
              <w:t>1.671.300</w:t>
            </w:r>
          </w:p>
        </w:tc>
        <w:tc>
          <w:tcPr>
            <w:tcW w:w="2322" w:type="dxa"/>
          </w:tcPr>
          <w:p w:rsidR="00E0536D" w:rsidRPr="00C67E85" w:rsidRDefault="00E0536D">
            <w:pPr>
              <w:pStyle w:val="CellColumn"/>
              <w:rPr>
                <w:lang w:val="hr-HR"/>
              </w:rPr>
            </w:pPr>
            <w:r w:rsidRPr="00C67E85">
              <w:rPr>
                <w:lang w:val="hr-HR"/>
              </w:rPr>
              <w:t>1.601.906</w:t>
            </w:r>
          </w:p>
        </w:tc>
        <w:tc>
          <w:tcPr>
            <w:tcW w:w="2322" w:type="dxa"/>
          </w:tcPr>
          <w:p w:rsidR="00E0536D" w:rsidRPr="00C67E85" w:rsidRDefault="00E0536D">
            <w:pPr>
              <w:pStyle w:val="CellColumn"/>
              <w:rPr>
                <w:lang w:val="hr-HR"/>
              </w:rPr>
            </w:pPr>
            <w:r w:rsidRPr="00C67E85">
              <w:rPr>
                <w:lang w:val="hr-HR"/>
              </w:rPr>
              <w:t>95,85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pružanje pravne pomoći socijalno i ekonomski ugroženoj kategoriji građana u građanskim u upravnim postupcima i upravnom sporu na koji način se osigurava pristup sudu i drugim tijelima koja odlučuju o pravima i obvezama građana pod jednakim uvjetima. </w:t>
      </w:r>
    </w:p>
    <w:p w:rsidR="00E0536D" w:rsidRPr="00C67E85" w:rsidRDefault="00E0536D">
      <w:pPr>
        <w:pStyle w:val="Normal6"/>
        <w:rPr>
          <w:lang w:val="hr-HR"/>
        </w:rPr>
      </w:pPr>
      <w:r w:rsidRPr="00C67E85">
        <w:rPr>
          <w:lang w:val="hr-HR"/>
        </w:rPr>
        <w:t xml:space="preserve">Na taj način usklađene su odredbe Ustava RH i Europske Komisije za ljudska prava. </w:t>
      </w:r>
    </w:p>
    <w:p w:rsidR="00E0536D" w:rsidRPr="00C67E85" w:rsidRDefault="00E0536D">
      <w:pPr>
        <w:pStyle w:val="Normal6"/>
        <w:rPr>
          <w:lang w:val="hr-HR"/>
        </w:rPr>
      </w:pPr>
      <w:r w:rsidRPr="00C67E85">
        <w:rPr>
          <w:lang w:val="hr-HR"/>
        </w:rPr>
        <w:t>U 2011. godini povećan je broj zahtjeva za odobravanje pravne pomoći za 18% u odnosu na 2010. godinu, a  broj odobrenih zahtjeva porastao je za 13% u odnosu na 2010. godinu.</w:t>
      </w:r>
    </w:p>
    <w:p w:rsidR="00E0536D" w:rsidRPr="00C67E85" w:rsidRDefault="00E0536D">
      <w:pPr>
        <w:pStyle w:val="Heading6"/>
        <w:rPr>
          <w:lang w:val="hr-HR"/>
        </w:rPr>
      </w:pPr>
      <w:r w:rsidRPr="00C67E85">
        <w:rPr>
          <w:lang w:val="hr-HR"/>
        </w:rPr>
        <w:t>T630095 IPA I 2009 - UNAPREĐENJE SUSTAVA BESPLATNE PRAVNE POMOĆI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T630095-IPA I 2009 - UNAPREĐENJE SUSTAVA BESPLATNE PRAVNE POMOĆI</w:t>
            </w:r>
          </w:p>
        </w:tc>
        <w:tc>
          <w:tcPr>
            <w:tcW w:w="2322" w:type="dxa"/>
          </w:tcPr>
          <w:p w:rsidR="00E0536D" w:rsidRPr="00C67E85" w:rsidRDefault="00E0536D">
            <w:pPr>
              <w:pStyle w:val="CellColumn"/>
              <w:rPr>
                <w:lang w:val="hr-HR"/>
              </w:rPr>
            </w:pPr>
            <w:r w:rsidRPr="00C67E85">
              <w:rPr>
                <w:lang w:val="hr-HR"/>
              </w:rPr>
              <w:t>1.407.440</w:t>
            </w:r>
          </w:p>
        </w:tc>
        <w:tc>
          <w:tcPr>
            <w:tcW w:w="2322" w:type="dxa"/>
          </w:tcPr>
          <w:p w:rsidR="00E0536D" w:rsidRPr="00C67E85" w:rsidRDefault="00E0536D">
            <w:pPr>
              <w:pStyle w:val="CellColumn"/>
              <w:rPr>
                <w:lang w:val="hr-HR"/>
              </w:rPr>
            </w:pPr>
            <w:r w:rsidRPr="00C67E85">
              <w:rPr>
                <w:lang w:val="hr-HR"/>
              </w:rPr>
              <w:t>1.379.146</w:t>
            </w:r>
          </w:p>
        </w:tc>
        <w:tc>
          <w:tcPr>
            <w:tcW w:w="2322" w:type="dxa"/>
          </w:tcPr>
          <w:p w:rsidR="00E0536D" w:rsidRPr="00C67E85" w:rsidRDefault="00E0536D">
            <w:pPr>
              <w:pStyle w:val="CellColumn"/>
              <w:rPr>
                <w:lang w:val="hr-HR"/>
              </w:rPr>
            </w:pPr>
            <w:r w:rsidRPr="00C67E85">
              <w:rPr>
                <w:lang w:val="hr-HR"/>
              </w:rPr>
              <w:t>97,99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analizu i unaprjeđenje pravnog okvira besplatne pravne pomoći, efikasnije provođenje sustava u praksi i trening zaposlenika o unaprjeđenom sustavu besplatne pravne pomoći. </w:t>
      </w:r>
    </w:p>
    <w:p w:rsidR="00E0536D" w:rsidRPr="00C67E85" w:rsidRDefault="00E0536D">
      <w:pPr>
        <w:pStyle w:val="Normal6"/>
        <w:rPr>
          <w:lang w:val="hr-HR"/>
        </w:rPr>
      </w:pPr>
      <w:r w:rsidRPr="00C67E85">
        <w:rPr>
          <w:lang w:val="hr-HR"/>
        </w:rPr>
        <w:t xml:space="preserve">Projekt je službeno započeo u listopadu 2011. godine, a predviđeno trajanje projekta je 6 mjeseci. Projekt se sastoji od jednog twinning light ugovora, te se odvija sukladno radnom planu iz ugovora. </w:t>
      </w:r>
    </w:p>
    <w:p w:rsidR="00E0536D" w:rsidRPr="00C67E85" w:rsidRDefault="00E0536D">
      <w:pPr>
        <w:pStyle w:val="Normal6"/>
        <w:rPr>
          <w:lang w:val="hr-HR"/>
        </w:rPr>
      </w:pPr>
      <w:r w:rsidRPr="00C67E85">
        <w:rPr>
          <w:lang w:val="hr-HR"/>
        </w:rPr>
        <w:t xml:space="preserve">U sklopu aktivnosti projekta održan je okrugli stol za suce i odvjetnike s ciljem razmjene iskustava i preporukama za poboljšanje sustava. U okviru projekta izvršena je i analiza postojećeg zakonodavstva, analiza postojećih radnih procesa, stručnih vještina i iskustva djelatnika te analiza financijskog utjecaja provedbe besplatne pravne pomoći. </w:t>
      </w:r>
    </w:p>
    <w:p w:rsidR="00E0536D" w:rsidRPr="00C67E85" w:rsidRDefault="00E0536D">
      <w:pPr>
        <w:pStyle w:val="Normal6"/>
        <w:rPr>
          <w:lang w:val="hr-HR"/>
        </w:rPr>
      </w:pPr>
      <w:r w:rsidRPr="00C67E85">
        <w:rPr>
          <w:lang w:val="hr-HR"/>
        </w:rPr>
        <w:t>Krajem 2011. godine izvršeno je avansno plaćanje po ugovoru.</w:t>
      </w:r>
    </w:p>
    <w:p w:rsidR="00E0536D" w:rsidRPr="00C67E85" w:rsidRDefault="00E0536D">
      <w:pPr>
        <w:pStyle w:val="Heading5"/>
        <w:rPr>
          <w:lang w:val="hr-HR"/>
        </w:rPr>
      </w:pPr>
      <w:r w:rsidRPr="00C67E85">
        <w:rPr>
          <w:lang w:val="hr-HR"/>
        </w:rPr>
        <w:t>2815 ZEMLJIŠNE KNJIGE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2815-ZEMLJIŠNE KNJIGE</w:t>
            </w:r>
          </w:p>
        </w:tc>
        <w:tc>
          <w:tcPr>
            <w:tcW w:w="2322" w:type="dxa"/>
          </w:tcPr>
          <w:p w:rsidR="00E0536D" w:rsidRPr="00C67E85" w:rsidRDefault="00E0536D">
            <w:pPr>
              <w:pStyle w:val="CellColumn"/>
              <w:rPr>
                <w:lang w:val="hr-HR"/>
              </w:rPr>
            </w:pPr>
            <w:r w:rsidRPr="00C67E85">
              <w:rPr>
                <w:lang w:val="hr-HR"/>
              </w:rPr>
              <w:t>12.500.100</w:t>
            </w:r>
          </w:p>
        </w:tc>
        <w:tc>
          <w:tcPr>
            <w:tcW w:w="2322" w:type="dxa"/>
          </w:tcPr>
          <w:p w:rsidR="00E0536D" w:rsidRPr="00C67E85" w:rsidRDefault="00E0536D">
            <w:pPr>
              <w:pStyle w:val="CellColumn"/>
              <w:rPr>
                <w:lang w:val="hr-HR"/>
              </w:rPr>
            </w:pPr>
            <w:r w:rsidRPr="00C67E85">
              <w:rPr>
                <w:lang w:val="hr-HR"/>
              </w:rPr>
              <w:t>12.589.242</w:t>
            </w:r>
          </w:p>
        </w:tc>
        <w:tc>
          <w:tcPr>
            <w:tcW w:w="2322" w:type="dxa"/>
          </w:tcPr>
          <w:p w:rsidR="00E0536D" w:rsidRPr="00C67E85" w:rsidRDefault="00E0536D">
            <w:pPr>
              <w:pStyle w:val="CellColumn"/>
              <w:rPr>
                <w:lang w:val="hr-HR"/>
              </w:rPr>
            </w:pPr>
            <w:r w:rsidRPr="00C67E85">
              <w:rPr>
                <w:lang w:val="hr-HR"/>
              </w:rPr>
              <w:t>100,71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Zemljišne knjige dio je Nacionalnog programa reforme zemljišne administracije „Uređena zemlja“ koji je pokrenut još 2003. godine kako bi se poboljšale državne usluge sa stajališta učinkovitosti, transparentnosti i troška u svrhu razvoja učinkovitog tržišta nekretnina. Rezultati reforme vidljivi su ponajviše u skraćenom vremenu rješavanja predmeta, smanjenju zaostataka i ubrzanju uknjižbe hipoteka te transparentnost osiguranu putem Internet preglednika e-zemljišna knjiga  i e- katastar. Osim toga, dovršen je Zajednički informacijski sustav zemljišnih knjiga i katastra (ZIS), odnosno uspostavljena je jedinstvena baza podataka i aplikacija za vođenje i održavanje podataka katastra i zemljišne knjige. Ovaj je sustav stoga jedna od ključnih poluga izgradnje e-Hrvatske, razvoja poduzetništva i osiguranja povjerenja građana u registre. Stoga je potrebno osigurati punu upotrebu i funkcionalnost ZIS-a koji jamči efikasan i racionalan sustav registracije nekretnina, a njegovim povezivanjem s drugim registrima, sustavima i podsustavima u RH osigurat će se integrirani sustav zemljišne administracije koji će zadovoljavati potrebe javnog i privatnog sektora. U konačnici steći će se svi uvjeti da se registar nekretnina i upravljanje nekretninama svede na administrativno informacijsku razinu.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Program se prvenstveno bazira na Zakonu o zemljišnim knjigama (»Narodne novine« br. 91/96., 68/98., 137/99., 114/01., 100/04., 107/07. i 152/08.). Ostali pravni dokumenti su slijedeći: </w:t>
      </w:r>
    </w:p>
    <w:p w:rsidR="00E0536D" w:rsidRPr="00C67E85" w:rsidRDefault="00E0536D">
      <w:pPr>
        <w:pStyle w:val="Normal5"/>
        <w:rPr>
          <w:lang w:val="hr-HR"/>
        </w:rPr>
      </w:pPr>
      <w:r w:rsidRPr="00C67E85">
        <w:rPr>
          <w:lang w:val="hr-HR"/>
        </w:rPr>
        <w:t xml:space="preserve">- Ugovor o predujmu za pripremu Projekta implementacije integriranog sustava zemljišne administracije izmeñu Republike Hrvatske i IBRD-a od 03. kolovoza 2010. godine. </w:t>
      </w:r>
    </w:p>
    <w:p w:rsidR="00E0536D" w:rsidRPr="00C67E85" w:rsidRDefault="00E0536D">
      <w:pPr>
        <w:pStyle w:val="Normal5"/>
        <w:rPr>
          <w:lang w:val="hr-HR"/>
        </w:rPr>
      </w:pPr>
      <w:r w:rsidRPr="00C67E85">
        <w:rPr>
          <w:lang w:val="hr-HR"/>
        </w:rPr>
        <w:t xml:space="preserve">- Pravilnik o ustroju i djelovanju zajedničkog informacijskog sustava zemljišnih knjiga i katastra (Narodne novine br. 107/10) </w:t>
      </w:r>
    </w:p>
    <w:p w:rsidR="00E0536D" w:rsidRPr="00C67E85" w:rsidRDefault="00E0536D">
      <w:pPr>
        <w:pStyle w:val="Normal5"/>
        <w:rPr>
          <w:lang w:val="hr-HR"/>
        </w:rPr>
      </w:pPr>
      <w:r w:rsidRPr="00C67E85">
        <w:rPr>
          <w:lang w:val="hr-HR"/>
        </w:rPr>
        <w:t xml:space="preserve">- Zakon o vlasništvu i drugim stvarnim pravima (»Narodne novine«, br. 91/96., 68/98., </w:t>
      </w:r>
    </w:p>
    <w:p w:rsidR="00E0536D" w:rsidRPr="00C67E85" w:rsidRDefault="00E0536D">
      <w:pPr>
        <w:pStyle w:val="Normal5"/>
        <w:rPr>
          <w:lang w:val="hr-HR"/>
        </w:rPr>
      </w:pPr>
      <w:r w:rsidRPr="00C67E85">
        <w:rPr>
          <w:lang w:val="hr-HR"/>
        </w:rPr>
        <w:t>137/99., 22/00., 73/00., 114/01., 79/06., 141/06., 146/08., 38/09. i 153/09.).</w:t>
      </w:r>
    </w:p>
    <w:p w:rsidR="00E0536D" w:rsidRPr="00C67E85" w:rsidRDefault="00E0536D">
      <w:pPr>
        <w:pStyle w:val="Heading7"/>
        <w:rPr>
          <w:lang w:val="hr-HR"/>
        </w:rPr>
      </w:pPr>
      <w:r w:rsidRPr="00C67E85">
        <w:rPr>
          <w:lang w:val="hr-HR"/>
        </w:rPr>
        <w:t>Cilj 1. Implementacija ZIS-a na cjelokupnom teritoriju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Projekt implementacije ZIS-a na cjelokupnom teritoriju Republike Hrvatske u razdoblju od 2011. do 2015. godine omogućuje daljnju reformu zemljišne administracije.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brzina rješavanja predmeta</w:t>
            </w:r>
          </w:p>
        </w:tc>
        <w:tc>
          <w:tcPr>
            <w:tcW w:w="1300" w:type="dxa"/>
          </w:tcPr>
          <w:p w:rsidR="00E0536D" w:rsidRPr="00C67E85" w:rsidRDefault="00E0536D">
            <w:pPr>
              <w:pStyle w:val="CellColumn"/>
              <w:rPr>
                <w:lang w:val="hr-HR"/>
              </w:rPr>
            </w:pPr>
            <w:r w:rsidRPr="00C67E85">
              <w:rPr>
                <w:lang w:val="hr-HR"/>
              </w:rPr>
              <w:t>vrijeme potrebno za rješavanje zaprimljenih predmeta</w:t>
            </w:r>
          </w:p>
        </w:tc>
        <w:tc>
          <w:tcPr>
            <w:tcW w:w="1300" w:type="dxa"/>
          </w:tcPr>
          <w:p w:rsidR="00E0536D" w:rsidRPr="00C67E85" w:rsidRDefault="00E0536D">
            <w:pPr>
              <w:pStyle w:val="CellColumn"/>
              <w:rPr>
                <w:lang w:val="hr-HR"/>
              </w:rPr>
            </w:pPr>
            <w:r w:rsidRPr="00C67E85">
              <w:rPr>
                <w:lang w:val="hr-HR"/>
              </w:rPr>
              <w:t>dan</w:t>
            </w:r>
          </w:p>
        </w:tc>
        <w:tc>
          <w:tcPr>
            <w:tcW w:w="1300" w:type="dxa"/>
          </w:tcPr>
          <w:p w:rsidR="00E0536D" w:rsidRPr="00C67E85" w:rsidRDefault="00E0536D">
            <w:pPr>
              <w:pStyle w:val="CellColumn"/>
              <w:rPr>
                <w:lang w:val="hr-HR"/>
              </w:rPr>
            </w:pPr>
            <w:r w:rsidRPr="00C67E85">
              <w:rPr>
                <w:lang w:val="hr-HR"/>
              </w:rPr>
              <w:t>965</w:t>
            </w:r>
          </w:p>
        </w:tc>
        <w:tc>
          <w:tcPr>
            <w:tcW w:w="1300" w:type="dxa"/>
          </w:tcPr>
          <w:p w:rsidR="00E0536D" w:rsidRPr="00C67E85" w:rsidRDefault="00E0536D">
            <w:pPr>
              <w:pStyle w:val="CellColumn"/>
              <w:rPr>
                <w:lang w:val="hr-HR"/>
              </w:rPr>
            </w:pPr>
            <w:r w:rsidRPr="00C67E85">
              <w:rPr>
                <w:lang w:val="hr-HR"/>
              </w:rPr>
              <w:t>statistika Ministarstva pravosuđa</w:t>
            </w:r>
          </w:p>
        </w:tc>
        <w:tc>
          <w:tcPr>
            <w:tcW w:w="1300" w:type="dxa"/>
          </w:tcPr>
          <w:p w:rsidR="00E0536D" w:rsidRPr="00C67E85" w:rsidRDefault="00E0536D">
            <w:pPr>
              <w:pStyle w:val="CellColumn"/>
              <w:rPr>
                <w:lang w:val="hr-HR"/>
              </w:rPr>
            </w:pPr>
            <w:r w:rsidRPr="00C67E85">
              <w:rPr>
                <w:lang w:val="hr-HR"/>
              </w:rPr>
              <w:t>46</w:t>
            </w:r>
          </w:p>
        </w:tc>
        <w:tc>
          <w:tcPr>
            <w:tcW w:w="1300" w:type="dxa"/>
          </w:tcPr>
          <w:p w:rsidR="00E0536D" w:rsidRPr="00C67E85" w:rsidRDefault="00E0536D">
            <w:pPr>
              <w:pStyle w:val="CellColumn"/>
              <w:rPr>
                <w:lang w:val="hr-HR"/>
              </w:rPr>
            </w:pPr>
            <w:r w:rsidRPr="00C67E85">
              <w:rPr>
                <w:lang w:val="hr-HR"/>
              </w:rPr>
              <w:t>36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A630110 BRISANJE DRUŠTVENOG VLASNIŠTVA I UKNJIŽBA VLASNIŠTVA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A630110-BRISANJE DRUŠTVENOG VLASNIŠTVA I UKNJIŽBA VLASNIŠTVA RH</w:t>
            </w:r>
          </w:p>
        </w:tc>
        <w:tc>
          <w:tcPr>
            <w:tcW w:w="2322" w:type="dxa"/>
          </w:tcPr>
          <w:p w:rsidR="00E0536D" w:rsidRPr="00C67E85" w:rsidRDefault="00E0536D">
            <w:pPr>
              <w:pStyle w:val="CellColumn"/>
              <w:rPr>
                <w:lang w:val="hr-HR"/>
              </w:rPr>
            </w:pPr>
            <w:r w:rsidRPr="00C67E85">
              <w:rPr>
                <w:lang w:val="hr-HR"/>
              </w:rPr>
              <w:t>100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provedbu brisanja društvenog vlasništva i uknjižbe vlasništva Republike Hrvatske te upisa općeg i javnog dobra u zemljišne knjige. </w:t>
      </w:r>
    </w:p>
    <w:p w:rsidR="00E0536D" w:rsidRPr="00C67E85" w:rsidRDefault="00E0536D">
      <w:pPr>
        <w:pStyle w:val="Normal6"/>
        <w:rPr>
          <w:lang w:val="hr-HR"/>
        </w:rPr>
      </w:pPr>
      <w:r w:rsidRPr="00C67E85">
        <w:rPr>
          <w:lang w:val="hr-HR"/>
        </w:rPr>
        <w:t xml:space="preserve">Temeljem iskazanog broja katastarskih čestica na kojima je upisano društveno vlasništvo pripremljena je dinamika rješavanja predmeta uknjižbe u zemljišnoknjižnim sudovima do 2014. po godinama. </w:t>
      </w:r>
    </w:p>
    <w:p w:rsidR="00E0536D" w:rsidRPr="00C67E85" w:rsidRDefault="00E0536D">
      <w:pPr>
        <w:pStyle w:val="Normal6"/>
        <w:rPr>
          <w:lang w:val="hr-HR"/>
        </w:rPr>
      </w:pPr>
      <w:r w:rsidRPr="00C67E85">
        <w:rPr>
          <w:lang w:val="hr-HR"/>
        </w:rPr>
        <w:t xml:space="preserve">Do kraja 2013. godine planirano je svesti na minimum broj katastarskih čestica na kojima je upisano društveno vlasništvo. </w:t>
      </w:r>
    </w:p>
    <w:p w:rsidR="00E0536D" w:rsidRPr="00C67E85" w:rsidRDefault="00E0536D">
      <w:pPr>
        <w:pStyle w:val="Normal6"/>
        <w:rPr>
          <w:lang w:val="hr-HR"/>
        </w:rPr>
      </w:pPr>
      <w:r w:rsidRPr="00C67E85">
        <w:rPr>
          <w:lang w:val="hr-HR"/>
        </w:rPr>
        <w:t>Državno odvjetništvo RH podnijelo je 64.151 prijedloga za brisanje društvenog vlasništva u 2011. godini.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katastarskih čestica na kojima je upisano društveno vlasništvo</w:t>
            </w:r>
          </w:p>
        </w:tc>
        <w:tc>
          <w:tcPr>
            <w:tcW w:w="1300" w:type="dxa"/>
          </w:tcPr>
          <w:p w:rsidR="00E0536D" w:rsidRPr="00C67E85" w:rsidRDefault="00E0536D">
            <w:pPr>
              <w:pStyle w:val="CellColumn"/>
              <w:rPr>
                <w:lang w:val="hr-HR"/>
              </w:rPr>
            </w:pPr>
            <w:r w:rsidRPr="00C67E85">
              <w:rPr>
                <w:lang w:val="hr-HR"/>
              </w:rPr>
              <w:t>broj katastarskih čestica na kojima je upisano društveno vlasništvo</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558717</w:t>
            </w:r>
          </w:p>
        </w:tc>
        <w:tc>
          <w:tcPr>
            <w:tcW w:w="1300" w:type="dxa"/>
          </w:tcPr>
          <w:p w:rsidR="00E0536D" w:rsidRPr="00C67E85" w:rsidRDefault="00E0536D">
            <w:pPr>
              <w:pStyle w:val="CellColumn"/>
              <w:rPr>
                <w:lang w:val="hr-HR"/>
              </w:rPr>
            </w:pPr>
            <w:r w:rsidRPr="00C67E85">
              <w:rPr>
                <w:lang w:val="hr-HR"/>
              </w:rPr>
              <w:t>statistika Ministarstva pravosuđa</w:t>
            </w:r>
          </w:p>
        </w:tc>
        <w:tc>
          <w:tcPr>
            <w:tcW w:w="1300" w:type="dxa"/>
          </w:tcPr>
          <w:p w:rsidR="00E0536D" w:rsidRPr="00C67E85" w:rsidRDefault="00E0536D">
            <w:pPr>
              <w:pStyle w:val="CellColumn"/>
              <w:rPr>
                <w:lang w:val="hr-HR"/>
              </w:rPr>
            </w:pPr>
            <w:r w:rsidRPr="00C67E85">
              <w:rPr>
                <w:lang w:val="hr-HR"/>
              </w:rPr>
              <w:t>415569</w:t>
            </w:r>
          </w:p>
        </w:tc>
        <w:tc>
          <w:tcPr>
            <w:tcW w:w="1300" w:type="dxa"/>
          </w:tcPr>
          <w:p w:rsidR="00E0536D" w:rsidRPr="00C67E85" w:rsidRDefault="00E0536D">
            <w:pPr>
              <w:pStyle w:val="CellColumn"/>
              <w:rPr>
                <w:lang w:val="hr-HR"/>
              </w:rPr>
            </w:pPr>
            <w:r w:rsidRPr="00C67E85">
              <w:rPr>
                <w:lang w:val="hr-HR"/>
              </w:rPr>
              <w:t>494566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K630111 VOĐENJE I ODRŽAVANJE ZAJEDNIČKOG INFORMACIJSKOG SUSTAVA ZEMLJIŠNIH KNJIGA I KATASTRA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K630111-VOĐENJE I ODRŽAVANJE ZAJEDNIČKOG INFORMACIJSKOG SUSTAVA ZEMLJIŠNIH KNJIGA I KATASTRA</w:t>
            </w:r>
          </w:p>
        </w:tc>
        <w:tc>
          <w:tcPr>
            <w:tcW w:w="2322" w:type="dxa"/>
          </w:tcPr>
          <w:p w:rsidR="00E0536D" w:rsidRPr="00C67E85" w:rsidRDefault="00E0536D">
            <w:pPr>
              <w:pStyle w:val="CellColumn"/>
              <w:rPr>
                <w:lang w:val="hr-HR"/>
              </w:rPr>
            </w:pPr>
            <w:r w:rsidRPr="00C67E85">
              <w:rPr>
                <w:lang w:val="hr-HR"/>
              </w:rPr>
              <w:t>8.000.000</w:t>
            </w:r>
          </w:p>
        </w:tc>
        <w:tc>
          <w:tcPr>
            <w:tcW w:w="2322" w:type="dxa"/>
          </w:tcPr>
          <w:p w:rsidR="00E0536D" w:rsidRPr="00C67E85" w:rsidRDefault="00E0536D">
            <w:pPr>
              <w:pStyle w:val="CellColumn"/>
              <w:rPr>
                <w:lang w:val="hr-HR"/>
              </w:rPr>
            </w:pPr>
            <w:r w:rsidRPr="00C67E85">
              <w:rPr>
                <w:lang w:val="hr-HR"/>
              </w:rPr>
              <w:t>7.528.853</w:t>
            </w:r>
          </w:p>
        </w:tc>
        <w:tc>
          <w:tcPr>
            <w:tcW w:w="2322" w:type="dxa"/>
          </w:tcPr>
          <w:p w:rsidR="00E0536D" w:rsidRPr="00C67E85" w:rsidRDefault="00E0536D">
            <w:pPr>
              <w:pStyle w:val="CellColumn"/>
              <w:rPr>
                <w:lang w:val="hr-HR"/>
              </w:rPr>
            </w:pPr>
            <w:r w:rsidRPr="00C67E85">
              <w:rPr>
                <w:lang w:val="hr-HR"/>
              </w:rPr>
              <w:t>94,11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se odnosi na Zajednički informacijski sustav zemljišnih knjiga I katastra koji na jednom mjestu povezuje I održava zemljišne knjige sa podacima baze digitalnih katastarskih planova. Projektom se osiguravaju sredstva za troškove udomljavanja ZIS-a u APIS d.o.o. kao I troškovi održavanja postojećeg sustava E zemljišne knjige koji vodi  IGEA d.o.o. Varaždin. </w:t>
      </w:r>
    </w:p>
    <w:p w:rsidR="00E0536D" w:rsidRPr="00C67E85" w:rsidRDefault="00E0536D">
      <w:pPr>
        <w:pStyle w:val="Normal6"/>
        <w:rPr>
          <w:lang w:val="hr-HR"/>
        </w:rPr>
      </w:pPr>
      <w:r w:rsidRPr="00C67E85">
        <w:rPr>
          <w:lang w:val="hr-HR"/>
        </w:rPr>
        <w:t xml:space="preserve">Do kraja 2013. godine planirano je da svih 107 zemljišnoknjižnih odjela bude implementirana nova ZIS aplikacija koja će zamijeniti staru aplikaciju, te će se time u potpunosti poslovati na jedinstvenom Zajedničkom informacijskom sustavu.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Vezano za projekt K630111 Vođenje i održavanje ZIS-a, za koji je kriterij bio broj zemljišnoknjižnih odjela na kojima je implementiran ZIS, napominjemo da se ZIS nalazi u punoj  funkciji u 5 zemljišnoknjižnih odjela Općinskog suda u Zadru, Biogradu, Požegi, Koprivnici i Đurđevcu. </w:t>
      </w:r>
    </w:p>
    <w:p w:rsidR="00E0536D" w:rsidRPr="00C67E85" w:rsidRDefault="00E0536D" w:rsidP="005758C5">
      <w:pPr>
        <w:pStyle w:val="Normal6"/>
        <w:rPr>
          <w:lang w:val="hr-HR"/>
        </w:rPr>
      </w:pPr>
      <w:r w:rsidRPr="00C67E85">
        <w:rPr>
          <w:lang w:val="hr-HR"/>
        </w:rPr>
        <w:t xml:space="preserve">Tijekom 2011. godine ZIS sustav je imao značajnih problema sa stabilnošću, performansama i brzinom rada. Krajnji korisnici (zaposlenici u zk uredima koji koriste ZIS aplikaciju) nisu mogli provoditi predmete i obavljati zadatke u ZIS-u zadovoljavajućom dinamikom, što je rezultiralo povećanjem zaostataka u tim uredima.  </w:t>
      </w:r>
    </w:p>
    <w:p w:rsidR="00E0536D" w:rsidRPr="00C67E85" w:rsidRDefault="00E0536D">
      <w:pPr>
        <w:pStyle w:val="Normal6"/>
        <w:rPr>
          <w:lang w:val="hr-HR"/>
        </w:rPr>
      </w:pPr>
      <w:r w:rsidRPr="00C67E85">
        <w:rPr>
          <w:lang w:val="hr-HR"/>
        </w:rPr>
        <w:t>Ovakva je situacija dovela do zajedničke odluke Institucija i predstavnika Svjetske Banke da se privremeno zaustavi daljnje širenje ZIS sustava dok se ne otklone navedeni problemi.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0"/>
        <w:gridCol w:w="1286"/>
        <w:gridCol w:w="1283"/>
        <w:gridCol w:w="1289"/>
        <w:gridCol w:w="1299"/>
        <w:gridCol w:w="1289"/>
        <w:gridCol w:w="129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implementacija ZIS-a na cjelokupnom teritoriju RH</w:t>
            </w:r>
          </w:p>
        </w:tc>
        <w:tc>
          <w:tcPr>
            <w:tcW w:w="1300" w:type="dxa"/>
          </w:tcPr>
          <w:p w:rsidR="00E0536D" w:rsidRPr="00C67E85" w:rsidRDefault="00E0536D">
            <w:pPr>
              <w:pStyle w:val="CellColumn"/>
              <w:rPr>
                <w:lang w:val="hr-HR"/>
              </w:rPr>
            </w:pPr>
            <w:r w:rsidRPr="00C67E85">
              <w:rPr>
                <w:lang w:val="hr-HR"/>
              </w:rPr>
              <w:t>broj ZK odjela na kojima će biti uvedena ZIS aplikacija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statistika Ministarstva pravosuđa</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K630112 PREDZAJAM ZA PRIPREMU PROJEKTA IMPLEMENTACIJE INTEGRIRANOG SUSTAVA ZEMLJIŠNE ADMINISTRACIJE, IBRD P459-HR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K630112-PREDZAJAM ZA PRIPREMU PROJEKTA IMPLEMENTACIJE INTEGRIRANOG SUSTAVA ZEMLJIŠNE ADMINISTRACIJE, IBRD P459-HR</w:t>
            </w:r>
          </w:p>
        </w:tc>
        <w:tc>
          <w:tcPr>
            <w:tcW w:w="2322" w:type="dxa"/>
          </w:tcPr>
          <w:p w:rsidR="00E0536D" w:rsidRPr="00C67E85" w:rsidRDefault="00E0536D">
            <w:pPr>
              <w:pStyle w:val="CellColumn"/>
              <w:rPr>
                <w:lang w:val="hr-HR"/>
              </w:rPr>
            </w:pPr>
            <w:r w:rsidRPr="00C67E85">
              <w:rPr>
                <w:lang w:val="hr-HR"/>
              </w:rPr>
              <w:t>4.500.000</w:t>
            </w:r>
          </w:p>
        </w:tc>
        <w:tc>
          <w:tcPr>
            <w:tcW w:w="2322" w:type="dxa"/>
          </w:tcPr>
          <w:p w:rsidR="00E0536D" w:rsidRPr="00C67E85" w:rsidRDefault="00E0536D">
            <w:pPr>
              <w:pStyle w:val="CellColumn"/>
              <w:rPr>
                <w:lang w:val="hr-HR"/>
              </w:rPr>
            </w:pPr>
            <w:r w:rsidRPr="00C67E85">
              <w:rPr>
                <w:lang w:val="hr-HR"/>
              </w:rPr>
              <w:t>4.721.241</w:t>
            </w:r>
          </w:p>
        </w:tc>
        <w:tc>
          <w:tcPr>
            <w:tcW w:w="2322" w:type="dxa"/>
          </w:tcPr>
          <w:p w:rsidR="00E0536D" w:rsidRPr="00C67E85" w:rsidRDefault="00E0536D">
            <w:pPr>
              <w:pStyle w:val="CellColumn"/>
              <w:rPr>
                <w:lang w:val="hr-HR"/>
              </w:rPr>
            </w:pPr>
            <w:r w:rsidRPr="00C67E85">
              <w:rPr>
                <w:lang w:val="hr-HR"/>
              </w:rPr>
              <w:t>104,92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Projekt „Uređena zemlja“ pokrenut je u svrhu izgradnje učinkovitog sustava zemljišne administracije i poboljšanja funkcioniranja tržišta nekretnina. Projekt se financira sredstvima zajma Svjetske banke i Državnog proračuna RH. </w:t>
      </w:r>
    </w:p>
    <w:p w:rsidR="00E0536D" w:rsidRPr="00C67E85" w:rsidRDefault="00E0536D">
      <w:pPr>
        <w:pStyle w:val="Normal6"/>
        <w:rPr>
          <w:lang w:val="hr-HR"/>
        </w:rPr>
      </w:pPr>
      <w:r w:rsidRPr="00C67E85">
        <w:rPr>
          <w:lang w:val="hr-HR"/>
        </w:rPr>
        <w:t xml:space="preserve">Projekt obuhvaća integraciju sustava zemljišne administracije kako bi se poboljšale usluge državnih tijela sa stajališta učinkovitosti, transparentnosti i troška. </w:t>
      </w:r>
    </w:p>
    <w:p w:rsidR="00E0536D" w:rsidRPr="00C67E85" w:rsidRDefault="00E0536D">
      <w:pPr>
        <w:pStyle w:val="Normal6"/>
        <w:rPr>
          <w:lang w:val="hr-HR"/>
        </w:rPr>
      </w:pPr>
      <w:r w:rsidRPr="00C67E85">
        <w:rPr>
          <w:lang w:val="hr-HR"/>
        </w:rPr>
        <w:t xml:space="preserve">Projektom implementacije integriranog sustava zemljišne administracije u razdoblju od 2011. do 2015. godine omogućila bi se daljnja reformu zemljišne administracije. </w:t>
      </w:r>
    </w:p>
    <w:p w:rsidR="00E0536D" w:rsidRPr="00C67E85" w:rsidRDefault="00E0536D">
      <w:pPr>
        <w:pStyle w:val="Normal6"/>
        <w:rPr>
          <w:lang w:val="hr-HR"/>
        </w:rPr>
      </w:pPr>
      <w:r w:rsidRPr="00C67E85">
        <w:rPr>
          <w:lang w:val="hr-HR"/>
        </w:rPr>
        <w:t xml:space="preserve">Jedna od aktivnosti projekta je i izrada pripremne studije i analize (Razrada zahtjeva za dodatne funkcionalnosti ZIS-a i IT aktivnosti, kao i poboljšanje pravnog okvira za područje zk prava. </w:t>
      </w:r>
    </w:p>
    <w:p w:rsidR="00E0536D" w:rsidRPr="00C67E85" w:rsidRDefault="00E0536D">
      <w:pPr>
        <w:pStyle w:val="Normal6"/>
        <w:rPr>
          <w:lang w:val="hr-HR"/>
        </w:rPr>
      </w:pPr>
      <w:r w:rsidRPr="00C67E85">
        <w:rPr>
          <w:lang w:val="hr-HR"/>
        </w:rPr>
        <w:t xml:space="preserve">Tijekom 2011. godine izvršeno je opremanje z.k. odjela informatičkom opremom potrebnom za provedbu širenja ZIS sustava, provedba ugovora za uspostavu Zajedničkog informacijskog sustava zemljišnih knjiga i katastra (ZIS), isporučeni sustav u paralelnom i produkcijskom radu na pet lokacija  te je zatvoren postojeći ZK sustav. </w:t>
      </w:r>
    </w:p>
    <w:p w:rsidR="00E0536D" w:rsidRPr="00C67E85" w:rsidRDefault="00E0536D">
      <w:pPr>
        <w:pStyle w:val="Normal6"/>
        <w:rPr>
          <w:lang w:val="hr-HR"/>
        </w:rPr>
      </w:pPr>
      <w:r w:rsidRPr="00C67E85">
        <w:rPr>
          <w:lang w:val="hr-HR"/>
        </w:rPr>
        <w:t>Broj neriješenih predmeta je dostignuo ciljanu vrijednost zahvaljujući dobroj organiziranosti rada sudova. Sektor za zemljišno-knjižno pravo MP-a pratio je sve aktivnosti sudova te su u sklopu pripreme Projekta implementacije integriranog sustava zemljišne administracije analizirane potrebe sudova i napravljene studije za nastavak reforme zemljišne administracije. Tako je tijekom 2011. završila faza pripreme i započela faza provedbe Projekta implementacije integriranog sustava zemljišne administracije kroz IBRD zajam 8086-HR.</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8"/>
        <w:gridCol w:w="1717"/>
        <w:gridCol w:w="1070"/>
        <w:gridCol w:w="1150"/>
        <w:gridCol w:w="1289"/>
        <w:gridCol w:w="1150"/>
        <w:gridCol w:w="119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broja "starih" zemljišnoknjižnih predmeta</w:t>
            </w:r>
          </w:p>
        </w:tc>
        <w:tc>
          <w:tcPr>
            <w:tcW w:w="1300" w:type="dxa"/>
          </w:tcPr>
          <w:p w:rsidR="00E0536D" w:rsidRPr="00C67E85" w:rsidRDefault="00E0536D">
            <w:pPr>
              <w:pStyle w:val="CellColumn"/>
              <w:rPr>
                <w:lang w:val="hr-HR"/>
              </w:rPr>
            </w:pPr>
            <w:r w:rsidRPr="00C67E85">
              <w:rPr>
                <w:lang w:val="hr-HR"/>
              </w:rPr>
              <w:t>broj zemljišnoknjižnih predmeta u radu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55.278</w:t>
            </w:r>
          </w:p>
        </w:tc>
        <w:tc>
          <w:tcPr>
            <w:tcW w:w="1300" w:type="dxa"/>
          </w:tcPr>
          <w:p w:rsidR="00E0536D" w:rsidRPr="00C67E85" w:rsidRDefault="00E0536D">
            <w:pPr>
              <w:pStyle w:val="CellColumn"/>
              <w:rPr>
                <w:lang w:val="hr-HR"/>
              </w:rPr>
            </w:pPr>
            <w:r w:rsidRPr="00C67E85">
              <w:rPr>
                <w:lang w:val="hr-HR"/>
              </w:rPr>
              <w:t>statistika Ministarstva pravosuđa</w:t>
            </w:r>
          </w:p>
        </w:tc>
        <w:tc>
          <w:tcPr>
            <w:tcW w:w="1300" w:type="dxa"/>
          </w:tcPr>
          <w:p w:rsidR="00E0536D" w:rsidRPr="00C67E85" w:rsidRDefault="00E0536D">
            <w:pPr>
              <w:pStyle w:val="CellColumn"/>
              <w:rPr>
                <w:lang w:val="hr-HR"/>
              </w:rPr>
            </w:pPr>
            <w:r w:rsidRPr="00C67E85">
              <w:rPr>
                <w:lang w:val="hr-HR"/>
              </w:rPr>
              <w:t>45.000</w:t>
            </w:r>
          </w:p>
        </w:tc>
        <w:tc>
          <w:tcPr>
            <w:tcW w:w="1300" w:type="dxa"/>
          </w:tcPr>
          <w:p w:rsidR="00E0536D" w:rsidRPr="00C67E85" w:rsidRDefault="00E0536D">
            <w:pPr>
              <w:pStyle w:val="CellColumn"/>
              <w:rPr>
                <w:lang w:val="hr-HR"/>
              </w:rPr>
            </w:pPr>
            <w:r w:rsidRPr="00C67E85">
              <w:rPr>
                <w:lang w:val="hr-HR"/>
              </w:rPr>
              <w:t>31.967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11006 Pravosudna akademija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Osnovana je temeljem Zakona o Pravosudnoj akademiji koji je Hrvatski sabor donio 11. prosinca 2009. godine. Pravosudna akademija provodi početnu izobrazbu i osposobljavanje kandidata za samostalno, odgovorno, neovisno i nepristrano obnašanje pravosudne dužnosti, stručno obrazovanje vježbenika i sudskih savjetnika te kontinuirano usavršavanje pravosudnih dužnosnika.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11006-Pravosudna akademija</w:t>
            </w:r>
          </w:p>
        </w:tc>
        <w:tc>
          <w:tcPr>
            <w:tcW w:w="2322" w:type="dxa"/>
          </w:tcPr>
          <w:p w:rsidR="00E0536D" w:rsidRPr="00C67E85" w:rsidRDefault="00E0536D">
            <w:pPr>
              <w:pStyle w:val="CellColumn"/>
              <w:rPr>
                <w:lang w:val="hr-HR"/>
              </w:rPr>
            </w:pPr>
            <w:r w:rsidRPr="00C67E85">
              <w:rPr>
                <w:lang w:val="hr-HR"/>
              </w:rPr>
              <w:t>16.509.500</w:t>
            </w:r>
          </w:p>
        </w:tc>
        <w:tc>
          <w:tcPr>
            <w:tcW w:w="2322" w:type="dxa"/>
          </w:tcPr>
          <w:p w:rsidR="00E0536D" w:rsidRPr="00C67E85" w:rsidRDefault="00E0536D">
            <w:pPr>
              <w:pStyle w:val="CellColumn"/>
              <w:rPr>
                <w:lang w:val="hr-HR"/>
              </w:rPr>
            </w:pPr>
            <w:r w:rsidRPr="00C67E85">
              <w:rPr>
                <w:lang w:val="hr-HR"/>
              </w:rPr>
              <w:t>14.611.556</w:t>
            </w:r>
          </w:p>
        </w:tc>
        <w:tc>
          <w:tcPr>
            <w:tcW w:w="2322" w:type="dxa"/>
          </w:tcPr>
          <w:p w:rsidR="00E0536D" w:rsidRPr="00C67E85" w:rsidRDefault="00E0536D">
            <w:pPr>
              <w:pStyle w:val="CellColumn"/>
              <w:rPr>
                <w:lang w:val="hr-HR"/>
              </w:rPr>
            </w:pPr>
            <w:r w:rsidRPr="00C67E85">
              <w:rPr>
                <w:lang w:val="hr-HR"/>
              </w:rPr>
              <w:t>88,50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2804-EDUKACIJA I INFORMIRANJE U PRAVOSUDNOM SUSTAVU</w:t>
            </w:r>
          </w:p>
        </w:tc>
        <w:tc>
          <w:tcPr>
            <w:tcW w:w="2322" w:type="dxa"/>
          </w:tcPr>
          <w:p w:rsidR="00E0536D" w:rsidRPr="00C67E85" w:rsidRDefault="00E0536D">
            <w:pPr>
              <w:pStyle w:val="CellColumnSmall"/>
              <w:rPr>
                <w:lang w:val="hr-HR"/>
              </w:rPr>
            </w:pPr>
            <w:r w:rsidRPr="00C67E85">
              <w:rPr>
                <w:lang w:val="hr-HR"/>
              </w:rPr>
              <w:t>16.509.500</w:t>
            </w:r>
          </w:p>
        </w:tc>
        <w:tc>
          <w:tcPr>
            <w:tcW w:w="2322" w:type="dxa"/>
          </w:tcPr>
          <w:p w:rsidR="00E0536D" w:rsidRPr="00C67E85" w:rsidRDefault="00E0536D">
            <w:pPr>
              <w:pStyle w:val="CellColumnSmall"/>
              <w:rPr>
                <w:lang w:val="hr-HR"/>
              </w:rPr>
            </w:pPr>
            <w:r w:rsidRPr="00C67E85">
              <w:rPr>
                <w:lang w:val="hr-HR"/>
              </w:rPr>
              <w:t>14.611.556</w:t>
            </w:r>
          </w:p>
        </w:tc>
        <w:tc>
          <w:tcPr>
            <w:tcW w:w="2322" w:type="dxa"/>
          </w:tcPr>
          <w:p w:rsidR="00E0536D" w:rsidRPr="00C67E85" w:rsidRDefault="00E0536D">
            <w:pPr>
              <w:pStyle w:val="CellColumnSmall"/>
              <w:rPr>
                <w:lang w:val="hr-HR"/>
              </w:rPr>
            </w:pPr>
            <w:r w:rsidRPr="00C67E85">
              <w:rPr>
                <w:lang w:val="hr-HR"/>
              </w:rPr>
              <w:t>88,50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2804 EDUKACIJA I INFORMIRANJE U PRAVOSUDNOM SUSTAVU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2804-EDUKACIJA I INFORMIRANJE U PRAVOSUDNOM SUSTAVU</w:t>
            </w:r>
          </w:p>
        </w:tc>
        <w:tc>
          <w:tcPr>
            <w:tcW w:w="2322" w:type="dxa"/>
          </w:tcPr>
          <w:p w:rsidR="00E0536D" w:rsidRPr="00C67E85" w:rsidRDefault="00E0536D">
            <w:pPr>
              <w:pStyle w:val="CellColumn"/>
              <w:rPr>
                <w:lang w:val="hr-HR"/>
              </w:rPr>
            </w:pPr>
            <w:r w:rsidRPr="00C67E85">
              <w:rPr>
                <w:lang w:val="hr-HR"/>
              </w:rPr>
              <w:t>16.509.500</w:t>
            </w:r>
          </w:p>
        </w:tc>
        <w:tc>
          <w:tcPr>
            <w:tcW w:w="2322" w:type="dxa"/>
          </w:tcPr>
          <w:p w:rsidR="00E0536D" w:rsidRPr="00C67E85" w:rsidRDefault="00E0536D">
            <w:pPr>
              <w:pStyle w:val="CellColumn"/>
              <w:rPr>
                <w:lang w:val="hr-HR"/>
              </w:rPr>
            </w:pPr>
            <w:r w:rsidRPr="00C67E85">
              <w:rPr>
                <w:lang w:val="hr-HR"/>
              </w:rPr>
              <w:t>14.611.556</w:t>
            </w:r>
          </w:p>
        </w:tc>
        <w:tc>
          <w:tcPr>
            <w:tcW w:w="2322" w:type="dxa"/>
          </w:tcPr>
          <w:p w:rsidR="00E0536D" w:rsidRPr="00C67E85" w:rsidRDefault="00E0536D">
            <w:pPr>
              <w:pStyle w:val="CellColumn"/>
              <w:rPr>
                <w:lang w:val="hr-HR"/>
              </w:rPr>
            </w:pPr>
            <w:r w:rsidRPr="00C67E85">
              <w:rPr>
                <w:lang w:val="hr-HR"/>
              </w:rPr>
              <w:t>88,50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edukacije i informiranja u pravosudnom sustavu provodi se najvećim dijelom kroz aktivnosti Pravosudne akademije putem  </w:t>
      </w:r>
    </w:p>
    <w:p w:rsidR="00E0536D" w:rsidRPr="00C67E85" w:rsidRDefault="00E0536D">
      <w:pPr>
        <w:pStyle w:val="Normal5"/>
        <w:rPr>
          <w:lang w:val="hr-HR"/>
        </w:rPr>
      </w:pPr>
      <w:r w:rsidRPr="00C67E85">
        <w:rPr>
          <w:lang w:val="hr-HR"/>
        </w:rPr>
        <w:t xml:space="preserve">- kontinuiranog usavršavanja sudaca i državnih odvjetnika provedbom programa specijaliziranog i stručnog usavršavanja.  </w:t>
      </w:r>
    </w:p>
    <w:p w:rsidR="00E0536D" w:rsidRPr="00C67E85" w:rsidRDefault="00E0536D">
      <w:pPr>
        <w:pStyle w:val="Normal5"/>
        <w:rPr>
          <w:lang w:val="hr-HR"/>
        </w:rPr>
      </w:pPr>
      <w:r w:rsidRPr="00C67E85">
        <w:rPr>
          <w:lang w:val="hr-HR"/>
        </w:rPr>
        <w:t xml:space="preserve">- provođenja radionica za buduće voditelje aktivnosti stručnog usavršavanja sudaca i državnih odvjetnika,  </w:t>
      </w:r>
    </w:p>
    <w:p w:rsidR="00E0536D" w:rsidRPr="00C67E85" w:rsidRDefault="00E0536D">
      <w:pPr>
        <w:pStyle w:val="Normal5"/>
        <w:rPr>
          <w:lang w:val="hr-HR"/>
        </w:rPr>
      </w:pPr>
      <w:r w:rsidRPr="00C67E85">
        <w:rPr>
          <w:lang w:val="hr-HR"/>
        </w:rPr>
        <w:t xml:space="preserve">- upoznavanja vježbenika s određenim pravnim institutima te primjene stečenog znanja u rješavanju hipotetskih primjera i prerađenih primjera iz prakse u svrhu pripreme za polaganje pravosudnog ispita i za primjenu znanja u praksi,  </w:t>
      </w:r>
    </w:p>
    <w:p w:rsidR="00E0536D" w:rsidRPr="00C67E85" w:rsidRDefault="00E0536D">
      <w:pPr>
        <w:pStyle w:val="Normal5"/>
        <w:rPr>
          <w:lang w:val="hr-HR"/>
        </w:rPr>
      </w:pPr>
      <w:r w:rsidRPr="00C67E85">
        <w:rPr>
          <w:lang w:val="hr-HR"/>
        </w:rPr>
        <w:t>- stjecanja vještina za rješavanje praktičnih poslova iz djelokruga rada sudova i državnog odvjetništva i dr.</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Pravosudnoj akademiji („Narodne novine“ broj 153/2009).</w:t>
      </w:r>
    </w:p>
    <w:p w:rsidR="00E0536D" w:rsidRPr="00C67E85" w:rsidRDefault="00E0536D">
      <w:pPr>
        <w:pStyle w:val="Heading6"/>
        <w:rPr>
          <w:lang w:val="hr-HR"/>
        </w:rPr>
      </w:pPr>
      <w:r w:rsidRPr="00C67E85">
        <w:rPr>
          <w:lang w:val="hr-HR"/>
        </w:rPr>
        <w:t>A629024 STRUČNO USAVRŠAVANJE PRAVOSUDNIH DUŽNOSNIKA I SAVJETNIKA U PRAVOSUDNIM TIJELIMA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A629024-STRUČNO USAVRŠAVANJE PRAVOSUDNIH DUŽNOSNIKA I SAVJETNIKA U PRAVOSUDNIM TIJELIMA</w:t>
            </w:r>
          </w:p>
        </w:tc>
        <w:tc>
          <w:tcPr>
            <w:tcW w:w="2322" w:type="dxa"/>
          </w:tcPr>
          <w:p w:rsidR="00E0536D" w:rsidRPr="00C67E85" w:rsidRDefault="00E0536D">
            <w:pPr>
              <w:pStyle w:val="CellColumn"/>
              <w:rPr>
                <w:lang w:val="hr-HR"/>
              </w:rPr>
            </w:pPr>
            <w:r w:rsidRPr="00C67E85">
              <w:rPr>
                <w:lang w:val="hr-HR"/>
              </w:rPr>
              <w:t>2.985.000</w:t>
            </w:r>
          </w:p>
        </w:tc>
        <w:tc>
          <w:tcPr>
            <w:tcW w:w="2322" w:type="dxa"/>
          </w:tcPr>
          <w:p w:rsidR="00E0536D" w:rsidRPr="00C67E85" w:rsidRDefault="00E0536D">
            <w:pPr>
              <w:pStyle w:val="CellColumn"/>
              <w:rPr>
                <w:lang w:val="hr-HR"/>
              </w:rPr>
            </w:pPr>
            <w:r w:rsidRPr="00C67E85">
              <w:rPr>
                <w:lang w:val="hr-HR"/>
              </w:rPr>
              <w:t>2.701.082</w:t>
            </w:r>
          </w:p>
        </w:tc>
        <w:tc>
          <w:tcPr>
            <w:tcW w:w="2322" w:type="dxa"/>
          </w:tcPr>
          <w:p w:rsidR="00E0536D" w:rsidRPr="00C67E85" w:rsidRDefault="00E0536D">
            <w:pPr>
              <w:pStyle w:val="CellColumn"/>
              <w:rPr>
                <w:lang w:val="hr-HR"/>
              </w:rPr>
            </w:pPr>
            <w:r w:rsidRPr="00C67E85">
              <w:rPr>
                <w:lang w:val="hr-HR"/>
              </w:rPr>
              <w:t>90,49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Kontinuirano stručno usavršavanje sudaca, državnih odvjetnika i savjetnika u pravosudnim tijelima sukladno Programu stručnog usavršavanja koje donosi Programsko vijeće Pravosudne akademije.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Program se dijeli na dvije osnovne kategorije: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-standardno stručno usavršavanje </w:t>
      </w:r>
    </w:p>
    <w:p w:rsidR="00E0536D" w:rsidRPr="00C67E85" w:rsidRDefault="00E0536D">
      <w:pPr>
        <w:pStyle w:val="Normal6"/>
        <w:rPr>
          <w:lang w:val="hr-HR"/>
        </w:rPr>
      </w:pPr>
      <w:r w:rsidRPr="00C67E85">
        <w:rPr>
          <w:lang w:val="hr-HR"/>
        </w:rPr>
        <w:t xml:space="preserve">-specijalizirano stručno usavršavanje </w:t>
      </w:r>
    </w:p>
    <w:p w:rsidR="00E0536D" w:rsidRPr="00C67E85" w:rsidRDefault="00E0536D">
      <w:pPr>
        <w:pStyle w:val="Normal6"/>
        <w:rPr>
          <w:lang w:val="hr-HR"/>
        </w:rPr>
      </w:pPr>
      <w:r w:rsidRPr="00C67E85">
        <w:rPr>
          <w:lang w:val="hr-HR"/>
        </w:rPr>
        <w:t xml:space="preserve">s ciljem kontinuiranog stručnog usavršavanja je unapređenje stručnih sposobnosti i vještina radi stručnog i učinkovitoga obavljanja pravosudne dužnosti. </w:t>
      </w:r>
    </w:p>
    <w:p w:rsidR="00E0536D" w:rsidRPr="00C67E85" w:rsidRDefault="00E0536D">
      <w:pPr>
        <w:pStyle w:val="Normal6"/>
        <w:rPr>
          <w:lang w:val="hr-HR"/>
        </w:rPr>
      </w:pPr>
      <w:r w:rsidRPr="00C67E85">
        <w:rPr>
          <w:lang w:val="hr-HR"/>
        </w:rPr>
        <w:t xml:space="preserve">Tijekom 2011. godine održano je 237 aktivnosti u pet regionalnih centara za ukupno  </w:t>
      </w:r>
    </w:p>
    <w:p w:rsidR="00E0536D" w:rsidRPr="00C67E85" w:rsidRDefault="00E0536D">
      <w:pPr>
        <w:pStyle w:val="Normal6"/>
        <w:rPr>
          <w:lang w:val="hr-HR"/>
        </w:rPr>
      </w:pPr>
      <w:r w:rsidRPr="00C67E85">
        <w:rPr>
          <w:lang w:val="hr-HR"/>
        </w:rPr>
        <w:t xml:space="preserve">4921 polaznika, po sljedećim nastavnim cjelinama : </w:t>
      </w:r>
    </w:p>
    <w:p w:rsidR="00E0536D" w:rsidRPr="00C67E85" w:rsidRDefault="00E0536D">
      <w:pPr>
        <w:pStyle w:val="Normal6"/>
        <w:rPr>
          <w:lang w:val="hr-HR"/>
        </w:rPr>
      </w:pPr>
      <w:r w:rsidRPr="00C67E85">
        <w:rPr>
          <w:lang w:val="hr-HR"/>
        </w:rPr>
        <w:t xml:space="preserve">-Kazneno  pravo </w:t>
      </w:r>
    </w:p>
    <w:p w:rsidR="00E0536D" w:rsidRPr="00C67E85" w:rsidRDefault="00E0536D">
      <w:pPr>
        <w:pStyle w:val="Normal6"/>
        <w:rPr>
          <w:lang w:val="hr-HR"/>
        </w:rPr>
      </w:pPr>
      <w:r w:rsidRPr="00C67E85">
        <w:rPr>
          <w:lang w:val="hr-HR"/>
        </w:rPr>
        <w:t xml:space="preserve">-Građansko pravo </w:t>
      </w:r>
    </w:p>
    <w:p w:rsidR="00E0536D" w:rsidRPr="00C67E85" w:rsidRDefault="00E0536D">
      <w:pPr>
        <w:pStyle w:val="Normal6"/>
        <w:rPr>
          <w:lang w:val="hr-HR"/>
        </w:rPr>
      </w:pPr>
      <w:r w:rsidRPr="00C67E85">
        <w:rPr>
          <w:lang w:val="hr-HR"/>
        </w:rPr>
        <w:t xml:space="preserve">-Trgovačko pravo </w:t>
      </w:r>
    </w:p>
    <w:p w:rsidR="00E0536D" w:rsidRPr="00C67E85" w:rsidRDefault="00E0536D">
      <w:pPr>
        <w:pStyle w:val="Normal6"/>
        <w:rPr>
          <w:lang w:val="hr-HR"/>
        </w:rPr>
      </w:pPr>
      <w:r w:rsidRPr="00C67E85">
        <w:rPr>
          <w:lang w:val="hr-HR"/>
        </w:rPr>
        <w:t xml:space="preserve">-Prekršajno pravo </w:t>
      </w:r>
    </w:p>
    <w:p w:rsidR="00E0536D" w:rsidRPr="00C67E85" w:rsidRDefault="00E0536D">
      <w:pPr>
        <w:pStyle w:val="Normal6"/>
        <w:rPr>
          <w:lang w:val="hr-HR"/>
        </w:rPr>
      </w:pPr>
      <w:r w:rsidRPr="00C67E85">
        <w:rPr>
          <w:lang w:val="hr-HR"/>
        </w:rPr>
        <w:t xml:space="preserve">-Upravno pravo </w:t>
      </w:r>
    </w:p>
    <w:p w:rsidR="00E0536D" w:rsidRPr="00C67E85" w:rsidRDefault="00E0536D">
      <w:pPr>
        <w:pStyle w:val="Normal6"/>
        <w:rPr>
          <w:lang w:val="hr-HR"/>
        </w:rPr>
      </w:pPr>
      <w:r w:rsidRPr="00C67E85">
        <w:rPr>
          <w:lang w:val="hr-HR"/>
        </w:rPr>
        <w:t xml:space="preserve">-EU pravo </w:t>
      </w:r>
    </w:p>
    <w:p w:rsidR="00E0536D" w:rsidRPr="00C67E85" w:rsidRDefault="00E0536D">
      <w:pPr>
        <w:pStyle w:val="Normal6"/>
        <w:rPr>
          <w:lang w:val="hr-HR"/>
        </w:rPr>
      </w:pPr>
      <w:r w:rsidRPr="00C67E85">
        <w:rPr>
          <w:lang w:val="hr-HR"/>
        </w:rPr>
        <w:t>-Razvoj vještina</w:t>
      </w:r>
    </w:p>
    <w:p w:rsidR="00E0536D" w:rsidRPr="00C67E85" w:rsidRDefault="00E0536D">
      <w:pPr>
        <w:pStyle w:val="Heading6"/>
        <w:rPr>
          <w:lang w:val="hr-HR"/>
        </w:rPr>
      </w:pPr>
      <w:r w:rsidRPr="00C67E85">
        <w:rPr>
          <w:lang w:val="hr-HR"/>
        </w:rPr>
        <w:t>A630051 IZBOR I OBUKA VJEŽBENIKA U PRAVOSUDNIM TIJELIMA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A630051-IZBOR I OBUKA VJEŽBENIKA U PRAVOSUDNIM TIJELIMA RH</w:t>
            </w:r>
          </w:p>
        </w:tc>
        <w:tc>
          <w:tcPr>
            <w:tcW w:w="2322" w:type="dxa"/>
          </w:tcPr>
          <w:p w:rsidR="00E0536D" w:rsidRPr="00C67E85" w:rsidRDefault="00E0536D">
            <w:pPr>
              <w:pStyle w:val="CellColumn"/>
              <w:rPr>
                <w:lang w:val="hr-HR"/>
              </w:rPr>
            </w:pPr>
            <w:r w:rsidRPr="00C67E85">
              <w:rPr>
                <w:lang w:val="hr-HR"/>
              </w:rPr>
              <w:t>2.849.500</w:t>
            </w:r>
          </w:p>
        </w:tc>
        <w:tc>
          <w:tcPr>
            <w:tcW w:w="2322" w:type="dxa"/>
          </w:tcPr>
          <w:p w:rsidR="00E0536D" w:rsidRPr="00C67E85" w:rsidRDefault="00E0536D">
            <w:pPr>
              <w:pStyle w:val="CellColumn"/>
              <w:rPr>
                <w:lang w:val="hr-HR"/>
              </w:rPr>
            </w:pPr>
            <w:r w:rsidRPr="00C67E85">
              <w:rPr>
                <w:lang w:val="hr-HR"/>
              </w:rPr>
              <w:t>2.418.455</w:t>
            </w:r>
          </w:p>
        </w:tc>
        <w:tc>
          <w:tcPr>
            <w:tcW w:w="2322" w:type="dxa"/>
          </w:tcPr>
          <w:p w:rsidR="00E0536D" w:rsidRPr="00C67E85" w:rsidRDefault="00E0536D">
            <w:pPr>
              <w:pStyle w:val="CellColumn"/>
              <w:rPr>
                <w:lang w:val="hr-HR"/>
              </w:rPr>
            </w:pPr>
            <w:r w:rsidRPr="00C67E85">
              <w:rPr>
                <w:lang w:val="hr-HR"/>
              </w:rPr>
              <w:t>84,87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početnu obuku vježbenika u pravosudnim tijelima (diplomirani pravnici koji nisu položili pravosudni ispit) sukladno Programu stručnog usavršavanja koji je sastavni dio cjelokupnog Programa stručnog usavršavanja Pravosudne akademije u svrhu  stjecanja uvjeta za polaganje pravosudnog ispita i stručno osposobljavanje za samostalno obavljanje poslova u pravosudnim tijelima. </w:t>
      </w:r>
    </w:p>
    <w:p w:rsidR="00E0536D" w:rsidRPr="00C67E85" w:rsidRDefault="00E0536D">
      <w:pPr>
        <w:pStyle w:val="Normal6"/>
        <w:rPr>
          <w:lang w:val="hr-HR"/>
        </w:rPr>
      </w:pPr>
      <w:r w:rsidRPr="00C67E85">
        <w:rPr>
          <w:lang w:val="hr-HR"/>
        </w:rPr>
        <w:t xml:space="preserve">Tijekom 2011. godine održano je 275 radionica  (po 55 u 5 regionalnih centara)  za ukupno 81 polaznika, po sljedećim nastavnim cjelinama: </w:t>
      </w:r>
    </w:p>
    <w:p w:rsidR="00E0536D" w:rsidRPr="00C67E85" w:rsidRDefault="00E0536D">
      <w:pPr>
        <w:pStyle w:val="Normal6"/>
        <w:rPr>
          <w:lang w:val="hr-HR"/>
        </w:rPr>
      </w:pPr>
      <w:r w:rsidRPr="00C67E85">
        <w:rPr>
          <w:lang w:val="hr-HR"/>
        </w:rPr>
        <w:t xml:space="preserve">-Organizacija pravosuđa i ustavni sustav </w:t>
      </w:r>
    </w:p>
    <w:p w:rsidR="00E0536D" w:rsidRPr="00C67E85" w:rsidRDefault="00E0536D">
      <w:pPr>
        <w:pStyle w:val="Normal6"/>
        <w:rPr>
          <w:lang w:val="hr-HR"/>
        </w:rPr>
      </w:pPr>
      <w:r w:rsidRPr="00C67E85">
        <w:rPr>
          <w:lang w:val="hr-HR"/>
        </w:rPr>
        <w:t xml:space="preserve">-Građansko i građansko postupovno pravo </w:t>
      </w:r>
    </w:p>
    <w:p w:rsidR="00E0536D" w:rsidRPr="00C67E85" w:rsidRDefault="00E0536D">
      <w:pPr>
        <w:pStyle w:val="Normal6"/>
        <w:rPr>
          <w:lang w:val="hr-HR"/>
        </w:rPr>
      </w:pPr>
      <w:r w:rsidRPr="00C67E85">
        <w:rPr>
          <w:lang w:val="hr-HR"/>
        </w:rPr>
        <w:t xml:space="preserve">-Trgovačko pravo </w:t>
      </w:r>
    </w:p>
    <w:p w:rsidR="00E0536D" w:rsidRPr="00C67E85" w:rsidRDefault="00E0536D">
      <w:pPr>
        <w:pStyle w:val="Normal6"/>
        <w:rPr>
          <w:lang w:val="hr-HR"/>
        </w:rPr>
      </w:pPr>
      <w:r w:rsidRPr="00C67E85">
        <w:rPr>
          <w:lang w:val="hr-HR"/>
        </w:rPr>
        <w:t xml:space="preserve">-Radno pravo </w:t>
      </w:r>
    </w:p>
    <w:p w:rsidR="00E0536D" w:rsidRPr="00C67E85" w:rsidRDefault="00E0536D">
      <w:pPr>
        <w:pStyle w:val="Normal6"/>
        <w:rPr>
          <w:lang w:val="hr-HR"/>
        </w:rPr>
      </w:pPr>
      <w:r w:rsidRPr="00C67E85">
        <w:rPr>
          <w:lang w:val="hr-HR"/>
        </w:rPr>
        <w:t xml:space="preserve">-Obiteljsko pravo </w:t>
      </w:r>
    </w:p>
    <w:p w:rsidR="00E0536D" w:rsidRPr="00C67E85" w:rsidRDefault="00E0536D">
      <w:pPr>
        <w:pStyle w:val="Normal6"/>
        <w:rPr>
          <w:lang w:val="hr-HR"/>
        </w:rPr>
      </w:pPr>
      <w:r w:rsidRPr="00C67E85">
        <w:rPr>
          <w:lang w:val="hr-HR"/>
        </w:rPr>
        <w:t xml:space="preserve">-Kazneno i kazneno postupovno pravo </w:t>
      </w:r>
    </w:p>
    <w:p w:rsidR="00E0536D" w:rsidRPr="00C67E85" w:rsidRDefault="00E0536D">
      <w:pPr>
        <w:pStyle w:val="Normal6"/>
        <w:rPr>
          <w:lang w:val="hr-HR"/>
        </w:rPr>
      </w:pPr>
      <w:r w:rsidRPr="00C67E85">
        <w:rPr>
          <w:lang w:val="hr-HR"/>
        </w:rPr>
        <w:t>-Osnove Europske unije</w:t>
      </w:r>
    </w:p>
    <w:p w:rsidR="00E0536D" w:rsidRPr="00C67E85" w:rsidRDefault="00E0536D">
      <w:pPr>
        <w:pStyle w:val="Heading6"/>
        <w:rPr>
          <w:lang w:val="hr-HR"/>
        </w:rPr>
      </w:pPr>
      <w:r w:rsidRPr="00C67E85">
        <w:rPr>
          <w:lang w:val="hr-HR"/>
        </w:rPr>
        <w:t>A844001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A844001-ADMINISTRACIJA I UPRAVLJANJE</w:t>
            </w:r>
          </w:p>
        </w:tc>
        <w:tc>
          <w:tcPr>
            <w:tcW w:w="2322" w:type="dxa"/>
          </w:tcPr>
          <w:p w:rsidR="00E0536D" w:rsidRPr="00C67E85" w:rsidRDefault="00E0536D">
            <w:pPr>
              <w:pStyle w:val="CellColumn"/>
              <w:rPr>
                <w:lang w:val="hr-HR"/>
              </w:rPr>
            </w:pPr>
            <w:r w:rsidRPr="00C67E85">
              <w:rPr>
                <w:lang w:val="hr-HR"/>
              </w:rPr>
              <w:t>7.430.000</w:t>
            </w:r>
          </w:p>
        </w:tc>
        <w:tc>
          <w:tcPr>
            <w:tcW w:w="2322" w:type="dxa"/>
          </w:tcPr>
          <w:p w:rsidR="00E0536D" w:rsidRPr="00C67E85" w:rsidRDefault="00E0536D">
            <w:pPr>
              <w:pStyle w:val="CellColumn"/>
              <w:rPr>
                <w:lang w:val="hr-HR"/>
              </w:rPr>
            </w:pPr>
            <w:r w:rsidRPr="00C67E85">
              <w:rPr>
                <w:lang w:val="hr-HR"/>
              </w:rPr>
              <w:t>6.685.224</w:t>
            </w:r>
          </w:p>
        </w:tc>
        <w:tc>
          <w:tcPr>
            <w:tcW w:w="2322" w:type="dxa"/>
          </w:tcPr>
          <w:p w:rsidR="00E0536D" w:rsidRPr="00C67E85" w:rsidRDefault="00E0536D">
            <w:pPr>
              <w:pStyle w:val="CellColumn"/>
              <w:rPr>
                <w:lang w:val="hr-HR"/>
              </w:rPr>
            </w:pPr>
            <w:r w:rsidRPr="00C67E85">
              <w:rPr>
                <w:lang w:val="hr-HR"/>
              </w:rPr>
              <w:t>89,98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odnosi na osiguravanje uvjeta (prostornih, materijalnih, ljudskih, administrativnih i dr.) za svakodnevni rad i funkcioniranje Pravosudne akademije kao javne ustanove koja se bavi stručnim usavršavanjem u pravosuđu kojim su obuhvaćeni suci, državni odvjetnici, kandidati za pravosudna tijela, sudački i državnoodvjetnički savjetnici, sudački i državnoodvjetnički vježbenici.</w:t>
      </w:r>
    </w:p>
    <w:p w:rsidR="00E0536D" w:rsidRPr="00C67E85" w:rsidRDefault="00E0536D">
      <w:pPr>
        <w:pStyle w:val="Heading6"/>
        <w:rPr>
          <w:lang w:val="hr-HR"/>
        </w:rPr>
      </w:pPr>
      <w:r w:rsidRPr="00C67E85">
        <w:rPr>
          <w:lang w:val="hr-HR"/>
        </w:rPr>
        <w:t>A844002 DRŽAVNA ŠKOLA ZA PRAVOSUDNE DUŽNOSNIKE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A844002-DRŽAVNA ŠKOLA ZA PRAVOSUDNE DUŽNOSNIKE</w:t>
            </w:r>
          </w:p>
        </w:tc>
        <w:tc>
          <w:tcPr>
            <w:tcW w:w="2322" w:type="dxa"/>
          </w:tcPr>
          <w:p w:rsidR="00E0536D" w:rsidRPr="00C67E85" w:rsidRDefault="00E0536D">
            <w:pPr>
              <w:pStyle w:val="CellColumn"/>
              <w:rPr>
                <w:lang w:val="hr-HR"/>
              </w:rPr>
            </w:pPr>
            <w:r w:rsidRPr="00C67E85">
              <w:rPr>
                <w:lang w:val="hr-HR"/>
              </w:rPr>
              <w:t>3.245.000</w:t>
            </w:r>
          </w:p>
        </w:tc>
        <w:tc>
          <w:tcPr>
            <w:tcW w:w="2322" w:type="dxa"/>
          </w:tcPr>
          <w:p w:rsidR="00E0536D" w:rsidRPr="00C67E85" w:rsidRDefault="00E0536D">
            <w:pPr>
              <w:pStyle w:val="CellColumn"/>
              <w:rPr>
                <w:lang w:val="hr-HR"/>
              </w:rPr>
            </w:pPr>
            <w:r w:rsidRPr="00C67E85">
              <w:rPr>
                <w:lang w:val="hr-HR"/>
              </w:rPr>
              <w:t>2.806.795</w:t>
            </w:r>
          </w:p>
        </w:tc>
        <w:tc>
          <w:tcPr>
            <w:tcW w:w="2322" w:type="dxa"/>
          </w:tcPr>
          <w:p w:rsidR="00E0536D" w:rsidRPr="00C67E85" w:rsidRDefault="00E0536D">
            <w:pPr>
              <w:pStyle w:val="CellColumn"/>
              <w:rPr>
                <w:lang w:val="hr-HR"/>
              </w:rPr>
            </w:pPr>
            <w:r w:rsidRPr="00C67E85">
              <w:rPr>
                <w:lang w:val="hr-HR"/>
              </w:rPr>
              <w:t>86,50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početno usavršavanje kandidata za pravosudne dužnosnike (diplomirani pravnici s položenim pravosudnim ispitom) u Državnoj školi kao posebnoj ustrojstvenoj jedinici u sastavu Pravosudne akademije, s ciljem da se kandidatima u Državnoj školi omogući stjecanje znanja i vještina za samostalno,odgovorno, neovisno i nepristrano obnašanje pravosudne dužnosti. </w:t>
      </w:r>
    </w:p>
    <w:p w:rsidR="00E0536D" w:rsidRPr="00C67E85" w:rsidRDefault="00E0536D">
      <w:pPr>
        <w:pStyle w:val="Normal6"/>
        <w:rPr>
          <w:lang w:val="hr-HR"/>
        </w:rPr>
      </w:pPr>
      <w:r w:rsidRPr="00C67E85">
        <w:rPr>
          <w:lang w:val="hr-HR"/>
        </w:rPr>
        <w:t xml:space="preserve">Tijekom 2011. godine održano je 60 radionica (podijeljenih u tri grupe) za ukupno 58 polaznika, na sljedeće teme: </w:t>
      </w:r>
    </w:p>
    <w:p w:rsidR="00E0536D" w:rsidRPr="00C67E85" w:rsidRDefault="00E0536D">
      <w:pPr>
        <w:pStyle w:val="Normal6"/>
        <w:rPr>
          <w:lang w:val="hr-HR"/>
        </w:rPr>
      </w:pPr>
      <w:r w:rsidRPr="00C67E85">
        <w:rPr>
          <w:lang w:val="hr-HR"/>
        </w:rPr>
        <w:t xml:space="preserve">-Etika i deontologija profesije suca i državnog odvjetnika </w:t>
      </w:r>
    </w:p>
    <w:p w:rsidR="00E0536D" w:rsidRPr="00C67E85" w:rsidRDefault="00E0536D">
      <w:pPr>
        <w:pStyle w:val="Normal6"/>
        <w:rPr>
          <w:lang w:val="hr-HR"/>
        </w:rPr>
      </w:pPr>
      <w:r w:rsidRPr="00C67E85">
        <w:rPr>
          <w:lang w:val="hr-HR"/>
        </w:rPr>
        <w:t xml:space="preserve">-Pravo EU </w:t>
      </w:r>
    </w:p>
    <w:p w:rsidR="00E0536D" w:rsidRPr="00C67E85" w:rsidRDefault="00E0536D">
      <w:pPr>
        <w:pStyle w:val="Normal6"/>
        <w:rPr>
          <w:lang w:val="hr-HR"/>
        </w:rPr>
      </w:pPr>
      <w:r w:rsidRPr="00C67E85">
        <w:rPr>
          <w:lang w:val="hr-HR"/>
        </w:rPr>
        <w:t xml:space="preserve">-Samostalnost i neovisnost sudbene vlasti i državnog odvjetništva </w:t>
      </w:r>
    </w:p>
    <w:p w:rsidR="00E0536D" w:rsidRPr="00C67E85" w:rsidRDefault="00E0536D">
      <w:pPr>
        <w:pStyle w:val="Normal6"/>
        <w:rPr>
          <w:lang w:val="hr-HR"/>
        </w:rPr>
      </w:pPr>
      <w:r w:rsidRPr="00C67E85">
        <w:rPr>
          <w:lang w:val="hr-HR"/>
        </w:rPr>
        <w:t xml:space="preserve">-Sudska praksa </w:t>
      </w:r>
    </w:p>
    <w:p w:rsidR="00E0536D" w:rsidRPr="00C67E85" w:rsidRDefault="00E0536D">
      <w:pPr>
        <w:pStyle w:val="Normal6"/>
        <w:rPr>
          <w:lang w:val="hr-HR"/>
        </w:rPr>
      </w:pPr>
      <w:r w:rsidRPr="00C67E85">
        <w:rPr>
          <w:lang w:val="hr-HR"/>
        </w:rPr>
        <w:t xml:space="preserve">-Europska konvencija o zaštiti ljudskih prava i temeljnih sloboda </w:t>
      </w:r>
    </w:p>
    <w:p w:rsidR="00E0536D" w:rsidRPr="00C67E85" w:rsidRDefault="00E0536D">
      <w:pPr>
        <w:pStyle w:val="Normal6"/>
        <w:rPr>
          <w:lang w:val="hr-HR"/>
        </w:rPr>
      </w:pPr>
      <w:r w:rsidRPr="00C67E85">
        <w:rPr>
          <w:lang w:val="hr-HR"/>
        </w:rPr>
        <w:t xml:space="preserve">-Javnost kaznenog postupka i odnos s medijima </w:t>
      </w:r>
    </w:p>
    <w:p w:rsidR="00E0536D" w:rsidRPr="00C67E85" w:rsidRDefault="00E0536D">
      <w:pPr>
        <w:pStyle w:val="Normal6"/>
        <w:rPr>
          <w:lang w:val="hr-HR"/>
        </w:rPr>
      </w:pPr>
      <w:r w:rsidRPr="00C67E85">
        <w:rPr>
          <w:lang w:val="hr-HR"/>
        </w:rPr>
        <w:t xml:space="preserve">-Sjednica optužnog vijeća i po stupanje na njoj,  </w:t>
      </w:r>
    </w:p>
    <w:p w:rsidR="00E0536D" w:rsidRPr="00C67E85" w:rsidRDefault="00E0536D">
      <w:pPr>
        <w:pStyle w:val="Normal6"/>
        <w:rPr>
          <w:lang w:val="hr-HR"/>
        </w:rPr>
      </w:pPr>
      <w:r w:rsidRPr="00C67E85">
        <w:rPr>
          <w:lang w:val="hr-HR"/>
        </w:rPr>
        <w:t xml:space="preserve">-Pripremanje glavne rasprave  (prethodno ispitivanje tužbe) </w:t>
      </w:r>
    </w:p>
    <w:p w:rsidR="00E0536D" w:rsidRPr="00C67E85" w:rsidRDefault="00E0536D">
      <w:pPr>
        <w:pStyle w:val="Normal6"/>
        <w:rPr>
          <w:lang w:val="hr-HR"/>
        </w:rPr>
      </w:pPr>
      <w:r w:rsidRPr="00C67E85">
        <w:rPr>
          <w:lang w:val="hr-HR"/>
        </w:rPr>
        <w:t xml:space="preserve">-Pripremno ročište ili prva rasprava u svjetlu predlaganja i obrazlaganja dokaznih prijedloga i unakrsnih ispitivanja;  </w:t>
      </w:r>
    </w:p>
    <w:p w:rsidR="00E0536D" w:rsidRPr="00C67E85" w:rsidRDefault="00E0536D">
      <w:pPr>
        <w:pStyle w:val="Normal6"/>
        <w:rPr>
          <w:lang w:val="hr-HR"/>
        </w:rPr>
      </w:pPr>
      <w:r w:rsidRPr="00C67E85">
        <w:rPr>
          <w:lang w:val="hr-HR"/>
        </w:rPr>
        <w:t xml:space="preserve">-Predlaganje dokaza u parničnom postupku (prekluzija, sporovi male vrijednosti) </w:t>
      </w:r>
    </w:p>
    <w:p w:rsidR="00E0536D" w:rsidRPr="00C67E85" w:rsidRDefault="00E0536D">
      <w:pPr>
        <w:pStyle w:val="Normal6"/>
        <w:rPr>
          <w:lang w:val="hr-HR"/>
        </w:rPr>
      </w:pPr>
      <w:r w:rsidRPr="00C67E85">
        <w:rPr>
          <w:lang w:val="hr-HR"/>
        </w:rPr>
        <w:t xml:space="preserve">-Upravljanje raspravom i održavanje reda u kaznenom postupku;  </w:t>
      </w:r>
    </w:p>
    <w:p w:rsidR="00E0536D" w:rsidRPr="00C67E85" w:rsidRDefault="00E0536D">
      <w:pPr>
        <w:pStyle w:val="Normal6"/>
        <w:rPr>
          <w:lang w:val="hr-HR"/>
        </w:rPr>
      </w:pPr>
      <w:r w:rsidRPr="00C67E85">
        <w:rPr>
          <w:lang w:val="hr-HR"/>
        </w:rPr>
        <w:t xml:space="preserve">-Rukovođenje  glavnom raspravom i održavanje reda (postupanje s teškim strankama) </w:t>
      </w:r>
    </w:p>
    <w:p w:rsidR="00E0536D" w:rsidRPr="00C67E85" w:rsidRDefault="00E0536D">
      <w:pPr>
        <w:pStyle w:val="Normal6"/>
        <w:rPr>
          <w:lang w:val="hr-HR"/>
        </w:rPr>
      </w:pPr>
      <w:r w:rsidRPr="00C67E85">
        <w:rPr>
          <w:lang w:val="hr-HR"/>
        </w:rPr>
        <w:t xml:space="preserve">-Identitet optužbe-ovlasti suda intervenirati u trenutku presuđenja u sadržaj optužbe i načelo otvorenog pravosuđenja </w:t>
      </w:r>
    </w:p>
    <w:p w:rsidR="00E0536D" w:rsidRPr="00C67E85" w:rsidRDefault="00E0536D">
      <w:pPr>
        <w:pStyle w:val="Normal6"/>
        <w:rPr>
          <w:lang w:val="hr-HR"/>
        </w:rPr>
      </w:pPr>
      <w:r w:rsidRPr="00C67E85">
        <w:rPr>
          <w:lang w:val="hr-HR"/>
        </w:rPr>
        <w:t xml:space="preserve">-Nezakoniti dokazi u kaznenom postupku; Pitanje zakonitosti dokaza u parničnom  postupku </w:t>
      </w:r>
    </w:p>
    <w:p w:rsidR="00E0536D" w:rsidRPr="00C67E85" w:rsidRDefault="00E0536D">
      <w:pPr>
        <w:pStyle w:val="Normal6"/>
        <w:rPr>
          <w:lang w:val="hr-HR"/>
        </w:rPr>
      </w:pPr>
      <w:r w:rsidRPr="00C67E85">
        <w:rPr>
          <w:lang w:val="hr-HR"/>
        </w:rPr>
        <w:t xml:space="preserve">-Izvođenje dokaza u kaznenom postupku (svjedok, vještak, rekonstrukcija, ili očevid dokazivanje ispravom i sl.) s naglaskom na unakrsno ispitivanje;  </w:t>
      </w:r>
    </w:p>
    <w:p w:rsidR="00E0536D" w:rsidRPr="00C67E85" w:rsidRDefault="00E0536D">
      <w:pPr>
        <w:pStyle w:val="Normal6"/>
        <w:rPr>
          <w:lang w:val="hr-HR"/>
        </w:rPr>
      </w:pPr>
      <w:r w:rsidRPr="00C67E85">
        <w:rPr>
          <w:lang w:val="hr-HR"/>
        </w:rPr>
        <w:t xml:space="preserve">-Izvođenje dokaza u parničnom postupku (svjedok, vještak, rekonstrukcija ili očevid, dokazivanje ispravom i sl.) </w:t>
      </w:r>
    </w:p>
    <w:p w:rsidR="00E0536D" w:rsidRPr="00C67E85" w:rsidRDefault="00E0536D">
      <w:pPr>
        <w:pStyle w:val="Normal6"/>
        <w:rPr>
          <w:lang w:val="hr-HR"/>
        </w:rPr>
      </w:pPr>
      <w:r w:rsidRPr="00C67E85">
        <w:rPr>
          <w:lang w:val="hr-HR"/>
        </w:rPr>
        <w:t xml:space="preserve">-Pretraživanje sudskog registra trgovačkih sudova </w:t>
      </w:r>
    </w:p>
    <w:p w:rsidR="00E0536D" w:rsidRPr="00C67E85" w:rsidRDefault="00E0536D">
      <w:pPr>
        <w:pStyle w:val="Normal6"/>
        <w:rPr>
          <w:lang w:val="hr-HR"/>
        </w:rPr>
      </w:pPr>
      <w:r w:rsidRPr="00C67E85">
        <w:rPr>
          <w:lang w:val="hr-HR"/>
        </w:rPr>
        <w:t xml:space="preserve">-Pretraživanje zemljišnih knjiga </w:t>
      </w:r>
    </w:p>
    <w:p w:rsidR="00E0536D" w:rsidRPr="00C67E85" w:rsidRDefault="00E0536D">
      <w:pPr>
        <w:pStyle w:val="Normal6"/>
        <w:rPr>
          <w:lang w:val="hr-HR"/>
        </w:rPr>
      </w:pPr>
      <w:r w:rsidRPr="00C67E85">
        <w:rPr>
          <w:lang w:val="hr-HR"/>
        </w:rPr>
        <w:t>-Kaznenopravni aspekti Europske konvencije o ljudskim pravima i temeljnim slobodama</w:t>
      </w:r>
    </w:p>
    <w:p w:rsidR="00E0536D" w:rsidRPr="00C67E85" w:rsidRDefault="00E0536D">
      <w:pPr>
        <w:pStyle w:val="Heading2"/>
        <w:rPr>
          <w:lang w:val="hr-HR"/>
        </w:rPr>
      </w:pPr>
      <w:r w:rsidRPr="00C67E85">
        <w:rPr>
          <w:lang w:val="hr-HR"/>
        </w:rPr>
        <w:t>11010 Zatvori i kaznionice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Kazna zatvora u Republici Hrvatskoj izvršava se kroz 23 institucije zatvora, kaznionica i odgojnih zavoda. Zakonom o izvršavanju kazne zatvora propisani su standardi smještaja zatvorenika. Broj zatvorenika je u stalnom porastu.Tendencija rasta broja osoba u zatvorskim institucijama traži nužno povećanje smještajnih kapaciteta zbog čega se vode pregovori o zajmu sa Razvojnom bankom Vijeća Europe za adaptaciju Zatvora u Zagrebu i izgradnju Kaznionice u Šibeniku.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11010-Zatvori i kaznionice</w:t>
            </w:r>
          </w:p>
        </w:tc>
        <w:tc>
          <w:tcPr>
            <w:tcW w:w="2322" w:type="dxa"/>
          </w:tcPr>
          <w:p w:rsidR="00E0536D" w:rsidRPr="00C67E85" w:rsidRDefault="00E0536D">
            <w:pPr>
              <w:pStyle w:val="CellColumn"/>
              <w:rPr>
                <w:lang w:val="hr-HR"/>
              </w:rPr>
            </w:pPr>
            <w:r w:rsidRPr="00C67E85">
              <w:rPr>
                <w:lang w:val="hr-HR"/>
              </w:rPr>
              <w:t>539.055.000</w:t>
            </w:r>
          </w:p>
        </w:tc>
        <w:tc>
          <w:tcPr>
            <w:tcW w:w="2322" w:type="dxa"/>
          </w:tcPr>
          <w:p w:rsidR="00E0536D" w:rsidRPr="00C67E85" w:rsidRDefault="00E0536D">
            <w:pPr>
              <w:pStyle w:val="CellColumn"/>
              <w:rPr>
                <w:lang w:val="hr-HR"/>
              </w:rPr>
            </w:pPr>
            <w:r w:rsidRPr="00C67E85">
              <w:rPr>
                <w:lang w:val="hr-HR"/>
              </w:rPr>
              <w:t>538.931.393</w:t>
            </w:r>
          </w:p>
        </w:tc>
        <w:tc>
          <w:tcPr>
            <w:tcW w:w="2322" w:type="dxa"/>
          </w:tcPr>
          <w:p w:rsidR="00E0536D" w:rsidRPr="00C67E85" w:rsidRDefault="00E0536D">
            <w:pPr>
              <w:pStyle w:val="CellColumn"/>
              <w:rPr>
                <w:lang w:val="hr-HR"/>
              </w:rPr>
            </w:pPr>
            <w:r w:rsidRPr="00C67E85">
              <w:rPr>
                <w:lang w:val="hr-HR"/>
              </w:rPr>
              <w:t>99,98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2809-UPRAVLJANJE ZATVORSKIM I PROBACIJSKIM SUSTAVOM</w:t>
            </w:r>
          </w:p>
        </w:tc>
        <w:tc>
          <w:tcPr>
            <w:tcW w:w="2322" w:type="dxa"/>
          </w:tcPr>
          <w:p w:rsidR="00E0536D" w:rsidRPr="00C67E85" w:rsidRDefault="00E0536D">
            <w:pPr>
              <w:pStyle w:val="CellColumnSmall"/>
              <w:rPr>
                <w:lang w:val="hr-HR"/>
              </w:rPr>
            </w:pPr>
            <w:r w:rsidRPr="00C67E85">
              <w:rPr>
                <w:lang w:val="hr-HR"/>
              </w:rPr>
              <w:t>539.055.000</w:t>
            </w:r>
          </w:p>
        </w:tc>
        <w:tc>
          <w:tcPr>
            <w:tcW w:w="2322" w:type="dxa"/>
          </w:tcPr>
          <w:p w:rsidR="00E0536D" w:rsidRPr="00C67E85" w:rsidRDefault="00E0536D">
            <w:pPr>
              <w:pStyle w:val="CellColumnSmall"/>
              <w:rPr>
                <w:lang w:val="hr-HR"/>
              </w:rPr>
            </w:pPr>
            <w:r w:rsidRPr="00C67E85">
              <w:rPr>
                <w:lang w:val="hr-HR"/>
              </w:rPr>
              <w:t>538.931.393</w:t>
            </w:r>
          </w:p>
        </w:tc>
        <w:tc>
          <w:tcPr>
            <w:tcW w:w="2322" w:type="dxa"/>
          </w:tcPr>
          <w:p w:rsidR="00E0536D" w:rsidRPr="00C67E85" w:rsidRDefault="00E0536D">
            <w:pPr>
              <w:pStyle w:val="CellColumnSmall"/>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2809 UPRAVLJANJE ZATVORSKIM I PROBACIJSKIM SUSTAVOM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2809-UPRAVLJANJE ZATVORSKIM I PROBACIJSKIM SUSTAVOM</w:t>
            </w:r>
          </w:p>
        </w:tc>
        <w:tc>
          <w:tcPr>
            <w:tcW w:w="2322" w:type="dxa"/>
          </w:tcPr>
          <w:p w:rsidR="00E0536D" w:rsidRPr="00C67E85" w:rsidRDefault="00E0536D">
            <w:pPr>
              <w:pStyle w:val="CellColumn"/>
              <w:rPr>
                <w:lang w:val="hr-HR"/>
              </w:rPr>
            </w:pPr>
            <w:r w:rsidRPr="00C67E85">
              <w:rPr>
                <w:lang w:val="hr-HR"/>
              </w:rPr>
              <w:t>539.055.000</w:t>
            </w:r>
          </w:p>
        </w:tc>
        <w:tc>
          <w:tcPr>
            <w:tcW w:w="2322" w:type="dxa"/>
          </w:tcPr>
          <w:p w:rsidR="00E0536D" w:rsidRPr="00C67E85" w:rsidRDefault="00E0536D">
            <w:pPr>
              <w:pStyle w:val="CellColumn"/>
              <w:rPr>
                <w:lang w:val="hr-HR"/>
              </w:rPr>
            </w:pPr>
            <w:r w:rsidRPr="00C67E85">
              <w:rPr>
                <w:lang w:val="hr-HR"/>
              </w:rPr>
              <w:t>538.931.393</w:t>
            </w:r>
          </w:p>
        </w:tc>
        <w:tc>
          <w:tcPr>
            <w:tcW w:w="2322" w:type="dxa"/>
          </w:tcPr>
          <w:p w:rsidR="00E0536D" w:rsidRPr="00C67E85" w:rsidRDefault="00E0536D">
            <w:pPr>
              <w:pStyle w:val="CellColumn"/>
              <w:rPr>
                <w:lang w:val="hr-HR"/>
              </w:rPr>
            </w:pPr>
            <w:r w:rsidRPr="00C67E85">
              <w:rPr>
                <w:lang w:val="hr-HR"/>
              </w:rPr>
              <w:t>99,98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Izvršavanje kazne zatvora i mjera pritvora i odgojne mjere, provedba propisa u odnosu na smještaj, prehranu, rublje, odjeću, posteljinu, liječenje, rad, izobrazbu i slobodne aktivnosti zatvorenika i maloljetnika te ostale djelatnosti vezane za redovno funkcioniranje zatvorskog sustava, provedba propisa u odnosu na službene odore, opremu i službene isprave, provođenje preventivnih zdravstvenih pregleda i cijepljenja, rad komisije u kaznionicama i zatvorima radi uvjetnog otpusta zatvorenika s izdržavanja kazne prije njezina isteka, izvršavanje sudskih presuda prema osuđenima na rad za opće dobro na slobodi i uvjetnu osudu sa zaštitnim nadzorom. U okviru reforme pravosuđa predviđeno je ustrojavanje Uprave za probaciju, što je i učinjeno Izmjenama Uredbe o unutarnjem ustrojstvu Ministarstva pravosuđa. Akcijskim planom za unapređenje zatvorskog sustava 2009. – 2014. godine koji je prihvatila Vlada Republike Hrvatske i Hrvatski Sabor određena je dinamika razvoja sustava probacije u Republici Hrvatskoj.</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izvršavanju kazne zatvora (Pročišćeni tekst – „Narodne novine“ broj 190/03, 76/07, 27/08 i  83/09), Zakon o izvršavanju   sankcija izrečenih maloljetnicima za kaznena djela i prekršaje („Narodne novine“ broj  153/09), Zakon o kaznenom postupku, Pravilnik o standardima  smještaja i prehrane zatvorenika  („Narodne novine“ broj 92/02)  i Pravilnik o rublju, odjeći, obući i posteljini za zatvorenike („Narodne novine“ broj 61/02) i Pravilnik o  kućnom redu u zatvorima za izvršavanje pritvora („Narodne novine“ broj 135/99) te Zakon o probaciji („Narodne novine“ broj 153/09).</w:t>
      </w:r>
    </w:p>
    <w:p w:rsidR="00E0536D" w:rsidRPr="00C67E85" w:rsidRDefault="00E0536D">
      <w:pPr>
        <w:pStyle w:val="Heading7"/>
        <w:rPr>
          <w:lang w:val="hr-HR"/>
        </w:rPr>
      </w:pPr>
      <w:r w:rsidRPr="00C67E85">
        <w:rPr>
          <w:lang w:val="hr-HR"/>
        </w:rPr>
        <w:t xml:space="preserve">Cilj 1. Podizanje razine životnih uvjeta i zaštite  ljudskog dostojanstva zatvorenika i maloljetnika na izvršavanju kazne zatvora, mjere pritvora i odgojne mjere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Podizanje razine životnih uvjeta i zaštite ljudskog dostojanstva zatvorenika i maloljetnika na izvršavanju kazne zatvora, mjere pritvora i odgojne mjere. Navedeni cilj provodi se podizanjem uspješnosti provedbe pojedinačnih programa izvršavanja    kazne zatvora, odgojne mjere pritvora u odnosu na zatvorenike, pritvorenike i maloljetnike.</w:t>
      </w:r>
    </w:p>
    <w:p w:rsidR="00E0536D" w:rsidRPr="00C67E85" w:rsidRDefault="00E0536D">
      <w:pPr>
        <w:pStyle w:val="Heading6"/>
        <w:rPr>
          <w:lang w:val="hr-HR"/>
        </w:rPr>
      </w:pPr>
      <w:r w:rsidRPr="00C67E85">
        <w:rPr>
          <w:lang w:val="hr-HR"/>
        </w:rPr>
        <w:t>A630000 IZVRŠAVANJE KAZNE ZATVORA, MJERE PRITVORA I ODGOJNE MJERE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A630000-IZVRŠAVANJE KAZNE ZATVORA, MJERE PRITVORA I ODGOJNE MJERE</w:t>
            </w:r>
          </w:p>
        </w:tc>
        <w:tc>
          <w:tcPr>
            <w:tcW w:w="2322" w:type="dxa"/>
          </w:tcPr>
          <w:p w:rsidR="00E0536D" w:rsidRPr="00C67E85" w:rsidRDefault="00E0536D">
            <w:pPr>
              <w:pStyle w:val="CellColumn"/>
              <w:rPr>
                <w:lang w:val="hr-HR"/>
              </w:rPr>
            </w:pPr>
            <w:r w:rsidRPr="00C67E85">
              <w:rPr>
                <w:lang w:val="hr-HR"/>
              </w:rPr>
              <w:t>538.160.100</w:t>
            </w:r>
          </w:p>
        </w:tc>
        <w:tc>
          <w:tcPr>
            <w:tcW w:w="2322" w:type="dxa"/>
          </w:tcPr>
          <w:p w:rsidR="00E0536D" w:rsidRPr="00C67E85" w:rsidRDefault="00E0536D">
            <w:pPr>
              <w:pStyle w:val="CellColumn"/>
              <w:rPr>
                <w:lang w:val="hr-HR"/>
              </w:rPr>
            </w:pPr>
            <w:r w:rsidRPr="00C67E85">
              <w:rPr>
                <w:lang w:val="hr-HR"/>
              </w:rPr>
              <w:t>538.153.592</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odnosi na izvršavanje kazne zatvora i mjere pritvora i odgojne mjere, provedbu propisa u odnosu na smještaj, prehranu, rublje, odjeću, posteljinu, liječenje, rad, izobrazbu i slobodne aktivnosti zatvorenika i maloljetnika te ostale djelatnosti vezane uz redovno funkcioniranje zatvorskog sustava. </w:t>
      </w:r>
    </w:p>
    <w:p w:rsidR="00E0536D" w:rsidRPr="00C67E85" w:rsidRDefault="00E0536D">
      <w:pPr>
        <w:pStyle w:val="Normal6"/>
        <w:rPr>
          <w:lang w:val="hr-HR"/>
        </w:rPr>
      </w:pPr>
      <w:r w:rsidRPr="00C67E85">
        <w:rPr>
          <w:lang w:val="hr-HR"/>
        </w:rPr>
        <w:t xml:space="preserve">Aktivnošću se postiže omogućavanje osposobljavanja osobama koje se nalaze na izdržavanju kazne zatvora za život na slobodi u skladu sa zakonima i društvenim pravilima te osiguranje zatvoreniku zaštite temeljnih prava utvrđenih Ustavom i zakonima Republike Hrvatske kao i međunarodnim ugovorima. </w:t>
      </w:r>
    </w:p>
    <w:p w:rsidR="00E0536D" w:rsidRPr="00C67E85" w:rsidRDefault="00E0536D">
      <w:pPr>
        <w:pStyle w:val="Normal6"/>
        <w:rPr>
          <w:lang w:val="hr-HR"/>
        </w:rPr>
      </w:pPr>
      <w:r w:rsidRPr="00C67E85">
        <w:rPr>
          <w:lang w:val="hr-HR"/>
        </w:rPr>
        <w:t xml:space="preserve">Zakonitim postupanjem prema zatvorenicima tijekom izvršavanja kazne zatvora, mjere pritvora i odgojne mjere osigurava se jačanje zaštite ljudskih prava, podizanje razine životnih uvjeta i zaštite ljudskog dostojanstva zatvorenika i maloljetnika na izvršavanju kazne zatvora, mjere pritvora i odgojne mjere ,podizanjem uspješnosti provedbe pojedinačnih programa izvršavanja kazne zatvora, mjere pritvora i odgojne mjere u odnosu na zatvorenike, pritvorenike i maloljetnike.  </w:t>
      </w:r>
    </w:p>
    <w:p w:rsidR="00E0536D" w:rsidRPr="00C67E85" w:rsidRDefault="00E0536D">
      <w:pPr>
        <w:pStyle w:val="Normal6"/>
        <w:rPr>
          <w:lang w:val="hr-HR"/>
        </w:rPr>
      </w:pPr>
      <w:r w:rsidRPr="00C67E85">
        <w:rPr>
          <w:lang w:val="hr-HR"/>
        </w:rPr>
        <w:t>U 2011. godini broj uvjetno otpuštenih zatvorenika je u odnosu na 2010. godinu smanjen za 3,35%. Zbog utjecaja recesije na pronalaženje novih poslova za zatvorenike, broj radno angažiranih zatvorenika je smanjen za 2,55%. U 2011. godini je u odnosu na 2010. godinu 28,05% zatvorenika više uključeno u različite obrazovne programe kao što su opismenjavanje, osnovno obrazovanje, te obrazovanja za konkretna zanimanja na razini srednje, više i visoke stručne spreme. Broj podnesenih žalbi sucu izvršenja je veći za 133 u odnosu na 2010. godinu, a broj pritužbi upućenih Središnjem uredu Uprave za zatvorski sustav je smanjen za 24. Porastao je i broj stegovnih prijestupa zatvorenika za 17,18%, od čega težih za 20,705, a lakših za 10,88%.</w:t>
      </w:r>
    </w:p>
    <w:p w:rsidR="00E0536D" w:rsidRPr="00C67E85" w:rsidRDefault="00E0536D">
      <w:pPr>
        <w:pStyle w:val="Heading6"/>
        <w:rPr>
          <w:lang w:val="hr-HR"/>
        </w:rPr>
      </w:pPr>
      <w:r w:rsidRPr="00C67E85">
        <w:rPr>
          <w:lang w:val="hr-HR"/>
        </w:rPr>
        <w:t>A630012 CENTAR ZA IZOBRAZBU ZAPOSLENIKA U ZATVORSKOM SUSTAVU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A630012-CENTAR ZA IZOBRAZBU ZAPOSLENIKA U ZATVORSKOM SUSTAVU</w:t>
            </w:r>
          </w:p>
        </w:tc>
        <w:tc>
          <w:tcPr>
            <w:tcW w:w="2322" w:type="dxa"/>
          </w:tcPr>
          <w:p w:rsidR="00E0536D" w:rsidRPr="00C67E85" w:rsidRDefault="00E0536D">
            <w:pPr>
              <w:pStyle w:val="CellColumn"/>
              <w:rPr>
                <w:lang w:val="hr-HR"/>
              </w:rPr>
            </w:pPr>
            <w:r w:rsidRPr="00C67E85">
              <w:rPr>
                <w:lang w:val="hr-HR"/>
              </w:rPr>
              <w:t>894.900</w:t>
            </w:r>
          </w:p>
        </w:tc>
        <w:tc>
          <w:tcPr>
            <w:tcW w:w="2322" w:type="dxa"/>
          </w:tcPr>
          <w:p w:rsidR="00E0536D" w:rsidRPr="00C67E85" w:rsidRDefault="00E0536D">
            <w:pPr>
              <w:pStyle w:val="CellColumn"/>
              <w:rPr>
                <w:lang w:val="hr-HR"/>
              </w:rPr>
            </w:pPr>
            <w:r w:rsidRPr="00C67E85">
              <w:rPr>
                <w:lang w:val="hr-HR"/>
              </w:rPr>
              <w:t>777.801</w:t>
            </w:r>
          </w:p>
        </w:tc>
        <w:tc>
          <w:tcPr>
            <w:tcW w:w="2322" w:type="dxa"/>
          </w:tcPr>
          <w:p w:rsidR="00E0536D" w:rsidRPr="00C67E85" w:rsidRDefault="00E0536D">
            <w:pPr>
              <w:pStyle w:val="CellColumn"/>
              <w:rPr>
                <w:lang w:val="hr-HR"/>
              </w:rPr>
            </w:pPr>
            <w:r w:rsidRPr="00C67E85">
              <w:rPr>
                <w:lang w:val="hr-HR"/>
              </w:rPr>
              <w:t>86,91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se provodi putem organizacije uvodnih tečajeva za novoprimljene službenike, temeljnih tečajeva službenika pravosudne policije i dopunskih tečajeva za sve ovlaštene službene osobe radi stjecanja dodatnih specijalističkih znanja. Provođenjem izobrazbe ostvaruju se posebni ciljevi iz Strategije Vlade RH za 2012. – 2014. godinu, i to: jačanje zaštite ljudskih prava, suzbijanje korupcije i organiziranog kriminaliteta, te unapređenje sposobnosti i poboljšanje kvalitete javnih službi i uprave. </w:t>
      </w:r>
    </w:p>
    <w:p w:rsidR="00E0536D" w:rsidRPr="00C67E85" w:rsidRDefault="00E0536D">
      <w:pPr>
        <w:pStyle w:val="Normal6"/>
        <w:rPr>
          <w:lang w:val="hr-HR"/>
        </w:rPr>
      </w:pPr>
      <w:r w:rsidRPr="00C67E85">
        <w:rPr>
          <w:lang w:val="hr-HR"/>
        </w:rPr>
        <w:t>U 2011. godini je programe izobrazbe u Centru pohađalo 316 službenika više (62%) više u odnosu na 2010. godinu. Provedena je izobrazba posebnih programa sa zatvorenicima, kao što su prevencija suicida, tretman ovisnika o alkoholu, drogama, PTSP-a, prevencija zaraznih bolesti, rješavanje konflikata razgovorom, rješavanje incidentnih situacija i skupni rad sa zatvorenicima. Od programa namijenjenih poslovima osiguranja provedeni su uvodni i temeljni tečaj za službenike osiguranja, komunikacijske vještine, uporabu sredstava prislile, postupanja u talačkim situacijama, timski rad i zaštitu na radu.</w:t>
      </w:r>
    </w:p>
    <w:p w:rsidR="00E0536D" w:rsidRPr="00C67E85" w:rsidRDefault="00E0536D">
      <w:pPr>
        <w:pStyle w:val="Heading2"/>
        <w:rPr>
          <w:lang w:val="hr-HR"/>
        </w:rPr>
      </w:pPr>
      <w:r w:rsidRPr="00C67E85">
        <w:rPr>
          <w:lang w:val="hr-HR"/>
        </w:rPr>
        <w:t>11015 Vrhovni sud Republike Hrvatske</w:t>
      </w:r>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Sudbenu vlast u Republici Hrvatskoj obavljaju sudovi samostalno i neovisno. Sudovi sude na temelju Ustava i Zakona, međunarodnih ugovora i drugih važećih izvora prava. Najviši sud u Republici Hrvatskoj je Vrhovni sud Republike Hrvatske koji ima Ustavom i zakonom određenu dužnost: osigurava jedinstvenu primjenu prava i ravnopravnost svih u njegovoj primjeni, odlučuje o izvanrednim pravnim lijekovima protiv pravomoćnih odluka sudova u Republici Hrvatskoj i o redovnim pravnim lijekovima kad je to propisano posebnim zakonom, rješava o sukobu nadležnosti kad je to propisano posebnim zakonom, razmatra aktualna pitanja sudske prakse, analizira potrebe za stručnim usavršavanjem sudaca, savjetnika i sudskih vježbenika. Kao redovni sud Vrhovni sud Republike Hrvatske kao najviše tijelo sudske uprave nadzire rad nižih sudova u Republici Hrvatskoj.</w:t>
      </w:r>
    </w:p>
    <w:p w:rsidR="00E0536D" w:rsidRDefault="00E0536D">
      <w:pPr>
        <w:pStyle w:val="Normal3"/>
        <w:rPr>
          <w:lang w:val="hr-HR"/>
        </w:rPr>
      </w:pPr>
    </w:p>
    <w:p w:rsidR="00E0536D" w:rsidRDefault="00E0536D">
      <w:pPr>
        <w:pStyle w:val="Normal3"/>
        <w:rPr>
          <w:lang w:val="hr-HR"/>
        </w:rPr>
      </w:pPr>
    </w:p>
    <w:p w:rsidR="00E0536D"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11015-Vrhovni sud Republike Hrvatske</w:t>
            </w:r>
          </w:p>
        </w:tc>
        <w:tc>
          <w:tcPr>
            <w:tcW w:w="2322" w:type="dxa"/>
          </w:tcPr>
          <w:p w:rsidR="00E0536D" w:rsidRPr="00C67E85" w:rsidRDefault="00E0536D">
            <w:pPr>
              <w:pStyle w:val="CellColumn"/>
              <w:rPr>
                <w:lang w:val="hr-HR"/>
              </w:rPr>
            </w:pPr>
            <w:r w:rsidRPr="00C67E85">
              <w:rPr>
                <w:lang w:val="hr-HR"/>
              </w:rPr>
              <w:t>32.938.300</w:t>
            </w:r>
          </w:p>
        </w:tc>
        <w:tc>
          <w:tcPr>
            <w:tcW w:w="2322" w:type="dxa"/>
          </w:tcPr>
          <w:p w:rsidR="00E0536D" w:rsidRPr="00C67E85" w:rsidRDefault="00E0536D">
            <w:pPr>
              <w:pStyle w:val="CellColumn"/>
              <w:rPr>
                <w:lang w:val="hr-HR"/>
              </w:rPr>
            </w:pPr>
            <w:r w:rsidRPr="00C67E85">
              <w:rPr>
                <w:lang w:val="hr-HR"/>
              </w:rPr>
              <w:t>32.197.762</w:t>
            </w:r>
          </w:p>
        </w:tc>
        <w:tc>
          <w:tcPr>
            <w:tcW w:w="2322" w:type="dxa"/>
          </w:tcPr>
          <w:p w:rsidR="00E0536D" w:rsidRPr="00C67E85" w:rsidRDefault="00E0536D">
            <w:pPr>
              <w:pStyle w:val="CellColumn"/>
              <w:rPr>
                <w:lang w:val="hr-HR"/>
              </w:rPr>
            </w:pPr>
            <w:r w:rsidRPr="00C67E85">
              <w:rPr>
                <w:lang w:val="hr-HR"/>
              </w:rPr>
              <w:t>97,75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32.938.300</w:t>
            </w:r>
          </w:p>
        </w:tc>
        <w:tc>
          <w:tcPr>
            <w:tcW w:w="2322" w:type="dxa"/>
          </w:tcPr>
          <w:p w:rsidR="00E0536D" w:rsidRPr="00C67E85" w:rsidRDefault="00E0536D">
            <w:pPr>
              <w:pStyle w:val="CellColumnSmall"/>
              <w:rPr>
                <w:lang w:val="hr-HR"/>
              </w:rPr>
            </w:pPr>
            <w:r w:rsidRPr="00C67E85">
              <w:rPr>
                <w:lang w:val="hr-HR"/>
              </w:rPr>
              <w:t>32.197.762</w:t>
            </w:r>
          </w:p>
        </w:tc>
        <w:tc>
          <w:tcPr>
            <w:tcW w:w="2322" w:type="dxa"/>
          </w:tcPr>
          <w:p w:rsidR="00E0536D" w:rsidRPr="00C67E85" w:rsidRDefault="00E0536D">
            <w:pPr>
              <w:pStyle w:val="CellColumnSmall"/>
              <w:rPr>
                <w:lang w:val="hr-HR"/>
              </w:rPr>
            </w:pPr>
            <w:r w:rsidRPr="00C67E85">
              <w:rPr>
                <w:lang w:val="hr-HR"/>
              </w:rPr>
              <w:t>97,75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32.938.300</w:t>
            </w:r>
          </w:p>
        </w:tc>
        <w:tc>
          <w:tcPr>
            <w:tcW w:w="2322" w:type="dxa"/>
          </w:tcPr>
          <w:p w:rsidR="00E0536D" w:rsidRPr="00C67E85" w:rsidRDefault="00E0536D">
            <w:pPr>
              <w:pStyle w:val="CellColumn"/>
              <w:rPr>
                <w:lang w:val="hr-HR"/>
              </w:rPr>
            </w:pPr>
            <w:r w:rsidRPr="00C67E85">
              <w:rPr>
                <w:lang w:val="hr-HR"/>
              </w:rPr>
              <w:t>32.197.762</w:t>
            </w:r>
          </w:p>
        </w:tc>
        <w:tc>
          <w:tcPr>
            <w:tcW w:w="2322" w:type="dxa"/>
          </w:tcPr>
          <w:p w:rsidR="00E0536D" w:rsidRPr="00C67E85" w:rsidRDefault="00E0536D">
            <w:pPr>
              <w:pStyle w:val="CellColumn"/>
              <w:rPr>
                <w:lang w:val="hr-HR"/>
              </w:rPr>
            </w:pPr>
            <w:r w:rsidRPr="00C67E85">
              <w:rPr>
                <w:lang w:val="hr-HR"/>
              </w:rPr>
              <w:t>97,75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 xml:space="preserve">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Međutim, zabilježeno je smanjenje broja neriješenih predmeta na općinskim sudovima i to za oko 1% kao i smanjenje broja neriješenih predmeta na Upravnom sudu Republike Hrvatske za oko 8%, odnosno sa 35.303 na 32.568 predmeta. </w:t>
      </w:r>
    </w:p>
    <w:p w:rsidR="00E0536D" w:rsidRPr="00C67E85" w:rsidRDefault="00E0536D">
      <w:pPr>
        <w:pStyle w:val="Normal6"/>
        <w:rPr>
          <w:lang w:val="hr-HR"/>
        </w:rPr>
      </w:pPr>
      <w:r w:rsidRPr="00C67E85">
        <w:rPr>
          <w:lang w:val="hr-HR"/>
        </w:rPr>
        <w:t xml:space="preserve">U 2011. godini Vrhovni sud RH zaprimio je 11.084 predmeta. Tijekom 2011. godine riješeno je 8.928 predmeta. Na kraju 2011. godine u Vrhovnom sudu je ostalo 8.645 neriješenih predmeta. </w:t>
      </w:r>
    </w:p>
    <w:p w:rsidR="00E0536D" w:rsidRPr="00C67E85" w:rsidRDefault="00E0536D">
      <w:pPr>
        <w:pStyle w:val="Normal6"/>
        <w:rPr>
          <w:lang w:val="hr-HR"/>
        </w:rPr>
      </w:pPr>
      <w:r w:rsidRPr="00C67E85">
        <w:rPr>
          <w:lang w:val="hr-HR"/>
        </w:rPr>
        <w:t xml:space="preserve">Tijekom 2011. godine u radu je bilo 4.111 Zahtjeva za zaštitu prava na suđenje u razumnom roku. Riješeno je 3.770 Zahtjeva te je na kraju 2011. ostalo neriješenih 2.648 Zahtjeva za zaštitu prava na suđenje u razumnom roku.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rsidP="005758C5">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 xml:space="preserve">Tijekom 2008. i 2009. godine provedena je racionalizacija mreže općinskih i prekršajnih sudova čime je broj općinskih sudova smanjen sa 108 na 66, a broj prekršajnih sa 111 na 63 suda. Ovom mjerom omogućena je bolja organizacija rada sudova kao i specijalizacija sudaca za postupanje u pojedinim vrstama sudskih postupaka, a u konačnosti veću učinkovitost rada sudova i smanjenje broja neriješenih predmeta na ovim sudovima.  </w:t>
      </w:r>
    </w:p>
    <w:p w:rsidR="00E0536D" w:rsidRPr="00C67E85" w:rsidRDefault="00E0536D">
      <w:pPr>
        <w:pStyle w:val="Normal6"/>
        <w:rPr>
          <w:lang w:val="hr-HR"/>
        </w:rPr>
      </w:pPr>
      <w:r w:rsidRPr="00C67E85">
        <w:rPr>
          <w:lang w:val="hr-HR"/>
        </w:rPr>
        <w:t xml:space="preserve">Tijekom 2011. godine provedena je reforma upravnog sudovanja u Republici Hrvatskoj. U cijelu stvaranja uvjeta za provedbu ove reforme Zakonom o izmjenama i dopunama Zakona o sudovima („Narodne novine“, broj 153/09) ustanovljeni su, kao specijalizirani sudovi, Visoki upravni sud RH i upravni sudovi, dok su Zakonom o područjima i sjedištima sudova („Narodne novine“, broj 144/10) ustanovljeni upravni sudovi u Osijeku, Rijeci, Splitu i Zagrebu. Tijekom 2011. godine poduzete su sve radnje odnosno osiguran prostor, imenovani suci te izabrani državni službenici kako bi ovi sudovi započeli s radom 1. siječnja 2012. godine.  </w:t>
      </w:r>
    </w:p>
    <w:p w:rsidR="00E0536D" w:rsidRPr="00C67E85" w:rsidRDefault="00E0536D">
      <w:pPr>
        <w:pStyle w:val="Normal6"/>
        <w:rPr>
          <w:lang w:val="hr-HR"/>
        </w:rPr>
      </w:pPr>
      <w:r w:rsidRPr="00C67E85">
        <w:rPr>
          <w:lang w:val="hr-HR"/>
        </w:rPr>
        <w:t>Također, kako bi se stvorili uvjeti za brže i učinkovitije rješavanje radnih sporova u Republici Hrvatskoj, Zakonom o izmjenama i dopunama Zakona o područjima i sjedištima sudova („Narodne novine“, 84/11) ustanovljen je Općinski radni sud u Zagrebu. Tijekom 2011. godine poduzete su sve potrebne radnje kako bi se osigurali kadrovski, radni i tehnički uvjeti za početak rada ovog suda od 1. siječnja 2012. godine.</w:t>
      </w:r>
    </w:p>
    <w:p w:rsidR="00E0536D" w:rsidRPr="00C67E85" w:rsidRDefault="00E0536D">
      <w:pPr>
        <w:pStyle w:val="Heading2"/>
        <w:rPr>
          <w:lang w:val="hr-HR"/>
        </w:rPr>
      </w:pPr>
      <w:r w:rsidRPr="00C67E85">
        <w:rPr>
          <w:lang w:val="hr-HR"/>
        </w:rPr>
        <w:t>11020 Visoki trgovački sud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Ustroj, djelokrug i nadležnost Visokog trgovačkog suda Republike Hrvatske propisani su Zakonom o sudovima („Narodne novine“ broj 150/05, 16/07, 113/08 i 153/09, 116/10, 27/11 i 130/11) te odredbama drugih propisa, a ustanovljen je za područje Republike Hrvatske sa sjedištem u Zagrebu. Visoki trgovački sud Republike Hrvatske odlučuje o žalbama protiv odluka trgovačkih sudova donesenih u prvom stupnju, o sukobu mjesne nadležnosti između trgovačkih sudova i obavlja druge poslove određene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11020-Visoki trgovački sud Republike Hrvatske</w:t>
            </w:r>
          </w:p>
        </w:tc>
        <w:tc>
          <w:tcPr>
            <w:tcW w:w="2322" w:type="dxa"/>
          </w:tcPr>
          <w:p w:rsidR="00E0536D" w:rsidRPr="00C67E85" w:rsidRDefault="00E0536D">
            <w:pPr>
              <w:pStyle w:val="CellColumn"/>
              <w:rPr>
                <w:lang w:val="hr-HR"/>
              </w:rPr>
            </w:pPr>
            <w:r w:rsidRPr="00C67E85">
              <w:rPr>
                <w:lang w:val="hr-HR"/>
              </w:rPr>
              <w:t>19.327.500</w:t>
            </w:r>
          </w:p>
        </w:tc>
        <w:tc>
          <w:tcPr>
            <w:tcW w:w="2322" w:type="dxa"/>
          </w:tcPr>
          <w:p w:rsidR="00E0536D" w:rsidRPr="00C67E85" w:rsidRDefault="00E0536D">
            <w:pPr>
              <w:pStyle w:val="CellColumn"/>
              <w:rPr>
                <w:lang w:val="hr-HR"/>
              </w:rPr>
            </w:pPr>
            <w:r w:rsidRPr="00C67E85">
              <w:rPr>
                <w:lang w:val="hr-HR"/>
              </w:rPr>
              <w:t>18.961.596</w:t>
            </w:r>
          </w:p>
        </w:tc>
        <w:tc>
          <w:tcPr>
            <w:tcW w:w="2322" w:type="dxa"/>
          </w:tcPr>
          <w:p w:rsidR="00E0536D" w:rsidRPr="00C67E85" w:rsidRDefault="00E0536D">
            <w:pPr>
              <w:pStyle w:val="CellColumn"/>
              <w:rPr>
                <w:lang w:val="hr-HR"/>
              </w:rPr>
            </w:pPr>
            <w:r w:rsidRPr="00C67E85">
              <w:rPr>
                <w:lang w:val="hr-HR"/>
              </w:rPr>
              <w:t>98,11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19.048.400</w:t>
            </w:r>
          </w:p>
        </w:tc>
        <w:tc>
          <w:tcPr>
            <w:tcW w:w="2322" w:type="dxa"/>
          </w:tcPr>
          <w:p w:rsidR="00E0536D" w:rsidRPr="00C67E85" w:rsidRDefault="00E0536D">
            <w:pPr>
              <w:pStyle w:val="CellColumnSmall"/>
              <w:rPr>
                <w:lang w:val="hr-HR"/>
              </w:rPr>
            </w:pPr>
            <w:r w:rsidRPr="00C67E85">
              <w:rPr>
                <w:lang w:val="hr-HR"/>
              </w:rPr>
              <w:t>18.687.381</w:t>
            </w:r>
          </w:p>
        </w:tc>
        <w:tc>
          <w:tcPr>
            <w:tcW w:w="2322" w:type="dxa"/>
          </w:tcPr>
          <w:p w:rsidR="00E0536D" w:rsidRPr="00C67E85" w:rsidRDefault="00E0536D">
            <w:pPr>
              <w:pStyle w:val="CellColumnSmall"/>
              <w:rPr>
                <w:lang w:val="hr-HR"/>
              </w:rPr>
            </w:pPr>
            <w:r w:rsidRPr="00C67E85">
              <w:rPr>
                <w:lang w:val="hr-HR"/>
              </w:rPr>
              <w:t>98,10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2804-EDUKACIJA I INFORMIRANJE U PRAVOSUDNOM SUSTAVU</w:t>
            </w:r>
          </w:p>
        </w:tc>
        <w:tc>
          <w:tcPr>
            <w:tcW w:w="2322" w:type="dxa"/>
          </w:tcPr>
          <w:p w:rsidR="00E0536D" w:rsidRPr="00C67E85" w:rsidRDefault="00E0536D">
            <w:pPr>
              <w:pStyle w:val="CellColumnSmall"/>
              <w:rPr>
                <w:lang w:val="hr-HR"/>
              </w:rPr>
            </w:pPr>
            <w:r w:rsidRPr="00C67E85">
              <w:rPr>
                <w:lang w:val="hr-HR"/>
              </w:rPr>
              <w:t>279.100</w:t>
            </w:r>
          </w:p>
        </w:tc>
        <w:tc>
          <w:tcPr>
            <w:tcW w:w="2322" w:type="dxa"/>
          </w:tcPr>
          <w:p w:rsidR="00E0536D" w:rsidRPr="00C67E85" w:rsidRDefault="00E0536D">
            <w:pPr>
              <w:pStyle w:val="CellColumnSmall"/>
              <w:rPr>
                <w:lang w:val="hr-HR"/>
              </w:rPr>
            </w:pPr>
            <w:r w:rsidRPr="00C67E85">
              <w:rPr>
                <w:lang w:val="hr-HR"/>
              </w:rPr>
              <w:t>274.216</w:t>
            </w:r>
          </w:p>
        </w:tc>
        <w:tc>
          <w:tcPr>
            <w:tcW w:w="2322" w:type="dxa"/>
          </w:tcPr>
          <w:p w:rsidR="00E0536D" w:rsidRPr="00C67E85" w:rsidRDefault="00E0536D">
            <w:pPr>
              <w:pStyle w:val="CellColumnSmall"/>
              <w:rPr>
                <w:lang w:val="hr-HR"/>
              </w:rPr>
            </w:pPr>
            <w:r w:rsidRPr="00C67E85">
              <w:rPr>
                <w:lang w:val="hr-HR"/>
              </w:rPr>
              <w:t>98,25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19.048.400</w:t>
            </w:r>
          </w:p>
        </w:tc>
        <w:tc>
          <w:tcPr>
            <w:tcW w:w="2322" w:type="dxa"/>
          </w:tcPr>
          <w:p w:rsidR="00E0536D" w:rsidRPr="00C67E85" w:rsidRDefault="00E0536D">
            <w:pPr>
              <w:pStyle w:val="CellColumn"/>
              <w:rPr>
                <w:lang w:val="hr-HR"/>
              </w:rPr>
            </w:pPr>
            <w:r w:rsidRPr="00C67E85">
              <w:rPr>
                <w:lang w:val="hr-HR"/>
              </w:rPr>
              <w:t>18.687.381</w:t>
            </w:r>
          </w:p>
        </w:tc>
        <w:tc>
          <w:tcPr>
            <w:tcW w:w="2322" w:type="dxa"/>
          </w:tcPr>
          <w:p w:rsidR="00E0536D" w:rsidRPr="00C67E85" w:rsidRDefault="00E0536D">
            <w:pPr>
              <w:pStyle w:val="CellColumn"/>
              <w:rPr>
                <w:lang w:val="hr-HR"/>
              </w:rPr>
            </w:pPr>
            <w:r w:rsidRPr="00C67E85">
              <w:rPr>
                <w:lang w:val="hr-HR"/>
              </w:rPr>
              <w:t>98,10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w:t>
      </w:r>
    </w:p>
    <w:p w:rsidR="00E0536D" w:rsidRPr="00C67E85" w:rsidRDefault="00E0536D">
      <w:pPr>
        <w:pStyle w:val="Normal6"/>
        <w:rPr>
          <w:lang w:val="hr-HR"/>
        </w:rPr>
      </w:pPr>
      <w:r w:rsidRPr="00C67E85">
        <w:rPr>
          <w:lang w:val="hr-HR"/>
        </w:rPr>
        <w:t xml:space="preserve">U 2011. godini na Visokom prekršajnom sudu RH zaprimljeno je 9.002 predmeta. Tijekom 2011. godine riješeno je 7.003 predmeta te je na kraju 2011. godine u radu ostalo 14.110 predmeta, što je 16,51% više nego na 31.12.2010. godine.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 </w:t>
      </w:r>
    </w:p>
    <w:p w:rsidR="00E0536D" w:rsidRPr="00C67E85" w:rsidRDefault="00E0536D">
      <w:pPr>
        <w:pStyle w:val="Normal6"/>
        <w:rPr>
          <w:lang w:val="hr-HR"/>
        </w:rPr>
      </w:pPr>
      <w:r w:rsidRPr="00C67E85">
        <w:rPr>
          <w:lang w:val="hr-HR"/>
        </w:rPr>
        <w:t>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w:t>
      </w:r>
    </w:p>
    <w:p w:rsidR="00E0536D" w:rsidRPr="00C67E85" w:rsidRDefault="00E0536D">
      <w:pPr>
        <w:pStyle w:val="Heading6"/>
        <w:rPr>
          <w:lang w:val="hr-HR"/>
        </w:rPr>
      </w:pPr>
      <w:r w:rsidRPr="00C67E85">
        <w:rPr>
          <w:lang w:val="hr-HR"/>
        </w:rPr>
        <w:t>A632000 VOĐENJE SUDSKIH POSTUPAKA IZ NADLEŽNOSTI VISOKOG TRGOVAČKOG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A632000-VOĐENJE SUDSKIH POSTUPAKA IZ NADLEŽNOSTI VISOKOG TRGOVAČKOG SUDA RH</w:t>
            </w:r>
          </w:p>
        </w:tc>
        <w:tc>
          <w:tcPr>
            <w:tcW w:w="2322" w:type="dxa"/>
          </w:tcPr>
          <w:p w:rsidR="00E0536D" w:rsidRPr="00C67E85" w:rsidRDefault="00E0536D">
            <w:pPr>
              <w:pStyle w:val="CellColumn"/>
              <w:rPr>
                <w:lang w:val="hr-HR"/>
              </w:rPr>
            </w:pPr>
            <w:r w:rsidRPr="00C67E85">
              <w:rPr>
                <w:lang w:val="hr-HR"/>
              </w:rPr>
              <w:t>19.048.400</w:t>
            </w:r>
          </w:p>
        </w:tc>
        <w:tc>
          <w:tcPr>
            <w:tcW w:w="2322" w:type="dxa"/>
          </w:tcPr>
          <w:p w:rsidR="00E0536D" w:rsidRPr="00C67E85" w:rsidRDefault="00E0536D">
            <w:pPr>
              <w:pStyle w:val="CellColumn"/>
              <w:rPr>
                <w:lang w:val="hr-HR"/>
              </w:rPr>
            </w:pPr>
            <w:r w:rsidRPr="00C67E85">
              <w:rPr>
                <w:lang w:val="hr-HR"/>
              </w:rPr>
              <w:t>18.687.381</w:t>
            </w:r>
          </w:p>
        </w:tc>
        <w:tc>
          <w:tcPr>
            <w:tcW w:w="2322" w:type="dxa"/>
          </w:tcPr>
          <w:p w:rsidR="00E0536D" w:rsidRPr="00C67E85" w:rsidRDefault="00E0536D">
            <w:pPr>
              <w:pStyle w:val="CellColumn"/>
              <w:rPr>
                <w:lang w:val="hr-HR"/>
              </w:rPr>
            </w:pPr>
            <w:r w:rsidRPr="00C67E85">
              <w:rPr>
                <w:lang w:val="hr-HR"/>
              </w:rPr>
              <w:t>98,10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Ustroj, djelokrug i nadležnost Visokog trgovačkog suda Republike Hrvatske propisan je Zakonom o sudovima („Narodne novine“ broj 150/05, 16/07, 113/08 i 153/09, 122/10, 27/11 i 130/11)  te odredbama drugih propisa. Visoki trgovački  sud Republike Hrvatske odlučuje o žalbama protiv odluka trgovačkih sudova donesenih u prvom stupnju, o sukobu mjesne nadležnosti  između trgovačkih sudova i obavlja druge poslove određene Zakonom. Aktivnošću "Vođenje sudskih postupaka iz nadležnosti Visokog trgovačkog suda RH" osigurava se redovan rad Visokog trgovačkog suda RH.</w:t>
      </w:r>
    </w:p>
    <w:p w:rsidR="00E0536D" w:rsidRPr="00C67E85" w:rsidRDefault="00E0536D">
      <w:pPr>
        <w:pStyle w:val="Heading2"/>
        <w:rPr>
          <w:lang w:val="hr-HR"/>
        </w:rPr>
      </w:pPr>
      <w:r w:rsidRPr="00C67E85">
        <w:rPr>
          <w:lang w:val="hr-HR"/>
        </w:rPr>
        <w:t>11025 Upravni sud Republike Hrvatske</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Upravni sud Republike Hrvatske odlučuje o tužbama protiv konačnih upravnih akata (upravni sporovi) temeljem Zakona o upravnim sporovima i Zakona o općem upravnom postupku.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11025-Upravni sud Republike Hrvatske</w:t>
            </w:r>
          </w:p>
        </w:tc>
        <w:tc>
          <w:tcPr>
            <w:tcW w:w="2322" w:type="dxa"/>
          </w:tcPr>
          <w:p w:rsidR="00E0536D" w:rsidRPr="00C67E85" w:rsidRDefault="00E0536D">
            <w:pPr>
              <w:pStyle w:val="CellColumn"/>
              <w:rPr>
                <w:lang w:val="hr-HR"/>
              </w:rPr>
            </w:pPr>
            <w:r w:rsidRPr="00C67E85">
              <w:rPr>
                <w:lang w:val="hr-HR"/>
              </w:rPr>
              <w:t>26.545.400</w:t>
            </w:r>
          </w:p>
        </w:tc>
        <w:tc>
          <w:tcPr>
            <w:tcW w:w="2322" w:type="dxa"/>
          </w:tcPr>
          <w:p w:rsidR="00E0536D" w:rsidRPr="00C67E85" w:rsidRDefault="00E0536D">
            <w:pPr>
              <w:pStyle w:val="CellColumn"/>
              <w:rPr>
                <w:lang w:val="hr-HR"/>
              </w:rPr>
            </w:pPr>
            <w:r w:rsidRPr="00C67E85">
              <w:rPr>
                <w:lang w:val="hr-HR"/>
              </w:rPr>
              <w:t>26.318.484</w:t>
            </w:r>
          </w:p>
        </w:tc>
        <w:tc>
          <w:tcPr>
            <w:tcW w:w="2322" w:type="dxa"/>
          </w:tcPr>
          <w:p w:rsidR="00E0536D" w:rsidRPr="00C67E85" w:rsidRDefault="00E0536D">
            <w:pPr>
              <w:pStyle w:val="CellColumn"/>
              <w:rPr>
                <w:lang w:val="hr-HR"/>
              </w:rPr>
            </w:pPr>
            <w:r w:rsidRPr="00C67E85">
              <w:rPr>
                <w:lang w:val="hr-HR"/>
              </w:rPr>
              <w:t>99,15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26.545.400</w:t>
            </w:r>
          </w:p>
        </w:tc>
        <w:tc>
          <w:tcPr>
            <w:tcW w:w="2322" w:type="dxa"/>
          </w:tcPr>
          <w:p w:rsidR="00E0536D" w:rsidRPr="00C67E85" w:rsidRDefault="00E0536D">
            <w:pPr>
              <w:pStyle w:val="CellColumnSmall"/>
              <w:rPr>
                <w:lang w:val="hr-HR"/>
              </w:rPr>
            </w:pPr>
            <w:r w:rsidRPr="00C67E85">
              <w:rPr>
                <w:lang w:val="hr-HR"/>
              </w:rPr>
              <w:t>26.318.484</w:t>
            </w:r>
          </w:p>
        </w:tc>
        <w:tc>
          <w:tcPr>
            <w:tcW w:w="2322" w:type="dxa"/>
          </w:tcPr>
          <w:p w:rsidR="00E0536D" w:rsidRPr="00C67E85" w:rsidRDefault="00E0536D">
            <w:pPr>
              <w:pStyle w:val="CellColumnSmall"/>
              <w:rPr>
                <w:lang w:val="hr-HR"/>
              </w:rPr>
            </w:pPr>
            <w:r w:rsidRPr="00C67E85">
              <w:rPr>
                <w:lang w:val="hr-HR"/>
              </w:rPr>
              <w:t>99,15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26.545.400</w:t>
            </w:r>
          </w:p>
        </w:tc>
        <w:tc>
          <w:tcPr>
            <w:tcW w:w="2322" w:type="dxa"/>
          </w:tcPr>
          <w:p w:rsidR="00E0536D" w:rsidRPr="00C67E85" w:rsidRDefault="00E0536D">
            <w:pPr>
              <w:pStyle w:val="CellColumn"/>
              <w:rPr>
                <w:lang w:val="hr-HR"/>
              </w:rPr>
            </w:pPr>
            <w:r w:rsidRPr="00C67E85">
              <w:rPr>
                <w:lang w:val="hr-HR"/>
              </w:rPr>
              <w:t>26.318.484</w:t>
            </w:r>
          </w:p>
        </w:tc>
        <w:tc>
          <w:tcPr>
            <w:tcW w:w="2322" w:type="dxa"/>
          </w:tcPr>
          <w:p w:rsidR="00E0536D" w:rsidRPr="00C67E85" w:rsidRDefault="00E0536D">
            <w:pPr>
              <w:pStyle w:val="CellColumn"/>
              <w:rPr>
                <w:lang w:val="hr-HR"/>
              </w:rPr>
            </w:pPr>
            <w:r w:rsidRPr="00C67E85">
              <w:rPr>
                <w:lang w:val="hr-HR"/>
              </w:rPr>
              <w:t>99,15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w:t>
      </w:r>
    </w:p>
    <w:p w:rsidR="00E0536D" w:rsidRPr="00C67E85" w:rsidRDefault="00E0536D">
      <w:pPr>
        <w:pStyle w:val="Normal6"/>
        <w:rPr>
          <w:lang w:val="hr-HR"/>
        </w:rPr>
      </w:pPr>
      <w:r w:rsidRPr="00C67E85">
        <w:rPr>
          <w:lang w:val="hr-HR"/>
        </w:rPr>
        <w:t xml:space="preserve">Upravni sud RH u 2011. godini zaprimio je 13.520 predmeta. Tijekom 2011. godine riješeno je 16.255 predmeta. Na kraju 2011. godine neriješeno je ostalo 32.568 predmeta odnosno 7.75% manje nego na 31.12.2010. godine. </w:t>
      </w:r>
    </w:p>
    <w:p w:rsidR="00E0536D" w:rsidRPr="00C67E85" w:rsidRDefault="00E0536D">
      <w:pPr>
        <w:pStyle w:val="Normal6"/>
        <w:rPr>
          <w:lang w:val="hr-HR"/>
        </w:rPr>
      </w:pPr>
      <w:r w:rsidRPr="00C67E85">
        <w:rPr>
          <w:lang w:val="hr-HR"/>
        </w:rPr>
        <w:t xml:space="preserve">Tijekom 2011. godine provedena je reforma upravnog sudovanja u Republici Hrvatskoj. U cijelu stvaranja uvjeta za provedbu ove reforme Zakonom o izmjenama i dopunama Zakona o sudovima („Narodne novine“, broj 153/09) ustanovljeni su, kao specijalizirani sudovi, Visoki upravni sud RH i upravni sudovi, dok su Zakonom o područjima i sjedištima sudova („Narodne novine“, broj 144/10) ustanovljeni upravni sudovi u Osijeku, Rijeci, Splitu i Zagrebu.  </w:t>
      </w:r>
    </w:p>
    <w:p w:rsidR="00E0536D" w:rsidRPr="00C67E85" w:rsidRDefault="00E0536D">
      <w:pPr>
        <w:pStyle w:val="Normal6"/>
        <w:rPr>
          <w:lang w:val="hr-HR"/>
        </w:rPr>
      </w:pPr>
      <w:r w:rsidRPr="00C67E85">
        <w:rPr>
          <w:lang w:val="hr-HR"/>
        </w:rPr>
        <w:t>Tijekom 2011. godine poduzete su sve radnje odnosno osiguran prostor, imenovani suci te izabrani državni službenici kako bi ovi sudovi započeli s radom 1. siječnja 2012. godine.</w:t>
      </w:r>
    </w:p>
    <w:p w:rsidR="00E0536D" w:rsidRPr="00C67E85" w:rsidRDefault="00E0536D">
      <w:pPr>
        <w:pStyle w:val="Heading6"/>
        <w:rPr>
          <w:lang w:val="hr-HR"/>
        </w:rPr>
      </w:pPr>
      <w:r w:rsidRPr="00C67E85">
        <w:rPr>
          <w:lang w:val="hr-HR"/>
        </w:rPr>
        <w:t>A633000 VOĐENJE SUDSKIH POSTUPAKA IZ NADLEŽNOSTI UPRAVNOG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A633000-VOĐENJE SUDSKIH POSTUPAKA IZ NADLEŽNOSTI UPRAVNOG SUDA RH</w:t>
            </w:r>
          </w:p>
        </w:tc>
        <w:tc>
          <w:tcPr>
            <w:tcW w:w="2322" w:type="dxa"/>
          </w:tcPr>
          <w:p w:rsidR="00E0536D" w:rsidRPr="00C67E85" w:rsidRDefault="00E0536D">
            <w:pPr>
              <w:pStyle w:val="CellColumn"/>
              <w:rPr>
                <w:lang w:val="hr-HR"/>
              </w:rPr>
            </w:pPr>
            <w:r w:rsidRPr="00C67E85">
              <w:rPr>
                <w:lang w:val="hr-HR"/>
              </w:rPr>
              <w:t>26.545.400</w:t>
            </w:r>
          </w:p>
        </w:tc>
        <w:tc>
          <w:tcPr>
            <w:tcW w:w="2322" w:type="dxa"/>
          </w:tcPr>
          <w:p w:rsidR="00E0536D" w:rsidRPr="00C67E85" w:rsidRDefault="00E0536D">
            <w:pPr>
              <w:pStyle w:val="CellColumn"/>
              <w:rPr>
                <w:lang w:val="hr-HR"/>
              </w:rPr>
            </w:pPr>
            <w:r w:rsidRPr="00C67E85">
              <w:rPr>
                <w:lang w:val="hr-HR"/>
              </w:rPr>
              <w:t>26.318.484</w:t>
            </w:r>
          </w:p>
        </w:tc>
        <w:tc>
          <w:tcPr>
            <w:tcW w:w="2322" w:type="dxa"/>
          </w:tcPr>
          <w:p w:rsidR="00E0536D" w:rsidRPr="00C67E85" w:rsidRDefault="00E0536D">
            <w:pPr>
              <w:pStyle w:val="CellColumn"/>
              <w:rPr>
                <w:lang w:val="hr-HR"/>
              </w:rPr>
            </w:pPr>
            <w:r w:rsidRPr="00C67E85">
              <w:rPr>
                <w:lang w:val="hr-HR"/>
              </w:rPr>
              <w:t>99,15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Putem aktivnosti "Vođenje sudskih postupaka iz nadležnosti Upravnog suda RH" osiguravaju se sredstva za redovan rad Upravnog suda RH.</w:t>
      </w:r>
    </w:p>
    <w:p w:rsidR="00E0536D" w:rsidRPr="00C67E85" w:rsidRDefault="00E0536D">
      <w:pPr>
        <w:pStyle w:val="Heading2"/>
        <w:rPr>
          <w:lang w:val="hr-HR"/>
        </w:rPr>
      </w:pPr>
      <w:r w:rsidRPr="00C67E85">
        <w:rPr>
          <w:lang w:val="hr-HR"/>
        </w:rPr>
        <w:t>11027 Upravni sudovi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Upravni sudovi osnovani su u 2011. godini temeljem Zakona o upravnim sporovima radi uspostave sustava dvostupanjskog upravnog sudovanja u Republici Hrvatskoj u svrhu osiguranja pune jurisdikcije Upravnog suda i usklađivanja s pravnim standardima Europske unije u zaštiti ljudskih prava i temeljnih sloboda. </w:t>
      </w:r>
    </w:p>
    <w:p w:rsidR="00E0536D" w:rsidRPr="00C67E85" w:rsidRDefault="00E0536D">
      <w:pPr>
        <w:pStyle w:val="Normal3"/>
        <w:rPr>
          <w:lang w:val="hr-HR"/>
        </w:rPr>
      </w:pPr>
      <w:r w:rsidRPr="00C67E85">
        <w:rPr>
          <w:lang w:val="hr-HR"/>
        </w:rPr>
        <w:t xml:space="preserve">Upravni sudovi odlučuju: </w:t>
      </w:r>
    </w:p>
    <w:p w:rsidR="00E0536D" w:rsidRPr="00C67E85" w:rsidRDefault="00E0536D">
      <w:pPr>
        <w:pStyle w:val="Normal3"/>
        <w:rPr>
          <w:lang w:val="hr-HR"/>
        </w:rPr>
      </w:pPr>
      <w:r w:rsidRPr="00C67E85">
        <w:rPr>
          <w:lang w:val="hr-HR"/>
        </w:rPr>
        <w:t xml:space="preserve">- o tužbama protiv pojedinačnih odluka javnopravnih tijela, </w:t>
      </w:r>
    </w:p>
    <w:p w:rsidR="00E0536D" w:rsidRPr="00C67E85" w:rsidRDefault="00E0536D">
      <w:pPr>
        <w:pStyle w:val="Normal3"/>
        <w:rPr>
          <w:lang w:val="hr-HR"/>
        </w:rPr>
      </w:pPr>
      <w:r w:rsidRPr="00C67E85">
        <w:rPr>
          <w:lang w:val="hr-HR"/>
        </w:rPr>
        <w:t xml:space="preserve">- o tužbama protiv postupanja javnopravnih tijela, </w:t>
      </w:r>
    </w:p>
    <w:p w:rsidR="00E0536D" w:rsidRPr="00C67E85" w:rsidRDefault="00E0536D">
      <w:pPr>
        <w:pStyle w:val="Normal3"/>
        <w:rPr>
          <w:lang w:val="hr-HR"/>
        </w:rPr>
      </w:pPr>
      <w:r w:rsidRPr="00C67E85">
        <w:rPr>
          <w:lang w:val="hr-HR"/>
        </w:rPr>
        <w:t xml:space="preserve">- o tužbama zbog propuštanja donošenja pojedinačne odluke ili postupanja javnopravnog tijela u zakonom propisanom roku, </w:t>
      </w:r>
    </w:p>
    <w:p w:rsidR="00E0536D" w:rsidRPr="00C67E85" w:rsidRDefault="00E0536D">
      <w:pPr>
        <w:pStyle w:val="Normal3"/>
        <w:rPr>
          <w:lang w:val="hr-HR"/>
        </w:rPr>
      </w:pPr>
      <w:r w:rsidRPr="00C67E85">
        <w:rPr>
          <w:lang w:val="hr-HR"/>
        </w:rPr>
        <w:t xml:space="preserve">- o tužbama protiv upravnih ugovora i izvršavanja upravnih ugovora, </w:t>
      </w:r>
    </w:p>
    <w:p w:rsidR="00E0536D" w:rsidRPr="00C67E85" w:rsidRDefault="00E0536D">
      <w:pPr>
        <w:pStyle w:val="Normal3"/>
        <w:rPr>
          <w:lang w:val="hr-HR"/>
        </w:rPr>
      </w:pPr>
      <w:r w:rsidRPr="00C67E85">
        <w:rPr>
          <w:lang w:val="hr-HR"/>
        </w:rPr>
        <w:t xml:space="preserve">- u drugim zakonom propisanim slučajevima. </w:t>
      </w:r>
    </w:p>
    <w:p w:rsidR="00E0536D" w:rsidRPr="00C67E85" w:rsidRDefault="00E0536D">
      <w:pPr>
        <w:pStyle w:val="Normal3"/>
        <w:rPr>
          <w:lang w:val="hr-HR"/>
        </w:rPr>
      </w:pPr>
      <w:r w:rsidRPr="00C67E85">
        <w:rPr>
          <w:lang w:val="hr-HR"/>
        </w:rPr>
        <w:t>Tijekom 2011. godine stvoreni su kadrovski i materijalni uvjeti za početak rada upravnih sudova s 1. siječnjem 2012.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11027-Upravni sudovi</w:t>
            </w:r>
          </w:p>
        </w:tc>
        <w:tc>
          <w:tcPr>
            <w:tcW w:w="2322" w:type="dxa"/>
          </w:tcPr>
          <w:p w:rsidR="00E0536D" w:rsidRPr="00C67E85" w:rsidRDefault="00E0536D">
            <w:pPr>
              <w:pStyle w:val="CellColumn"/>
              <w:rPr>
                <w:lang w:val="hr-HR"/>
              </w:rPr>
            </w:pPr>
            <w:r w:rsidRPr="00C67E85">
              <w:rPr>
                <w:lang w:val="hr-HR"/>
              </w:rPr>
              <w:t>2.700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2.700</w:t>
            </w:r>
          </w:p>
        </w:tc>
        <w:tc>
          <w:tcPr>
            <w:tcW w:w="2322" w:type="dxa"/>
          </w:tcPr>
          <w:p w:rsidR="00E0536D" w:rsidRPr="00C67E85" w:rsidRDefault="00E0536D">
            <w:pPr>
              <w:pStyle w:val="CellColumnSmall"/>
              <w:rPr>
                <w:lang w:val="hr-HR"/>
              </w:rPr>
            </w:pPr>
            <w:r w:rsidRPr="00C67E85">
              <w:rPr>
                <w:lang w:val="hr-HR"/>
              </w:rPr>
              <w:t>00</w:t>
            </w:r>
          </w:p>
        </w:tc>
        <w:tc>
          <w:tcPr>
            <w:tcW w:w="2322" w:type="dxa"/>
          </w:tcPr>
          <w:p w:rsidR="00E0536D" w:rsidRPr="00C67E85" w:rsidRDefault="00E0536D">
            <w:pPr>
              <w:pStyle w:val="CellColumnSmall"/>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2.700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rsidP="005758C5">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Usklađivanje s pravnim standardima Europske unije u zaštiti ljudskih prava i temeljnih sloboda.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Novi europski standardi javne uprave ogledaju se, među ostalim, i u izjednačavanju položaja građana i javne uprave, stoga su bile potrebne izmjene dosadašnjeg Zakona o upravnim sporovima, kao i organizacijske  promjene upravnog sudovanja uvođenjem dvostupanjskog upravnog sudovanja. </w:t>
      </w:r>
    </w:p>
    <w:p w:rsidR="00E0536D" w:rsidRPr="00C67E85" w:rsidRDefault="00E0536D">
      <w:pPr>
        <w:pStyle w:val="Normal6"/>
        <w:rPr>
          <w:lang w:val="hr-HR"/>
        </w:rPr>
      </w:pPr>
      <w:r w:rsidRPr="00C67E85">
        <w:rPr>
          <w:lang w:val="hr-HR"/>
        </w:rPr>
        <w:t xml:space="preserve">Tijekom 2011. godine provedena je reforma upravnog sudovanja u Republici Hrvatskoj. U cilju stvaranja uvjeta za provedbu ove reforme Zakonom o izmjenama i dopunama Zakona o sudovima („Narodne novine“, broj 153/09) ustanovljeni su, kao specijalizirani sudovi, Visoki upravni sud RH i upravni sudovi, dok su Zakonom o područjima i sjedištima sudova („Narodne novine“, broj 144/10) ustanovljeni upravni sudovi u Osijeku, Rijeci, Splitu i Zagrebu. </w:t>
      </w:r>
    </w:p>
    <w:p w:rsidR="00E0536D" w:rsidRPr="00C67E85" w:rsidRDefault="00E0536D">
      <w:pPr>
        <w:pStyle w:val="Normal6"/>
        <w:rPr>
          <w:lang w:val="hr-HR"/>
        </w:rPr>
      </w:pPr>
      <w:r w:rsidRPr="00C67E85">
        <w:rPr>
          <w:lang w:val="hr-HR"/>
        </w:rPr>
        <w:t>Tijekom 2011. godine poduzete su sve radnje odnosno osiguran prostor, imenovani suci te izabrani državni službenici kako bi ovi sudovi započeli s radom 1. siječnja 2012. godine.</w:t>
      </w:r>
    </w:p>
    <w:p w:rsidR="00E0536D" w:rsidRPr="00C67E85" w:rsidRDefault="00E0536D">
      <w:pPr>
        <w:pStyle w:val="Heading6"/>
        <w:rPr>
          <w:lang w:val="hr-HR"/>
        </w:rPr>
      </w:pPr>
      <w:r w:rsidRPr="00C67E85">
        <w:rPr>
          <w:lang w:val="hr-HR"/>
        </w:rPr>
        <w:t>A851001 VOĐENJE SUDSKIH POSTUPAKA IZ NADLEŽNOSTI UPRAVNIH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A851001-VOĐENJE SUDSKIH POSTUPAKA IZ NADLEŽNOSTI UPRAVNIH SUDOVA</w:t>
            </w:r>
          </w:p>
        </w:tc>
        <w:tc>
          <w:tcPr>
            <w:tcW w:w="2322" w:type="dxa"/>
          </w:tcPr>
          <w:p w:rsidR="00E0536D" w:rsidRPr="00C67E85" w:rsidRDefault="00E0536D">
            <w:pPr>
              <w:pStyle w:val="CellColumn"/>
              <w:rPr>
                <w:lang w:val="hr-HR"/>
              </w:rPr>
            </w:pPr>
            <w:r w:rsidRPr="00C67E85">
              <w:rPr>
                <w:lang w:val="hr-HR"/>
              </w:rPr>
              <w:t>2.700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Putem aktivnosti "Vođenje sudskih postupaka iz nadležnosti upravnoih sudova" osiguravaju se sredstva za redovan rad upravnih sudova u RH. Tijekom 2011. godine sredstva državnog proračuna RH korištena su za uređenje i opremanje poslovnih prostora za potrebe četiri upravna suda koji će s radom započeti s 1. siječnjem 2012. godine.</w:t>
      </w:r>
    </w:p>
    <w:p w:rsidR="00E0536D" w:rsidRPr="00C67E85" w:rsidRDefault="00E0536D" w:rsidP="00DA572F">
      <w:pPr>
        <w:pStyle w:val="Heading2"/>
        <w:rPr>
          <w:lang w:val="hr-HR"/>
        </w:rPr>
      </w:pPr>
      <w:r w:rsidRPr="00C67E85">
        <w:rPr>
          <w:lang w:val="hr-HR"/>
        </w:rPr>
        <w:t>11030 Državno odvjetništvo Republike Hrvatske</w:t>
      </w:r>
    </w:p>
    <w:p w:rsidR="00E0536D" w:rsidRPr="00C67E85" w:rsidRDefault="00E0536D" w:rsidP="00DA572F">
      <w:pPr>
        <w:pStyle w:val="Heading4"/>
        <w:rPr>
          <w:lang w:val="hr-HR"/>
        </w:rPr>
      </w:pPr>
      <w:r w:rsidRPr="00C67E85">
        <w:rPr>
          <w:lang w:val="hr-HR"/>
        </w:rPr>
        <w:t>Uvod</w:t>
      </w:r>
    </w:p>
    <w:p w:rsidR="00E0536D" w:rsidRPr="00C67E85" w:rsidRDefault="00E0536D" w:rsidP="00DA572F">
      <w:pPr>
        <w:pStyle w:val="Normal3"/>
        <w:rPr>
          <w:lang w:val="hr-HR"/>
        </w:rPr>
      </w:pPr>
      <w:r w:rsidRPr="00C67E85">
        <w:rPr>
          <w:lang w:val="hr-HR"/>
        </w:rPr>
        <w:t>Državno odvjetništvo Republike Hrvatske zastupa Republiku Hrvatsku, poduzima pravne radnje iz svoje nadležnosti radi zaštite Ustava i zakonitosti pred Ustavnim sudom Republike Hrvatske, poduzima radnje iz svoje nadležnosti pred Vrhovnim sudom Republike Hrvatske, Upravnim sudom Republike Hrvatske, Visokim trgovačkim sudom Republike Hrvatske, Visokim prekršajnim sudom Republike Hrvatske, međunarodnim te stranim sudskim i drugih tijelima. Državno odvjetništvo Republike Hrvatske na čelu s Glavnim državnim odvjetnikom vodi nadzor nad radom cjelokupne državnoodvjetničke organizacije, a posebice skrbi o urednom i pravodobnom obavljanju poslova u državnom odvjetništvu, obavlja poslove u svezi s predstavkama i pritužbama na rad Državnog odvjetništva, skrbi o stručnom usavršavanju državnih odvjetnika, zamjenika državnih odvjetnika, savjetnika, vježbenika i drugih službenika i namještenika u državnom odvjetništvu, vodi statistiku te obavlja i druge poslove propisane Zakonom i Pravilnikom o unutarnjem poslovanju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A572F">
        <w:trPr>
          <w:jc w:val="center"/>
        </w:trPr>
        <w:tc>
          <w:tcPr>
            <w:tcW w:w="2322" w:type="dxa"/>
            <w:shd w:val="clear" w:color="auto" w:fill="B5C0D8"/>
          </w:tcPr>
          <w:p w:rsidR="00E0536D" w:rsidRPr="00C67E85" w:rsidRDefault="00E0536D" w:rsidP="00DA572F">
            <w:pPr>
              <w:pStyle w:val="CellHeader"/>
              <w:rPr>
                <w:lang w:val="hr-HR"/>
              </w:rPr>
            </w:pPr>
          </w:p>
        </w:tc>
        <w:tc>
          <w:tcPr>
            <w:tcW w:w="2322" w:type="dxa"/>
            <w:shd w:val="clear" w:color="auto" w:fill="B5C0D8"/>
          </w:tcPr>
          <w:p w:rsidR="00E0536D" w:rsidRPr="00C67E85" w:rsidRDefault="00E0536D" w:rsidP="00DA572F">
            <w:pPr>
              <w:pStyle w:val="CellHeader"/>
              <w:rPr>
                <w:lang w:val="hr-HR"/>
              </w:rPr>
            </w:pPr>
            <w:r w:rsidRPr="00C67E85">
              <w:rPr>
                <w:lang w:val="hr-HR"/>
              </w:rPr>
              <w:t>Plan 2011. (kn)</w:t>
            </w:r>
          </w:p>
        </w:tc>
        <w:tc>
          <w:tcPr>
            <w:tcW w:w="2322" w:type="dxa"/>
            <w:shd w:val="clear" w:color="auto" w:fill="B5C0D8"/>
          </w:tcPr>
          <w:p w:rsidR="00E0536D" w:rsidRPr="00C67E85" w:rsidRDefault="00E0536D" w:rsidP="00DA572F">
            <w:pPr>
              <w:pStyle w:val="CellHeader"/>
              <w:rPr>
                <w:lang w:val="hr-HR"/>
              </w:rPr>
            </w:pPr>
            <w:r w:rsidRPr="00C67E85">
              <w:rPr>
                <w:lang w:val="hr-HR"/>
              </w:rPr>
              <w:t>Izvršenje 2011. (kn)</w:t>
            </w:r>
          </w:p>
        </w:tc>
        <w:tc>
          <w:tcPr>
            <w:tcW w:w="2322" w:type="dxa"/>
            <w:shd w:val="clear" w:color="auto" w:fill="B5C0D8"/>
          </w:tcPr>
          <w:p w:rsidR="00E0536D" w:rsidRPr="00C67E85" w:rsidRDefault="00E0536D" w:rsidP="00DA572F">
            <w:pPr>
              <w:pStyle w:val="CellHeader"/>
              <w:rPr>
                <w:lang w:val="hr-HR"/>
              </w:rPr>
            </w:pPr>
            <w:r w:rsidRPr="00C67E85">
              <w:rPr>
                <w:lang w:val="hr-HR"/>
              </w:rPr>
              <w:t>Indeks izvršenje/plan (%)</w:t>
            </w:r>
          </w:p>
        </w:tc>
      </w:tr>
      <w:tr w:rsidR="00E0536D" w:rsidRPr="00C67E85" w:rsidTr="00DA572F">
        <w:trPr>
          <w:jc w:val="center"/>
        </w:trPr>
        <w:tc>
          <w:tcPr>
            <w:tcW w:w="2322" w:type="dxa"/>
          </w:tcPr>
          <w:p w:rsidR="00E0536D" w:rsidRPr="00C67E85" w:rsidRDefault="00E0536D" w:rsidP="00DA572F">
            <w:pPr>
              <w:pStyle w:val="CellColumn"/>
              <w:rPr>
                <w:lang w:val="hr-HR"/>
              </w:rPr>
            </w:pPr>
            <w:r w:rsidRPr="00C67E85">
              <w:rPr>
                <w:lang w:val="hr-HR"/>
              </w:rPr>
              <w:t>11030-Državno odvjetništvo Republike Hrvatske</w:t>
            </w:r>
          </w:p>
        </w:tc>
        <w:tc>
          <w:tcPr>
            <w:tcW w:w="2322" w:type="dxa"/>
          </w:tcPr>
          <w:p w:rsidR="00E0536D" w:rsidRPr="00C67E85" w:rsidRDefault="00E0536D" w:rsidP="00DA572F">
            <w:pPr>
              <w:pStyle w:val="CellColumn"/>
              <w:rPr>
                <w:lang w:val="hr-HR"/>
              </w:rPr>
            </w:pPr>
            <w:r w:rsidRPr="00C67E85">
              <w:rPr>
                <w:lang w:val="hr-HR"/>
              </w:rPr>
              <w:t>24.049.311</w:t>
            </w:r>
          </w:p>
        </w:tc>
        <w:tc>
          <w:tcPr>
            <w:tcW w:w="2322" w:type="dxa"/>
          </w:tcPr>
          <w:p w:rsidR="00E0536D" w:rsidRPr="00C67E85" w:rsidRDefault="00E0536D" w:rsidP="00DA572F">
            <w:pPr>
              <w:pStyle w:val="CellColumn"/>
              <w:rPr>
                <w:lang w:val="hr-HR"/>
              </w:rPr>
            </w:pPr>
            <w:r w:rsidRPr="00C67E85">
              <w:rPr>
                <w:lang w:val="hr-HR"/>
              </w:rPr>
              <w:t>23.677.237</w:t>
            </w:r>
          </w:p>
        </w:tc>
        <w:tc>
          <w:tcPr>
            <w:tcW w:w="2322" w:type="dxa"/>
          </w:tcPr>
          <w:p w:rsidR="00E0536D" w:rsidRPr="00C67E85" w:rsidRDefault="00E0536D" w:rsidP="00DA572F">
            <w:pPr>
              <w:pStyle w:val="CellColumn"/>
              <w:rPr>
                <w:lang w:val="hr-HR"/>
              </w:rPr>
            </w:pPr>
            <w:r w:rsidRPr="00C67E85">
              <w:rPr>
                <w:lang w:val="hr-HR"/>
              </w:rPr>
              <w:t>98,45</w:t>
            </w:r>
          </w:p>
        </w:tc>
      </w:tr>
      <w:tr w:rsidR="00E0536D" w:rsidRPr="00C67E85" w:rsidTr="00DA572F">
        <w:trPr>
          <w:jc w:val="center"/>
        </w:trPr>
        <w:tc>
          <w:tcPr>
            <w:tcW w:w="2322" w:type="dxa"/>
          </w:tcPr>
          <w:p w:rsidR="00E0536D" w:rsidRPr="00C67E85" w:rsidRDefault="00E0536D" w:rsidP="00DA572F">
            <w:pPr>
              <w:pStyle w:val="CellColumnSmall"/>
              <w:rPr>
                <w:lang w:val="hr-HR"/>
              </w:rPr>
            </w:pPr>
            <w:r w:rsidRPr="00C67E85">
              <w:rPr>
                <w:lang w:val="hr-HR"/>
              </w:rPr>
              <w:t>2812-DJELOVANJE DRŽAVNIH ODVJETNIŠTAVA</w:t>
            </w:r>
          </w:p>
        </w:tc>
        <w:tc>
          <w:tcPr>
            <w:tcW w:w="2322" w:type="dxa"/>
          </w:tcPr>
          <w:p w:rsidR="00E0536D" w:rsidRPr="00C67E85" w:rsidRDefault="00E0536D" w:rsidP="00DA572F">
            <w:pPr>
              <w:pStyle w:val="CellColumnSmall"/>
              <w:rPr>
                <w:lang w:val="hr-HR"/>
              </w:rPr>
            </w:pPr>
            <w:r w:rsidRPr="00C67E85">
              <w:rPr>
                <w:lang w:val="hr-HR"/>
              </w:rPr>
              <w:t>24.049.311</w:t>
            </w:r>
          </w:p>
        </w:tc>
        <w:tc>
          <w:tcPr>
            <w:tcW w:w="2322" w:type="dxa"/>
          </w:tcPr>
          <w:p w:rsidR="00E0536D" w:rsidRPr="00C67E85" w:rsidRDefault="00E0536D" w:rsidP="00DA572F">
            <w:pPr>
              <w:pStyle w:val="CellColumnSmall"/>
              <w:rPr>
                <w:lang w:val="hr-HR"/>
              </w:rPr>
            </w:pPr>
            <w:r w:rsidRPr="00C67E85">
              <w:rPr>
                <w:lang w:val="hr-HR"/>
              </w:rPr>
              <w:t>23.677.237</w:t>
            </w:r>
          </w:p>
        </w:tc>
        <w:tc>
          <w:tcPr>
            <w:tcW w:w="2322" w:type="dxa"/>
          </w:tcPr>
          <w:p w:rsidR="00E0536D" w:rsidRPr="00C67E85" w:rsidRDefault="00E0536D" w:rsidP="00DA572F">
            <w:pPr>
              <w:pStyle w:val="CellColumnSmall"/>
              <w:rPr>
                <w:lang w:val="hr-HR"/>
              </w:rPr>
            </w:pPr>
            <w:r w:rsidRPr="00C67E85">
              <w:rPr>
                <w:lang w:val="hr-HR"/>
              </w:rPr>
              <w:t>98,45</w:t>
            </w:r>
          </w:p>
        </w:tc>
      </w:tr>
    </w:tbl>
    <w:p w:rsidR="00E0536D" w:rsidRPr="00C67E85" w:rsidRDefault="00E0536D" w:rsidP="00DA572F">
      <w:pPr>
        <w:jc w:val="left"/>
        <w:rPr>
          <w:lang w:val="hr-HR"/>
        </w:rPr>
      </w:pPr>
    </w:p>
    <w:p w:rsidR="00E0536D" w:rsidRPr="00C67E85" w:rsidRDefault="00E0536D" w:rsidP="00DA572F">
      <w:pPr>
        <w:pStyle w:val="Heading4"/>
        <w:rPr>
          <w:lang w:val="hr-HR"/>
        </w:rPr>
      </w:pPr>
      <w:r w:rsidRPr="00C67E85">
        <w:rPr>
          <w:lang w:val="hr-HR"/>
        </w:rPr>
        <w:t>OBRAZLOŽENJE PROGRAMA</w:t>
      </w:r>
    </w:p>
    <w:p w:rsidR="00E0536D" w:rsidRPr="00C67E85" w:rsidRDefault="00E0536D" w:rsidP="00DA572F">
      <w:pPr>
        <w:pStyle w:val="Heading5"/>
        <w:rPr>
          <w:lang w:val="hr-HR"/>
        </w:rPr>
      </w:pPr>
      <w:r w:rsidRPr="00C67E85">
        <w:rPr>
          <w:lang w:val="hr-HR"/>
        </w:rPr>
        <w:t>2812 DJELOVANJE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A572F">
        <w:trPr>
          <w:jc w:val="center"/>
        </w:trPr>
        <w:tc>
          <w:tcPr>
            <w:tcW w:w="2322" w:type="dxa"/>
            <w:shd w:val="clear" w:color="auto" w:fill="B5C0D8"/>
          </w:tcPr>
          <w:p w:rsidR="00E0536D" w:rsidRPr="00C67E85" w:rsidRDefault="00E0536D" w:rsidP="00DA572F">
            <w:pPr>
              <w:pStyle w:val="CellHeader"/>
              <w:rPr>
                <w:lang w:val="hr-HR"/>
              </w:rPr>
            </w:pPr>
          </w:p>
        </w:tc>
        <w:tc>
          <w:tcPr>
            <w:tcW w:w="2322" w:type="dxa"/>
            <w:shd w:val="clear" w:color="auto" w:fill="B5C0D8"/>
          </w:tcPr>
          <w:p w:rsidR="00E0536D" w:rsidRPr="00C67E85" w:rsidRDefault="00E0536D" w:rsidP="00DA572F">
            <w:pPr>
              <w:pStyle w:val="CellHeader"/>
              <w:rPr>
                <w:lang w:val="hr-HR"/>
              </w:rPr>
            </w:pPr>
            <w:r w:rsidRPr="00C67E85">
              <w:rPr>
                <w:lang w:val="hr-HR"/>
              </w:rPr>
              <w:t>Plan 2011. (kn)</w:t>
            </w:r>
          </w:p>
        </w:tc>
        <w:tc>
          <w:tcPr>
            <w:tcW w:w="2322" w:type="dxa"/>
            <w:shd w:val="clear" w:color="auto" w:fill="B5C0D8"/>
          </w:tcPr>
          <w:p w:rsidR="00E0536D" w:rsidRPr="00C67E85" w:rsidRDefault="00E0536D" w:rsidP="00DA572F">
            <w:pPr>
              <w:pStyle w:val="CellHeader"/>
              <w:rPr>
                <w:lang w:val="hr-HR"/>
              </w:rPr>
            </w:pPr>
            <w:r w:rsidRPr="00C67E85">
              <w:rPr>
                <w:lang w:val="hr-HR"/>
              </w:rPr>
              <w:t>Izvršenje 2011. (kn)</w:t>
            </w:r>
          </w:p>
        </w:tc>
        <w:tc>
          <w:tcPr>
            <w:tcW w:w="2322" w:type="dxa"/>
            <w:shd w:val="clear" w:color="auto" w:fill="B5C0D8"/>
          </w:tcPr>
          <w:p w:rsidR="00E0536D" w:rsidRPr="00C67E85" w:rsidRDefault="00E0536D" w:rsidP="00DA572F">
            <w:pPr>
              <w:pStyle w:val="CellHeader"/>
              <w:rPr>
                <w:lang w:val="hr-HR"/>
              </w:rPr>
            </w:pPr>
            <w:r w:rsidRPr="00C67E85">
              <w:rPr>
                <w:lang w:val="hr-HR"/>
              </w:rPr>
              <w:t>Indeks izvršenje/plan (%)</w:t>
            </w:r>
          </w:p>
        </w:tc>
      </w:tr>
      <w:tr w:rsidR="00E0536D" w:rsidRPr="00C67E85" w:rsidTr="00DA572F">
        <w:trPr>
          <w:jc w:val="center"/>
        </w:trPr>
        <w:tc>
          <w:tcPr>
            <w:tcW w:w="2322" w:type="dxa"/>
          </w:tcPr>
          <w:p w:rsidR="00E0536D" w:rsidRPr="00C67E85" w:rsidRDefault="00E0536D" w:rsidP="00DA572F">
            <w:pPr>
              <w:pStyle w:val="CellColumn"/>
              <w:rPr>
                <w:lang w:val="hr-HR"/>
              </w:rPr>
            </w:pPr>
            <w:r w:rsidRPr="00C67E85">
              <w:rPr>
                <w:lang w:val="hr-HR"/>
              </w:rPr>
              <w:t>2812-DJELOVANJE DRŽAVNIH ODVJETNIŠTAVA</w:t>
            </w:r>
          </w:p>
        </w:tc>
        <w:tc>
          <w:tcPr>
            <w:tcW w:w="2322" w:type="dxa"/>
          </w:tcPr>
          <w:p w:rsidR="00E0536D" w:rsidRPr="00C67E85" w:rsidRDefault="00E0536D" w:rsidP="00DA572F">
            <w:pPr>
              <w:pStyle w:val="CellColumn"/>
              <w:rPr>
                <w:lang w:val="hr-HR"/>
              </w:rPr>
            </w:pPr>
            <w:r w:rsidRPr="00C67E85">
              <w:rPr>
                <w:lang w:val="hr-HR"/>
              </w:rPr>
              <w:t>24.049.311</w:t>
            </w:r>
          </w:p>
        </w:tc>
        <w:tc>
          <w:tcPr>
            <w:tcW w:w="2322" w:type="dxa"/>
          </w:tcPr>
          <w:p w:rsidR="00E0536D" w:rsidRPr="00C67E85" w:rsidRDefault="00E0536D" w:rsidP="00DA572F">
            <w:pPr>
              <w:pStyle w:val="CellColumn"/>
              <w:rPr>
                <w:lang w:val="hr-HR"/>
              </w:rPr>
            </w:pPr>
            <w:r w:rsidRPr="00C67E85">
              <w:rPr>
                <w:lang w:val="hr-HR"/>
              </w:rPr>
              <w:t>23.677.237</w:t>
            </w:r>
          </w:p>
        </w:tc>
        <w:tc>
          <w:tcPr>
            <w:tcW w:w="2322" w:type="dxa"/>
          </w:tcPr>
          <w:p w:rsidR="00E0536D" w:rsidRPr="00C67E85" w:rsidRDefault="00E0536D" w:rsidP="00DA572F">
            <w:pPr>
              <w:pStyle w:val="CellColumn"/>
              <w:rPr>
                <w:lang w:val="hr-HR"/>
              </w:rPr>
            </w:pPr>
            <w:r w:rsidRPr="00C67E85">
              <w:rPr>
                <w:lang w:val="hr-HR"/>
              </w:rPr>
              <w:t>98,45</w:t>
            </w:r>
          </w:p>
        </w:tc>
      </w:tr>
    </w:tbl>
    <w:p w:rsidR="00E0536D" w:rsidRPr="00C67E85" w:rsidRDefault="00E0536D" w:rsidP="00DA572F">
      <w:pPr>
        <w:jc w:val="left"/>
        <w:rPr>
          <w:lang w:val="hr-HR"/>
        </w:rPr>
      </w:pPr>
    </w:p>
    <w:p w:rsidR="00E0536D" w:rsidRPr="00C67E85" w:rsidRDefault="00E0536D" w:rsidP="00DA572F">
      <w:pPr>
        <w:pStyle w:val="Heading6"/>
        <w:rPr>
          <w:lang w:val="hr-HR"/>
        </w:rPr>
      </w:pPr>
      <w:r w:rsidRPr="00C67E85">
        <w:rPr>
          <w:lang w:val="hr-HR"/>
        </w:rPr>
        <w:t>Opis programa</w:t>
      </w:r>
    </w:p>
    <w:p w:rsidR="00E0536D" w:rsidRPr="00C67E85" w:rsidRDefault="00E0536D" w:rsidP="00DA572F">
      <w:pPr>
        <w:pStyle w:val="Normal5"/>
        <w:rPr>
          <w:lang w:val="hr-HR"/>
        </w:rPr>
      </w:pPr>
      <w:r w:rsidRPr="00C67E85">
        <w:rPr>
          <w:lang w:val="hr-HR"/>
        </w:rPr>
        <w:t xml:space="preserve">Prema Zakonu o državnom odvjetništvu („Narodne novine“, broj 76/09, 153/09, 116/10, 145/10, 57/11 i 130/11), državno odvjetništvo je samostalno i neovisno pravosudno tijelo ovlašteno i dužno postupati protiv počinitelja kaznenih djela i drugih kažnjivih djela, poduzimati pravne radnje radi zaštite imovine Republike Hrvatske te podnositi pravna sredstva za zaštitu Ustava i zakona. </w:t>
      </w:r>
    </w:p>
    <w:p w:rsidR="00E0536D" w:rsidRPr="00C67E85" w:rsidRDefault="00E0536D" w:rsidP="00DA572F">
      <w:pPr>
        <w:pStyle w:val="Normal5"/>
        <w:rPr>
          <w:lang w:val="hr-HR"/>
        </w:rPr>
      </w:pPr>
      <w:r w:rsidRPr="00C67E85">
        <w:rPr>
          <w:lang w:val="hr-HR"/>
        </w:rPr>
        <w:t>Programom je obuhvaćen progon počinitelja kaznenih djela, zaštita imovine Republike Hrvatske, te podnošenje pravnih sredstava za zaštitu zakonitosti pred Vrhovnim sudom Republike Hrvatske, županijskim i općinskim sudovima i upravnim tijelima, te drugim tijelima. Racionalizacija mreže državnih odvjetništava započeta 2009. godine, nastavljena je i tijekom 2011. godine, tako je od 55 općinskih odvjetništava racionalizacijom ustavnovljeno 34 općinska državna odvjetništva.</w:t>
      </w:r>
    </w:p>
    <w:p w:rsidR="00E0536D" w:rsidRPr="00C67E85" w:rsidRDefault="00E0536D" w:rsidP="00DA572F">
      <w:pPr>
        <w:pStyle w:val="Heading6"/>
        <w:rPr>
          <w:lang w:val="hr-HR"/>
        </w:rPr>
      </w:pPr>
      <w:r w:rsidRPr="00C67E85">
        <w:rPr>
          <w:lang w:val="hr-HR"/>
        </w:rPr>
        <w:t>Zakonske i druge pravne osnove</w:t>
      </w:r>
    </w:p>
    <w:p w:rsidR="00E0536D" w:rsidRPr="00C67E85" w:rsidRDefault="00E0536D" w:rsidP="00DA572F">
      <w:pPr>
        <w:pStyle w:val="Normal5"/>
        <w:rPr>
          <w:lang w:val="hr-HR"/>
        </w:rPr>
      </w:pPr>
      <w:r w:rsidRPr="00C67E85">
        <w:rPr>
          <w:lang w:val="hr-HR"/>
        </w:rPr>
        <w:t>Zakon o državnom odvjetništvu (Narodne novine, broj 76/09,153/09, 116/10, 145/10 i 57/11), Zakon o Uredu za suzbijanje korupcije i organiziranog kriminaliteta („Narodne novine“, broj 76/09,  116/10 i 57/11), Zakon o kaznenom postupku (Narodne novine, broj 152/08 i 76/09) i drugi procesni zakoni.</w:t>
      </w:r>
    </w:p>
    <w:p w:rsidR="00E0536D" w:rsidRPr="00C67E85" w:rsidRDefault="00E0536D" w:rsidP="00DA572F">
      <w:pPr>
        <w:pStyle w:val="Heading7"/>
        <w:rPr>
          <w:lang w:val="hr-HR"/>
        </w:rPr>
      </w:pPr>
      <w:r w:rsidRPr="00C67E85">
        <w:rPr>
          <w:lang w:val="hr-HR"/>
        </w:rPr>
        <w:t>Cilj 1. Jedinstvena primjena zakona i ravnopravnost građana te jednakost svih pred zakonom.</w:t>
      </w:r>
    </w:p>
    <w:p w:rsidR="00E0536D" w:rsidRPr="00C67E85" w:rsidRDefault="00E0536D" w:rsidP="00DA572F">
      <w:pPr>
        <w:pStyle w:val="Heading8"/>
        <w:jc w:val="left"/>
        <w:rPr>
          <w:lang w:val="hr-HR"/>
        </w:rPr>
      </w:pPr>
      <w:r w:rsidRPr="00C67E85">
        <w:rPr>
          <w:lang w:val="hr-HR"/>
        </w:rPr>
        <w:t>Opis provedbe cilja programa</w:t>
      </w:r>
    </w:p>
    <w:p w:rsidR="00E0536D" w:rsidRPr="00C67E85" w:rsidRDefault="00E0536D" w:rsidP="00DA572F">
      <w:pPr>
        <w:pStyle w:val="Normal6"/>
        <w:rPr>
          <w:lang w:val="hr-HR"/>
        </w:rPr>
      </w:pPr>
      <w:r w:rsidRPr="00C67E85">
        <w:rPr>
          <w:lang w:val="hr-HR"/>
        </w:rPr>
        <w:t xml:space="preserve">Prema Zakonu o državnom odvjetništvu, državna odvjetništva ostvaruju svoju zadaću sukladno utvrđenoj nadležnosti u općinskim i županijskim državnim odvjetništvima i Državnom odvjetništvu Republike Hrvatske. U 2009. godini započet je proces racionalizacije državnih odvjetništava i donesen je Zakon o područjima i sjedištima državnih odvjetništava. Prema tome Zakonu ustrojeno je 55 općinskih državnih odvjetništava i 20 županijskih državnih odvjetništava te Državno odvjetništvo Republike Hrvatske. U 2010. godini nastavljen je proces racionalizacije mreže državnih odvjetništava, te je njihov broj smanjen sa 20 na 15. Daljnje smanjenje broja državnih odvjetništava nastavljeno je i u 2011. godini kada su Zakonom o područjima i sjedištima državnih odvjetništava („Narodne novine“, broj 84/11) umjesto dotadašnjih 55 ustanovljena 34 općinska državna odvjetništva.  </w:t>
      </w:r>
    </w:p>
    <w:p w:rsidR="00E0536D" w:rsidRPr="00C67E85" w:rsidRDefault="00E0536D" w:rsidP="00DA572F">
      <w:pPr>
        <w:pStyle w:val="Normal6"/>
        <w:rPr>
          <w:lang w:val="hr-HR"/>
        </w:rPr>
      </w:pPr>
      <w:r w:rsidRPr="00C67E85">
        <w:rPr>
          <w:lang w:val="hr-HR"/>
        </w:rPr>
        <w:t xml:space="preserve">Cilj primjene programa bio je osigurati jedinstvenu primjenu zakona i ravnopravnost građana, tj. utjecati na smanjenje broja kaznenih djela, kažnjavanje počinitelja, a s druge strane zaštititi imovinu Republike Hrvatske. </w:t>
      </w:r>
    </w:p>
    <w:p w:rsidR="00E0536D" w:rsidRPr="00C67E85" w:rsidRDefault="00E0536D" w:rsidP="00DA572F">
      <w:pPr>
        <w:pStyle w:val="Normal6"/>
        <w:rPr>
          <w:lang w:val="hr-HR"/>
        </w:rPr>
      </w:pPr>
      <w:r w:rsidRPr="00C67E85">
        <w:rPr>
          <w:lang w:val="hr-HR"/>
        </w:rPr>
        <w:t xml:space="preserve">Rad državnog odvjetništva u 2011. godini bio je usmjeren na progon počinitelja kaznenih djela, zaštitu imovinskih interesa RH i podnošenje pravnih sredstava za zaštitu zakonitosti. Državna odvjetništva su ovu svoju ustavnu i zakonsku obvezi izvršavala  kroz koordinaciju rada tijela otkrivanja, rad u prethodnom postupku i postupanje pred nadležnim općinskim i županijskim sudovima i upravnim tijelima. </w:t>
      </w:r>
    </w:p>
    <w:p w:rsidR="00E0536D" w:rsidRPr="00C67E85" w:rsidRDefault="00E0536D" w:rsidP="00DA572F">
      <w:pPr>
        <w:pStyle w:val="Normal6"/>
        <w:rPr>
          <w:lang w:val="hr-HR"/>
        </w:rPr>
      </w:pPr>
      <w:r w:rsidRPr="00C67E85">
        <w:rPr>
          <w:lang w:val="hr-HR"/>
        </w:rPr>
        <w:t xml:space="preserve">U ostvarivanju navedenih zadaća posebna pažnja bila je usmjerena na  </w:t>
      </w:r>
    </w:p>
    <w:p w:rsidR="00E0536D" w:rsidRPr="00C67E85" w:rsidRDefault="00E0536D" w:rsidP="00DA572F">
      <w:pPr>
        <w:pStyle w:val="Normal6"/>
        <w:rPr>
          <w:lang w:val="hr-HR"/>
        </w:rPr>
      </w:pPr>
      <w:r w:rsidRPr="00C67E85">
        <w:rPr>
          <w:lang w:val="hr-HR"/>
        </w:rPr>
        <w:t xml:space="preserve">- suzbijanje korupcije i gospodarskog kriminaliteta,  </w:t>
      </w:r>
    </w:p>
    <w:p w:rsidR="00E0536D" w:rsidRPr="00C67E85" w:rsidRDefault="00E0536D" w:rsidP="00DA572F">
      <w:pPr>
        <w:pStyle w:val="Normal6"/>
        <w:rPr>
          <w:lang w:val="hr-HR"/>
        </w:rPr>
      </w:pPr>
      <w:r w:rsidRPr="00C67E85">
        <w:rPr>
          <w:lang w:val="hr-HR"/>
        </w:rPr>
        <w:t xml:space="preserve">- suzbijanje organiziranog, a posebno organiziranog transnacionalnog kriminala, </w:t>
      </w:r>
    </w:p>
    <w:p w:rsidR="00E0536D" w:rsidRPr="00C67E85" w:rsidRDefault="00E0536D" w:rsidP="00DA572F">
      <w:pPr>
        <w:pStyle w:val="Normal6"/>
        <w:rPr>
          <w:lang w:val="hr-HR"/>
        </w:rPr>
      </w:pPr>
      <w:r w:rsidRPr="00C67E85">
        <w:rPr>
          <w:lang w:val="hr-HR"/>
        </w:rPr>
        <w:t xml:space="preserve">- zaštitu imovinskih interesa Republike Hrvatske, kako u postupcima tako i kroz rad Državnog odvjetništva Republike Hrvatske, posebno kroz poslove uknjižbe imovine Republike Hrvatske, </w:t>
      </w:r>
    </w:p>
    <w:p w:rsidR="00E0536D" w:rsidRPr="00C67E85" w:rsidRDefault="00E0536D" w:rsidP="00DA572F">
      <w:pPr>
        <w:pStyle w:val="Normal6"/>
        <w:rPr>
          <w:lang w:val="hr-HR"/>
        </w:rPr>
      </w:pPr>
      <w:r w:rsidRPr="00C67E85">
        <w:rPr>
          <w:lang w:val="hr-HR"/>
        </w:rPr>
        <w:t xml:space="preserve">- na primjenu novog Zakona o kaznenom postupku uz zadržavanje postignute učinkovitosti i kvalitete rada svih državnih odvjetništava. </w:t>
      </w:r>
    </w:p>
    <w:p w:rsidR="00E0536D" w:rsidRPr="00C67E85" w:rsidRDefault="00E0536D" w:rsidP="00DA572F">
      <w:pPr>
        <w:pStyle w:val="Normal6"/>
        <w:rPr>
          <w:lang w:val="hr-HR"/>
        </w:rPr>
      </w:pPr>
      <w:r w:rsidRPr="00C67E85">
        <w:rPr>
          <w:lang w:val="hr-HR"/>
        </w:rPr>
        <w:t xml:space="preserve">Kazneni odjeli državnih odvjetništava su u kaznenim predmetima imali u radu 63.638 kaznenih predmeta, riješeno je 54.332 predmeta, dok je ostalo neriješeno 9.306 predmeta u kojima traju izvidi ili se čeka međunarodna pravna pomoć, itd. Podaci pokazuju kako je na 31. prosinca 2011. u samom Državnom odvjetništvu su bila 174 neriješena kaznena predmeta. Postotak neriješenih predmeta, kod kojih još uvijek traju izvidi i slično je 14,6% u odnosu na ukupan broj predmeta u radu. Podaci pokazuju da je na kraju godine  samo 0,27% predmeta čekalo odluku u državnom odvjetništvu. Imajući u vidu da je uspješnost u kaznenim predmetima dobra i iznosi 87,3%  smatramo da su državna odvjetništva u cijelosti ostvarila poslove koji su bili planirani prilikom dodjele sredstva za rad u 2011. godini. </w:t>
      </w:r>
    </w:p>
    <w:p w:rsidR="00E0536D" w:rsidRPr="00C67E85" w:rsidRDefault="00E0536D" w:rsidP="00DA572F">
      <w:pPr>
        <w:pStyle w:val="Normal6"/>
        <w:rPr>
          <w:lang w:val="hr-HR"/>
        </w:rPr>
      </w:pPr>
      <w:r w:rsidRPr="00C67E85">
        <w:rPr>
          <w:lang w:val="hr-HR"/>
        </w:rPr>
        <w:t xml:space="preserve">U drugostupanjskim postupcima su županijska državna odvjetništva imala u radu i riješila su 8.625 predmeta, a državno odvjetništvo Republike Hrvatske je riješilo 1.934 drugostupanjska predmeta. </w:t>
      </w:r>
    </w:p>
    <w:p w:rsidR="00E0536D" w:rsidRPr="00C67E85" w:rsidRDefault="00E0536D" w:rsidP="00DA572F">
      <w:pPr>
        <w:pStyle w:val="Normal6"/>
        <w:rPr>
          <w:lang w:val="hr-HR"/>
        </w:rPr>
      </w:pPr>
      <w:r w:rsidRPr="00C67E85">
        <w:rPr>
          <w:lang w:val="hr-HR"/>
        </w:rPr>
        <w:t xml:space="preserve">Građansko-upravni odjeli imali su u radu ukupno 88.959 predmeta. Riješeno je donošenjem odluke u državnom odvjetništvu, odnosno kroz očitovanja na podneske i tužbe drugih 78.794 predmeta, dok je ostalo neriješeno 10.027 predmeta i to u velikoj većini kod drugih državnih tijela od kojih se čekaju podaci nužni za donošenje odluke. Postotak neriješenih predmeta iznosio je 11,3% i cijenimo kako je na ovom području državno odvjetništvo ostvarilo posao koji je planiran prilikom zahtijevanja sredstava.  </w:t>
      </w:r>
    </w:p>
    <w:p w:rsidR="00E0536D" w:rsidRPr="00C67E85" w:rsidRDefault="00E0536D" w:rsidP="00DA572F">
      <w:pPr>
        <w:pStyle w:val="Normal6"/>
        <w:rPr>
          <w:lang w:val="hr-HR"/>
        </w:rPr>
      </w:pPr>
      <w:r w:rsidRPr="00C67E85">
        <w:rPr>
          <w:lang w:val="hr-HR"/>
        </w:rPr>
        <w:t xml:space="preserve">Pored gore navedenih poslova općinska državna odvjetništva su ovlaštena na pokretanje prekršajnih postupaka u svim predmetima. U ostvarivanju svojih zadaća na tom području podneseno je 1.905 optužnih akata, od toga 1.788 optužnih prijedloga prekršajnim sudovima, 33 optužna prijedloga nadležnim državnim tijelima i  84 prekršajna naloga.  </w:t>
      </w:r>
    </w:p>
    <w:p w:rsidR="00E0536D" w:rsidRPr="00C67E85" w:rsidRDefault="00E0536D" w:rsidP="00DA572F">
      <w:pPr>
        <w:pStyle w:val="Normal6"/>
        <w:rPr>
          <w:lang w:val="hr-HR"/>
        </w:rPr>
      </w:pPr>
      <w:r w:rsidRPr="00C67E85">
        <w:rPr>
          <w:lang w:val="hr-HR"/>
        </w:rPr>
        <w:t>Tijekom godine riješeno je i 406 predmeta u vezi zaštite zakonitosti u kaznenim i prekršajnim predmetima, a također je Državno odvjetništvo Republike Hrvatske postupalo u predmetima izvanrednih pravnih lijekova u građanskim i upravnim stvarima. Zaključno se može reći kako su ostvarena sredstva za rad državnih odvjetništava u 2011. godini omogućila obavljanje osnovnih poslova iz zakonom utvrđene nadležnosti.</w:t>
      </w:r>
    </w:p>
    <w:p w:rsidR="00E0536D" w:rsidRPr="00C67E85" w:rsidRDefault="00E0536D" w:rsidP="00DA572F">
      <w:pPr>
        <w:pStyle w:val="Heading7"/>
        <w:rPr>
          <w:lang w:val="hr-HR"/>
        </w:rPr>
      </w:pPr>
      <w:r w:rsidRPr="00C67E85">
        <w:rPr>
          <w:lang w:val="hr-HR"/>
        </w:rPr>
        <w:t>Cilj 2. Implementacija novog Zakona o kaznenom postupku.</w:t>
      </w:r>
    </w:p>
    <w:p w:rsidR="00E0536D" w:rsidRPr="00C67E85" w:rsidRDefault="00E0536D" w:rsidP="00DA572F">
      <w:pPr>
        <w:pStyle w:val="Heading8"/>
        <w:jc w:val="left"/>
        <w:rPr>
          <w:lang w:val="hr-HR"/>
        </w:rPr>
      </w:pPr>
      <w:r w:rsidRPr="00C67E85">
        <w:rPr>
          <w:lang w:val="hr-HR"/>
        </w:rPr>
        <w:t>Opis provedbe cilja programa</w:t>
      </w:r>
    </w:p>
    <w:p w:rsidR="00E0536D" w:rsidRPr="00C67E85" w:rsidRDefault="00E0536D" w:rsidP="00DA572F">
      <w:pPr>
        <w:pStyle w:val="Normal6"/>
        <w:rPr>
          <w:lang w:val="hr-HR"/>
        </w:rPr>
      </w:pPr>
      <w:r w:rsidRPr="00C67E85">
        <w:rPr>
          <w:lang w:val="hr-HR"/>
        </w:rPr>
        <w:t>Implementacija odredbi novog Zakona o kaznenom postupku predstavlja veliki izazov u poslovanju državnih odvjetništava te zahtijeva temeljne promjene u postupku vođenja istraga u kaznenim postupcima, organizacijske promjene, edukaciju zaposlenika, značajan broj novih zaposlenika i osiguranje potrebnih prostornih kapaciteta.</w:t>
      </w:r>
    </w:p>
    <w:p w:rsidR="00E0536D" w:rsidRPr="00C67E85" w:rsidRDefault="00E0536D" w:rsidP="00DA572F">
      <w:pPr>
        <w:pStyle w:val="Heading6"/>
        <w:rPr>
          <w:lang w:val="hr-HR"/>
        </w:rPr>
      </w:pPr>
      <w:r w:rsidRPr="00C67E85">
        <w:rPr>
          <w:lang w:val="hr-HR"/>
        </w:rPr>
        <w:t>A629262 SURADNJA REPUBLIKE HRVATSKE I EUROJUST-A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A572F">
        <w:trPr>
          <w:jc w:val="center"/>
        </w:trPr>
        <w:tc>
          <w:tcPr>
            <w:tcW w:w="2322" w:type="dxa"/>
            <w:shd w:val="clear" w:color="auto" w:fill="B5C0D8"/>
          </w:tcPr>
          <w:p w:rsidR="00E0536D" w:rsidRPr="00C67E85" w:rsidRDefault="00E0536D" w:rsidP="00DA572F">
            <w:pPr>
              <w:pStyle w:val="CellHeader"/>
              <w:rPr>
                <w:lang w:val="hr-HR"/>
              </w:rPr>
            </w:pPr>
            <w:r w:rsidRPr="00C67E85">
              <w:rPr>
                <w:lang w:val="hr-HR"/>
              </w:rPr>
              <w:t>Naziv aktivnosti</w:t>
            </w:r>
          </w:p>
        </w:tc>
        <w:tc>
          <w:tcPr>
            <w:tcW w:w="2322" w:type="dxa"/>
            <w:shd w:val="clear" w:color="auto" w:fill="B5C0D8"/>
          </w:tcPr>
          <w:p w:rsidR="00E0536D" w:rsidRPr="00C67E85" w:rsidRDefault="00E0536D" w:rsidP="00DA572F">
            <w:pPr>
              <w:pStyle w:val="CellHeader"/>
              <w:rPr>
                <w:lang w:val="hr-HR"/>
              </w:rPr>
            </w:pPr>
            <w:r w:rsidRPr="00C67E85">
              <w:rPr>
                <w:lang w:val="hr-HR"/>
              </w:rPr>
              <w:t>Plan 2011. (kn)</w:t>
            </w:r>
          </w:p>
        </w:tc>
        <w:tc>
          <w:tcPr>
            <w:tcW w:w="2322" w:type="dxa"/>
            <w:shd w:val="clear" w:color="auto" w:fill="B5C0D8"/>
          </w:tcPr>
          <w:p w:rsidR="00E0536D" w:rsidRPr="00C67E85" w:rsidRDefault="00E0536D" w:rsidP="00DA572F">
            <w:pPr>
              <w:pStyle w:val="CellHeader"/>
              <w:rPr>
                <w:lang w:val="hr-HR"/>
              </w:rPr>
            </w:pPr>
            <w:r w:rsidRPr="00C67E85">
              <w:rPr>
                <w:lang w:val="hr-HR"/>
              </w:rPr>
              <w:t>Izvršenje 2011. (kn)</w:t>
            </w:r>
          </w:p>
        </w:tc>
        <w:tc>
          <w:tcPr>
            <w:tcW w:w="2322" w:type="dxa"/>
            <w:shd w:val="clear" w:color="auto" w:fill="B5C0D8"/>
          </w:tcPr>
          <w:p w:rsidR="00E0536D" w:rsidRPr="00C67E85" w:rsidRDefault="00E0536D" w:rsidP="00DA572F">
            <w:pPr>
              <w:pStyle w:val="CellHeader"/>
              <w:rPr>
                <w:lang w:val="hr-HR"/>
              </w:rPr>
            </w:pPr>
            <w:r w:rsidRPr="00C67E85">
              <w:rPr>
                <w:lang w:val="hr-HR"/>
              </w:rPr>
              <w:t>Indeks izvršenje/plan (%)</w:t>
            </w:r>
          </w:p>
        </w:tc>
      </w:tr>
      <w:tr w:rsidR="00E0536D" w:rsidRPr="00C67E85" w:rsidTr="00DA572F">
        <w:trPr>
          <w:jc w:val="center"/>
        </w:trPr>
        <w:tc>
          <w:tcPr>
            <w:tcW w:w="2322" w:type="dxa"/>
          </w:tcPr>
          <w:p w:rsidR="00E0536D" w:rsidRPr="00C67E85" w:rsidRDefault="00E0536D" w:rsidP="00DA572F">
            <w:pPr>
              <w:pStyle w:val="CellColumn"/>
              <w:rPr>
                <w:lang w:val="hr-HR"/>
              </w:rPr>
            </w:pPr>
            <w:r w:rsidRPr="00C67E85">
              <w:rPr>
                <w:lang w:val="hr-HR"/>
              </w:rPr>
              <w:t>A629262-SURADNJA REPUBLIKE HRVATSKE I EUROJUST-A</w:t>
            </w:r>
          </w:p>
        </w:tc>
        <w:tc>
          <w:tcPr>
            <w:tcW w:w="2322" w:type="dxa"/>
          </w:tcPr>
          <w:p w:rsidR="00E0536D" w:rsidRPr="00C67E85" w:rsidRDefault="00E0536D" w:rsidP="00DA572F">
            <w:pPr>
              <w:pStyle w:val="CellColumn"/>
              <w:rPr>
                <w:lang w:val="hr-HR"/>
              </w:rPr>
            </w:pPr>
            <w:r w:rsidRPr="00C67E85">
              <w:rPr>
                <w:lang w:val="hr-HR"/>
              </w:rPr>
              <w:t>391.911</w:t>
            </w:r>
          </w:p>
        </w:tc>
        <w:tc>
          <w:tcPr>
            <w:tcW w:w="2322" w:type="dxa"/>
          </w:tcPr>
          <w:p w:rsidR="00E0536D" w:rsidRPr="00C67E85" w:rsidRDefault="00E0536D" w:rsidP="00DA572F">
            <w:pPr>
              <w:pStyle w:val="CellColumn"/>
              <w:rPr>
                <w:lang w:val="hr-HR"/>
              </w:rPr>
            </w:pPr>
            <w:r w:rsidRPr="00C67E85">
              <w:rPr>
                <w:lang w:val="hr-HR"/>
              </w:rPr>
              <w:t>391.911</w:t>
            </w:r>
          </w:p>
        </w:tc>
        <w:tc>
          <w:tcPr>
            <w:tcW w:w="2322" w:type="dxa"/>
          </w:tcPr>
          <w:p w:rsidR="00E0536D" w:rsidRPr="00C67E85" w:rsidRDefault="00E0536D" w:rsidP="00DA572F">
            <w:pPr>
              <w:pStyle w:val="CellColumn"/>
              <w:rPr>
                <w:lang w:val="hr-HR"/>
              </w:rPr>
            </w:pPr>
            <w:r w:rsidRPr="00C67E85">
              <w:rPr>
                <w:lang w:val="hr-HR"/>
              </w:rPr>
              <w:t>100,00</w:t>
            </w:r>
          </w:p>
        </w:tc>
      </w:tr>
    </w:tbl>
    <w:p w:rsidR="00E0536D" w:rsidRPr="00C67E85" w:rsidRDefault="00E0536D" w:rsidP="00DA572F">
      <w:pPr>
        <w:jc w:val="left"/>
        <w:rPr>
          <w:lang w:val="hr-HR"/>
        </w:rPr>
      </w:pPr>
    </w:p>
    <w:p w:rsidR="00E0536D" w:rsidRPr="00C67E85" w:rsidRDefault="00E0536D" w:rsidP="00DA572F">
      <w:pPr>
        <w:pStyle w:val="Heading8"/>
        <w:jc w:val="left"/>
        <w:rPr>
          <w:lang w:val="hr-HR"/>
        </w:rPr>
      </w:pPr>
      <w:r w:rsidRPr="00C67E85">
        <w:rPr>
          <w:lang w:val="hr-HR"/>
        </w:rPr>
        <w:t>Opis provedbe aktivnosti / projekta</w:t>
      </w:r>
    </w:p>
    <w:p w:rsidR="00E0536D" w:rsidRPr="00C67E85" w:rsidRDefault="00E0536D" w:rsidP="00DA572F">
      <w:pPr>
        <w:pStyle w:val="Normal6"/>
        <w:rPr>
          <w:lang w:val="hr-HR"/>
        </w:rPr>
      </w:pPr>
      <w:r w:rsidRPr="00C67E85">
        <w:rPr>
          <w:lang w:val="hr-HR"/>
        </w:rPr>
        <w:t xml:space="preserve">Sporazum o jačanju suradnje između Hrvatske i Eurojusta, potpisan je 9. studenog 2007. godine. Eurojust je tijelo Europske Unije, osnovano Odlukom Vijeća Europske Unije 28. veljače 2002. godine u čijem radu sudjeluju predstavnici država članica Europske Unije u </w:t>
      </w:r>
    </w:p>
    <w:p w:rsidR="00E0536D" w:rsidRPr="00C67E85" w:rsidRDefault="00E0536D" w:rsidP="00DA572F">
      <w:pPr>
        <w:pStyle w:val="Normal6"/>
        <w:rPr>
          <w:lang w:val="hr-HR"/>
        </w:rPr>
      </w:pPr>
      <w:r w:rsidRPr="00C67E85">
        <w:rPr>
          <w:lang w:val="hr-HR"/>
        </w:rPr>
        <w:t>provedbi istrage i progona prekograničnog i organiziranog kriminala, kao i za unapređenje postupaka pružanja složenijih oblika međunarodne pravne pomoći u kaznenim stvarima i za ubrzanje postupaka izručenja. Eurojust je ovlašten s trećim državama sklapati sporazume o suradnji kojima se uređuju pitanja međusobne suradnje iz nadležnosti Eurojusta, što obuhvaća i mogućnost za te države imenovanje svog nacionalnog predstavnika (časnika za vezu) pri Eurojustu sa sjedištem u Den Hagu. Ovom aktivnošću podmiruju se troškovi slanja časnika za vezu s Eurojustom.</w:t>
      </w:r>
    </w:p>
    <w:p w:rsidR="00E0536D" w:rsidRPr="00C67E85" w:rsidRDefault="00E0536D" w:rsidP="00DA572F">
      <w:pPr>
        <w:pStyle w:val="Heading6"/>
        <w:rPr>
          <w:lang w:val="hr-HR"/>
        </w:rPr>
      </w:pPr>
      <w:r w:rsidRPr="00C67E85">
        <w:rPr>
          <w:lang w:val="hr-HR"/>
        </w:rPr>
        <w:t>A634000 PROGON POČINITELJA KAZNENIH DJELA, ZAŠTITA IMOVINE RH I PODNOŠENJE PRAVNIH SREDSTAVA ZA ZAŠTITU ZAKONITOSTI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A572F">
        <w:trPr>
          <w:jc w:val="center"/>
        </w:trPr>
        <w:tc>
          <w:tcPr>
            <w:tcW w:w="2322" w:type="dxa"/>
            <w:shd w:val="clear" w:color="auto" w:fill="B5C0D8"/>
          </w:tcPr>
          <w:p w:rsidR="00E0536D" w:rsidRPr="00C67E85" w:rsidRDefault="00E0536D" w:rsidP="00DA572F">
            <w:pPr>
              <w:pStyle w:val="CellHeader"/>
              <w:rPr>
                <w:lang w:val="hr-HR"/>
              </w:rPr>
            </w:pPr>
            <w:r w:rsidRPr="00C67E85">
              <w:rPr>
                <w:lang w:val="hr-HR"/>
              </w:rPr>
              <w:t>Naziv aktivnosti</w:t>
            </w:r>
          </w:p>
        </w:tc>
        <w:tc>
          <w:tcPr>
            <w:tcW w:w="2322" w:type="dxa"/>
            <w:shd w:val="clear" w:color="auto" w:fill="B5C0D8"/>
          </w:tcPr>
          <w:p w:rsidR="00E0536D" w:rsidRPr="00C67E85" w:rsidRDefault="00E0536D" w:rsidP="00DA572F">
            <w:pPr>
              <w:pStyle w:val="CellHeader"/>
              <w:rPr>
                <w:lang w:val="hr-HR"/>
              </w:rPr>
            </w:pPr>
            <w:r w:rsidRPr="00C67E85">
              <w:rPr>
                <w:lang w:val="hr-HR"/>
              </w:rPr>
              <w:t>Plan 2011. (kn)</w:t>
            </w:r>
          </w:p>
        </w:tc>
        <w:tc>
          <w:tcPr>
            <w:tcW w:w="2322" w:type="dxa"/>
            <w:shd w:val="clear" w:color="auto" w:fill="B5C0D8"/>
          </w:tcPr>
          <w:p w:rsidR="00E0536D" w:rsidRPr="00C67E85" w:rsidRDefault="00E0536D" w:rsidP="00DA572F">
            <w:pPr>
              <w:pStyle w:val="CellHeader"/>
              <w:rPr>
                <w:lang w:val="hr-HR"/>
              </w:rPr>
            </w:pPr>
            <w:r w:rsidRPr="00C67E85">
              <w:rPr>
                <w:lang w:val="hr-HR"/>
              </w:rPr>
              <w:t>Izvršenje 2011. (kn)</w:t>
            </w:r>
          </w:p>
        </w:tc>
        <w:tc>
          <w:tcPr>
            <w:tcW w:w="2322" w:type="dxa"/>
            <w:shd w:val="clear" w:color="auto" w:fill="B5C0D8"/>
          </w:tcPr>
          <w:p w:rsidR="00E0536D" w:rsidRPr="00C67E85" w:rsidRDefault="00E0536D" w:rsidP="00DA572F">
            <w:pPr>
              <w:pStyle w:val="CellHeader"/>
              <w:rPr>
                <w:lang w:val="hr-HR"/>
              </w:rPr>
            </w:pPr>
            <w:r w:rsidRPr="00C67E85">
              <w:rPr>
                <w:lang w:val="hr-HR"/>
              </w:rPr>
              <w:t>Indeks izvršenje/plan (%)</w:t>
            </w:r>
          </w:p>
        </w:tc>
      </w:tr>
      <w:tr w:rsidR="00E0536D" w:rsidRPr="00C67E85" w:rsidTr="00DA572F">
        <w:trPr>
          <w:jc w:val="center"/>
        </w:trPr>
        <w:tc>
          <w:tcPr>
            <w:tcW w:w="2322" w:type="dxa"/>
          </w:tcPr>
          <w:p w:rsidR="00E0536D" w:rsidRPr="00C67E85" w:rsidRDefault="00E0536D" w:rsidP="00DA572F">
            <w:pPr>
              <w:pStyle w:val="CellColumn"/>
              <w:rPr>
                <w:lang w:val="hr-HR"/>
              </w:rPr>
            </w:pPr>
            <w:r w:rsidRPr="00C67E85">
              <w:rPr>
                <w:lang w:val="hr-HR"/>
              </w:rPr>
              <w:t>A634000-PROGON POČINITELJA KAZNENIH DJELA, ZAŠTITA IMOVINE RH I PODNOŠENJE PRAVNIH SREDSTAVA ZA ZAŠTITU ZAKONITOSTI</w:t>
            </w:r>
          </w:p>
        </w:tc>
        <w:tc>
          <w:tcPr>
            <w:tcW w:w="2322" w:type="dxa"/>
          </w:tcPr>
          <w:p w:rsidR="00E0536D" w:rsidRPr="00C67E85" w:rsidRDefault="00E0536D" w:rsidP="00DA572F">
            <w:pPr>
              <w:pStyle w:val="CellColumn"/>
              <w:rPr>
                <w:lang w:val="hr-HR"/>
              </w:rPr>
            </w:pPr>
            <w:r w:rsidRPr="00C67E85">
              <w:rPr>
                <w:lang w:val="hr-HR"/>
              </w:rPr>
              <w:t>18.592.000</w:t>
            </w:r>
          </w:p>
        </w:tc>
        <w:tc>
          <w:tcPr>
            <w:tcW w:w="2322" w:type="dxa"/>
          </w:tcPr>
          <w:p w:rsidR="00E0536D" w:rsidRPr="00C67E85" w:rsidRDefault="00E0536D" w:rsidP="00DA572F">
            <w:pPr>
              <w:pStyle w:val="CellColumn"/>
              <w:rPr>
                <w:lang w:val="hr-HR"/>
              </w:rPr>
            </w:pPr>
            <w:r w:rsidRPr="00C67E85">
              <w:rPr>
                <w:lang w:val="hr-HR"/>
              </w:rPr>
              <w:t>18.219.926</w:t>
            </w:r>
          </w:p>
        </w:tc>
        <w:tc>
          <w:tcPr>
            <w:tcW w:w="2322" w:type="dxa"/>
          </w:tcPr>
          <w:p w:rsidR="00E0536D" w:rsidRPr="00C67E85" w:rsidRDefault="00E0536D" w:rsidP="00DA572F">
            <w:pPr>
              <w:pStyle w:val="CellColumn"/>
              <w:rPr>
                <w:lang w:val="hr-HR"/>
              </w:rPr>
            </w:pPr>
            <w:r w:rsidRPr="00C67E85">
              <w:rPr>
                <w:lang w:val="hr-HR"/>
              </w:rPr>
              <w:t>98,00</w:t>
            </w:r>
          </w:p>
        </w:tc>
      </w:tr>
    </w:tbl>
    <w:p w:rsidR="00E0536D" w:rsidRPr="00C67E85" w:rsidRDefault="00E0536D" w:rsidP="00DA572F">
      <w:pPr>
        <w:jc w:val="left"/>
        <w:rPr>
          <w:lang w:val="hr-HR"/>
        </w:rPr>
      </w:pPr>
    </w:p>
    <w:p w:rsidR="00E0536D" w:rsidRPr="00C67E85" w:rsidRDefault="00E0536D" w:rsidP="00DA572F">
      <w:pPr>
        <w:pStyle w:val="Heading8"/>
        <w:jc w:val="left"/>
        <w:rPr>
          <w:lang w:val="hr-HR"/>
        </w:rPr>
      </w:pPr>
      <w:r w:rsidRPr="00C67E85">
        <w:rPr>
          <w:lang w:val="hr-HR"/>
        </w:rPr>
        <w:t>Opis provedbe aktivnosti / projekta</w:t>
      </w:r>
    </w:p>
    <w:p w:rsidR="00E0536D" w:rsidRPr="00C67E85" w:rsidRDefault="00E0536D" w:rsidP="00DA572F">
      <w:pPr>
        <w:pStyle w:val="Normal6"/>
        <w:rPr>
          <w:lang w:val="hr-HR"/>
        </w:rPr>
      </w:pPr>
      <w:r w:rsidRPr="00C67E85">
        <w:rPr>
          <w:lang w:val="hr-HR"/>
        </w:rPr>
        <w:t xml:space="preserve">Prema Zakonu o državnom odvjetništvu  („NN“, broj 76/09, 153/09, 116/10, 145/10, 57/11, i 130/11), državno odvjetništvo je samostalno i neovisno pravosudno tijelo ovlašteno i dužno postupati protiv počinitelja kaznenih djela i drugih kažnjivih djela, poduzimati pravne radnje radi zaštite imovine Republike Hrvatske te podnositi pravna sredstva za zaštitu Ustava i zakona.  </w:t>
      </w:r>
    </w:p>
    <w:p w:rsidR="00E0536D" w:rsidRPr="00C67E85" w:rsidRDefault="00E0536D" w:rsidP="00DA572F">
      <w:pPr>
        <w:pStyle w:val="Normal6"/>
        <w:rPr>
          <w:lang w:val="hr-HR"/>
        </w:rPr>
      </w:pPr>
      <w:r w:rsidRPr="00C67E85">
        <w:rPr>
          <w:lang w:val="hr-HR"/>
        </w:rPr>
        <w:t>Ovom aktivnošću osigurava se redoviti rad Državnog odvjetništva Republike Hrvatske.</w:t>
      </w:r>
    </w:p>
    <w:p w:rsidR="00E0536D" w:rsidRPr="00C67E85" w:rsidRDefault="00E0536D" w:rsidP="00DA572F">
      <w:pPr>
        <w:pStyle w:val="Heading6"/>
        <w:rPr>
          <w:lang w:val="hr-HR"/>
        </w:rPr>
      </w:pPr>
      <w:r w:rsidRPr="00C67E85">
        <w:rPr>
          <w:lang w:val="hr-HR"/>
        </w:rPr>
        <w:t>A634012 UNAPREĐENJE I PRAĆENJE REZULTATA RADA IZ NADLEŽNOSTI DRŽAVNIH ODVJETNIŠTAVA NA SVIM RAZINAMA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A572F">
        <w:trPr>
          <w:jc w:val="center"/>
        </w:trPr>
        <w:tc>
          <w:tcPr>
            <w:tcW w:w="2322" w:type="dxa"/>
            <w:shd w:val="clear" w:color="auto" w:fill="B5C0D8"/>
          </w:tcPr>
          <w:p w:rsidR="00E0536D" w:rsidRPr="00C67E85" w:rsidRDefault="00E0536D" w:rsidP="00DA572F">
            <w:pPr>
              <w:pStyle w:val="CellHeader"/>
              <w:rPr>
                <w:lang w:val="hr-HR"/>
              </w:rPr>
            </w:pPr>
            <w:r w:rsidRPr="00C67E85">
              <w:rPr>
                <w:lang w:val="hr-HR"/>
              </w:rPr>
              <w:t>Naziv aktivnosti</w:t>
            </w:r>
          </w:p>
        </w:tc>
        <w:tc>
          <w:tcPr>
            <w:tcW w:w="2322" w:type="dxa"/>
            <w:shd w:val="clear" w:color="auto" w:fill="B5C0D8"/>
          </w:tcPr>
          <w:p w:rsidR="00E0536D" w:rsidRPr="00C67E85" w:rsidRDefault="00E0536D" w:rsidP="00DA572F">
            <w:pPr>
              <w:pStyle w:val="CellHeader"/>
              <w:rPr>
                <w:lang w:val="hr-HR"/>
              </w:rPr>
            </w:pPr>
            <w:r w:rsidRPr="00C67E85">
              <w:rPr>
                <w:lang w:val="hr-HR"/>
              </w:rPr>
              <w:t>Plan 2011. (kn)</w:t>
            </w:r>
          </w:p>
        </w:tc>
        <w:tc>
          <w:tcPr>
            <w:tcW w:w="2322" w:type="dxa"/>
            <w:shd w:val="clear" w:color="auto" w:fill="B5C0D8"/>
          </w:tcPr>
          <w:p w:rsidR="00E0536D" w:rsidRPr="00C67E85" w:rsidRDefault="00E0536D" w:rsidP="00DA572F">
            <w:pPr>
              <w:pStyle w:val="CellHeader"/>
              <w:rPr>
                <w:lang w:val="hr-HR"/>
              </w:rPr>
            </w:pPr>
            <w:r w:rsidRPr="00C67E85">
              <w:rPr>
                <w:lang w:val="hr-HR"/>
              </w:rPr>
              <w:t>Izvršenje 2011. (kn)</w:t>
            </w:r>
          </w:p>
        </w:tc>
        <w:tc>
          <w:tcPr>
            <w:tcW w:w="2322" w:type="dxa"/>
            <w:shd w:val="clear" w:color="auto" w:fill="B5C0D8"/>
          </w:tcPr>
          <w:p w:rsidR="00E0536D" w:rsidRPr="00C67E85" w:rsidRDefault="00E0536D" w:rsidP="00DA572F">
            <w:pPr>
              <w:pStyle w:val="CellHeader"/>
              <w:rPr>
                <w:lang w:val="hr-HR"/>
              </w:rPr>
            </w:pPr>
            <w:r w:rsidRPr="00C67E85">
              <w:rPr>
                <w:lang w:val="hr-HR"/>
              </w:rPr>
              <w:t>Indeks izvršenje/plan (%)</w:t>
            </w:r>
          </w:p>
        </w:tc>
      </w:tr>
      <w:tr w:rsidR="00E0536D" w:rsidRPr="00C67E85" w:rsidTr="00DA572F">
        <w:trPr>
          <w:jc w:val="center"/>
        </w:trPr>
        <w:tc>
          <w:tcPr>
            <w:tcW w:w="2322" w:type="dxa"/>
          </w:tcPr>
          <w:p w:rsidR="00E0536D" w:rsidRPr="00C67E85" w:rsidRDefault="00E0536D" w:rsidP="00DA572F">
            <w:pPr>
              <w:pStyle w:val="CellColumn"/>
              <w:rPr>
                <w:lang w:val="hr-HR"/>
              </w:rPr>
            </w:pPr>
            <w:r w:rsidRPr="00C67E85">
              <w:rPr>
                <w:lang w:val="hr-HR"/>
              </w:rPr>
              <w:t>A634012-UNAPREĐENJE I PRAĆENJE REZULTATA RADA IZ NADLEŽNOSTI DRŽAVNIH ODVJETNIŠTAVA NA SVIM RAZINAMA</w:t>
            </w:r>
          </w:p>
        </w:tc>
        <w:tc>
          <w:tcPr>
            <w:tcW w:w="2322" w:type="dxa"/>
          </w:tcPr>
          <w:p w:rsidR="00E0536D" w:rsidRPr="00C67E85" w:rsidRDefault="00E0536D" w:rsidP="00DA572F">
            <w:pPr>
              <w:pStyle w:val="CellColumn"/>
              <w:rPr>
                <w:lang w:val="hr-HR"/>
              </w:rPr>
            </w:pPr>
            <w:r w:rsidRPr="00C67E85">
              <w:rPr>
                <w:lang w:val="hr-HR"/>
              </w:rPr>
              <w:t>217.800</w:t>
            </w:r>
          </w:p>
        </w:tc>
        <w:tc>
          <w:tcPr>
            <w:tcW w:w="2322" w:type="dxa"/>
          </w:tcPr>
          <w:p w:rsidR="00E0536D" w:rsidRPr="00C67E85" w:rsidRDefault="00E0536D" w:rsidP="00DA572F">
            <w:pPr>
              <w:pStyle w:val="CellColumn"/>
              <w:rPr>
                <w:lang w:val="hr-HR"/>
              </w:rPr>
            </w:pPr>
            <w:r w:rsidRPr="00C67E85">
              <w:rPr>
                <w:lang w:val="hr-HR"/>
              </w:rPr>
              <w:t>217.800</w:t>
            </w:r>
          </w:p>
        </w:tc>
        <w:tc>
          <w:tcPr>
            <w:tcW w:w="2322" w:type="dxa"/>
          </w:tcPr>
          <w:p w:rsidR="00E0536D" w:rsidRPr="00C67E85" w:rsidRDefault="00E0536D" w:rsidP="00DA572F">
            <w:pPr>
              <w:pStyle w:val="CellColumn"/>
              <w:rPr>
                <w:lang w:val="hr-HR"/>
              </w:rPr>
            </w:pPr>
            <w:r w:rsidRPr="00C67E85">
              <w:rPr>
                <w:lang w:val="hr-HR"/>
              </w:rPr>
              <w:t>100,00</w:t>
            </w:r>
          </w:p>
        </w:tc>
      </w:tr>
    </w:tbl>
    <w:p w:rsidR="00E0536D" w:rsidRPr="00C67E85" w:rsidRDefault="00E0536D" w:rsidP="00DA572F">
      <w:pPr>
        <w:jc w:val="left"/>
        <w:rPr>
          <w:lang w:val="hr-HR"/>
        </w:rPr>
      </w:pPr>
    </w:p>
    <w:p w:rsidR="00E0536D" w:rsidRPr="00C67E85" w:rsidRDefault="00E0536D" w:rsidP="00DA572F">
      <w:pPr>
        <w:pStyle w:val="Heading8"/>
        <w:jc w:val="left"/>
        <w:rPr>
          <w:lang w:val="hr-HR"/>
        </w:rPr>
      </w:pPr>
      <w:r w:rsidRPr="00C67E85">
        <w:rPr>
          <w:lang w:val="hr-HR"/>
        </w:rPr>
        <w:t>Opis provedbe aktivnosti / projekta</w:t>
      </w:r>
    </w:p>
    <w:p w:rsidR="00E0536D" w:rsidRPr="00C67E85" w:rsidRDefault="00E0536D" w:rsidP="00DA572F">
      <w:pPr>
        <w:pStyle w:val="Normal6"/>
        <w:rPr>
          <w:lang w:val="hr-HR"/>
        </w:rPr>
      </w:pPr>
      <w:r w:rsidRPr="00C67E85">
        <w:rPr>
          <w:lang w:val="hr-HR"/>
        </w:rPr>
        <w:t xml:space="preserve">Nadzor nad radom državnog odvjetništva, kao i nadzor nad radom nižih državnih odvjetništava bitan je za ostvarivanje ovlasti i dužnosti državnog  odvjetnika. Nadzor se odvija kroz statističko praćenje rada, praćenje pojedinih predmeta, preglede i davanje primjedbi u vezi uočenih nedostataka prilikom rada na drugostupanjskim predmetima. U okviru nadzorne djelatnosti Državno   odvjetništvo RH vrši  preglede rada županijskih  državnih odvjetništava. Svrha pregleda  je kontrola ažurnosti  i kvalitete rada kako državnog odvjetništva  kao cjeline,  tako i državnog odvjetnika i svakog pojedinog zamjenika. Nadzorna, ali i instruktivna djelatnost vršena je  i kroz rad na drugostupanjskim predmetima ili povodom pritužbi stranaka. Pored neposrednog uvida u predmete i rad državnih odvjetnika na poslovima državnoodvjetničke uprave Državno odvjetništvo Republike Hrvatske mjesečno kroz statističke   pokazatelje  prati rad  županijskih i općinskih državnih odvjetništava kako u kaznenim tako i građanskim predmetima i na taj način ima stalni uvid u opterećenja, ažurnosti kvalitetu rada državnih odvjetništava. Županijska i općinska državna odvjetništva prate rad i pterećenost svakog pojedinog zamjenika i savjetnika. Stalnim praćenjem rada državnih odvjetništava riješeni su zaostaci u kaznenim odjelima i državna odvjetništva su u dijelu u kojem trajanje kaznenog postupka zavisi od njih ažurna. Prema podacima za 2011. kazneni odjeli državnih odvjetništava imali su u radu ukupno 63.638 kaznenih prijava, a riješeno ih je 54.332, neriješeno je ostalo 9.306 prijava. </w:t>
      </w:r>
    </w:p>
    <w:p w:rsidR="00E0536D" w:rsidRPr="00C67E85" w:rsidRDefault="00E0536D" w:rsidP="00DA572F">
      <w:pPr>
        <w:pStyle w:val="Normal6"/>
        <w:rPr>
          <w:lang w:val="hr-HR"/>
        </w:rPr>
      </w:pPr>
      <w:r w:rsidRPr="00C67E85">
        <w:rPr>
          <w:lang w:val="hr-HR"/>
        </w:rPr>
        <w:t>U grđansko upravnim odjelima državnih odvjetništava u 2011. godini bilo je u radu 88.959 predmeta, riješeno je 78.794, a na kraju 2011. godine ostalo je 10.027 neriješenih predmeta.</w:t>
      </w:r>
    </w:p>
    <w:p w:rsidR="00E0536D" w:rsidRPr="00C67E85" w:rsidRDefault="00E0536D" w:rsidP="00DA572F">
      <w:pPr>
        <w:pStyle w:val="Heading6"/>
        <w:rPr>
          <w:lang w:val="hr-HR"/>
        </w:rPr>
      </w:pPr>
      <w:r w:rsidRPr="00C67E85">
        <w:rPr>
          <w:lang w:val="hr-HR"/>
        </w:rPr>
        <w:t>A634013 ZASTUPANJE REPUBLIKE HRVATSKE U INOZEMSTVU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A572F">
        <w:trPr>
          <w:jc w:val="center"/>
        </w:trPr>
        <w:tc>
          <w:tcPr>
            <w:tcW w:w="2322" w:type="dxa"/>
            <w:shd w:val="clear" w:color="auto" w:fill="B5C0D8"/>
          </w:tcPr>
          <w:p w:rsidR="00E0536D" w:rsidRPr="00C67E85" w:rsidRDefault="00E0536D" w:rsidP="00DA572F">
            <w:pPr>
              <w:pStyle w:val="CellHeader"/>
              <w:rPr>
                <w:lang w:val="hr-HR"/>
              </w:rPr>
            </w:pPr>
            <w:r w:rsidRPr="00C67E85">
              <w:rPr>
                <w:lang w:val="hr-HR"/>
              </w:rPr>
              <w:t>Naziv aktivnosti</w:t>
            </w:r>
          </w:p>
        </w:tc>
        <w:tc>
          <w:tcPr>
            <w:tcW w:w="2322" w:type="dxa"/>
            <w:shd w:val="clear" w:color="auto" w:fill="B5C0D8"/>
          </w:tcPr>
          <w:p w:rsidR="00E0536D" w:rsidRPr="00C67E85" w:rsidRDefault="00E0536D" w:rsidP="00DA572F">
            <w:pPr>
              <w:pStyle w:val="CellHeader"/>
              <w:rPr>
                <w:lang w:val="hr-HR"/>
              </w:rPr>
            </w:pPr>
            <w:r w:rsidRPr="00C67E85">
              <w:rPr>
                <w:lang w:val="hr-HR"/>
              </w:rPr>
              <w:t>Plan 2011. (kn)</w:t>
            </w:r>
          </w:p>
        </w:tc>
        <w:tc>
          <w:tcPr>
            <w:tcW w:w="2322" w:type="dxa"/>
            <w:shd w:val="clear" w:color="auto" w:fill="B5C0D8"/>
          </w:tcPr>
          <w:p w:rsidR="00E0536D" w:rsidRPr="00C67E85" w:rsidRDefault="00E0536D" w:rsidP="00DA572F">
            <w:pPr>
              <w:pStyle w:val="CellHeader"/>
              <w:rPr>
                <w:lang w:val="hr-HR"/>
              </w:rPr>
            </w:pPr>
            <w:r w:rsidRPr="00C67E85">
              <w:rPr>
                <w:lang w:val="hr-HR"/>
              </w:rPr>
              <w:t>Izvršenje 2011. (kn)</w:t>
            </w:r>
          </w:p>
        </w:tc>
        <w:tc>
          <w:tcPr>
            <w:tcW w:w="2322" w:type="dxa"/>
            <w:shd w:val="clear" w:color="auto" w:fill="B5C0D8"/>
          </w:tcPr>
          <w:p w:rsidR="00E0536D" w:rsidRPr="00C67E85" w:rsidRDefault="00E0536D" w:rsidP="00DA572F">
            <w:pPr>
              <w:pStyle w:val="CellHeader"/>
              <w:rPr>
                <w:lang w:val="hr-HR"/>
              </w:rPr>
            </w:pPr>
            <w:r w:rsidRPr="00C67E85">
              <w:rPr>
                <w:lang w:val="hr-HR"/>
              </w:rPr>
              <w:t>Indeks izvršenje/plan (%)</w:t>
            </w:r>
          </w:p>
        </w:tc>
      </w:tr>
      <w:tr w:rsidR="00E0536D" w:rsidRPr="00C67E85" w:rsidTr="00DA572F">
        <w:trPr>
          <w:jc w:val="center"/>
        </w:trPr>
        <w:tc>
          <w:tcPr>
            <w:tcW w:w="2322" w:type="dxa"/>
          </w:tcPr>
          <w:p w:rsidR="00E0536D" w:rsidRPr="00C67E85" w:rsidRDefault="00E0536D" w:rsidP="00DA572F">
            <w:pPr>
              <w:pStyle w:val="CellColumn"/>
              <w:rPr>
                <w:lang w:val="hr-HR"/>
              </w:rPr>
            </w:pPr>
            <w:r w:rsidRPr="00C67E85">
              <w:rPr>
                <w:lang w:val="hr-HR"/>
              </w:rPr>
              <w:t>A634013-ZASTUPANJE REPUBLIKE HRVATSKE U INOZEMSTVU</w:t>
            </w:r>
          </w:p>
        </w:tc>
        <w:tc>
          <w:tcPr>
            <w:tcW w:w="2322" w:type="dxa"/>
          </w:tcPr>
          <w:p w:rsidR="00E0536D" w:rsidRPr="00C67E85" w:rsidRDefault="00E0536D" w:rsidP="00DA572F">
            <w:pPr>
              <w:pStyle w:val="CellColumn"/>
              <w:rPr>
                <w:lang w:val="hr-HR"/>
              </w:rPr>
            </w:pPr>
            <w:r w:rsidRPr="00C67E85">
              <w:rPr>
                <w:lang w:val="hr-HR"/>
              </w:rPr>
              <w:t>4.520.100</w:t>
            </w:r>
          </w:p>
        </w:tc>
        <w:tc>
          <w:tcPr>
            <w:tcW w:w="2322" w:type="dxa"/>
          </w:tcPr>
          <w:p w:rsidR="00E0536D" w:rsidRPr="00C67E85" w:rsidRDefault="00E0536D" w:rsidP="00DA572F">
            <w:pPr>
              <w:pStyle w:val="CellColumn"/>
              <w:rPr>
                <w:lang w:val="hr-HR"/>
              </w:rPr>
            </w:pPr>
            <w:r w:rsidRPr="00C67E85">
              <w:rPr>
                <w:lang w:val="hr-HR"/>
              </w:rPr>
              <w:t>4.520.100</w:t>
            </w:r>
          </w:p>
        </w:tc>
        <w:tc>
          <w:tcPr>
            <w:tcW w:w="2322" w:type="dxa"/>
          </w:tcPr>
          <w:p w:rsidR="00E0536D" w:rsidRPr="00C67E85" w:rsidRDefault="00E0536D" w:rsidP="00DA572F">
            <w:pPr>
              <w:pStyle w:val="CellColumn"/>
              <w:rPr>
                <w:lang w:val="hr-HR"/>
              </w:rPr>
            </w:pPr>
            <w:r w:rsidRPr="00C67E85">
              <w:rPr>
                <w:lang w:val="hr-HR"/>
              </w:rPr>
              <w:t>100,00</w:t>
            </w:r>
          </w:p>
        </w:tc>
      </w:tr>
    </w:tbl>
    <w:p w:rsidR="00E0536D" w:rsidRPr="00C67E85" w:rsidRDefault="00E0536D" w:rsidP="00DA572F">
      <w:pPr>
        <w:jc w:val="left"/>
        <w:rPr>
          <w:lang w:val="hr-HR"/>
        </w:rPr>
      </w:pPr>
    </w:p>
    <w:p w:rsidR="00E0536D" w:rsidRPr="00C67E85" w:rsidRDefault="00E0536D" w:rsidP="00DA572F">
      <w:pPr>
        <w:pStyle w:val="Heading8"/>
        <w:jc w:val="left"/>
        <w:rPr>
          <w:lang w:val="hr-HR"/>
        </w:rPr>
      </w:pPr>
      <w:r w:rsidRPr="00C67E85">
        <w:rPr>
          <w:lang w:val="hr-HR"/>
        </w:rPr>
        <w:t>Opis provedbe aktivnosti / projekta</w:t>
      </w:r>
    </w:p>
    <w:p w:rsidR="00E0536D" w:rsidRPr="00C67E85" w:rsidRDefault="00E0536D" w:rsidP="00DA572F">
      <w:pPr>
        <w:pStyle w:val="Normal6"/>
        <w:rPr>
          <w:lang w:val="hr-HR"/>
        </w:rPr>
      </w:pPr>
      <w:r w:rsidRPr="00C67E85">
        <w:rPr>
          <w:lang w:val="hr-HR"/>
        </w:rPr>
        <w:t xml:space="preserve">Na temelju čl. 19. st. 1. Zakona o državnim odvjetništvima Državno odvjetništvo RH zastupa Republiku Hrvatsku u imovinskim sporovima pred inozemnim sudovima, ustanovama i drugim tijelima. U postupcima koji se vode u inozemstvu i u kojima je isključena mogućnost zastupanja po DORH-u, Glavni državni odvjetnik RH uz suglasnost Vlade RH ovlašćuje za zastupanje odgovarajućeg inozemnog stručnjaka, a što je u pravilu odvjetnik iz zemlje u kojoj se vodi postupak.  </w:t>
      </w:r>
    </w:p>
    <w:p w:rsidR="00E0536D" w:rsidRPr="00C67E85" w:rsidRDefault="00E0536D" w:rsidP="00DA572F">
      <w:pPr>
        <w:pStyle w:val="Normal6"/>
        <w:rPr>
          <w:lang w:val="hr-HR"/>
        </w:rPr>
      </w:pPr>
      <w:r w:rsidRPr="00C67E85">
        <w:rPr>
          <w:lang w:val="hr-HR"/>
        </w:rPr>
        <w:t>Ovom Aktivnošću osiguravaju se sredstva za podmirenje troškova zastupanja Republike Hrvatske u inozemstvu.</w:t>
      </w:r>
    </w:p>
    <w:p w:rsidR="00E0536D" w:rsidRPr="00C67E85" w:rsidRDefault="00E0536D">
      <w:pPr>
        <w:pStyle w:val="Heading2"/>
        <w:rPr>
          <w:lang w:val="hr-HR"/>
        </w:rPr>
      </w:pPr>
      <w:r w:rsidRPr="00C67E85">
        <w:rPr>
          <w:lang w:val="hr-HR"/>
        </w:rPr>
        <w:t>11040 Visoki prekršajni sud Republike Hrvatske</w:t>
      </w:r>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i upravna tijela, kao i o žalbama protiv drugih rješenja sudova i upravnih tijela kada je to propisano Zakonom, osim ako posebnim zakonom nije određena nadležnost nekoga drugog suda; rješava sukob nadležnosti između sudova; odlučuje o zahtjevima za izuzećem predsjednika sudova; odlučuje o zahtjevima za izvanredno ublažavanje kazne i o zahtjevima za izvanredno preispitivanje pravomoćnih rješenja o prekršaju te obavlja druge poslove određene Zakonom.</w:t>
      </w:r>
    </w:p>
    <w:p w:rsidR="00E0536D" w:rsidRDefault="00E0536D">
      <w:pPr>
        <w:pStyle w:val="Normal3"/>
        <w:rPr>
          <w:lang w:val="hr-HR"/>
        </w:rPr>
      </w:pP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11040-Visoki prekršajni sud Republike Hrvatske</w:t>
            </w:r>
          </w:p>
        </w:tc>
        <w:tc>
          <w:tcPr>
            <w:tcW w:w="2322" w:type="dxa"/>
          </w:tcPr>
          <w:p w:rsidR="00E0536D" w:rsidRPr="00C67E85" w:rsidRDefault="00E0536D">
            <w:pPr>
              <w:pStyle w:val="CellColumn"/>
              <w:rPr>
                <w:lang w:val="hr-HR"/>
              </w:rPr>
            </w:pPr>
            <w:r w:rsidRPr="00C67E85">
              <w:rPr>
                <w:lang w:val="hr-HR"/>
              </w:rPr>
              <w:t>26.159.500</w:t>
            </w:r>
          </w:p>
        </w:tc>
        <w:tc>
          <w:tcPr>
            <w:tcW w:w="2322" w:type="dxa"/>
          </w:tcPr>
          <w:p w:rsidR="00E0536D" w:rsidRPr="00C67E85" w:rsidRDefault="00E0536D">
            <w:pPr>
              <w:pStyle w:val="CellColumn"/>
              <w:rPr>
                <w:lang w:val="hr-HR"/>
              </w:rPr>
            </w:pPr>
            <w:r w:rsidRPr="00C67E85">
              <w:rPr>
                <w:lang w:val="hr-HR"/>
              </w:rPr>
              <w:t>25.944.330</w:t>
            </w:r>
          </w:p>
        </w:tc>
        <w:tc>
          <w:tcPr>
            <w:tcW w:w="2322" w:type="dxa"/>
          </w:tcPr>
          <w:p w:rsidR="00E0536D" w:rsidRPr="00C67E85" w:rsidRDefault="00E0536D">
            <w:pPr>
              <w:pStyle w:val="CellColumn"/>
              <w:rPr>
                <w:lang w:val="hr-HR"/>
              </w:rPr>
            </w:pPr>
            <w:r w:rsidRPr="00C67E85">
              <w:rPr>
                <w:lang w:val="hr-HR"/>
              </w:rPr>
              <w:t>99,18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26.159.500</w:t>
            </w:r>
          </w:p>
        </w:tc>
        <w:tc>
          <w:tcPr>
            <w:tcW w:w="2322" w:type="dxa"/>
          </w:tcPr>
          <w:p w:rsidR="00E0536D" w:rsidRPr="00C67E85" w:rsidRDefault="00E0536D">
            <w:pPr>
              <w:pStyle w:val="CellColumnSmall"/>
              <w:rPr>
                <w:lang w:val="hr-HR"/>
              </w:rPr>
            </w:pPr>
            <w:r w:rsidRPr="00C67E85">
              <w:rPr>
                <w:lang w:val="hr-HR"/>
              </w:rPr>
              <w:t>25.944.330</w:t>
            </w:r>
          </w:p>
        </w:tc>
        <w:tc>
          <w:tcPr>
            <w:tcW w:w="2322" w:type="dxa"/>
          </w:tcPr>
          <w:p w:rsidR="00E0536D" w:rsidRPr="00C67E85" w:rsidRDefault="00E0536D">
            <w:pPr>
              <w:pStyle w:val="CellColumnSmall"/>
              <w:rPr>
                <w:lang w:val="hr-HR"/>
              </w:rPr>
            </w:pPr>
            <w:r w:rsidRPr="00C67E85">
              <w:rPr>
                <w:lang w:val="hr-HR"/>
              </w:rPr>
              <w:t>99,18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26.159.500</w:t>
            </w:r>
          </w:p>
        </w:tc>
        <w:tc>
          <w:tcPr>
            <w:tcW w:w="2322" w:type="dxa"/>
          </w:tcPr>
          <w:p w:rsidR="00E0536D" w:rsidRPr="00C67E85" w:rsidRDefault="00E0536D">
            <w:pPr>
              <w:pStyle w:val="CellColumn"/>
              <w:rPr>
                <w:lang w:val="hr-HR"/>
              </w:rPr>
            </w:pPr>
            <w:r w:rsidRPr="00C67E85">
              <w:rPr>
                <w:lang w:val="hr-HR"/>
              </w:rPr>
              <w:t>25.944.330</w:t>
            </w:r>
          </w:p>
        </w:tc>
        <w:tc>
          <w:tcPr>
            <w:tcW w:w="2322" w:type="dxa"/>
          </w:tcPr>
          <w:p w:rsidR="00E0536D" w:rsidRPr="00C67E85" w:rsidRDefault="00E0536D">
            <w:pPr>
              <w:pStyle w:val="CellColumn"/>
              <w:rPr>
                <w:lang w:val="hr-HR"/>
              </w:rPr>
            </w:pPr>
            <w:r w:rsidRPr="00C67E85">
              <w:rPr>
                <w:lang w:val="hr-HR"/>
              </w:rPr>
              <w:t>99,18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w:t>
      </w:r>
    </w:p>
    <w:p w:rsidR="00E0536D" w:rsidRPr="00C67E85" w:rsidRDefault="00E0536D" w:rsidP="00B763E5">
      <w:pPr>
        <w:pStyle w:val="Normal6"/>
        <w:rPr>
          <w:lang w:val="hr-HR"/>
        </w:rPr>
      </w:pPr>
      <w:r w:rsidRPr="00C67E85">
        <w:rPr>
          <w:lang w:val="hr-HR"/>
        </w:rPr>
        <w:t xml:space="preserve">Visoki prekršajni sud RH u 2011. godini zaprimio je 40.094 predmeta. U 2011. godini riješeno je 29.494 predmeta. Na kraju 2011. godine ostalo je u radu 58.118 predmeta odnosno za 22,31% više nego na 31.12.2010. godine.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Tijekom 2008. i 2009. godine provedena je racionalizacija mreže prekršajnih sudova čime je broj prekršajnih sudova sa 111 smanjen na 63 suda. Ovom mjerom omogućena je bolja organizacija rada sudova kao i specijalizacija sudaca za postupanje u pojedinim vrstama sudskih postupaka.</w:t>
      </w:r>
    </w:p>
    <w:p w:rsidR="00E0536D" w:rsidRPr="00C67E85" w:rsidRDefault="00E0536D">
      <w:pPr>
        <w:pStyle w:val="Heading6"/>
        <w:rPr>
          <w:lang w:val="hr-HR"/>
        </w:rPr>
      </w:pPr>
      <w:r w:rsidRPr="00C67E85">
        <w:rPr>
          <w:lang w:val="hr-HR"/>
        </w:rPr>
        <w:t>A637000 VOĐENJE SUDSKIH POSTUPAKA IZ NADLEŽNOSTI VISOKOG PREKRŠAJNOG SUDA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A637000-VOĐENJE SUDSKIH POSTUPAKA IZ NADLEŽNOSTI VISOKOG PREKRŠAJNOG SUDA RH</w:t>
            </w:r>
          </w:p>
        </w:tc>
        <w:tc>
          <w:tcPr>
            <w:tcW w:w="2322" w:type="dxa"/>
          </w:tcPr>
          <w:p w:rsidR="00E0536D" w:rsidRPr="00C67E85" w:rsidRDefault="00E0536D">
            <w:pPr>
              <w:pStyle w:val="CellColumn"/>
              <w:rPr>
                <w:lang w:val="hr-HR"/>
              </w:rPr>
            </w:pPr>
            <w:r w:rsidRPr="00C67E85">
              <w:rPr>
                <w:lang w:val="hr-HR"/>
              </w:rPr>
              <w:t>26.159.500</w:t>
            </w:r>
          </w:p>
        </w:tc>
        <w:tc>
          <w:tcPr>
            <w:tcW w:w="2322" w:type="dxa"/>
          </w:tcPr>
          <w:p w:rsidR="00E0536D" w:rsidRPr="00C67E85" w:rsidRDefault="00E0536D">
            <w:pPr>
              <w:pStyle w:val="CellColumn"/>
              <w:rPr>
                <w:lang w:val="hr-HR"/>
              </w:rPr>
            </w:pPr>
            <w:r w:rsidRPr="00C67E85">
              <w:rPr>
                <w:lang w:val="hr-HR"/>
              </w:rPr>
              <w:t>25.944.330</w:t>
            </w:r>
          </w:p>
        </w:tc>
        <w:tc>
          <w:tcPr>
            <w:tcW w:w="2322" w:type="dxa"/>
          </w:tcPr>
          <w:p w:rsidR="00E0536D" w:rsidRPr="00C67E85" w:rsidRDefault="00E0536D">
            <w:pPr>
              <w:pStyle w:val="CellColumn"/>
              <w:rPr>
                <w:lang w:val="hr-HR"/>
              </w:rPr>
            </w:pPr>
            <w:r w:rsidRPr="00C67E85">
              <w:rPr>
                <w:lang w:val="hr-HR"/>
              </w:rPr>
              <w:t>99,18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Visoki prekršajni sud Republike Hrvatske je uspostavljen temeljem Zakona o sudovima i Zakona o prekršajima kao specijalizirani sud za područje Republike Hrvatske sa sjedištem u Zagrebu. Ovom aktivnošću osigurava se redovan rad Visokog prekršajnog suda Republike Hrvatske.</w:t>
      </w:r>
    </w:p>
    <w:p w:rsidR="00E0536D" w:rsidRPr="00C67E85" w:rsidRDefault="00E0536D">
      <w:pPr>
        <w:pStyle w:val="Heading2"/>
        <w:rPr>
          <w:lang w:val="hr-HR"/>
        </w:rPr>
      </w:pPr>
      <w:r w:rsidRPr="00C67E85">
        <w:rPr>
          <w:lang w:val="hr-HR"/>
        </w:rPr>
        <w:t>11045 Županijski sudovi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Glava 11045 – Županijski sudovi - obuhvaća 15 Županijskih sudova čiji je djelokrug rada propisan Zakonom o sudovima, te drugim zakonima i propisima,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11045-Županijski sudovi</w:t>
            </w:r>
          </w:p>
        </w:tc>
        <w:tc>
          <w:tcPr>
            <w:tcW w:w="2322" w:type="dxa"/>
          </w:tcPr>
          <w:p w:rsidR="00E0536D" w:rsidRPr="00C67E85" w:rsidRDefault="00E0536D">
            <w:pPr>
              <w:pStyle w:val="CellColumn"/>
              <w:rPr>
                <w:lang w:val="hr-HR"/>
              </w:rPr>
            </w:pPr>
            <w:r w:rsidRPr="00C67E85">
              <w:rPr>
                <w:lang w:val="hr-HR"/>
              </w:rPr>
              <w:t>304.823.450</w:t>
            </w:r>
          </w:p>
        </w:tc>
        <w:tc>
          <w:tcPr>
            <w:tcW w:w="2322" w:type="dxa"/>
          </w:tcPr>
          <w:p w:rsidR="00E0536D" w:rsidRPr="00C67E85" w:rsidRDefault="00E0536D">
            <w:pPr>
              <w:pStyle w:val="CellColumn"/>
              <w:rPr>
                <w:lang w:val="hr-HR"/>
              </w:rPr>
            </w:pPr>
            <w:r w:rsidRPr="00C67E85">
              <w:rPr>
                <w:lang w:val="hr-HR"/>
              </w:rPr>
              <w:t>304.516.243</w:t>
            </w:r>
          </w:p>
        </w:tc>
        <w:tc>
          <w:tcPr>
            <w:tcW w:w="2322" w:type="dxa"/>
          </w:tcPr>
          <w:p w:rsidR="00E0536D" w:rsidRPr="00C67E85" w:rsidRDefault="00E0536D">
            <w:pPr>
              <w:pStyle w:val="CellColumn"/>
              <w:rPr>
                <w:lang w:val="hr-HR"/>
              </w:rPr>
            </w:pPr>
            <w:r w:rsidRPr="00C67E85">
              <w:rPr>
                <w:lang w:val="hr-HR"/>
              </w:rPr>
              <w:t>99,90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304.823.450</w:t>
            </w:r>
          </w:p>
        </w:tc>
        <w:tc>
          <w:tcPr>
            <w:tcW w:w="2322" w:type="dxa"/>
          </w:tcPr>
          <w:p w:rsidR="00E0536D" w:rsidRPr="00C67E85" w:rsidRDefault="00E0536D">
            <w:pPr>
              <w:pStyle w:val="CellColumnSmall"/>
              <w:rPr>
                <w:lang w:val="hr-HR"/>
              </w:rPr>
            </w:pPr>
            <w:r w:rsidRPr="00C67E85">
              <w:rPr>
                <w:lang w:val="hr-HR"/>
              </w:rPr>
              <w:t>304.516.243</w:t>
            </w:r>
          </w:p>
        </w:tc>
        <w:tc>
          <w:tcPr>
            <w:tcW w:w="2322" w:type="dxa"/>
          </w:tcPr>
          <w:p w:rsidR="00E0536D" w:rsidRPr="00C67E85" w:rsidRDefault="00E0536D">
            <w:pPr>
              <w:pStyle w:val="CellColumnSmall"/>
              <w:rPr>
                <w:lang w:val="hr-HR"/>
              </w:rPr>
            </w:pPr>
            <w:r w:rsidRPr="00C67E85">
              <w:rPr>
                <w:lang w:val="hr-HR"/>
              </w:rPr>
              <w:t>99,90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304.823.450</w:t>
            </w:r>
          </w:p>
        </w:tc>
        <w:tc>
          <w:tcPr>
            <w:tcW w:w="2322" w:type="dxa"/>
          </w:tcPr>
          <w:p w:rsidR="00E0536D" w:rsidRPr="00C67E85" w:rsidRDefault="00E0536D">
            <w:pPr>
              <w:pStyle w:val="CellColumn"/>
              <w:rPr>
                <w:lang w:val="hr-HR"/>
              </w:rPr>
            </w:pPr>
            <w:r w:rsidRPr="00C67E85">
              <w:rPr>
                <w:lang w:val="hr-HR"/>
              </w:rPr>
              <w:t>304.516.243</w:t>
            </w:r>
          </w:p>
        </w:tc>
        <w:tc>
          <w:tcPr>
            <w:tcW w:w="2322" w:type="dxa"/>
          </w:tcPr>
          <w:p w:rsidR="00E0536D" w:rsidRPr="00C67E85" w:rsidRDefault="00E0536D">
            <w:pPr>
              <w:pStyle w:val="CellColumn"/>
              <w:rPr>
                <w:lang w:val="hr-HR"/>
              </w:rPr>
            </w:pPr>
            <w:r w:rsidRPr="00C67E85">
              <w:rPr>
                <w:lang w:val="hr-HR"/>
              </w:rPr>
              <w:t>99,90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w:t>
      </w:r>
    </w:p>
    <w:p w:rsidR="00E0536D" w:rsidRPr="00C67E85" w:rsidRDefault="00E0536D">
      <w:pPr>
        <w:pStyle w:val="Normal6"/>
        <w:rPr>
          <w:lang w:val="hr-HR"/>
        </w:rPr>
      </w:pPr>
      <w:r w:rsidRPr="00C67E85">
        <w:rPr>
          <w:lang w:val="hr-HR"/>
        </w:rPr>
        <w:t xml:space="preserve">U 2011. godini u svim županijskim sudovima zaprimljeno je 114.662 predmeta. Tijekom 2011. godine riješeno je 113.244. Na kraju 2011. godine u radu je ostalo 65.809 predmeta, što je za 2,20% više u odnosu na 31.12.2010. godine.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 xml:space="preserve">Sukladno Zakonu o područjima i sjedištima sudova (Narodne novine br. 144/10) koji je stupio na snagu 30. prosinca 2010. provedena je racionalizacija mreže županijskih sudova, na način da je broj županijskih sudova smanjen sa 21 na 15 aktivnih županijskih sudova u 2011. godini. Spomenutim Zakonom ustanovljuju se sljedeći županijski sudovi: </w:t>
      </w:r>
    </w:p>
    <w:p w:rsidR="00E0536D" w:rsidRPr="00C67E85" w:rsidRDefault="00E0536D">
      <w:pPr>
        <w:pStyle w:val="Normal6"/>
        <w:rPr>
          <w:lang w:val="hr-HR"/>
        </w:rPr>
      </w:pPr>
      <w:r w:rsidRPr="00C67E85">
        <w:rPr>
          <w:lang w:val="hr-HR"/>
        </w:rPr>
        <w:t xml:space="preserve">- Županijski sud u Bjelovaru </w:t>
      </w:r>
    </w:p>
    <w:p w:rsidR="00E0536D" w:rsidRPr="00C67E85" w:rsidRDefault="00E0536D">
      <w:pPr>
        <w:pStyle w:val="Normal6"/>
        <w:rPr>
          <w:lang w:val="hr-HR"/>
        </w:rPr>
      </w:pPr>
      <w:r w:rsidRPr="00C67E85">
        <w:rPr>
          <w:lang w:val="hr-HR"/>
        </w:rPr>
        <w:t xml:space="preserve">- Županijski sud u Dubrovniku </w:t>
      </w:r>
    </w:p>
    <w:p w:rsidR="00E0536D" w:rsidRPr="00C67E85" w:rsidRDefault="00E0536D">
      <w:pPr>
        <w:pStyle w:val="Normal6"/>
        <w:rPr>
          <w:lang w:val="hr-HR"/>
        </w:rPr>
      </w:pPr>
      <w:r w:rsidRPr="00C67E85">
        <w:rPr>
          <w:lang w:val="hr-HR"/>
        </w:rPr>
        <w:t xml:space="preserve">- Županijski sud u Karlovcu </w:t>
      </w:r>
    </w:p>
    <w:p w:rsidR="00E0536D" w:rsidRPr="00C67E85" w:rsidRDefault="00E0536D">
      <w:pPr>
        <w:pStyle w:val="Normal6"/>
        <w:rPr>
          <w:lang w:val="hr-HR"/>
        </w:rPr>
      </w:pPr>
      <w:r w:rsidRPr="00C67E85">
        <w:rPr>
          <w:lang w:val="hr-HR"/>
        </w:rPr>
        <w:t xml:space="preserve">- Županijski sud u Osijeku </w:t>
      </w:r>
    </w:p>
    <w:p w:rsidR="00E0536D" w:rsidRPr="00C67E85" w:rsidRDefault="00E0536D">
      <w:pPr>
        <w:pStyle w:val="Normal6"/>
        <w:rPr>
          <w:lang w:val="hr-HR"/>
        </w:rPr>
      </w:pPr>
      <w:r w:rsidRPr="00C67E85">
        <w:rPr>
          <w:lang w:val="hr-HR"/>
        </w:rPr>
        <w:t xml:space="preserve">- Županijski sud u Puli </w:t>
      </w:r>
    </w:p>
    <w:p w:rsidR="00E0536D" w:rsidRPr="00C67E85" w:rsidRDefault="00E0536D">
      <w:pPr>
        <w:pStyle w:val="Normal6"/>
        <w:rPr>
          <w:lang w:val="hr-HR"/>
        </w:rPr>
      </w:pPr>
      <w:r w:rsidRPr="00C67E85">
        <w:rPr>
          <w:lang w:val="hr-HR"/>
        </w:rPr>
        <w:t xml:space="preserve">- Županijski sud u Rijeci </w:t>
      </w:r>
    </w:p>
    <w:p w:rsidR="00E0536D" w:rsidRPr="00C67E85" w:rsidRDefault="00E0536D">
      <w:pPr>
        <w:pStyle w:val="Normal6"/>
        <w:rPr>
          <w:lang w:val="hr-HR"/>
        </w:rPr>
      </w:pPr>
      <w:r w:rsidRPr="00C67E85">
        <w:rPr>
          <w:lang w:val="hr-HR"/>
        </w:rPr>
        <w:t xml:space="preserve">- Županijski sud u Slavonskom Brodu </w:t>
      </w:r>
    </w:p>
    <w:p w:rsidR="00E0536D" w:rsidRPr="00C67E85" w:rsidRDefault="00E0536D">
      <w:pPr>
        <w:pStyle w:val="Normal6"/>
        <w:rPr>
          <w:lang w:val="hr-HR"/>
        </w:rPr>
      </w:pPr>
      <w:r w:rsidRPr="00C67E85">
        <w:rPr>
          <w:lang w:val="hr-HR"/>
        </w:rPr>
        <w:t xml:space="preserve">- Županijski sud u Sisku </w:t>
      </w:r>
    </w:p>
    <w:p w:rsidR="00E0536D" w:rsidRPr="00C67E85" w:rsidRDefault="00E0536D">
      <w:pPr>
        <w:pStyle w:val="Normal6"/>
        <w:rPr>
          <w:lang w:val="hr-HR"/>
        </w:rPr>
      </w:pPr>
      <w:r w:rsidRPr="00C67E85">
        <w:rPr>
          <w:lang w:val="hr-HR"/>
        </w:rPr>
        <w:t xml:space="preserve">- Županijski sud u Splitu </w:t>
      </w:r>
    </w:p>
    <w:p w:rsidR="00E0536D" w:rsidRPr="00C67E85" w:rsidRDefault="00E0536D">
      <w:pPr>
        <w:pStyle w:val="Normal6"/>
        <w:rPr>
          <w:lang w:val="hr-HR"/>
        </w:rPr>
      </w:pPr>
      <w:r w:rsidRPr="00C67E85">
        <w:rPr>
          <w:lang w:val="hr-HR"/>
        </w:rPr>
        <w:t xml:space="preserve">- Županijski sud u Šibeniku </w:t>
      </w:r>
    </w:p>
    <w:p w:rsidR="00E0536D" w:rsidRPr="00C67E85" w:rsidRDefault="00E0536D">
      <w:pPr>
        <w:pStyle w:val="Normal6"/>
        <w:rPr>
          <w:lang w:val="hr-HR"/>
        </w:rPr>
      </w:pPr>
      <w:r w:rsidRPr="00C67E85">
        <w:rPr>
          <w:lang w:val="hr-HR"/>
        </w:rPr>
        <w:t xml:space="preserve">- Županijski sud u Varaždinu </w:t>
      </w:r>
    </w:p>
    <w:p w:rsidR="00E0536D" w:rsidRPr="00C67E85" w:rsidRDefault="00E0536D">
      <w:pPr>
        <w:pStyle w:val="Normal6"/>
        <w:rPr>
          <w:lang w:val="hr-HR"/>
        </w:rPr>
      </w:pPr>
      <w:r w:rsidRPr="00C67E85">
        <w:rPr>
          <w:lang w:val="hr-HR"/>
        </w:rPr>
        <w:t xml:space="preserve">- Županijski sud u Velikoj Gorici </w:t>
      </w:r>
    </w:p>
    <w:p w:rsidR="00E0536D" w:rsidRPr="00C67E85" w:rsidRDefault="00E0536D">
      <w:pPr>
        <w:pStyle w:val="Normal6"/>
        <w:rPr>
          <w:lang w:val="hr-HR"/>
        </w:rPr>
      </w:pPr>
      <w:r w:rsidRPr="00C67E85">
        <w:rPr>
          <w:lang w:val="hr-HR"/>
        </w:rPr>
        <w:t xml:space="preserve">- Županijski sud u Vukovaru </w:t>
      </w:r>
    </w:p>
    <w:p w:rsidR="00E0536D" w:rsidRPr="00C67E85" w:rsidRDefault="00E0536D">
      <w:pPr>
        <w:pStyle w:val="Normal6"/>
        <w:rPr>
          <w:lang w:val="hr-HR"/>
        </w:rPr>
      </w:pPr>
      <w:r w:rsidRPr="00C67E85">
        <w:rPr>
          <w:lang w:val="hr-HR"/>
        </w:rPr>
        <w:t xml:space="preserve">- Županijski sud u Zadru </w:t>
      </w:r>
    </w:p>
    <w:p w:rsidR="00E0536D" w:rsidRPr="00C67E85" w:rsidRDefault="00E0536D">
      <w:pPr>
        <w:pStyle w:val="Normal6"/>
        <w:rPr>
          <w:lang w:val="hr-HR"/>
        </w:rPr>
      </w:pPr>
      <w:r w:rsidRPr="00C67E85">
        <w:rPr>
          <w:lang w:val="hr-HR"/>
        </w:rPr>
        <w:t>- Županijski sud u Zagrebu</w:t>
      </w:r>
    </w:p>
    <w:p w:rsidR="00E0536D" w:rsidRPr="00C67E85" w:rsidRDefault="00E0536D">
      <w:pPr>
        <w:pStyle w:val="Heading6"/>
        <w:rPr>
          <w:lang w:val="hr-HR"/>
        </w:rPr>
      </w:pPr>
      <w:r w:rsidRPr="00C67E85">
        <w:rPr>
          <w:lang w:val="hr-HR"/>
        </w:rPr>
        <w:t>A638000 VOĐENJE SUDSKIH POSTUPAKA IZ NADLEŽNOSTI ŽUPANIJSKIH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A638000-VOĐENJE SUDSKIH POSTUPAKA IZ NADLEŽNOSTI ŽUPANIJSKIH SUDOVA</w:t>
            </w:r>
          </w:p>
        </w:tc>
        <w:tc>
          <w:tcPr>
            <w:tcW w:w="2322" w:type="dxa"/>
          </w:tcPr>
          <w:p w:rsidR="00E0536D" w:rsidRPr="00C67E85" w:rsidRDefault="00E0536D">
            <w:pPr>
              <w:pStyle w:val="CellColumn"/>
              <w:rPr>
                <w:lang w:val="hr-HR"/>
              </w:rPr>
            </w:pPr>
            <w:r w:rsidRPr="00C67E85">
              <w:rPr>
                <w:lang w:val="hr-HR"/>
              </w:rPr>
              <w:t>304.823.450</w:t>
            </w:r>
          </w:p>
        </w:tc>
        <w:tc>
          <w:tcPr>
            <w:tcW w:w="2322" w:type="dxa"/>
          </w:tcPr>
          <w:p w:rsidR="00E0536D" w:rsidRPr="00C67E85" w:rsidRDefault="00E0536D">
            <w:pPr>
              <w:pStyle w:val="CellColumn"/>
              <w:rPr>
                <w:lang w:val="hr-HR"/>
              </w:rPr>
            </w:pPr>
            <w:r w:rsidRPr="00C67E85">
              <w:rPr>
                <w:lang w:val="hr-HR"/>
              </w:rPr>
              <w:t>304.516.243</w:t>
            </w:r>
          </w:p>
        </w:tc>
        <w:tc>
          <w:tcPr>
            <w:tcW w:w="2322" w:type="dxa"/>
          </w:tcPr>
          <w:p w:rsidR="00E0536D" w:rsidRPr="00C67E85" w:rsidRDefault="00E0536D">
            <w:pPr>
              <w:pStyle w:val="CellColumn"/>
              <w:rPr>
                <w:lang w:val="hr-HR"/>
              </w:rPr>
            </w:pPr>
            <w:r w:rsidRPr="00C67E85">
              <w:rPr>
                <w:lang w:val="hr-HR"/>
              </w:rPr>
              <w:t>99,90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 Ovom aktivnošću osiguravaju se sredstva za redovan rad Županijskih sudova.</w:t>
      </w:r>
    </w:p>
    <w:p w:rsidR="00E0536D" w:rsidRPr="00C67E85" w:rsidRDefault="00E0536D">
      <w:pPr>
        <w:pStyle w:val="Heading2"/>
        <w:rPr>
          <w:lang w:val="hr-HR"/>
        </w:rPr>
      </w:pPr>
      <w:r w:rsidRPr="00C67E85">
        <w:rPr>
          <w:lang w:val="hr-HR"/>
        </w:rPr>
        <w:t>11050 Trgovački sudovi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Glava 11050 – Trgovački sudovi -  obuhvaća 7 trgovačkih sudova čija je  nadležnost određena  Zakonom o sudovima, Zakonom o područjima i sjedištima sudova, Zakonom o parničnom postupku, Zakonom o sudskom registru, Stečajnim zakonom i odredbama Ovršnog zakona. Trgovački sudovi u izvanparničnom postupku obavljaju sljedeće poslove: postupaju u registarskim stvarima i vode sudske registre; odlučuju o prijedlozima u svezi s osnivanjem, radom i prestankom rada trgovačkog društva; određuju i provode ovrhu odluka koje su donijeli, kao i sporove koji nastanu u tijeku i povodom ovrha tih odluka, a provođenje ovrhe na nenovčanim sredstvima ovršenika mogu povjeriti općinskom sudu; provode postupak priznanja i ovrhe inozemnih sudskih odluka kao i arbitražnih odluka u trgovačkim sporovima te odlučuju o prijedlozima za otvaranje stečajnog postupka i provode stečajne postupke.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11050-Trgovački sudovi</w:t>
            </w:r>
          </w:p>
        </w:tc>
        <w:tc>
          <w:tcPr>
            <w:tcW w:w="2322" w:type="dxa"/>
          </w:tcPr>
          <w:p w:rsidR="00E0536D" w:rsidRPr="00C67E85" w:rsidRDefault="00E0536D">
            <w:pPr>
              <w:pStyle w:val="CellColumn"/>
              <w:rPr>
                <w:lang w:val="hr-HR"/>
              </w:rPr>
            </w:pPr>
            <w:r w:rsidRPr="00C67E85">
              <w:rPr>
                <w:lang w:val="hr-HR"/>
              </w:rPr>
              <w:t>89.335.000</w:t>
            </w:r>
          </w:p>
        </w:tc>
        <w:tc>
          <w:tcPr>
            <w:tcW w:w="2322" w:type="dxa"/>
          </w:tcPr>
          <w:p w:rsidR="00E0536D" w:rsidRPr="00C67E85" w:rsidRDefault="00E0536D">
            <w:pPr>
              <w:pStyle w:val="CellColumn"/>
              <w:rPr>
                <w:lang w:val="hr-HR"/>
              </w:rPr>
            </w:pPr>
            <w:r w:rsidRPr="00C67E85">
              <w:rPr>
                <w:lang w:val="hr-HR"/>
              </w:rPr>
              <w:t>89.152.370</w:t>
            </w:r>
          </w:p>
        </w:tc>
        <w:tc>
          <w:tcPr>
            <w:tcW w:w="2322" w:type="dxa"/>
          </w:tcPr>
          <w:p w:rsidR="00E0536D" w:rsidRPr="00C67E85" w:rsidRDefault="00E0536D">
            <w:pPr>
              <w:pStyle w:val="CellColumn"/>
              <w:rPr>
                <w:lang w:val="hr-HR"/>
              </w:rPr>
            </w:pPr>
            <w:r w:rsidRPr="00C67E85">
              <w:rPr>
                <w:lang w:val="hr-HR"/>
              </w:rPr>
              <w:t>99,80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89.335.000</w:t>
            </w:r>
          </w:p>
        </w:tc>
        <w:tc>
          <w:tcPr>
            <w:tcW w:w="2322" w:type="dxa"/>
          </w:tcPr>
          <w:p w:rsidR="00E0536D" w:rsidRPr="00C67E85" w:rsidRDefault="00E0536D">
            <w:pPr>
              <w:pStyle w:val="CellColumnSmall"/>
              <w:rPr>
                <w:lang w:val="hr-HR"/>
              </w:rPr>
            </w:pPr>
            <w:r w:rsidRPr="00C67E85">
              <w:rPr>
                <w:lang w:val="hr-HR"/>
              </w:rPr>
              <w:t>89.152.370</w:t>
            </w:r>
          </w:p>
        </w:tc>
        <w:tc>
          <w:tcPr>
            <w:tcW w:w="2322" w:type="dxa"/>
          </w:tcPr>
          <w:p w:rsidR="00E0536D" w:rsidRPr="00C67E85" w:rsidRDefault="00E0536D">
            <w:pPr>
              <w:pStyle w:val="CellColumnSmall"/>
              <w:rPr>
                <w:lang w:val="hr-HR"/>
              </w:rPr>
            </w:pPr>
            <w:r w:rsidRPr="00C67E85">
              <w:rPr>
                <w:lang w:val="hr-HR"/>
              </w:rPr>
              <w:t>99,80</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89.335.000</w:t>
            </w:r>
          </w:p>
        </w:tc>
        <w:tc>
          <w:tcPr>
            <w:tcW w:w="2322" w:type="dxa"/>
          </w:tcPr>
          <w:p w:rsidR="00E0536D" w:rsidRPr="00C67E85" w:rsidRDefault="00E0536D">
            <w:pPr>
              <w:pStyle w:val="CellColumn"/>
              <w:rPr>
                <w:lang w:val="hr-HR"/>
              </w:rPr>
            </w:pPr>
            <w:r w:rsidRPr="00C67E85">
              <w:rPr>
                <w:lang w:val="hr-HR"/>
              </w:rPr>
              <w:t>89.152.370</w:t>
            </w:r>
          </w:p>
        </w:tc>
        <w:tc>
          <w:tcPr>
            <w:tcW w:w="2322" w:type="dxa"/>
          </w:tcPr>
          <w:p w:rsidR="00E0536D" w:rsidRPr="00C67E85" w:rsidRDefault="00E0536D">
            <w:pPr>
              <w:pStyle w:val="CellColumn"/>
              <w:rPr>
                <w:lang w:val="hr-HR"/>
              </w:rPr>
            </w:pPr>
            <w:r w:rsidRPr="00C67E85">
              <w:rPr>
                <w:lang w:val="hr-HR"/>
              </w:rPr>
              <w:t>99,80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w:t>
      </w:r>
    </w:p>
    <w:p w:rsidR="00E0536D" w:rsidRPr="00C67E85" w:rsidRDefault="00E0536D">
      <w:pPr>
        <w:pStyle w:val="Normal6"/>
        <w:rPr>
          <w:lang w:val="hr-HR"/>
        </w:rPr>
      </w:pPr>
      <w:r w:rsidRPr="00C67E85">
        <w:rPr>
          <w:lang w:val="hr-HR"/>
        </w:rPr>
        <w:t xml:space="preserve">U 2011. godini u svim trgovačkim sudovima zaprimljeno je 193.469 predmeta. Tijekom 2011. godine riješeno je 177.558 predmeta. Na kraju 2011. godine u radu je ostalo 60.280 predmeta, što je za 35,86 % više u odnosu na 31.12.2010. godine.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 xml:space="preserve">Sukladno Zakonu o područjima i sjedištima sudova (Narodne novine br. 144/10) koji je stupio na snagu 30. prosinca 2010. godine provedena je racionalizacija mreže trgovačkih sudova, na način da je broj trgovačkih sudova smanjen sa 13 na 7 aktivnih trgovačih sudova u 2011. godini. Spomenutim Zakonom ustanovljuju se sljedeći trgovački sudovi: </w:t>
      </w:r>
    </w:p>
    <w:p w:rsidR="00E0536D" w:rsidRPr="00C67E85" w:rsidRDefault="00E0536D">
      <w:pPr>
        <w:pStyle w:val="Normal6"/>
        <w:rPr>
          <w:lang w:val="hr-HR"/>
        </w:rPr>
      </w:pPr>
      <w:r w:rsidRPr="00C67E85">
        <w:rPr>
          <w:lang w:val="hr-HR"/>
        </w:rPr>
        <w:t xml:space="preserve">- Trgovački sud u Bjelovaru </w:t>
      </w:r>
    </w:p>
    <w:p w:rsidR="00E0536D" w:rsidRPr="00C67E85" w:rsidRDefault="00E0536D">
      <w:pPr>
        <w:pStyle w:val="Normal6"/>
        <w:rPr>
          <w:lang w:val="hr-HR"/>
        </w:rPr>
      </w:pPr>
      <w:r w:rsidRPr="00C67E85">
        <w:rPr>
          <w:lang w:val="hr-HR"/>
        </w:rPr>
        <w:t xml:space="preserve">- Trgovački sud u Osijeku </w:t>
      </w:r>
    </w:p>
    <w:p w:rsidR="00E0536D" w:rsidRPr="00C67E85" w:rsidRDefault="00E0536D">
      <w:pPr>
        <w:pStyle w:val="Normal6"/>
        <w:rPr>
          <w:lang w:val="hr-HR"/>
        </w:rPr>
      </w:pPr>
      <w:r w:rsidRPr="00C67E85">
        <w:rPr>
          <w:lang w:val="hr-HR"/>
        </w:rPr>
        <w:t xml:space="preserve">- Trgovački sud u Rijeci </w:t>
      </w:r>
    </w:p>
    <w:p w:rsidR="00E0536D" w:rsidRPr="00C67E85" w:rsidRDefault="00E0536D">
      <w:pPr>
        <w:pStyle w:val="Normal6"/>
        <w:rPr>
          <w:lang w:val="hr-HR"/>
        </w:rPr>
      </w:pPr>
      <w:r w:rsidRPr="00C67E85">
        <w:rPr>
          <w:lang w:val="hr-HR"/>
        </w:rPr>
        <w:t xml:space="preserve">- Trgovački sud u Splitu </w:t>
      </w:r>
    </w:p>
    <w:p w:rsidR="00E0536D" w:rsidRPr="00C67E85" w:rsidRDefault="00E0536D">
      <w:pPr>
        <w:pStyle w:val="Normal6"/>
        <w:rPr>
          <w:lang w:val="hr-HR"/>
        </w:rPr>
      </w:pPr>
      <w:r w:rsidRPr="00C67E85">
        <w:rPr>
          <w:lang w:val="hr-HR"/>
        </w:rPr>
        <w:t xml:space="preserve">- Trgovački sud u Varaždinu </w:t>
      </w:r>
    </w:p>
    <w:p w:rsidR="00E0536D" w:rsidRPr="00C67E85" w:rsidRDefault="00E0536D">
      <w:pPr>
        <w:pStyle w:val="Normal6"/>
        <w:rPr>
          <w:lang w:val="hr-HR"/>
        </w:rPr>
      </w:pPr>
      <w:r w:rsidRPr="00C67E85">
        <w:rPr>
          <w:lang w:val="hr-HR"/>
        </w:rPr>
        <w:t xml:space="preserve">- Trgovački sud u Zadru </w:t>
      </w:r>
    </w:p>
    <w:p w:rsidR="00E0536D" w:rsidRPr="00C67E85" w:rsidRDefault="00E0536D">
      <w:pPr>
        <w:pStyle w:val="Normal6"/>
        <w:rPr>
          <w:lang w:val="hr-HR"/>
        </w:rPr>
      </w:pPr>
      <w:r w:rsidRPr="00C67E85">
        <w:rPr>
          <w:lang w:val="hr-HR"/>
        </w:rPr>
        <w:t>- Trgovački sud u Zagrebu</w:t>
      </w:r>
    </w:p>
    <w:p w:rsidR="00E0536D" w:rsidRPr="00C67E85" w:rsidRDefault="00E0536D">
      <w:pPr>
        <w:pStyle w:val="Heading6"/>
        <w:rPr>
          <w:lang w:val="hr-HR"/>
        </w:rPr>
      </w:pPr>
      <w:r w:rsidRPr="00C67E85">
        <w:rPr>
          <w:lang w:val="hr-HR"/>
        </w:rPr>
        <w:t>A639000 VOĐENJE SUDSKIH POSTUPAKA IZ NADLEŽNOSTI TRGOVAČKIH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A639000-VOĐENJE SUDSKIH POSTUPAKA IZ NADLEŽNOSTI TRGOVAČKIH SUDOVA</w:t>
            </w:r>
          </w:p>
        </w:tc>
        <w:tc>
          <w:tcPr>
            <w:tcW w:w="2322" w:type="dxa"/>
          </w:tcPr>
          <w:p w:rsidR="00E0536D" w:rsidRPr="00C67E85" w:rsidRDefault="00E0536D">
            <w:pPr>
              <w:pStyle w:val="CellColumn"/>
              <w:rPr>
                <w:lang w:val="hr-HR"/>
              </w:rPr>
            </w:pPr>
            <w:r w:rsidRPr="00C67E85">
              <w:rPr>
                <w:lang w:val="hr-HR"/>
              </w:rPr>
              <w:t>89.335.000</w:t>
            </w:r>
          </w:p>
        </w:tc>
        <w:tc>
          <w:tcPr>
            <w:tcW w:w="2322" w:type="dxa"/>
          </w:tcPr>
          <w:p w:rsidR="00E0536D" w:rsidRPr="00C67E85" w:rsidRDefault="00E0536D">
            <w:pPr>
              <w:pStyle w:val="CellColumn"/>
              <w:rPr>
                <w:lang w:val="hr-HR"/>
              </w:rPr>
            </w:pPr>
            <w:r w:rsidRPr="00C67E85">
              <w:rPr>
                <w:lang w:val="hr-HR"/>
              </w:rPr>
              <w:t>89.152.370</w:t>
            </w:r>
          </w:p>
        </w:tc>
        <w:tc>
          <w:tcPr>
            <w:tcW w:w="2322" w:type="dxa"/>
          </w:tcPr>
          <w:p w:rsidR="00E0536D" w:rsidRPr="00C67E85" w:rsidRDefault="00E0536D">
            <w:pPr>
              <w:pStyle w:val="CellColumn"/>
              <w:rPr>
                <w:lang w:val="hr-HR"/>
              </w:rPr>
            </w:pPr>
            <w:r w:rsidRPr="00C67E85">
              <w:rPr>
                <w:lang w:val="hr-HR"/>
              </w:rPr>
              <w:t>99,80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B763E5">
      <w:pPr>
        <w:pStyle w:val="Normal6"/>
        <w:rPr>
          <w:lang w:val="hr-HR"/>
        </w:rPr>
      </w:pPr>
      <w:r w:rsidRPr="00C67E85">
        <w:rPr>
          <w:lang w:val="hr-HR"/>
        </w:rPr>
        <w:t xml:space="preserve">Trgovački sudovi u izvanparničnom postupku obavljaju sljedeće poslove: postupaju u registarskim stvarima i vode sudske registre; odlučuju o prijedlozima u svezi s osnivanjem, radom i prestankom trgovačkog društva; određuju i provode ovrhe sukladno  odlukama koje su donijeli, kao i sporove koji nastanu u tijeku i povodom ovrha tih odluka, a provođenje ovrhe na nenovčanim sredstvima ovršenika mogu povjeriti općinskom sudu; provode postupak priznanja i ovrhe inozemnih sudskih odluka kao i arbitražnih odluka u trgovačkim sporovima te odlučuju o prijedlozima za otvaranje stečajnog postupka i provode stečajne postupke.  </w:t>
      </w:r>
    </w:p>
    <w:p w:rsidR="00E0536D" w:rsidRPr="00C67E85" w:rsidRDefault="00E0536D">
      <w:pPr>
        <w:pStyle w:val="Normal6"/>
        <w:rPr>
          <w:lang w:val="hr-HR"/>
        </w:rPr>
      </w:pPr>
      <w:r w:rsidRPr="00C67E85">
        <w:rPr>
          <w:lang w:val="hr-HR"/>
        </w:rPr>
        <w:t>Ovom aktivnošću osiguravaju se sredstva za redovan rad Trgovačkih sudova.</w:t>
      </w:r>
    </w:p>
    <w:p w:rsidR="00E0536D" w:rsidRPr="00C67E85" w:rsidRDefault="00E0536D">
      <w:pPr>
        <w:pStyle w:val="Heading2"/>
        <w:rPr>
          <w:lang w:val="hr-HR"/>
        </w:rPr>
      </w:pPr>
      <w:r w:rsidRPr="00C67E85">
        <w:rPr>
          <w:lang w:val="hr-HR"/>
        </w:rPr>
        <w:t>11055 Županijska državna odvjetništva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Glava 11055 – Županijska državna odvjetništva obuhvaća 15 županijskih državnih odvjetništava koja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11055-Županijska državna odvjetništva</w:t>
            </w:r>
          </w:p>
        </w:tc>
        <w:tc>
          <w:tcPr>
            <w:tcW w:w="2322" w:type="dxa"/>
          </w:tcPr>
          <w:p w:rsidR="00E0536D" w:rsidRPr="00C67E85" w:rsidRDefault="00E0536D">
            <w:pPr>
              <w:pStyle w:val="CellColumn"/>
              <w:rPr>
                <w:lang w:val="hr-HR"/>
              </w:rPr>
            </w:pPr>
            <w:r w:rsidRPr="00C67E85">
              <w:rPr>
                <w:lang w:val="hr-HR"/>
              </w:rPr>
              <w:t>81.457.200</w:t>
            </w:r>
          </w:p>
        </w:tc>
        <w:tc>
          <w:tcPr>
            <w:tcW w:w="2322" w:type="dxa"/>
          </w:tcPr>
          <w:p w:rsidR="00E0536D" w:rsidRPr="00C67E85" w:rsidRDefault="00E0536D">
            <w:pPr>
              <w:pStyle w:val="CellColumn"/>
              <w:rPr>
                <w:lang w:val="hr-HR"/>
              </w:rPr>
            </w:pPr>
            <w:r w:rsidRPr="00C67E85">
              <w:rPr>
                <w:lang w:val="hr-HR"/>
              </w:rPr>
              <w:t>80.778.936</w:t>
            </w:r>
          </w:p>
        </w:tc>
        <w:tc>
          <w:tcPr>
            <w:tcW w:w="2322" w:type="dxa"/>
          </w:tcPr>
          <w:p w:rsidR="00E0536D" w:rsidRPr="00C67E85" w:rsidRDefault="00E0536D">
            <w:pPr>
              <w:pStyle w:val="CellColumn"/>
              <w:rPr>
                <w:lang w:val="hr-HR"/>
              </w:rPr>
            </w:pPr>
            <w:r w:rsidRPr="00C67E85">
              <w:rPr>
                <w:lang w:val="hr-HR"/>
              </w:rPr>
              <w:t>99,17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2812-DJELOVANJE DRŽAVNIH ODVJETNIŠTAVA</w:t>
            </w:r>
          </w:p>
        </w:tc>
        <w:tc>
          <w:tcPr>
            <w:tcW w:w="2322" w:type="dxa"/>
          </w:tcPr>
          <w:p w:rsidR="00E0536D" w:rsidRPr="00C67E85" w:rsidRDefault="00E0536D">
            <w:pPr>
              <w:pStyle w:val="CellColumnSmall"/>
              <w:rPr>
                <w:lang w:val="hr-HR"/>
              </w:rPr>
            </w:pPr>
            <w:r w:rsidRPr="00C67E85">
              <w:rPr>
                <w:lang w:val="hr-HR"/>
              </w:rPr>
              <w:t>81.457.200</w:t>
            </w:r>
          </w:p>
        </w:tc>
        <w:tc>
          <w:tcPr>
            <w:tcW w:w="2322" w:type="dxa"/>
          </w:tcPr>
          <w:p w:rsidR="00E0536D" w:rsidRPr="00C67E85" w:rsidRDefault="00E0536D">
            <w:pPr>
              <w:pStyle w:val="CellColumnSmall"/>
              <w:rPr>
                <w:lang w:val="hr-HR"/>
              </w:rPr>
            </w:pPr>
            <w:r w:rsidRPr="00C67E85">
              <w:rPr>
                <w:lang w:val="hr-HR"/>
              </w:rPr>
              <w:t>80.778.936</w:t>
            </w:r>
          </w:p>
        </w:tc>
        <w:tc>
          <w:tcPr>
            <w:tcW w:w="2322" w:type="dxa"/>
          </w:tcPr>
          <w:p w:rsidR="00E0536D" w:rsidRPr="00C67E85" w:rsidRDefault="00E0536D">
            <w:pPr>
              <w:pStyle w:val="CellColumnSmall"/>
              <w:rPr>
                <w:lang w:val="hr-HR"/>
              </w:rPr>
            </w:pPr>
            <w:r w:rsidRPr="00C67E85">
              <w:rPr>
                <w:lang w:val="hr-HR"/>
              </w:rPr>
              <w:t>99,17</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2812 DJELOVANJE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2812-DJELOVANJE DRŽAVNIH ODVJETNIŠTAVA</w:t>
            </w:r>
          </w:p>
        </w:tc>
        <w:tc>
          <w:tcPr>
            <w:tcW w:w="2322" w:type="dxa"/>
          </w:tcPr>
          <w:p w:rsidR="00E0536D" w:rsidRPr="00C67E85" w:rsidRDefault="00E0536D">
            <w:pPr>
              <w:pStyle w:val="CellColumn"/>
              <w:rPr>
                <w:lang w:val="hr-HR"/>
              </w:rPr>
            </w:pPr>
            <w:r w:rsidRPr="00C67E85">
              <w:rPr>
                <w:lang w:val="hr-HR"/>
              </w:rPr>
              <w:t>81.457.200</w:t>
            </w:r>
          </w:p>
        </w:tc>
        <w:tc>
          <w:tcPr>
            <w:tcW w:w="2322" w:type="dxa"/>
          </w:tcPr>
          <w:p w:rsidR="00E0536D" w:rsidRPr="00C67E85" w:rsidRDefault="00E0536D">
            <w:pPr>
              <w:pStyle w:val="CellColumn"/>
              <w:rPr>
                <w:lang w:val="hr-HR"/>
              </w:rPr>
            </w:pPr>
            <w:r w:rsidRPr="00C67E85">
              <w:rPr>
                <w:lang w:val="hr-HR"/>
              </w:rPr>
              <w:t>80.778.936</w:t>
            </w:r>
          </w:p>
        </w:tc>
        <w:tc>
          <w:tcPr>
            <w:tcW w:w="2322" w:type="dxa"/>
          </w:tcPr>
          <w:p w:rsidR="00E0536D" w:rsidRPr="00C67E85" w:rsidRDefault="00E0536D">
            <w:pPr>
              <w:pStyle w:val="CellColumn"/>
              <w:rPr>
                <w:lang w:val="hr-HR"/>
              </w:rPr>
            </w:pPr>
            <w:r w:rsidRPr="00C67E85">
              <w:rPr>
                <w:lang w:val="hr-HR"/>
              </w:rPr>
              <w:t>99,17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Zakonu o državnom odvjetništvu („Narodne novine“, broj 76/09, 153/09, 116/10, 145/10, 57/11 i 130/11), državno odvjetništvo je samostalno i neovisno pravosudno tijelo ovlašteno i dužno postupati protiv počinitelja kaznenih djela i drugih kažnjivih djela, poduzimati pravne radnje radi zaštite imovine Republike Hrvatske te podnositi pravna sredstva za zaštitu Ustava i zakona. </w:t>
      </w:r>
    </w:p>
    <w:p w:rsidR="00E0536D" w:rsidRPr="00C67E85" w:rsidRDefault="00E0536D">
      <w:pPr>
        <w:pStyle w:val="Normal5"/>
        <w:rPr>
          <w:lang w:val="hr-HR"/>
        </w:rPr>
      </w:pPr>
      <w:r w:rsidRPr="00C67E85">
        <w:rPr>
          <w:lang w:val="hr-HR"/>
        </w:rPr>
        <w:t>Programom je obuhvaćen progon počinitelja kaznenih djela, zaštita imovine Republike Hrvatske, te podnošenje pravnih sredstava za zaštitu zakonitosti pred Vrhovnim sudom Republike Hrvatske, županijskim i općinskim sudovima i upravnim tijelima, te drugim tijelima. Racionalizacija mreže državnih odvjetništava započeta 2009. godine, nastavljena je i tijekom 2011. godine, tako je od 55 općinskih odvjetništava racionalizacijom ustavnovljeno 34 općinska državna odvjetništva.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državnom odvjetništvu (Narodne novine, broj 76/09,153/09, 116/10, 145/10 i 57/11), Zakon o Uredu za suzbijanje korupcije i organiziranog kriminaliteta („Narodne novine“, broj 76/09,  116/10 i 57/11), Zakon o kaznenom postupku (Narodne novine, broj 152/08 i 76/09) i drugi procesni zakoni.</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Prema Zakonu o državnom odvjetništvu, državna odvjetništva ostvaruju svoju zadaću sukladno utvrđenoj nadležnosti u općinskim i županijskim državnim odvjetništvima i Državnom odvjetništvu Republike Hrvatske. U 2009. godini započet je proces racionalizacije državnih odvjetništava i donesen je Zakon o područjima i sjedištima državnih odvjetništava. Prema tome Zakonu ustrojeno je 55 općinskih državnih odvjetništava i 20 županijskih državnih odvjetništava te Državno odvjetništvo Republike Hrvatske. U 2010. godini nastavljen je proces racionalizacije mreže državnih odvjetništava, te je njihov broj smanjen sa 20 na 15. Daljnje smanjenje broja državnih odvjetništava nastavljeno je i u 2011. godini kada su Zakonom o područjima i sjedištima državnih odvjetništava („Narodne novine“, broj 84/11) umjesto dotadašnjih 55 ustanovljena 34 općinska državna odvjetništva.  </w:t>
      </w:r>
    </w:p>
    <w:p w:rsidR="00E0536D" w:rsidRPr="00C67E85" w:rsidRDefault="00E0536D">
      <w:pPr>
        <w:pStyle w:val="Normal6"/>
        <w:rPr>
          <w:lang w:val="hr-HR"/>
        </w:rPr>
      </w:pPr>
      <w:r w:rsidRPr="00C67E85">
        <w:rPr>
          <w:lang w:val="hr-HR"/>
        </w:rPr>
        <w:t xml:space="preserve">Cilj primjene programa bio je osigurati jedinstvenu primjenu zakona i ravnopravnost građana, tj. utjecati na smanjenje broja kaznenih djela, kažnjavanje počinitelja, a s druge strane zaštititi imovinu Republike Hrvatske. </w:t>
      </w:r>
    </w:p>
    <w:p w:rsidR="00E0536D" w:rsidRPr="00C67E85" w:rsidRDefault="00E0536D">
      <w:pPr>
        <w:pStyle w:val="Normal6"/>
        <w:rPr>
          <w:lang w:val="hr-HR"/>
        </w:rPr>
      </w:pPr>
      <w:r w:rsidRPr="00C67E85">
        <w:rPr>
          <w:lang w:val="hr-HR"/>
        </w:rPr>
        <w:t xml:space="preserve">Rad državnog odvjetništva u 2011. godini bio je usmjeren na progon počinitelja kaznenih djela, zaštitu imovinskih interesa RH i podnošenje pravnih sredstava za zaštitu zakonitosti. Državna odvjetništva su ovu svoju ustavnu i zakonsku obvezi izvršavala  kroz koordinaciju rada tijela otkrivanja, rad u prethodnom postupku i postupanje pred nadležnim općinskim i županijskim sudovima i upravnim tijelima. </w:t>
      </w:r>
    </w:p>
    <w:p w:rsidR="00E0536D" w:rsidRPr="00C67E85" w:rsidRDefault="00E0536D">
      <w:pPr>
        <w:pStyle w:val="Normal6"/>
        <w:rPr>
          <w:lang w:val="hr-HR"/>
        </w:rPr>
      </w:pPr>
      <w:r w:rsidRPr="00C67E85">
        <w:rPr>
          <w:lang w:val="hr-HR"/>
        </w:rPr>
        <w:t xml:space="preserve">U ostvarivanju navedenih zadaća posebna pažnja bila je usmjerena na  </w:t>
      </w:r>
    </w:p>
    <w:p w:rsidR="00E0536D" w:rsidRPr="00C67E85" w:rsidRDefault="00E0536D">
      <w:pPr>
        <w:pStyle w:val="Normal6"/>
        <w:rPr>
          <w:lang w:val="hr-HR"/>
        </w:rPr>
      </w:pPr>
      <w:r w:rsidRPr="00C67E85">
        <w:rPr>
          <w:lang w:val="hr-HR"/>
        </w:rPr>
        <w:t xml:space="preserve">- suzbijanje korupcije i gospodarskog kriminaliteta,  </w:t>
      </w:r>
    </w:p>
    <w:p w:rsidR="00E0536D" w:rsidRPr="00C67E85" w:rsidRDefault="00E0536D">
      <w:pPr>
        <w:pStyle w:val="Normal6"/>
        <w:rPr>
          <w:lang w:val="hr-HR"/>
        </w:rPr>
      </w:pPr>
      <w:r w:rsidRPr="00C67E85">
        <w:rPr>
          <w:lang w:val="hr-HR"/>
        </w:rPr>
        <w:t xml:space="preserve">- suzbijanje organiziranog, a posebno organiziranog transnacionalnog kriminala, </w:t>
      </w:r>
    </w:p>
    <w:p w:rsidR="00E0536D" w:rsidRPr="00C67E85" w:rsidRDefault="00E0536D">
      <w:pPr>
        <w:pStyle w:val="Normal6"/>
        <w:rPr>
          <w:lang w:val="hr-HR"/>
        </w:rPr>
      </w:pPr>
      <w:r w:rsidRPr="00C67E85">
        <w:rPr>
          <w:lang w:val="hr-HR"/>
        </w:rPr>
        <w:t xml:space="preserve">- zaštitu imovinskih interesa Republike Hrvatske, kako u postupcima tako i kroz rad Državnog odvjetništva Republike Hrvatske, posebno kroz poslove uknjižbe imovine Republike Hrvatske, </w:t>
      </w:r>
    </w:p>
    <w:p w:rsidR="00E0536D" w:rsidRPr="00C67E85" w:rsidRDefault="00E0536D">
      <w:pPr>
        <w:pStyle w:val="Normal6"/>
        <w:rPr>
          <w:lang w:val="hr-HR"/>
        </w:rPr>
      </w:pPr>
      <w:r w:rsidRPr="00C67E85">
        <w:rPr>
          <w:lang w:val="hr-HR"/>
        </w:rPr>
        <w:t xml:space="preserve">- na primjenu novog Zakona o kaznenom postupku uz zadržavanje postignute učinkovitosti i kvalitete rada svih državnih odvjetništava. </w:t>
      </w:r>
    </w:p>
    <w:p w:rsidR="00E0536D" w:rsidRPr="00C67E85" w:rsidRDefault="00E0536D">
      <w:pPr>
        <w:pStyle w:val="Normal6"/>
        <w:rPr>
          <w:lang w:val="hr-HR"/>
        </w:rPr>
      </w:pPr>
      <w:r w:rsidRPr="00C67E85">
        <w:rPr>
          <w:lang w:val="hr-HR"/>
        </w:rPr>
        <w:t xml:space="preserve">Kazneni odjeli državnih odvjetništava su u kaznenim predmetima imali u radu 63.638 kaznenih predmeta, riješeno je 54.332 predmeta, dok je ostalo neriješeno 9.306 predmeta u kojima traju izvidi ili se čeka međunarodna pravna pomoć, itd. Podaci pokazuju kako je na 31. prosinca 2011. u samom Državnom odvjetništvu su bila 174 neriješena kaznena predmeta. Postotak neriješenih predmeta, kod kojih još uvijek traju izvidi i slično je 14,6% u odnosu na ukupan broj predmeta u radu. Podaci pokazuju da je na kraju godine  samo 0,27% predmeta čekalo odluku u državnom odvjetništvu. Imajući u vidu da je uspješnost u kaznenim predmetima dobra i iznosi 87,3%  smatramo da su državna odvjetništva u cijelosti ostvarila poslove koji su bili planirani prilikom dodjele sredstva za rad u 2011. godini. </w:t>
      </w:r>
    </w:p>
    <w:p w:rsidR="00E0536D" w:rsidRPr="00C67E85" w:rsidRDefault="00E0536D">
      <w:pPr>
        <w:pStyle w:val="Normal6"/>
        <w:rPr>
          <w:lang w:val="hr-HR"/>
        </w:rPr>
      </w:pPr>
      <w:r w:rsidRPr="00C67E85">
        <w:rPr>
          <w:lang w:val="hr-HR"/>
        </w:rPr>
        <w:t xml:space="preserve">U drugostupanjskim postupcima su županijska državna odvjetništva imala u radu i riješila su 8.625 predmeta, a državno odvjetništvo Republike Hrvatske je riješilo 1.934 drugostupanjska predmeta. </w:t>
      </w:r>
    </w:p>
    <w:p w:rsidR="00E0536D" w:rsidRPr="00C67E85" w:rsidRDefault="00E0536D">
      <w:pPr>
        <w:pStyle w:val="Normal6"/>
        <w:rPr>
          <w:lang w:val="hr-HR"/>
        </w:rPr>
      </w:pPr>
      <w:r w:rsidRPr="00C67E85">
        <w:rPr>
          <w:lang w:val="hr-HR"/>
        </w:rPr>
        <w:t xml:space="preserve">Građansko-upravni odjeli imali su u radu ukupno 88.959 predmeta. Riješeno je donošenjem odluke u državnom odvjetništvu, odnosno kroz očitovanja na podneske i tužbe drugih 78.794 predmeta, dok je ostalo neriješeno 10.027 predmeta i to u velikoj većini kod drugih državnih tijela od kojih se čekaju podaci nužni za donošenje odluke. Postotak neriješenih predmeta iznosio je 11,3% i cijenimo kako je na ovom području državno odvjetništvo ostvarilo posao koji je planiran prilikom zahtijevanja sredstava.  </w:t>
      </w:r>
    </w:p>
    <w:p w:rsidR="00E0536D" w:rsidRPr="00C67E85" w:rsidRDefault="00E0536D">
      <w:pPr>
        <w:pStyle w:val="Normal6"/>
        <w:rPr>
          <w:lang w:val="hr-HR"/>
        </w:rPr>
      </w:pPr>
      <w:r w:rsidRPr="00C67E85">
        <w:rPr>
          <w:lang w:val="hr-HR"/>
        </w:rPr>
        <w:t xml:space="preserve">Pored gore navedenih poslova općinska državna odvjetništva su ovlaštena na pokretanje prekršajnih postupaka u svim predmetima. U ostvarivanju svojih zadaća na tom području podneseno je 1.905 optužnih akata, od toga 1.788 optužnih prijedloga prekršajnim sudovima, 33 optužna prijedloga nadležnim državnim tijelima i 84 prekršajna naloga.  </w:t>
      </w:r>
    </w:p>
    <w:p w:rsidR="00E0536D" w:rsidRPr="00C67E85" w:rsidRDefault="00E0536D">
      <w:pPr>
        <w:pStyle w:val="Normal6"/>
        <w:rPr>
          <w:lang w:val="hr-HR"/>
        </w:rPr>
      </w:pPr>
      <w:r w:rsidRPr="00C67E85">
        <w:rPr>
          <w:lang w:val="hr-HR"/>
        </w:rPr>
        <w:t>Tijekom godine riješeno je i 406 predmeta u vezi zaštite zakonitosti u kaznenim i prekršajnim predmetima, a također je Državno odvjetništvo Republike Hrvatske postupalo u predmetima izvanrednih pravnih lijekova u građanskim i upravnim stvarima. Zaključno se može reći kako su ostvarena sredstva za rad državnih odvjetništava u 2011. godini omogućila obavljanje osnovnih poslova iz zakonom utvrđene nadležnosti.</w:t>
      </w:r>
    </w:p>
    <w:p w:rsidR="00E0536D" w:rsidRPr="00C67E85" w:rsidRDefault="00E0536D">
      <w:pPr>
        <w:pStyle w:val="Heading6"/>
        <w:rPr>
          <w:lang w:val="hr-HR"/>
        </w:rPr>
      </w:pPr>
      <w:r w:rsidRPr="00C67E85">
        <w:rPr>
          <w:lang w:val="hr-HR"/>
        </w:rPr>
        <w:t>A640000 PROGON POČINITELJA KAZNENIH I KAŽNJIVIH DJELA I ZAŠTITA IMOVINE RH PRED ŽUPANIJSKIM SUDOVIMA I UPRAVNIM TIJELIMA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A640000-PROGON POČINITELJA KAZNENIH I KAŽNJIVIH DJELA I ZAŠTITA IMOVINE RH PRED ŽUPANIJSKIM SUDOVIMA I UPRAVNIM TIJELIMA</w:t>
            </w:r>
          </w:p>
        </w:tc>
        <w:tc>
          <w:tcPr>
            <w:tcW w:w="2322" w:type="dxa"/>
          </w:tcPr>
          <w:p w:rsidR="00E0536D" w:rsidRPr="00C67E85" w:rsidRDefault="00E0536D">
            <w:pPr>
              <w:pStyle w:val="CellColumn"/>
              <w:rPr>
                <w:lang w:val="hr-HR"/>
              </w:rPr>
            </w:pPr>
            <w:r w:rsidRPr="00C67E85">
              <w:rPr>
                <w:lang w:val="hr-HR"/>
              </w:rPr>
              <w:t>81.457.200</w:t>
            </w:r>
          </w:p>
        </w:tc>
        <w:tc>
          <w:tcPr>
            <w:tcW w:w="2322" w:type="dxa"/>
          </w:tcPr>
          <w:p w:rsidR="00E0536D" w:rsidRPr="00C67E85" w:rsidRDefault="00E0536D">
            <w:pPr>
              <w:pStyle w:val="CellColumn"/>
              <w:rPr>
                <w:lang w:val="hr-HR"/>
              </w:rPr>
            </w:pPr>
            <w:r w:rsidRPr="00C67E85">
              <w:rPr>
                <w:lang w:val="hr-HR"/>
              </w:rPr>
              <w:t>80.778.936</w:t>
            </w:r>
          </w:p>
        </w:tc>
        <w:tc>
          <w:tcPr>
            <w:tcW w:w="2322" w:type="dxa"/>
          </w:tcPr>
          <w:p w:rsidR="00E0536D" w:rsidRPr="00C67E85" w:rsidRDefault="00E0536D">
            <w:pPr>
              <w:pStyle w:val="CellColumn"/>
              <w:rPr>
                <w:lang w:val="hr-HR"/>
              </w:rPr>
            </w:pPr>
            <w:r w:rsidRPr="00C67E85">
              <w:rPr>
                <w:lang w:val="hr-HR"/>
              </w:rPr>
              <w:t>99,17</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Županijska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w:t>
      </w:r>
    </w:p>
    <w:p w:rsidR="00E0536D" w:rsidRPr="00C67E85" w:rsidRDefault="00E0536D">
      <w:pPr>
        <w:pStyle w:val="Normal6"/>
        <w:rPr>
          <w:lang w:val="hr-HR"/>
        </w:rPr>
      </w:pPr>
      <w:r w:rsidRPr="00C67E85">
        <w:rPr>
          <w:lang w:val="hr-HR"/>
        </w:rPr>
        <w:t>Ovom aktivnošću osiguravaju se sredstva za redovan rad Županijskih državnih odvjetništava.</w:t>
      </w:r>
    </w:p>
    <w:p w:rsidR="00E0536D" w:rsidRPr="00C67E85" w:rsidRDefault="00E0536D">
      <w:pPr>
        <w:pStyle w:val="Heading2"/>
        <w:rPr>
          <w:lang w:val="hr-HR"/>
        </w:rPr>
      </w:pPr>
      <w:r w:rsidRPr="00C67E85">
        <w:rPr>
          <w:lang w:val="hr-HR"/>
        </w:rPr>
        <w:t>11065 Općinski sudovi</w:t>
      </w:r>
    </w:p>
    <w:p w:rsidR="00E0536D" w:rsidRPr="00C67E85" w:rsidRDefault="00E0536D">
      <w:pPr>
        <w:pStyle w:val="Heading4"/>
        <w:rPr>
          <w:lang w:val="hr-HR"/>
        </w:rPr>
      </w:pPr>
      <w:r w:rsidRPr="00C67E85">
        <w:rPr>
          <w:lang w:val="hr-HR"/>
        </w:rPr>
        <w:t>Uvod</w:t>
      </w:r>
    </w:p>
    <w:p w:rsidR="00E0536D" w:rsidRDefault="00E0536D">
      <w:pPr>
        <w:pStyle w:val="Normal3"/>
        <w:rPr>
          <w:lang w:val="hr-HR"/>
        </w:rPr>
      </w:pPr>
      <w:r w:rsidRPr="00C67E85">
        <w:rPr>
          <w:lang w:val="hr-HR"/>
        </w:rPr>
        <w:t>Glava 11065 – Općinski sudovi obuhvaća 66 općinskih sudova koji su osnovani temeljem Zakona o sudovima i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u postupcima iz svoje nadležnosti. Općinski sudovi rješavaju u svim predmetima Zakona o sudovima koji nisu stavljeni u djelokrug nekoga drugog suda ili javnog bilježnika.</w:t>
      </w: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11065-Općinski sudovi</w:t>
            </w:r>
          </w:p>
        </w:tc>
        <w:tc>
          <w:tcPr>
            <w:tcW w:w="2322" w:type="dxa"/>
          </w:tcPr>
          <w:p w:rsidR="00E0536D" w:rsidRPr="00C67E85" w:rsidRDefault="00E0536D">
            <w:pPr>
              <w:pStyle w:val="CellColumn"/>
              <w:rPr>
                <w:lang w:val="hr-HR"/>
              </w:rPr>
            </w:pPr>
            <w:r w:rsidRPr="00C67E85">
              <w:rPr>
                <w:lang w:val="hr-HR"/>
              </w:rPr>
              <w:t>734.150.476</w:t>
            </w:r>
          </w:p>
        </w:tc>
        <w:tc>
          <w:tcPr>
            <w:tcW w:w="2322" w:type="dxa"/>
          </w:tcPr>
          <w:p w:rsidR="00E0536D" w:rsidRPr="00C67E85" w:rsidRDefault="00E0536D">
            <w:pPr>
              <w:pStyle w:val="CellColumn"/>
              <w:rPr>
                <w:lang w:val="hr-HR"/>
              </w:rPr>
            </w:pPr>
            <w:r w:rsidRPr="00C67E85">
              <w:rPr>
                <w:lang w:val="hr-HR"/>
              </w:rPr>
              <w:t>732.943.869</w:t>
            </w:r>
          </w:p>
        </w:tc>
        <w:tc>
          <w:tcPr>
            <w:tcW w:w="2322" w:type="dxa"/>
          </w:tcPr>
          <w:p w:rsidR="00E0536D" w:rsidRPr="00C67E85" w:rsidRDefault="00E0536D">
            <w:pPr>
              <w:pStyle w:val="CellColumn"/>
              <w:rPr>
                <w:lang w:val="hr-HR"/>
              </w:rPr>
            </w:pPr>
            <w:r w:rsidRPr="00C67E85">
              <w:rPr>
                <w:lang w:val="hr-HR"/>
              </w:rPr>
              <w:t>99,84</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734.150.476</w:t>
            </w:r>
          </w:p>
        </w:tc>
        <w:tc>
          <w:tcPr>
            <w:tcW w:w="2322" w:type="dxa"/>
          </w:tcPr>
          <w:p w:rsidR="00E0536D" w:rsidRPr="00C67E85" w:rsidRDefault="00E0536D">
            <w:pPr>
              <w:pStyle w:val="CellColumnSmall"/>
              <w:rPr>
                <w:lang w:val="hr-HR"/>
              </w:rPr>
            </w:pPr>
            <w:r w:rsidRPr="00C67E85">
              <w:rPr>
                <w:lang w:val="hr-HR"/>
              </w:rPr>
              <w:t>732.943.869</w:t>
            </w:r>
          </w:p>
        </w:tc>
        <w:tc>
          <w:tcPr>
            <w:tcW w:w="2322" w:type="dxa"/>
          </w:tcPr>
          <w:p w:rsidR="00E0536D" w:rsidRPr="00C67E85" w:rsidRDefault="00E0536D">
            <w:pPr>
              <w:pStyle w:val="CellColumnSmall"/>
              <w:rPr>
                <w:lang w:val="hr-HR"/>
              </w:rPr>
            </w:pPr>
            <w:r w:rsidRPr="00C67E85">
              <w:rPr>
                <w:lang w:val="hr-HR"/>
              </w:rPr>
              <w:t>99,84</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734.150.476</w:t>
            </w:r>
          </w:p>
        </w:tc>
        <w:tc>
          <w:tcPr>
            <w:tcW w:w="2322" w:type="dxa"/>
          </w:tcPr>
          <w:p w:rsidR="00E0536D" w:rsidRPr="00C67E85" w:rsidRDefault="00E0536D">
            <w:pPr>
              <w:pStyle w:val="CellColumn"/>
              <w:rPr>
                <w:lang w:val="hr-HR"/>
              </w:rPr>
            </w:pPr>
            <w:r w:rsidRPr="00C67E85">
              <w:rPr>
                <w:lang w:val="hr-HR"/>
              </w:rPr>
              <w:t>732.943.869</w:t>
            </w:r>
          </w:p>
        </w:tc>
        <w:tc>
          <w:tcPr>
            <w:tcW w:w="2322" w:type="dxa"/>
          </w:tcPr>
          <w:p w:rsidR="00E0536D" w:rsidRPr="00C67E85" w:rsidRDefault="00E0536D">
            <w:pPr>
              <w:pStyle w:val="CellColumn"/>
              <w:rPr>
                <w:lang w:val="hr-HR"/>
              </w:rPr>
            </w:pPr>
            <w:r w:rsidRPr="00C67E85">
              <w:rPr>
                <w:lang w:val="hr-HR"/>
              </w:rPr>
              <w:t>99,84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w:t>
      </w:r>
    </w:p>
    <w:p w:rsidR="00E0536D" w:rsidRPr="00C67E85" w:rsidRDefault="00E0536D">
      <w:pPr>
        <w:pStyle w:val="Normal6"/>
        <w:rPr>
          <w:lang w:val="hr-HR"/>
        </w:rPr>
      </w:pPr>
      <w:r w:rsidRPr="00C67E85">
        <w:rPr>
          <w:lang w:val="hr-HR"/>
        </w:rPr>
        <w:t xml:space="preserve">U 2011. godini u svim općinskim sudovima zaprimljeno je 964.770 predmeta. Tijekom 2011. godine riješeno je 970.150. Na kraju 2011. godine u radu je ostalo 404.166 predmeta, što je za oko 1 % manje u odnosu na 31.12.2010. godine.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 xml:space="preserve">Tijekom 2008. i 2009. godine provedena je racionalizacija mreže općinskih sudova kojom je broj općinskih sudova smanjen sa 108 na 66 sudova. Ovom mjerom omogućena je bolja organizacija rada sudova kao i specijalizacija sudaca za postupanje u pojedinim vrstama sudskih postupaka, a u konačnosti veća učinkovitost rada sudova i smanjenje broja neriješenih predmeta na ovim sudovima.  </w:t>
      </w:r>
    </w:p>
    <w:p w:rsidR="00E0536D" w:rsidRPr="00C67E85" w:rsidRDefault="00E0536D">
      <w:pPr>
        <w:pStyle w:val="Normal6"/>
        <w:rPr>
          <w:lang w:val="hr-HR"/>
        </w:rPr>
      </w:pPr>
      <w:r w:rsidRPr="00C67E85">
        <w:rPr>
          <w:lang w:val="hr-HR"/>
        </w:rPr>
        <w:t>Također, kako bi se stvorili uvjeti za brže i učinkovitije rješavanje radnih sporova u Republici Hrvatskoj, Zakonom o izmjenama i dopunama Zakona o područjima i sjedištima sudova („Narodne novine“, 84/11) ustanovljen je Općinski radni sud u Zagrebu. Tijekom 2011. godine poduzete su sve potrebne radnje kako bi se osigurali kadrovski, radni i tehnički uvjeti za početak rada ovog suda od 1. siječnja 2012. godine.</w:t>
      </w:r>
    </w:p>
    <w:p w:rsidR="00E0536D" w:rsidRPr="00C67E85" w:rsidRDefault="00E0536D">
      <w:pPr>
        <w:pStyle w:val="Heading6"/>
        <w:rPr>
          <w:lang w:val="hr-HR"/>
        </w:rPr>
      </w:pPr>
      <w:r w:rsidRPr="00C67E85">
        <w:rPr>
          <w:lang w:val="hr-HR"/>
        </w:rPr>
        <w:t>A641000 VOĐENJE SUDSKIH POSTUPAKA IZ NADLEŽNOSTI OPĆINSKIH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A641000-VOĐENJE SUDSKIH POSTUPAKA IZ NADLEŽNOSTI OPĆINSKIH SUDOVA</w:t>
            </w:r>
          </w:p>
        </w:tc>
        <w:tc>
          <w:tcPr>
            <w:tcW w:w="2322" w:type="dxa"/>
          </w:tcPr>
          <w:p w:rsidR="00E0536D" w:rsidRPr="00C67E85" w:rsidRDefault="00E0536D">
            <w:pPr>
              <w:pStyle w:val="CellColumn"/>
              <w:rPr>
                <w:lang w:val="hr-HR"/>
              </w:rPr>
            </w:pPr>
            <w:r w:rsidRPr="00C67E85">
              <w:rPr>
                <w:lang w:val="hr-HR"/>
              </w:rPr>
              <w:t>734.150.476</w:t>
            </w:r>
          </w:p>
        </w:tc>
        <w:tc>
          <w:tcPr>
            <w:tcW w:w="2322" w:type="dxa"/>
          </w:tcPr>
          <w:p w:rsidR="00E0536D" w:rsidRPr="00C67E85" w:rsidRDefault="00E0536D">
            <w:pPr>
              <w:pStyle w:val="CellColumn"/>
              <w:rPr>
                <w:lang w:val="hr-HR"/>
              </w:rPr>
            </w:pPr>
            <w:r w:rsidRPr="00C67E85">
              <w:rPr>
                <w:lang w:val="hr-HR"/>
              </w:rPr>
              <w:t>732.943.869</w:t>
            </w:r>
          </w:p>
        </w:tc>
        <w:tc>
          <w:tcPr>
            <w:tcW w:w="2322" w:type="dxa"/>
          </w:tcPr>
          <w:p w:rsidR="00E0536D" w:rsidRPr="00C67E85" w:rsidRDefault="00E0536D">
            <w:pPr>
              <w:pStyle w:val="CellColumn"/>
              <w:rPr>
                <w:lang w:val="hr-HR"/>
              </w:rPr>
            </w:pPr>
            <w:r w:rsidRPr="00C67E85">
              <w:rPr>
                <w:lang w:val="hr-HR"/>
              </w:rPr>
              <w:t>99,84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Općinski sudovi su osnovani temeljem Zakona o sudovima i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u postupcima iz svoje nadležnosti. Ovom aktivnošću osiguravaju se sredstva za redovan rad Općinskih sudova.</w:t>
      </w:r>
    </w:p>
    <w:p w:rsidR="00E0536D" w:rsidRPr="00C67E85" w:rsidRDefault="00E0536D">
      <w:pPr>
        <w:pStyle w:val="Heading2"/>
        <w:rPr>
          <w:lang w:val="hr-HR"/>
        </w:rPr>
      </w:pPr>
      <w:r w:rsidRPr="00C67E85">
        <w:rPr>
          <w:lang w:val="hr-HR"/>
        </w:rPr>
        <w:t>11070 Općinska državna odvjetništva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Glava 11070 – Općinska državna odvjetništva obuhvaća 34 općinska državna odvjetništva koja su osnovana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11070-Općinska državna odvjetništva</w:t>
            </w:r>
          </w:p>
        </w:tc>
        <w:tc>
          <w:tcPr>
            <w:tcW w:w="2322" w:type="dxa"/>
          </w:tcPr>
          <w:p w:rsidR="00E0536D" w:rsidRPr="00C67E85" w:rsidRDefault="00E0536D">
            <w:pPr>
              <w:pStyle w:val="CellColumn"/>
              <w:rPr>
                <w:lang w:val="hr-HR"/>
              </w:rPr>
            </w:pPr>
            <w:r w:rsidRPr="00C67E85">
              <w:rPr>
                <w:lang w:val="hr-HR"/>
              </w:rPr>
              <w:t>161.472.500</w:t>
            </w:r>
          </w:p>
        </w:tc>
        <w:tc>
          <w:tcPr>
            <w:tcW w:w="2322" w:type="dxa"/>
          </w:tcPr>
          <w:p w:rsidR="00E0536D" w:rsidRPr="00C67E85" w:rsidRDefault="00E0536D">
            <w:pPr>
              <w:pStyle w:val="CellColumn"/>
              <w:rPr>
                <w:lang w:val="hr-HR"/>
              </w:rPr>
            </w:pPr>
            <w:r w:rsidRPr="00C67E85">
              <w:rPr>
                <w:lang w:val="hr-HR"/>
              </w:rPr>
              <w:t>160.417.963</w:t>
            </w:r>
          </w:p>
        </w:tc>
        <w:tc>
          <w:tcPr>
            <w:tcW w:w="2322" w:type="dxa"/>
          </w:tcPr>
          <w:p w:rsidR="00E0536D" w:rsidRPr="00C67E85" w:rsidRDefault="00E0536D">
            <w:pPr>
              <w:pStyle w:val="CellColumn"/>
              <w:rPr>
                <w:lang w:val="hr-HR"/>
              </w:rPr>
            </w:pPr>
            <w:r w:rsidRPr="00C67E85">
              <w:rPr>
                <w:lang w:val="hr-HR"/>
              </w:rPr>
              <w:t>99,35</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2812-DJELOVANJE DRŽAVNIH ODVJETNIŠTAVA</w:t>
            </w:r>
          </w:p>
        </w:tc>
        <w:tc>
          <w:tcPr>
            <w:tcW w:w="2322" w:type="dxa"/>
          </w:tcPr>
          <w:p w:rsidR="00E0536D" w:rsidRPr="00C67E85" w:rsidRDefault="00E0536D">
            <w:pPr>
              <w:pStyle w:val="CellColumnSmall"/>
              <w:rPr>
                <w:lang w:val="hr-HR"/>
              </w:rPr>
            </w:pPr>
            <w:r w:rsidRPr="00C67E85">
              <w:rPr>
                <w:lang w:val="hr-HR"/>
              </w:rPr>
              <w:t>161.472.500</w:t>
            </w:r>
          </w:p>
        </w:tc>
        <w:tc>
          <w:tcPr>
            <w:tcW w:w="2322" w:type="dxa"/>
          </w:tcPr>
          <w:p w:rsidR="00E0536D" w:rsidRPr="00C67E85" w:rsidRDefault="00E0536D">
            <w:pPr>
              <w:pStyle w:val="CellColumnSmall"/>
              <w:rPr>
                <w:lang w:val="hr-HR"/>
              </w:rPr>
            </w:pPr>
            <w:r w:rsidRPr="00C67E85">
              <w:rPr>
                <w:lang w:val="hr-HR"/>
              </w:rPr>
              <w:t>160.417.963</w:t>
            </w:r>
          </w:p>
        </w:tc>
        <w:tc>
          <w:tcPr>
            <w:tcW w:w="2322" w:type="dxa"/>
          </w:tcPr>
          <w:p w:rsidR="00E0536D" w:rsidRPr="00C67E85" w:rsidRDefault="00E0536D">
            <w:pPr>
              <w:pStyle w:val="CellColumnSmall"/>
              <w:rPr>
                <w:lang w:val="hr-HR"/>
              </w:rPr>
            </w:pPr>
            <w:r w:rsidRPr="00C67E85">
              <w:rPr>
                <w:lang w:val="hr-HR"/>
              </w:rPr>
              <w:t>99,35</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2812 DJELOVANJE DRŽAVNIH ODVJETNIŠTAVA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2812-DJELOVANJE DRŽAVNIH ODVJETNIŠTAVA</w:t>
            </w:r>
          </w:p>
        </w:tc>
        <w:tc>
          <w:tcPr>
            <w:tcW w:w="2322" w:type="dxa"/>
          </w:tcPr>
          <w:p w:rsidR="00E0536D" w:rsidRPr="00C67E85" w:rsidRDefault="00E0536D">
            <w:pPr>
              <w:pStyle w:val="CellColumn"/>
              <w:rPr>
                <w:lang w:val="hr-HR"/>
              </w:rPr>
            </w:pPr>
            <w:r w:rsidRPr="00C67E85">
              <w:rPr>
                <w:lang w:val="hr-HR"/>
              </w:rPr>
              <w:t>161.472.500</w:t>
            </w:r>
          </w:p>
        </w:tc>
        <w:tc>
          <w:tcPr>
            <w:tcW w:w="2322" w:type="dxa"/>
          </w:tcPr>
          <w:p w:rsidR="00E0536D" w:rsidRPr="00C67E85" w:rsidRDefault="00E0536D">
            <w:pPr>
              <w:pStyle w:val="CellColumn"/>
              <w:rPr>
                <w:lang w:val="hr-HR"/>
              </w:rPr>
            </w:pPr>
            <w:r w:rsidRPr="00C67E85">
              <w:rPr>
                <w:lang w:val="hr-HR"/>
              </w:rPr>
              <w:t>160.417.963</w:t>
            </w:r>
          </w:p>
        </w:tc>
        <w:tc>
          <w:tcPr>
            <w:tcW w:w="2322" w:type="dxa"/>
          </w:tcPr>
          <w:p w:rsidR="00E0536D" w:rsidRPr="00C67E85" w:rsidRDefault="00E0536D">
            <w:pPr>
              <w:pStyle w:val="CellColumn"/>
              <w:rPr>
                <w:lang w:val="hr-HR"/>
              </w:rPr>
            </w:pPr>
            <w:r w:rsidRPr="00C67E85">
              <w:rPr>
                <w:lang w:val="hr-HR"/>
              </w:rPr>
              <w:t>99,35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Zakonu o državnom odvjetništvu („Narodne novine“, broj 76/09, 153/09, 116/10, 145/10, 57/11 i 130/11), državno odvjetništvo je samostalno i neovisno pravosudno tijelo ovlašteno i dužno postupati protiv počinitelja kaznenih djela i drugih kažnjivih djela, poduzimati pravne radnje radi zaštite imovine Republike Hrvatske te podnositi pravna sredstva za zaštitu Ustava i zakona. </w:t>
      </w:r>
    </w:p>
    <w:p w:rsidR="00E0536D" w:rsidRPr="00C67E85" w:rsidRDefault="00E0536D">
      <w:pPr>
        <w:pStyle w:val="Normal5"/>
        <w:rPr>
          <w:lang w:val="hr-HR"/>
        </w:rPr>
      </w:pPr>
      <w:r w:rsidRPr="00C67E85">
        <w:rPr>
          <w:lang w:val="hr-HR"/>
        </w:rPr>
        <w:t>Programom je obuhvaćen progon počinitelja kaznenih djela, zaštita imovine Republike Hrvatske, te podnošenje pravnih sredstava za zaštitu zakonitosti pred Vrhovnim sudom Republike Hrvatske, županijskim i općinskim sudovima i upravnim tijelima, te drugim tijelima. Racionalizacija mreže državnih odvjetništava započeta 2009. godine, nastavljena je i tijekom 2011. godine, tako je od 55 općinskih odvjetništava racionalizacijom ustavnovljeno 34 općinska državna odvjetništva.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državnom odvjetništvu (Narodne novine, broj 76/09,153/09, 116/10, 145/10 i 57/11), Zakon o Uredu za suzbijanje korupcije i organiziranog kriminaliteta („Narodne novine“, broj 76/09,  116/10 i 57/11), Zakon o kaznenom postupku (Narodne novine, broj 152/08 i 76/09) i drugi procesni zakoni.</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Prema Zakonu o državnom odvjetništvu, državna odvjetništva ostvaruju svoju zadaću sukladno utvrđenoj nadležnosti u općinskim i županijskim državnim odvjetništvima i Državnom odvjetništvu Republike Hrvatske. U 2009. godini započet je proces racionalizacije državnih odvjetništava i donesen je Zakon o područjima i sjedištima državnih odvjetništava. Prema tome Zakonu ustrojeno je 55 općinskih državnih odvjetništava i 20 županijskih državnih odvjetništava te Državno odvjetništvo Republike Hrvatske. U 2010. godini nastavljen je proces racionalizacije mreže državnih odvjetništava, te je njihov broj smanjen sa 20 na 15. Daljnje smanjenje broja državnih odvjetništava nastavljeno je i u 2011. godini kada su Zakonom o područjima i sjedištima državnih odvjetništava („Narodne novine“, broj 84/11) umjesto dotadašnjih 55 ustanovljena 34 općinska državna odvjetništva.  </w:t>
      </w:r>
    </w:p>
    <w:p w:rsidR="00E0536D" w:rsidRPr="00C67E85" w:rsidRDefault="00E0536D">
      <w:pPr>
        <w:pStyle w:val="Normal6"/>
        <w:rPr>
          <w:lang w:val="hr-HR"/>
        </w:rPr>
      </w:pPr>
      <w:r w:rsidRPr="00C67E85">
        <w:rPr>
          <w:lang w:val="hr-HR"/>
        </w:rPr>
        <w:t xml:space="preserve">Cilj primjene programa bio je osigurati jedinstvenu primjenu zakona i ravnopravnost građana, tj. utjecati na smanjenje broja kaznenih djela, kažnjavanje počinitelja, a s druge strane zaštititi imovinu Republike Hrvatske. </w:t>
      </w:r>
    </w:p>
    <w:p w:rsidR="00E0536D" w:rsidRPr="00C67E85" w:rsidRDefault="00E0536D">
      <w:pPr>
        <w:pStyle w:val="Normal6"/>
        <w:rPr>
          <w:lang w:val="hr-HR"/>
        </w:rPr>
      </w:pPr>
      <w:r w:rsidRPr="00C67E85">
        <w:rPr>
          <w:lang w:val="hr-HR"/>
        </w:rPr>
        <w:t xml:space="preserve"> </w:t>
      </w:r>
    </w:p>
    <w:p w:rsidR="00E0536D" w:rsidRPr="00C67E85" w:rsidRDefault="00E0536D">
      <w:pPr>
        <w:pStyle w:val="Normal6"/>
        <w:rPr>
          <w:lang w:val="hr-HR"/>
        </w:rPr>
      </w:pPr>
      <w:r w:rsidRPr="00C67E85">
        <w:rPr>
          <w:lang w:val="hr-HR"/>
        </w:rPr>
        <w:t xml:space="preserve">Rad državnog odvjetništva u 2011. godini bio je usmjeren na progon počinitelja kaznenih djela, zaštitu imovinskih interesa RH i podnošenje pravnih sredstava za zaštitu zakonitosti. Državna odvjetništva su ovu svoju ustavnu i zakonsku obvezi izvršavala  kroz koordinaciju rada tijela otkrivanja, rad u prethodnom postupku i postupanje pred nadležnim općinskim i županijskim sudovima i upravnim tijelima. </w:t>
      </w:r>
    </w:p>
    <w:p w:rsidR="00E0536D" w:rsidRPr="00C67E85" w:rsidRDefault="00E0536D">
      <w:pPr>
        <w:pStyle w:val="Normal6"/>
        <w:rPr>
          <w:lang w:val="hr-HR"/>
        </w:rPr>
      </w:pPr>
      <w:r w:rsidRPr="00C67E85">
        <w:rPr>
          <w:lang w:val="hr-HR"/>
        </w:rPr>
        <w:t xml:space="preserve">U ostvarivanju navedenih zadaća posebna pažnja bila je usmjerena na  </w:t>
      </w:r>
    </w:p>
    <w:p w:rsidR="00E0536D" w:rsidRPr="00C67E85" w:rsidRDefault="00E0536D">
      <w:pPr>
        <w:pStyle w:val="Normal6"/>
        <w:rPr>
          <w:lang w:val="hr-HR"/>
        </w:rPr>
      </w:pPr>
      <w:r w:rsidRPr="00C67E85">
        <w:rPr>
          <w:lang w:val="hr-HR"/>
        </w:rPr>
        <w:t xml:space="preserve">- suzbijanje korupcije i gospodarskog kriminaliteta,  </w:t>
      </w:r>
    </w:p>
    <w:p w:rsidR="00E0536D" w:rsidRPr="00C67E85" w:rsidRDefault="00E0536D">
      <w:pPr>
        <w:pStyle w:val="Normal6"/>
        <w:rPr>
          <w:lang w:val="hr-HR"/>
        </w:rPr>
      </w:pPr>
      <w:r w:rsidRPr="00C67E85">
        <w:rPr>
          <w:lang w:val="hr-HR"/>
        </w:rPr>
        <w:t xml:space="preserve">- suzbijanje organiziranog, a posebno organiziranog transnacionalnog kriminala, </w:t>
      </w:r>
    </w:p>
    <w:p w:rsidR="00E0536D" w:rsidRPr="00C67E85" w:rsidRDefault="00E0536D">
      <w:pPr>
        <w:pStyle w:val="Normal6"/>
        <w:rPr>
          <w:lang w:val="hr-HR"/>
        </w:rPr>
      </w:pPr>
      <w:r w:rsidRPr="00C67E85">
        <w:rPr>
          <w:lang w:val="hr-HR"/>
        </w:rPr>
        <w:t xml:space="preserve">- zaštitu imovinskih interesa Republike Hrvatske, kako u postupcima tako i kroz rad Državnog odvjetništva Republike Hrvatske, posebno kroz poslove uknjižbe imovine Republike Hrvatske, </w:t>
      </w:r>
    </w:p>
    <w:p w:rsidR="00E0536D" w:rsidRPr="00C67E85" w:rsidRDefault="00E0536D">
      <w:pPr>
        <w:pStyle w:val="Normal6"/>
        <w:rPr>
          <w:lang w:val="hr-HR"/>
        </w:rPr>
      </w:pPr>
      <w:r w:rsidRPr="00C67E85">
        <w:rPr>
          <w:lang w:val="hr-HR"/>
        </w:rPr>
        <w:t xml:space="preserve">- na primjenu novog Zakona o kaznenom postupku uz zadržavanje postignute učinkovitosti i kvalitete rada svih državnih odvjetništava. </w:t>
      </w:r>
    </w:p>
    <w:p w:rsidR="00E0536D" w:rsidRPr="00C67E85" w:rsidRDefault="00E0536D">
      <w:pPr>
        <w:pStyle w:val="Normal6"/>
        <w:rPr>
          <w:lang w:val="hr-HR"/>
        </w:rPr>
      </w:pPr>
      <w:r w:rsidRPr="00C67E85">
        <w:rPr>
          <w:lang w:val="hr-HR"/>
        </w:rPr>
        <w:t xml:space="preserve">Kazneni odjeli državnih odvjetništava su u kaznenim predmetima imali u radu 63.638 kaznenih predmeta, riješeno je 54.332 predmeta, dok je ostalo neriješeno 9.306 predmeta u kojima traju izvidi ili se čeka međunarodna pravna pomoć, itd. Podaci pokazuju kako je na 31. prosinca 2011. u samom Državnom odvjetništvu su bila 174 neriješena kaznena predmeta. Postotak neriješenih predmeta, kod kojih još uvijek traju izvidi i slično je 14,6% u odnosu na ukupan broj predmeta u radu. Podaci pokazuju da je na kraju godine  samo 0,27% predmeta čekalo odluku u državnom odvjetništvu. Imajući u vidu da je uspješnost u kaznenim predmetima dobra i iznosi 87,3%  smatramo da su državna odvjetništva u cijelosti ostvarila poslove koji su bili planirani prilikom dodjele sredstva za rad u 2011. godini. </w:t>
      </w:r>
    </w:p>
    <w:p w:rsidR="00E0536D" w:rsidRPr="00C67E85" w:rsidRDefault="00E0536D">
      <w:pPr>
        <w:pStyle w:val="Normal6"/>
        <w:rPr>
          <w:lang w:val="hr-HR"/>
        </w:rPr>
      </w:pPr>
      <w:r w:rsidRPr="00C67E85">
        <w:rPr>
          <w:lang w:val="hr-HR"/>
        </w:rPr>
        <w:t xml:space="preserve">U drugostupanjskim postupcima su županijska državna odvjetništva imala u radu i riješila su 8.625 predmeta, a državno odvjetništvo Republike Hrvatske je riješilo 1.934 drugostupanjska predmeta. </w:t>
      </w:r>
    </w:p>
    <w:p w:rsidR="00E0536D" w:rsidRPr="00C67E85" w:rsidRDefault="00E0536D">
      <w:pPr>
        <w:pStyle w:val="Normal6"/>
        <w:rPr>
          <w:lang w:val="hr-HR"/>
        </w:rPr>
      </w:pPr>
      <w:r w:rsidRPr="00C67E85">
        <w:rPr>
          <w:lang w:val="hr-HR"/>
        </w:rPr>
        <w:t xml:space="preserve">Građansko-upravni odjeli imali su u radu ukupno 88.959 predmeta. Riješeno je donošenjem odluke u državnom odvjetništvu, odnosno kroz očitovanja na podneske i tužbe drugih 78.794 predmeta, dok je ostalo neriješeno 10.027 predmeta i to u velikoj većini kod drugih državnih tijela od kojih se čekaju podaci nužni za donošenje odluke. Postotak neriješenih predmeta iznosio je 11,3% i cijenimo kako je na ovom području državno odvjetništvo ostvarilo posao koji je planiran prilikom zahtijevanja sredstava.  </w:t>
      </w:r>
    </w:p>
    <w:p w:rsidR="00E0536D" w:rsidRPr="00C67E85" w:rsidRDefault="00E0536D">
      <w:pPr>
        <w:pStyle w:val="Normal6"/>
        <w:rPr>
          <w:lang w:val="hr-HR"/>
        </w:rPr>
      </w:pPr>
      <w:r w:rsidRPr="00C67E85">
        <w:rPr>
          <w:lang w:val="hr-HR"/>
        </w:rPr>
        <w:t xml:space="preserve">Pored gore navedenih poslova općinska državna odvjetništva su ovlaštena na pokretanje prekršajnih postupaka u svim predmetima. U ostvarivanju svojih zadaća na tom području podneseno je 1.905 optužnih akata, od toga 1.788 optužnih prijedloga prekršajnim sudovima, 33 optužna prijedloga nadležnim državnim tijelima i  84 prekršajna naloga.  </w:t>
      </w:r>
    </w:p>
    <w:p w:rsidR="00E0536D" w:rsidRPr="00C67E85" w:rsidRDefault="00E0536D">
      <w:pPr>
        <w:pStyle w:val="Normal6"/>
        <w:rPr>
          <w:lang w:val="hr-HR"/>
        </w:rPr>
      </w:pPr>
      <w:r w:rsidRPr="00C67E85">
        <w:rPr>
          <w:lang w:val="hr-HR"/>
        </w:rPr>
        <w:t>Tijekom godine riješeno je i 406 predmeta u vezi zaštite zakonitosti u kaznenim i prekršajnim predmetima, a također je Državno odvjetništvo Republike Hrvatske postupalo u predmetima izvanrednih pravnih lijekova u građanskim i upravnim stvarima. Zaključno se može reći kako su ostvarena sredstva za rad državnih odvjetništava u 2011. godini omogućila obavljanje osnovnih poslova iz zakonom utvrđene nadležnosti..</w:t>
      </w:r>
    </w:p>
    <w:p w:rsidR="00E0536D" w:rsidRPr="00C67E85" w:rsidRDefault="00E0536D">
      <w:pPr>
        <w:pStyle w:val="Heading6"/>
        <w:rPr>
          <w:lang w:val="hr-HR"/>
        </w:rPr>
      </w:pPr>
      <w:r w:rsidRPr="00C67E85">
        <w:rPr>
          <w:lang w:val="hr-HR"/>
        </w:rPr>
        <w:t>A642000 PROGON POČINITELJA KAZNENIH I KAŽNJIVIH DJELA I ZAŠTITA IMOVINE RH PRED NADLEŽNIM SUDOVIMA I TIJELIMA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A642000-PROGON POČINITELJA KAZNENIH I KAŽNJIVIH DJELA I ZAŠTITA IMOVINE RH PRED NADLEŽNIM SUDOVIMA I TIJELIMA</w:t>
            </w:r>
          </w:p>
        </w:tc>
        <w:tc>
          <w:tcPr>
            <w:tcW w:w="2322" w:type="dxa"/>
          </w:tcPr>
          <w:p w:rsidR="00E0536D" w:rsidRPr="00C67E85" w:rsidRDefault="00E0536D">
            <w:pPr>
              <w:pStyle w:val="CellColumn"/>
              <w:rPr>
                <w:lang w:val="hr-HR"/>
              </w:rPr>
            </w:pPr>
            <w:r w:rsidRPr="00C67E85">
              <w:rPr>
                <w:lang w:val="hr-HR"/>
              </w:rPr>
              <w:t>161.472.500</w:t>
            </w:r>
          </w:p>
        </w:tc>
        <w:tc>
          <w:tcPr>
            <w:tcW w:w="2322" w:type="dxa"/>
          </w:tcPr>
          <w:p w:rsidR="00E0536D" w:rsidRPr="00C67E85" w:rsidRDefault="00E0536D">
            <w:pPr>
              <w:pStyle w:val="CellColumn"/>
              <w:rPr>
                <w:lang w:val="hr-HR"/>
              </w:rPr>
            </w:pPr>
            <w:r w:rsidRPr="00C67E85">
              <w:rPr>
                <w:lang w:val="hr-HR"/>
              </w:rPr>
              <w:t>160.417.963</w:t>
            </w:r>
          </w:p>
        </w:tc>
        <w:tc>
          <w:tcPr>
            <w:tcW w:w="2322" w:type="dxa"/>
          </w:tcPr>
          <w:p w:rsidR="00E0536D" w:rsidRPr="00C67E85" w:rsidRDefault="00E0536D">
            <w:pPr>
              <w:pStyle w:val="CellColumn"/>
              <w:rPr>
                <w:lang w:val="hr-HR"/>
              </w:rPr>
            </w:pPr>
            <w:r w:rsidRPr="00C67E85">
              <w:rPr>
                <w:lang w:val="hr-HR"/>
              </w:rPr>
              <w:t>99,35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Općinska državna odvjetništva osnovana su temeljem Zakona o odvjetništvu. Općinska državna odvjetništva su samostalna i neovisna pravosudna tijela ovlaštena dužna postupati protiv počinitelja kaznenih djela i drugih kažnjivih djela, poduzimati pravne radnje radi zaštite imovine Republike Hrvatske te podnositi pravna sredstva za zaštitu Ustava i Zakona.  </w:t>
      </w:r>
    </w:p>
    <w:p w:rsidR="00E0536D" w:rsidRPr="00C67E85" w:rsidRDefault="00E0536D">
      <w:pPr>
        <w:pStyle w:val="Normal6"/>
        <w:rPr>
          <w:lang w:val="hr-HR"/>
        </w:rPr>
      </w:pPr>
      <w:r w:rsidRPr="00C67E85">
        <w:rPr>
          <w:lang w:val="hr-HR"/>
        </w:rPr>
        <w:t>Ovom aktivnošću osiguravaju se sredstva za redovan rad Općinskih državnih odvjetništava.</w:t>
      </w:r>
    </w:p>
    <w:p w:rsidR="00E0536D" w:rsidRPr="00C67E85" w:rsidRDefault="00E0536D">
      <w:pPr>
        <w:pStyle w:val="Heading2"/>
        <w:rPr>
          <w:lang w:val="hr-HR"/>
        </w:rPr>
      </w:pPr>
      <w:r w:rsidRPr="00C67E85">
        <w:rPr>
          <w:lang w:val="hr-HR"/>
        </w:rPr>
        <w:t>11075 Prekršajni sudovi</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Glava 11075 – Prekršajni sudovi obuhvaća 61 prekršajni sud koji su osnovani temeljem Zakona o sudovima i Zakona o prekršajima. </w:t>
      </w:r>
    </w:p>
    <w:p w:rsidR="00E0536D" w:rsidRPr="00C67E85" w:rsidRDefault="00E0536D">
      <w:pPr>
        <w:pStyle w:val="Normal3"/>
        <w:rPr>
          <w:lang w:val="hr-HR"/>
        </w:rPr>
      </w:pPr>
      <w:r w:rsidRPr="00C67E85">
        <w:rPr>
          <w:lang w:val="hr-HR"/>
        </w:rPr>
        <w:t>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obavljaju poslove međunarodne pravne pomoći u postupcima iz svoje nadležnosti, te druge poslove određene zakonom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11075-Prekršajni sudovi</w:t>
            </w:r>
          </w:p>
        </w:tc>
        <w:tc>
          <w:tcPr>
            <w:tcW w:w="2322" w:type="dxa"/>
          </w:tcPr>
          <w:p w:rsidR="00E0536D" w:rsidRPr="00C67E85" w:rsidRDefault="00E0536D">
            <w:pPr>
              <w:pStyle w:val="CellColumn"/>
              <w:rPr>
                <w:lang w:val="hr-HR"/>
              </w:rPr>
            </w:pPr>
            <w:r w:rsidRPr="00C67E85">
              <w:rPr>
                <w:lang w:val="hr-HR"/>
              </w:rPr>
              <w:t>222.050.140</w:t>
            </w:r>
          </w:p>
        </w:tc>
        <w:tc>
          <w:tcPr>
            <w:tcW w:w="2322" w:type="dxa"/>
          </w:tcPr>
          <w:p w:rsidR="00E0536D" w:rsidRPr="00C67E85" w:rsidRDefault="00E0536D">
            <w:pPr>
              <w:pStyle w:val="CellColumn"/>
              <w:rPr>
                <w:lang w:val="hr-HR"/>
              </w:rPr>
            </w:pPr>
            <w:r w:rsidRPr="00C67E85">
              <w:rPr>
                <w:lang w:val="hr-HR"/>
              </w:rPr>
              <w:t>221.960.904</w:t>
            </w:r>
          </w:p>
        </w:tc>
        <w:tc>
          <w:tcPr>
            <w:tcW w:w="2322" w:type="dxa"/>
          </w:tcPr>
          <w:p w:rsidR="00E0536D" w:rsidRPr="00C67E85" w:rsidRDefault="00E0536D">
            <w:pPr>
              <w:pStyle w:val="CellColumn"/>
              <w:rPr>
                <w:lang w:val="hr-HR"/>
              </w:rPr>
            </w:pPr>
            <w:r w:rsidRPr="00C67E85">
              <w:rPr>
                <w:lang w:val="hr-HR"/>
              </w:rPr>
              <w:t>99,96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2803-VOĐENJE SUDSKIH POSTUPAKA</w:t>
            </w:r>
          </w:p>
        </w:tc>
        <w:tc>
          <w:tcPr>
            <w:tcW w:w="2322" w:type="dxa"/>
          </w:tcPr>
          <w:p w:rsidR="00E0536D" w:rsidRPr="00C67E85" w:rsidRDefault="00E0536D">
            <w:pPr>
              <w:pStyle w:val="CellColumnSmall"/>
              <w:rPr>
                <w:lang w:val="hr-HR"/>
              </w:rPr>
            </w:pPr>
            <w:r w:rsidRPr="00C67E85">
              <w:rPr>
                <w:lang w:val="hr-HR"/>
              </w:rPr>
              <w:t>222.050.140</w:t>
            </w:r>
          </w:p>
        </w:tc>
        <w:tc>
          <w:tcPr>
            <w:tcW w:w="2322" w:type="dxa"/>
          </w:tcPr>
          <w:p w:rsidR="00E0536D" w:rsidRPr="00C67E85" w:rsidRDefault="00E0536D">
            <w:pPr>
              <w:pStyle w:val="CellColumnSmall"/>
              <w:rPr>
                <w:lang w:val="hr-HR"/>
              </w:rPr>
            </w:pPr>
            <w:r w:rsidRPr="00C67E85">
              <w:rPr>
                <w:lang w:val="hr-HR"/>
              </w:rPr>
              <w:t>221.960.904</w:t>
            </w:r>
          </w:p>
        </w:tc>
        <w:tc>
          <w:tcPr>
            <w:tcW w:w="2322" w:type="dxa"/>
          </w:tcPr>
          <w:p w:rsidR="00E0536D" w:rsidRPr="00C67E85" w:rsidRDefault="00E0536D">
            <w:pPr>
              <w:pStyle w:val="CellColumnSmall"/>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2803 VOĐENJE SUDSKIH POSTUPAKA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2803-VOĐENJE SUDSKIH POSTUPAKA</w:t>
            </w:r>
          </w:p>
        </w:tc>
        <w:tc>
          <w:tcPr>
            <w:tcW w:w="2322" w:type="dxa"/>
          </w:tcPr>
          <w:p w:rsidR="00E0536D" w:rsidRPr="00C67E85" w:rsidRDefault="00E0536D">
            <w:pPr>
              <w:pStyle w:val="CellColumn"/>
              <w:rPr>
                <w:lang w:val="hr-HR"/>
              </w:rPr>
            </w:pPr>
            <w:r w:rsidRPr="00C67E85">
              <w:rPr>
                <w:lang w:val="hr-HR"/>
              </w:rPr>
              <w:t>222.050.140</w:t>
            </w:r>
          </w:p>
        </w:tc>
        <w:tc>
          <w:tcPr>
            <w:tcW w:w="2322" w:type="dxa"/>
          </w:tcPr>
          <w:p w:rsidR="00E0536D" w:rsidRPr="00C67E85" w:rsidRDefault="00E0536D">
            <w:pPr>
              <w:pStyle w:val="CellColumn"/>
              <w:rPr>
                <w:lang w:val="hr-HR"/>
              </w:rPr>
            </w:pPr>
            <w:r w:rsidRPr="00C67E85">
              <w:rPr>
                <w:lang w:val="hr-HR"/>
              </w:rPr>
              <w:t>221.960.904</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županijski sudovi, trgovački sudovi, upravni sudovi, općinski sudovi i prekršajni sudovi. </w:t>
      </w:r>
    </w:p>
    <w:p w:rsidR="00E0536D" w:rsidRPr="00C67E85" w:rsidRDefault="00E0536D">
      <w:pPr>
        <w:pStyle w:val="Normal5"/>
        <w:rPr>
          <w:lang w:val="hr-HR"/>
        </w:rPr>
      </w:pPr>
      <w:r w:rsidRPr="00C67E85">
        <w:rPr>
          <w:lang w:val="hr-HR"/>
        </w:rPr>
        <w:t>U Državnom proračunu Republike Hrvatske Program "Vođenje sudskih postupaka“ obuhvaća vođenje sudskih postupaka iz nadležnosti Vrhovnog suda Republike Hrvatske, Visokog trgovačkog suda Republike Hrvatske,  Upravnog suda Republike Hrvatske, Visokog prekršajnog suda Republike Hrvatske, županijskih sudova, trgovačkih sudova, upravnih sudova, općinskih sudova i prekršajnih sudova.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sudovima („Narodne novine“, broj 150/05, 16/07, 113/08, 153/09 i 116/10, 27/11 i 130/11) i Zakon o područjima i sjedištima sudova („Narodne novine“, broj 85/08, 144/10 i 84/11), Zakon o upravnim sporovima.</w:t>
      </w:r>
    </w:p>
    <w:p w:rsidR="00E0536D" w:rsidRPr="00C67E85" w:rsidRDefault="00E0536D">
      <w:pPr>
        <w:pStyle w:val="Heading7"/>
        <w:rPr>
          <w:lang w:val="hr-HR"/>
        </w:rPr>
      </w:pPr>
      <w:r w:rsidRPr="00C67E85">
        <w:rPr>
          <w:lang w:val="hr-HR"/>
        </w:rPr>
        <w:t>Cilj 1. Jedinstvena primjena zakona i ravnopravnost građana te jednakost svih pred zakonom.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Program se provodi vođenjem sudskih postupaka pred sudovima u skladu sa zakonom utvrđenom nadležnošću (Zakon o sudovima i Zakon o područjima i sjedištima sudova). </w:t>
      </w:r>
    </w:p>
    <w:p w:rsidR="00E0536D" w:rsidRPr="00C67E85" w:rsidRDefault="00E0536D">
      <w:pPr>
        <w:pStyle w:val="Normal6"/>
        <w:rPr>
          <w:lang w:val="hr-HR"/>
        </w:rPr>
      </w:pPr>
      <w:r w:rsidRPr="00C67E85">
        <w:rPr>
          <w:lang w:val="hr-HR"/>
        </w:rPr>
        <w:t xml:space="preserve">Ministarstvo pravosuđa, kao najviše tijelo za obavljanje poslova pravosudne uprave, sukladno odredbi članka 61. i 62. točka 4. Zakona o sudovima, u obavljanju tih poslova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E0536D" w:rsidRPr="00C67E85" w:rsidRDefault="00E0536D">
      <w:pPr>
        <w:pStyle w:val="Normal6"/>
        <w:rPr>
          <w:lang w:val="hr-HR"/>
        </w:rPr>
      </w:pPr>
      <w:r w:rsidRPr="00C67E85">
        <w:rPr>
          <w:lang w:val="hr-HR"/>
        </w:rPr>
        <w:t xml:space="preserve">U cilju povećanja učinkovitosti rada sudova i smanjenja broja neriješenih predmeta u okviru Reforme pravosuđa poduzete su mnoge aktivnosti u cilju smanjivanja broja neriješenih predmeta na svim sudovima. Ukupno gledajući broj neriješenih predmeta na svim sudovima na kraju 2011. godine povećan je u odnosu na prethodnu godinu za oko 5%, odnosno sa 785.561 na 827.153 predmeta.  </w:t>
      </w:r>
    </w:p>
    <w:p w:rsidR="00E0536D" w:rsidRPr="00C67E85" w:rsidRDefault="00E0536D">
      <w:pPr>
        <w:pStyle w:val="Normal6"/>
        <w:rPr>
          <w:lang w:val="hr-HR"/>
        </w:rPr>
      </w:pPr>
      <w:r w:rsidRPr="00C67E85">
        <w:rPr>
          <w:lang w:val="hr-HR"/>
        </w:rPr>
        <w:t xml:space="preserve">U 2011. godini u svim prekršajnim sudovima zaprimljeno je 308.725 predmeta. Tijekom 2011. godine riješeno je 292.461 predmeta. Na kraju 2011. godine u radu je ostalo 183.515 predmeta, što je za 9,72% više odnosu na 31.12.2010. godine. </w:t>
      </w:r>
    </w:p>
    <w:p w:rsidR="00E0536D" w:rsidRPr="00C67E85" w:rsidRDefault="00E0536D">
      <w:pPr>
        <w:pStyle w:val="Normal6"/>
        <w:rPr>
          <w:lang w:val="hr-HR"/>
        </w:rPr>
      </w:pPr>
      <w:r w:rsidRPr="00C67E85">
        <w:rPr>
          <w:lang w:val="hr-HR"/>
        </w:rPr>
        <w:t xml:space="preserve">Kao jedna od mjera koja se trajno poduzima u cilju smanjenja broja neriješenih predmeta je delegiranje sudskih predmeta sa više opterećenih sudova na sudove s manjim prilivom i manjom opterećenošću sudskim predmetima. Tako je tijekom 2011. godine odlukom predsjednika Vrhovnog suda Republike Hrvatske delegirano 6.123 predmeta sa sudova koji su više radno opterećeni na sudove u kojima je ova opterećenost manja. Najveći broj, odnosno 2.110 delegiranih premeta odnosi se na predmete prekršajnih sudova.  </w:t>
      </w:r>
    </w:p>
    <w:p w:rsidR="00E0536D" w:rsidRPr="00C67E85" w:rsidRDefault="00E0536D">
      <w:pPr>
        <w:pStyle w:val="Normal6"/>
        <w:rPr>
          <w:lang w:val="hr-HR"/>
        </w:rPr>
      </w:pPr>
      <w:r w:rsidRPr="00C67E85">
        <w:rPr>
          <w:lang w:val="hr-HR"/>
        </w:rPr>
        <w:t xml:space="preserve">Pored toga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w:t>
      </w:r>
    </w:p>
    <w:p w:rsidR="00E0536D" w:rsidRPr="00C67E85" w:rsidRDefault="00E0536D">
      <w:pPr>
        <w:pStyle w:val="Normal6"/>
        <w:rPr>
          <w:lang w:val="hr-HR"/>
        </w:rPr>
      </w:pPr>
      <w:r w:rsidRPr="00C67E85">
        <w:rPr>
          <w:lang w:val="hr-HR"/>
        </w:rPr>
        <w:t>Tijekom 2008. i 2009. godine provedena je racionalizacija mreže prekršajnih sudova kojom je broj prekršajnih sudova smanjen sa 111 na 63 suda. Ovom mjerom omogućena je bolja organizacija rada sudova kao i specijalizacija sudaca za postupanje u pojedinim vrstama sudskih postupaka.</w:t>
      </w:r>
    </w:p>
    <w:p w:rsidR="00E0536D" w:rsidRPr="00C67E85" w:rsidRDefault="00E0536D">
      <w:pPr>
        <w:pStyle w:val="Heading6"/>
        <w:rPr>
          <w:lang w:val="hr-HR"/>
        </w:rPr>
      </w:pPr>
      <w:r w:rsidRPr="00C67E85">
        <w:rPr>
          <w:lang w:val="hr-HR"/>
        </w:rPr>
        <w:t>A643000 VOĐENJE SUDSKIH POSTUPAKA IZ NADLEŽNOSTI PREKRŠAJNIH SUDOVA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A643000-VOĐENJE SUDSKIH POSTUPAKA IZ NADLEŽNOSTI PREKRŠAJNIH SUDOVA</w:t>
            </w:r>
          </w:p>
        </w:tc>
        <w:tc>
          <w:tcPr>
            <w:tcW w:w="2322" w:type="dxa"/>
          </w:tcPr>
          <w:p w:rsidR="00E0536D" w:rsidRPr="00C67E85" w:rsidRDefault="00E0536D">
            <w:pPr>
              <w:pStyle w:val="CellColumn"/>
              <w:rPr>
                <w:lang w:val="hr-HR"/>
              </w:rPr>
            </w:pPr>
            <w:r w:rsidRPr="00C67E85">
              <w:rPr>
                <w:lang w:val="hr-HR"/>
              </w:rPr>
              <w:t>222.050.140</w:t>
            </w:r>
          </w:p>
        </w:tc>
        <w:tc>
          <w:tcPr>
            <w:tcW w:w="2322" w:type="dxa"/>
          </w:tcPr>
          <w:p w:rsidR="00E0536D" w:rsidRPr="00C67E85" w:rsidRDefault="00E0536D">
            <w:pPr>
              <w:pStyle w:val="CellColumn"/>
              <w:rPr>
                <w:lang w:val="hr-HR"/>
              </w:rPr>
            </w:pPr>
            <w:r w:rsidRPr="00C67E85">
              <w:rPr>
                <w:lang w:val="hr-HR"/>
              </w:rPr>
              <w:t>221.960.904</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Prekršajni sudovi osnovani su temeljem Zakona o sudovima i Zakona o prekršajima. 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obavljaju poslove međunarodne pravne pomoći u postupcima iz svoje nadležnosti,te druge poslove određene zakonom. Ovom aktivnošću osiguravaju se sredstva za redovan rad Prekršajnih sudova.</w:t>
      </w:r>
    </w:p>
    <w:p w:rsidR="00E0536D" w:rsidRPr="00C67E85" w:rsidRDefault="00E0536D">
      <w:pPr>
        <w:pStyle w:val="Heading2"/>
        <w:rPr>
          <w:lang w:val="hr-HR"/>
        </w:rPr>
      </w:pPr>
      <w:r w:rsidRPr="00C67E85">
        <w:rPr>
          <w:lang w:val="hr-HR"/>
        </w:rPr>
        <w:t>11091 Ured za suzbijanje korupcije i organiziranog kriminaliteta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Nadležnost Ureda za suzbijanje korupcije i organiziranog kriminaliteta propisana je Zakonom o Uredu za suzbijanje korupcije i organiziranog kriminaliteta. USKOK se bavi suzbijanjem korupcije i organiziranog kriminaliteta. U svim ostalim slučajevima nadležna su državna odvjetništva.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11091-Ured za suzbijanje korupcije i organiziranog kriminaliteta</w:t>
            </w:r>
          </w:p>
        </w:tc>
        <w:tc>
          <w:tcPr>
            <w:tcW w:w="2322" w:type="dxa"/>
          </w:tcPr>
          <w:p w:rsidR="00E0536D" w:rsidRPr="00C67E85" w:rsidRDefault="00E0536D">
            <w:pPr>
              <w:pStyle w:val="CellColumn"/>
              <w:rPr>
                <w:lang w:val="hr-HR"/>
              </w:rPr>
            </w:pPr>
            <w:r w:rsidRPr="00C67E85">
              <w:rPr>
                <w:lang w:val="hr-HR"/>
              </w:rPr>
              <w:t>22.839.100</w:t>
            </w:r>
          </w:p>
        </w:tc>
        <w:tc>
          <w:tcPr>
            <w:tcW w:w="2322" w:type="dxa"/>
          </w:tcPr>
          <w:p w:rsidR="00E0536D" w:rsidRPr="00C67E85" w:rsidRDefault="00E0536D">
            <w:pPr>
              <w:pStyle w:val="CellColumn"/>
              <w:rPr>
                <w:lang w:val="hr-HR"/>
              </w:rPr>
            </w:pPr>
            <w:r w:rsidRPr="00C67E85">
              <w:rPr>
                <w:lang w:val="hr-HR"/>
              </w:rPr>
              <w:t>22.449.289</w:t>
            </w:r>
          </w:p>
        </w:tc>
        <w:tc>
          <w:tcPr>
            <w:tcW w:w="2322" w:type="dxa"/>
          </w:tcPr>
          <w:p w:rsidR="00E0536D" w:rsidRPr="00C67E85" w:rsidRDefault="00E0536D">
            <w:pPr>
              <w:pStyle w:val="CellColumn"/>
              <w:rPr>
                <w:lang w:val="hr-HR"/>
              </w:rPr>
            </w:pPr>
            <w:r w:rsidRPr="00C67E85">
              <w:rPr>
                <w:lang w:val="hr-HR"/>
              </w:rPr>
              <w:t>98,29</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2810-SUZBIJANJE KORUPCIJE I ORGANIZIRANOG KRIMINALITETA</w:t>
            </w:r>
          </w:p>
        </w:tc>
        <w:tc>
          <w:tcPr>
            <w:tcW w:w="2322" w:type="dxa"/>
          </w:tcPr>
          <w:p w:rsidR="00E0536D" w:rsidRPr="00C67E85" w:rsidRDefault="00E0536D">
            <w:pPr>
              <w:pStyle w:val="CellColumnSmall"/>
              <w:rPr>
                <w:lang w:val="hr-HR"/>
              </w:rPr>
            </w:pPr>
            <w:r w:rsidRPr="00C67E85">
              <w:rPr>
                <w:lang w:val="hr-HR"/>
              </w:rPr>
              <w:t>22.839.100</w:t>
            </w:r>
          </w:p>
        </w:tc>
        <w:tc>
          <w:tcPr>
            <w:tcW w:w="2322" w:type="dxa"/>
          </w:tcPr>
          <w:p w:rsidR="00E0536D" w:rsidRPr="00C67E85" w:rsidRDefault="00E0536D">
            <w:pPr>
              <w:pStyle w:val="CellColumnSmall"/>
              <w:rPr>
                <w:lang w:val="hr-HR"/>
              </w:rPr>
            </w:pPr>
            <w:r w:rsidRPr="00C67E85">
              <w:rPr>
                <w:lang w:val="hr-HR"/>
              </w:rPr>
              <w:t>22.449.289</w:t>
            </w:r>
          </w:p>
        </w:tc>
        <w:tc>
          <w:tcPr>
            <w:tcW w:w="2322" w:type="dxa"/>
          </w:tcPr>
          <w:p w:rsidR="00E0536D" w:rsidRPr="00C67E85" w:rsidRDefault="00E0536D">
            <w:pPr>
              <w:pStyle w:val="CellColumnSmall"/>
              <w:rPr>
                <w:lang w:val="hr-HR"/>
              </w:rPr>
            </w:pPr>
            <w:r w:rsidRPr="00C67E85">
              <w:rPr>
                <w:lang w:val="hr-HR"/>
              </w:rPr>
              <w:t>98,29</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2810 SUZBIJANJE KORUPCIJE I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2810-SUZBIJANJE KORUPCIJE I ORGANIZIRANOG KRIMINALITETA</w:t>
            </w:r>
          </w:p>
        </w:tc>
        <w:tc>
          <w:tcPr>
            <w:tcW w:w="2322" w:type="dxa"/>
          </w:tcPr>
          <w:p w:rsidR="00E0536D" w:rsidRPr="00C67E85" w:rsidRDefault="00E0536D">
            <w:pPr>
              <w:pStyle w:val="CellColumn"/>
              <w:rPr>
                <w:lang w:val="hr-HR"/>
              </w:rPr>
            </w:pPr>
            <w:r w:rsidRPr="00C67E85">
              <w:rPr>
                <w:lang w:val="hr-HR"/>
              </w:rPr>
              <w:t>22.839.100</w:t>
            </w:r>
          </w:p>
        </w:tc>
        <w:tc>
          <w:tcPr>
            <w:tcW w:w="2322" w:type="dxa"/>
          </w:tcPr>
          <w:p w:rsidR="00E0536D" w:rsidRPr="00C67E85" w:rsidRDefault="00E0536D">
            <w:pPr>
              <w:pStyle w:val="CellColumn"/>
              <w:rPr>
                <w:lang w:val="hr-HR"/>
              </w:rPr>
            </w:pPr>
            <w:r w:rsidRPr="00C67E85">
              <w:rPr>
                <w:lang w:val="hr-HR"/>
              </w:rPr>
              <w:t>22.449.289</w:t>
            </w:r>
          </w:p>
        </w:tc>
        <w:tc>
          <w:tcPr>
            <w:tcW w:w="2322" w:type="dxa"/>
          </w:tcPr>
          <w:p w:rsidR="00E0536D" w:rsidRPr="00C67E85" w:rsidRDefault="00E0536D">
            <w:pPr>
              <w:pStyle w:val="CellColumn"/>
              <w:rPr>
                <w:lang w:val="hr-HR"/>
              </w:rPr>
            </w:pPr>
            <w:r w:rsidRPr="00C67E85">
              <w:rPr>
                <w:lang w:val="hr-HR"/>
              </w:rPr>
              <w:t>98,29</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predviñenih Nacionalnim programom za borbu protiv korupcije. Da bi se ostvarili ciljevi u suzbijanju korupcije i ostvarivanju Nacionalnog programa posebna pažnja usmjerena je na slučajeve velikih zlouporaba od strane službenih osoba, a u svezi organiziranog kriminala na otkrivanje i procesuiranje transnacionalnog organiziranog kriminaliteta.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Zakon o Uredu za suzbijanje korupcije i organiziranog kriminaliteta („Narodne novine" 76/09, 116/10 i 57/11), Zakon o državnom odvjetništvu („Narodne novine" broj 76/09, 153/09 i 116/2010, 145/10, 57/11 i 130/11 ) i Zakon o kaznenom postupku („Narodne novine" broj 152/08 i 76/09, 80/11 i 121/11).</w:t>
      </w:r>
    </w:p>
    <w:p w:rsidR="00E0536D" w:rsidRPr="00C67E85" w:rsidRDefault="00E0536D">
      <w:pPr>
        <w:pStyle w:val="Heading7"/>
        <w:rPr>
          <w:lang w:val="hr-HR"/>
        </w:rPr>
      </w:pPr>
      <w:r w:rsidRPr="00C67E85">
        <w:rPr>
          <w:lang w:val="hr-HR"/>
        </w:rPr>
        <w:t>Cilj 1. Otkrivanje i suzbijanje pojavnih oblika organiziranog kriminaliteta i korupcije.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Prioritet Ureda za suzbijanje korupcije i organiziranog kriminaliteta u 2011. godini  bio je progon počinitelja koruptivnih kaznenih djela visoke razine. </w:t>
      </w:r>
    </w:p>
    <w:p w:rsidR="00E0536D" w:rsidRPr="00C67E85" w:rsidRDefault="00E0536D" w:rsidP="00707848">
      <w:pPr>
        <w:pStyle w:val="Normal6"/>
        <w:rPr>
          <w:lang w:val="hr-HR"/>
        </w:rPr>
      </w:pPr>
      <w:r w:rsidRPr="00C67E85">
        <w:rPr>
          <w:lang w:val="hr-HR"/>
        </w:rPr>
        <w:t xml:space="preserve">U tijeku 2011. godine Ured je primio 1184 prijave protiv poznatih odraslih osoba, uz to primio je 19 prijava protiv pravnih osoba. Kako je u radu iz 2010. godine i ranijih godina ostalo 114 prijava protiv odraslih osoba, to je ukupno u radu bilo 1298 prijava. Odbačajem je riješeno 716 prijava ili 60%, neposrednim optuženjem 58 prijava ili 4,9%, dok je u odnosu na 419 osoba ili 35,1% naloženo provođenje istrage. Nakon istrage optužene su 234 osobe i kada tome pribrojimo neposredna optuženja proizlazi da su 2011. godine optužene 292 osobe. Sudovi su donijeli presude u odnosu na 353 osobe, od kojih je 344 osoba ili 97% osuđujućih. Od 344 osuđenih osoba njih 217 ili 63,1% osuđeno je na kazne zatvora. Protiv donesenih presuda Ured je podnio 119 žalbi. </w:t>
      </w:r>
    </w:p>
    <w:p w:rsidR="00E0536D" w:rsidRPr="00C67E85" w:rsidRDefault="00E0536D">
      <w:pPr>
        <w:pStyle w:val="Normal6"/>
        <w:rPr>
          <w:lang w:val="hr-HR"/>
        </w:rPr>
      </w:pPr>
      <w:r w:rsidRPr="00C67E85">
        <w:rPr>
          <w:lang w:val="hr-HR"/>
        </w:rPr>
        <w:t xml:space="preserve">Tijekom 2011. godine u Uredu je za kaznena djela organiziranog kriminaliteta u upisnik kaznenih prijava upisano 168 osoba. Ured je po dovršenoj istrazi optužio 87 osoba dok je u odnosu 14 osoba postupak obustavljen. U 2011. godini sudovi su za kaznena djela organiziranog kriminala donijeli 168 presuda i to sve osuđujuće. Uspješnost državnog odvjetništva na području organiziranog kriminala je izuzetno visoka. Od 168 osuđujućih presuda u 145 osuđujućih presuda izrečena je kazna zatvora. S obzirom na težinu i opasnost organiziranog kriminala ne čudi visoki broj zatvorskih kazni. Ured je podnio 66 žalbi i to 50 zbog kazni, 15 zbog kazne i drugih razloga i jednu iz drugih razloga. </w:t>
      </w:r>
    </w:p>
    <w:p w:rsidR="00E0536D" w:rsidRPr="00C67E85" w:rsidRDefault="00E0536D">
      <w:pPr>
        <w:pStyle w:val="Normal6"/>
        <w:rPr>
          <w:lang w:val="hr-HR"/>
        </w:rPr>
      </w:pPr>
      <w:r w:rsidRPr="00C67E85">
        <w:rPr>
          <w:lang w:val="hr-HR"/>
        </w:rPr>
        <w:t xml:space="preserve">Za korupcijska kaznena djela u 2011. godini prijavljeno je 987 osoba. Optuženo je 196 osoba, od toga za korupciju u užem smislu 86 osoba, a za zlouporabe položaja i ovlasti 110 osoba. Za korupcijska kaznena djela sudovi su donijeli 157 presuda, od čega 149 osuđujućih (94,9 %) i šest oslobađajućih (3,82 %), te dvije odbijajuće. Od 149 osuđujućih presuda 53 osobe su osuđene na kaznu zatvora (35,57 %), dok je u odnosu na 96 osoba izrečena uvjetna osuda (64,43 %). </w:t>
      </w:r>
    </w:p>
    <w:p w:rsidR="00E0536D" w:rsidRPr="00C67E85" w:rsidRDefault="00E0536D">
      <w:pPr>
        <w:pStyle w:val="Normal6"/>
        <w:rPr>
          <w:lang w:val="hr-HR"/>
        </w:rPr>
      </w:pPr>
      <w:r w:rsidRPr="00C67E85">
        <w:rPr>
          <w:lang w:val="hr-HR"/>
        </w:rPr>
        <w:t xml:space="preserve">Navedeni podaci pokazuju kako je Ured ostvario rezultate koji su planirani u Programu za 2011. godinu </w:t>
      </w:r>
    </w:p>
    <w:p w:rsidR="00E0536D" w:rsidRPr="00C67E85" w:rsidRDefault="00E0536D">
      <w:pPr>
        <w:pStyle w:val="Normal6"/>
        <w:rPr>
          <w:lang w:val="hr-HR"/>
        </w:rPr>
      </w:pPr>
      <w:r w:rsidRPr="00C67E85">
        <w:rPr>
          <w:lang w:val="hr-HR"/>
        </w:rPr>
        <w:t xml:space="preserve"> </w:t>
      </w:r>
    </w:p>
    <w:p w:rsidR="00E0536D" w:rsidRPr="00C67E85" w:rsidRDefault="00E0536D" w:rsidP="003A01F1">
      <w:pPr>
        <w:pStyle w:val="Normal6"/>
        <w:ind w:left="0"/>
        <w:rPr>
          <w:lang w:val="hr-HR"/>
        </w:rPr>
      </w:pPr>
      <w:r w:rsidRPr="00C67E85">
        <w:rPr>
          <w:lang w:val="hr-HR"/>
        </w:rPr>
        <w:t>.</w:t>
      </w:r>
    </w:p>
    <w:p w:rsidR="00E0536D" w:rsidRPr="00C67E85" w:rsidRDefault="00E0536D">
      <w:pPr>
        <w:pStyle w:val="Heading6"/>
        <w:rPr>
          <w:lang w:val="hr-HR"/>
        </w:rPr>
      </w:pPr>
      <w:r w:rsidRPr="00C67E85">
        <w:rPr>
          <w:lang w:val="hr-HR"/>
        </w:rPr>
        <w:t>A678000 SUZBIJANJE KORUPCIJE I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A678000-SUZBIJANJE KORUPCIJE I ORGANIZIRANOG KRIMINALITETA</w:t>
            </w:r>
          </w:p>
        </w:tc>
        <w:tc>
          <w:tcPr>
            <w:tcW w:w="2322" w:type="dxa"/>
          </w:tcPr>
          <w:p w:rsidR="00E0536D" w:rsidRPr="00C67E85" w:rsidRDefault="00E0536D">
            <w:pPr>
              <w:pStyle w:val="CellColumn"/>
              <w:rPr>
                <w:lang w:val="hr-HR"/>
              </w:rPr>
            </w:pPr>
            <w:r w:rsidRPr="00C67E85">
              <w:rPr>
                <w:lang w:val="hr-HR"/>
              </w:rPr>
              <w:t>22.623.300</w:t>
            </w:r>
          </w:p>
        </w:tc>
        <w:tc>
          <w:tcPr>
            <w:tcW w:w="2322" w:type="dxa"/>
          </w:tcPr>
          <w:p w:rsidR="00E0536D" w:rsidRPr="00C67E85" w:rsidRDefault="00E0536D">
            <w:pPr>
              <w:pStyle w:val="CellColumn"/>
              <w:rPr>
                <w:lang w:val="hr-HR"/>
              </w:rPr>
            </w:pPr>
            <w:r w:rsidRPr="00C67E85">
              <w:rPr>
                <w:lang w:val="hr-HR"/>
              </w:rPr>
              <w:t>22.233.489</w:t>
            </w:r>
          </w:p>
        </w:tc>
        <w:tc>
          <w:tcPr>
            <w:tcW w:w="2322" w:type="dxa"/>
          </w:tcPr>
          <w:p w:rsidR="00E0536D" w:rsidRPr="00C67E85" w:rsidRDefault="00E0536D">
            <w:pPr>
              <w:pStyle w:val="CellColumn"/>
              <w:rPr>
                <w:lang w:val="hr-HR"/>
              </w:rPr>
            </w:pPr>
            <w:r w:rsidRPr="00C67E85">
              <w:rPr>
                <w:lang w:val="hr-HR"/>
              </w:rPr>
              <w:t>98,28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Ured za suzbijanje korupcije i organiziranog kriminaliteta (USKOK) osnovan je 2001. godine kao specijalizirano tijelo u sastavu državnog odvjetništva s ciljem što učinkovitijeg i efikasnijeg suprotstavljanja korupciji i organiziranom kriminalu. Od osnivanja do danas USKOK je dobio veće zakonske ovlasti. Kadrovski se kontinuirano osnažuje, djelatnici prolaze različite edukativne programe u zemlji i inozemstvu. U tijeku je informatizacija koja će, uz ostalo, spajanjem s bazama podataka ostalih tijela u državnoj upravi Uredu uveliko olakšati rad. Nadležnost Ureda za suzbijanje korupcije i organiziranog kriminaliteta propisana je Zakonom o Uredu za suzbijanje korupcije i organiziranog kriminaliteta. USKOK se bavi suzbijanjem korupcije i organiziranog kriminaliteta. U svim ostalim slučajevima nadležna su državna odvjetništva. Ovom aktivnošću osiguravaju se sredstva za redovan rad Ureda za suzbijanje korupcije i organiziranog kriminaliteta.</w:t>
      </w:r>
    </w:p>
    <w:p w:rsidR="00E0536D" w:rsidRPr="00C67E85" w:rsidRDefault="00E0536D">
      <w:pPr>
        <w:pStyle w:val="Heading6"/>
        <w:rPr>
          <w:lang w:val="hr-HR"/>
        </w:rPr>
      </w:pPr>
      <w:r w:rsidRPr="00C67E85">
        <w:rPr>
          <w:lang w:val="hr-HR"/>
        </w:rPr>
        <w:t>A678008 MEĐUNARODNA SURADNJA NA SUZBIJANJU ORGANIZIRANOG KRIMINALITETA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A678008-MEĐUNARODNA SURADNJA NA SUZBIJANJU ORGANIZIRANOG KRIMINALITETA</w:t>
            </w:r>
          </w:p>
        </w:tc>
        <w:tc>
          <w:tcPr>
            <w:tcW w:w="2322" w:type="dxa"/>
          </w:tcPr>
          <w:p w:rsidR="00E0536D" w:rsidRPr="00C67E85" w:rsidRDefault="00E0536D">
            <w:pPr>
              <w:pStyle w:val="CellColumn"/>
              <w:rPr>
                <w:lang w:val="hr-HR"/>
              </w:rPr>
            </w:pPr>
            <w:r w:rsidRPr="00C67E85">
              <w:rPr>
                <w:lang w:val="hr-HR"/>
              </w:rPr>
              <w:t>155.800</w:t>
            </w:r>
          </w:p>
        </w:tc>
        <w:tc>
          <w:tcPr>
            <w:tcW w:w="2322" w:type="dxa"/>
          </w:tcPr>
          <w:p w:rsidR="00E0536D" w:rsidRPr="00C67E85" w:rsidRDefault="00E0536D">
            <w:pPr>
              <w:pStyle w:val="CellColumn"/>
              <w:rPr>
                <w:lang w:val="hr-HR"/>
              </w:rPr>
            </w:pPr>
            <w:r w:rsidRPr="00C67E85">
              <w:rPr>
                <w:lang w:val="hr-HR"/>
              </w:rPr>
              <w:t>155.800</w:t>
            </w:r>
          </w:p>
        </w:tc>
        <w:tc>
          <w:tcPr>
            <w:tcW w:w="2322" w:type="dxa"/>
          </w:tcPr>
          <w:p w:rsidR="00E0536D" w:rsidRPr="00C67E85" w:rsidRDefault="00E0536D">
            <w:pPr>
              <w:pStyle w:val="CellColumn"/>
              <w:rPr>
                <w:lang w:val="hr-HR"/>
              </w:rPr>
            </w:pPr>
            <w:r w:rsidRPr="00C67E85">
              <w:rPr>
                <w:lang w:val="hr-HR"/>
              </w:rPr>
              <w:t>100,00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se odnosi na suradnju Ureda za suzbijanje korupcije i organiziranog kriminaliteta s državnim odvjetništvima iz regije, iz Europe i izvan Europe, kao i različitim međunarodnim organizacijama, a sve u cilju stvaranja uvjeta za učinkovitiju međunarodnu suradnju i pravnu pomoć te suzbijanje pojavnih oblika transgraničnog kriminala. Izazovi zajedničkog rada s tijelima drugih država dio su poslova prilagođavanja novim uvjetima u kojima radi Ured za suzbijanje korupcije i organiziranog kriminaliteta. Radi se o pravnoj pomoći u predistražnoj fazi kaznenog postupka, u pravilu se razmjenjuju  informacije  te  dostupna dokumentacija, a  karakterizira je iznimno visok stupanj neposrednosti u komunikaciji. Tijekom 2006. godine zabilježeni su i prvi slučajevi pružanja međunarodne pravne pomoći kroz suradnju sa EUROJUST-om. Ured surađuje s državama u regiji i kroz mrežu  tužitelja "SEEPAG", putem hrvatske kontaktne točke, a u konkretnim predmetima u svezi ilegalnog prebacivanja osoba preko državne granice dužnosnici Ureda za suzbijanje korupcije  i organiziranog  kriminaliteta sudjelovali  su na zajedničkim međunarodnim sastancima tužitelja i policije pod okriljem "SECI CENTRA".</w:t>
      </w:r>
    </w:p>
    <w:p w:rsidR="00E0536D" w:rsidRPr="00C67E85" w:rsidRDefault="00E0536D">
      <w:pPr>
        <w:pStyle w:val="Heading1"/>
        <w:rPr>
          <w:lang w:val="hr-HR"/>
        </w:rPr>
      </w:pPr>
      <w:bookmarkStart w:id="26" w:name="_Toc323210387"/>
      <w:r w:rsidRPr="00C67E85">
        <w:rPr>
          <w:lang w:val="hr-HR"/>
        </w:rPr>
        <w:t>120 URED PUČKOG PRAVOBRANITELJA</w:t>
      </w:r>
      <w:bookmarkEnd w:id="26"/>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Planirani proračun za 2011. godinu za Ured pučkog pravobranitelja iznosio je 9.410.637,00 kn, a izvršenje 9.466.711,00 kn.  </w:t>
      </w:r>
    </w:p>
    <w:p w:rsidR="00E0536D" w:rsidRPr="00C67E85" w:rsidRDefault="00E0536D">
      <w:pPr>
        <w:pStyle w:val="Normal3"/>
        <w:rPr>
          <w:lang w:val="hr-HR"/>
        </w:rPr>
      </w:pPr>
      <w:r w:rsidRPr="00C67E85">
        <w:rPr>
          <w:lang w:val="hr-HR"/>
        </w:rPr>
        <w:t>Ured pučkog pravobranitelja u 2011. godini je s partnerskom institucijom, Uredom za ljudska prava Vlade RH provodio projekt kroz IPA program «Uspostava cjelovitog sustava za zaštitu od diskriminacije“.</w:t>
      </w:r>
    </w:p>
    <w:p w:rsidR="00E0536D" w:rsidRPr="00C67E85" w:rsidRDefault="00E0536D">
      <w:pPr>
        <w:pStyle w:val="Normal3"/>
        <w:rPr>
          <w:lang w:val="hr-HR"/>
        </w:rPr>
      </w:pPr>
      <w:r w:rsidRPr="00C67E85">
        <w:rPr>
          <w:lang w:val="hr-HR"/>
        </w:rPr>
        <w:t>Tijekom 2011. godine promijenio se odnos sufinanciranja partnera na projektu tako da je uvećan udio sufinanciranja našeg 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12005-Ured pučkog pravobranitelja</w:t>
            </w:r>
          </w:p>
        </w:tc>
        <w:tc>
          <w:tcPr>
            <w:tcW w:w="2322" w:type="dxa"/>
          </w:tcPr>
          <w:p w:rsidR="00E0536D" w:rsidRPr="00C67E85" w:rsidRDefault="00E0536D">
            <w:pPr>
              <w:pStyle w:val="CellColumn"/>
              <w:rPr>
                <w:lang w:val="hr-HR"/>
              </w:rPr>
            </w:pPr>
            <w:r w:rsidRPr="00C67E85">
              <w:rPr>
                <w:lang w:val="hr-HR"/>
              </w:rPr>
              <w:t>9.410.637</w:t>
            </w:r>
          </w:p>
        </w:tc>
        <w:tc>
          <w:tcPr>
            <w:tcW w:w="2322" w:type="dxa"/>
          </w:tcPr>
          <w:p w:rsidR="00E0536D" w:rsidRPr="00C67E85" w:rsidRDefault="00E0536D">
            <w:pPr>
              <w:pStyle w:val="CellColumn"/>
              <w:rPr>
                <w:lang w:val="hr-HR"/>
              </w:rPr>
            </w:pPr>
            <w:r w:rsidRPr="00C67E85">
              <w:rPr>
                <w:lang w:val="hr-HR"/>
              </w:rPr>
              <w:t>9.466.711</w:t>
            </w:r>
          </w:p>
        </w:tc>
        <w:tc>
          <w:tcPr>
            <w:tcW w:w="2322" w:type="dxa"/>
          </w:tcPr>
          <w:p w:rsidR="00E0536D" w:rsidRPr="00C67E85" w:rsidRDefault="00E0536D">
            <w:pPr>
              <w:pStyle w:val="CellColumn"/>
              <w:rPr>
                <w:lang w:val="hr-HR"/>
              </w:rPr>
            </w:pPr>
            <w:r w:rsidRPr="00C67E85">
              <w:rPr>
                <w:lang w:val="hr-HR"/>
              </w:rPr>
              <w:t>100,60</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120-URED PUČKOG PRAVOBRANITELJA</w:t>
            </w:r>
          </w:p>
        </w:tc>
        <w:tc>
          <w:tcPr>
            <w:tcW w:w="2322" w:type="dxa"/>
            <w:shd w:val="clear" w:color="auto" w:fill="B5C0D8"/>
          </w:tcPr>
          <w:p w:rsidR="00E0536D" w:rsidRPr="00C67E85" w:rsidRDefault="00E0536D">
            <w:pPr>
              <w:pStyle w:val="CellColumn"/>
              <w:rPr>
                <w:lang w:val="hr-HR"/>
              </w:rPr>
            </w:pPr>
            <w:r w:rsidRPr="00C67E85">
              <w:rPr>
                <w:lang w:val="hr-HR"/>
              </w:rPr>
              <w:t>9.410.637</w:t>
            </w:r>
          </w:p>
        </w:tc>
        <w:tc>
          <w:tcPr>
            <w:tcW w:w="2322" w:type="dxa"/>
            <w:shd w:val="clear" w:color="auto" w:fill="B5C0D8"/>
          </w:tcPr>
          <w:p w:rsidR="00E0536D" w:rsidRPr="00C67E85" w:rsidRDefault="00E0536D">
            <w:pPr>
              <w:pStyle w:val="CellColumn"/>
              <w:rPr>
                <w:lang w:val="hr-HR"/>
              </w:rPr>
            </w:pPr>
            <w:r w:rsidRPr="00C67E85">
              <w:rPr>
                <w:lang w:val="hr-HR"/>
              </w:rPr>
              <w:t>9.466.711</w:t>
            </w:r>
          </w:p>
        </w:tc>
        <w:tc>
          <w:tcPr>
            <w:tcW w:w="2322" w:type="dxa"/>
            <w:shd w:val="clear" w:color="auto" w:fill="B5C0D8"/>
          </w:tcPr>
          <w:p w:rsidR="00E0536D" w:rsidRPr="00C67E85" w:rsidRDefault="00E0536D">
            <w:pPr>
              <w:pStyle w:val="CellColumn"/>
              <w:rPr>
                <w:lang w:val="hr-HR"/>
              </w:rPr>
            </w:pPr>
            <w:r w:rsidRPr="00C67E85">
              <w:rPr>
                <w:lang w:val="hr-HR"/>
              </w:rPr>
              <w:t>100,60</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12005 Ured pučkog pravobranitelja</w:t>
      </w:r>
    </w:p>
    <w:p w:rsidR="00E0536D" w:rsidRPr="00C67E85" w:rsidRDefault="00E0536D">
      <w:pPr>
        <w:pStyle w:val="Heading4"/>
        <w:rPr>
          <w:lang w:val="hr-HR"/>
        </w:rPr>
      </w:pPr>
      <w:r w:rsidRPr="00C67E85">
        <w:rPr>
          <w:lang w:val="hr-HR"/>
        </w:rP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12005-Ured pučkog pravobranitelja</w:t>
            </w:r>
          </w:p>
        </w:tc>
        <w:tc>
          <w:tcPr>
            <w:tcW w:w="2322" w:type="dxa"/>
          </w:tcPr>
          <w:p w:rsidR="00E0536D" w:rsidRPr="00C67E85" w:rsidRDefault="00E0536D">
            <w:pPr>
              <w:pStyle w:val="CellColumn"/>
              <w:rPr>
                <w:lang w:val="hr-HR"/>
              </w:rPr>
            </w:pPr>
            <w:r w:rsidRPr="00C67E85">
              <w:rPr>
                <w:lang w:val="hr-HR"/>
              </w:rPr>
              <w:t>9.410.637</w:t>
            </w:r>
          </w:p>
        </w:tc>
        <w:tc>
          <w:tcPr>
            <w:tcW w:w="2322" w:type="dxa"/>
          </w:tcPr>
          <w:p w:rsidR="00E0536D" w:rsidRPr="00C67E85" w:rsidRDefault="00E0536D">
            <w:pPr>
              <w:pStyle w:val="CellColumn"/>
              <w:rPr>
                <w:lang w:val="hr-HR"/>
              </w:rPr>
            </w:pPr>
            <w:r w:rsidRPr="00C67E85">
              <w:rPr>
                <w:lang w:val="hr-HR"/>
              </w:rPr>
              <w:t>9.466.711</w:t>
            </w:r>
          </w:p>
        </w:tc>
        <w:tc>
          <w:tcPr>
            <w:tcW w:w="2322" w:type="dxa"/>
          </w:tcPr>
          <w:p w:rsidR="00E0536D" w:rsidRPr="00C67E85" w:rsidRDefault="00E0536D">
            <w:pPr>
              <w:pStyle w:val="CellColumn"/>
              <w:rPr>
                <w:lang w:val="hr-HR"/>
              </w:rPr>
            </w:pPr>
            <w:r w:rsidRPr="00C67E85">
              <w:rPr>
                <w:lang w:val="hr-HR"/>
              </w:rPr>
              <w:t>100,60</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2115-ZAŠTITA I PROMICANJE LJUDSKIH PRAVA I SUZBIJANJE DISKRIMINACIJE</w:t>
            </w:r>
          </w:p>
        </w:tc>
        <w:tc>
          <w:tcPr>
            <w:tcW w:w="2322" w:type="dxa"/>
          </w:tcPr>
          <w:p w:rsidR="00E0536D" w:rsidRPr="00C67E85" w:rsidRDefault="00E0536D">
            <w:pPr>
              <w:pStyle w:val="CellColumnSmall"/>
              <w:rPr>
                <w:lang w:val="hr-HR"/>
              </w:rPr>
            </w:pPr>
            <w:r w:rsidRPr="00C67E85">
              <w:rPr>
                <w:lang w:val="hr-HR"/>
              </w:rPr>
              <w:t>9.410.637</w:t>
            </w:r>
          </w:p>
        </w:tc>
        <w:tc>
          <w:tcPr>
            <w:tcW w:w="2322" w:type="dxa"/>
          </w:tcPr>
          <w:p w:rsidR="00E0536D" w:rsidRPr="00C67E85" w:rsidRDefault="00E0536D">
            <w:pPr>
              <w:pStyle w:val="CellColumnSmall"/>
              <w:rPr>
                <w:lang w:val="hr-HR"/>
              </w:rPr>
            </w:pPr>
            <w:r w:rsidRPr="00C67E85">
              <w:rPr>
                <w:lang w:val="hr-HR"/>
              </w:rPr>
              <w:t>9.466.711</w:t>
            </w:r>
          </w:p>
        </w:tc>
        <w:tc>
          <w:tcPr>
            <w:tcW w:w="2322" w:type="dxa"/>
          </w:tcPr>
          <w:p w:rsidR="00E0536D" w:rsidRPr="00C67E85" w:rsidRDefault="00E0536D">
            <w:pPr>
              <w:pStyle w:val="CellColumnSmall"/>
              <w:rPr>
                <w:lang w:val="hr-HR"/>
              </w:rPr>
            </w:pPr>
            <w:r w:rsidRPr="00C67E85">
              <w:rPr>
                <w:lang w:val="hr-HR"/>
              </w:rPr>
              <w:t>100,60</w:t>
            </w:r>
          </w:p>
        </w:tc>
      </w:tr>
    </w:tbl>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2115 ZAŠTITA I PROMICANJE LJUDSKIH PRAVA I SUZBIJANJE DISKRIMINACIJE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2115-ZAŠTITA I PROMICANJE LJUDSKIH PRAVA I SUZBIJANJE DISKRIMINACIJE</w:t>
            </w:r>
          </w:p>
        </w:tc>
        <w:tc>
          <w:tcPr>
            <w:tcW w:w="2322" w:type="dxa"/>
          </w:tcPr>
          <w:p w:rsidR="00E0536D" w:rsidRPr="00C67E85" w:rsidRDefault="00E0536D">
            <w:pPr>
              <w:pStyle w:val="CellColumn"/>
              <w:rPr>
                <w:lang w:val="hr-HR"/>
              </w:rPr>
            </w:pPr>
            <w:r w:rsidRPr="00C67E85">
              <w:rPr>
                <w:lang w:val="hr-HR"/>
              </w:rPr>
              <w:t>9.410.637</w:t>
            </w:r>
          </w:p>
        </w:tc>
        <w:tc>
          <w:tcPr>
            <w:tcW w:w="2322" w:type="dxa"/>
          </w:tcPr>
          <w:p w:rsidR="00E0536D" w:rsidRPr="00C67E85" w:rsidRDefault="00E0536D">
            <w:pPr>
              <w:pStyle w:val="CellColumn"/>
              <w:rPr>
                <w:lang w:val="hr-HR"/>
              </w:rPr>
            </w:pPr>
            <w:r w:rsidRPr="00C67E85">
              <w:rPr>
                <w:lang w:val="hr-HR"/>
              </w:rPr>
              <w:t>9.466.711</w:t>
            </w:r>
          </w:p>
        </w:tc>
        <w:tc>
          <w:tcPr>
            <w:tcW w:w="2322" w:type="dxa"/>
          </w:tcPr>
          <w:p w:rsidR="00E0536D" w:rsidRPr="00C67E85" w:rsidRDefault="00E0536D">
            <w:pPr>
              <w:pStyle w:val="CellColumn"/>
              <w:rPr>
                <w:lang w:val="hr-HR"/>
              </w:rPr>
            </w:pPr>
            <w:r w:rsidRPr="00C67E85">
              <w:rPr>
                <w:lang w:val="hr-HR"/>
              </w:rPr>
              <w:t>100,60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Pučki pravobranitelj štiti ustavna i zakonska prava građana kao što su osobne i političke slobode i prava te gospodarska, socijalna i kulturna prava zajamčena Ustavom i zakonima Republike Hrvatske. </w:t>
      </w:r>
    </w:p>
    <w:p w:rsidR="00E0536D" w:rsidRPr="00C67E85" w:rsidRDefault="00E0536D">
      <w:pPr>
        <w:pStyle w:val="Normal5"/>
        <w:rPr>
          <w:lang w:val="hr-HR"/>
        </w:rPr>
      </w:pPr>
      <w:r w:rsidRPr="00C67E85">
        <w:rPr>
          <w:lang w:val="hr-HR"/>
        </w:rPr>
        <w:t xml:space="preserve">U okviru svoje nadležnosti koja obuhvaća promicanje i zaštitu ljudskih prava i sloboda utvrđenih Ustavom, zakonima i međunarodnim pravnim aktima o ljudskim pravima i slobodama koje je prihvatila Republika Hrvatska, pučki pravobranitelj razmatra pritužbe koje mu svatko može podnijeti, ako smatra sa su uslijed nezakonitog ili nepravilnog rada državnih tijela, tijela jedinica lokalne i područne (regionalne) samouprave i tijela s javnim ovlastima, ugrožena ili povrijeđena njegova ustavna ili zakonska prava. </w:t>
      </w:r>
    </w:p>
    <w:p w:rsidR="00E0536D" w:rsidRPr="00C67E85" w:rsidRDefault="00E0536D">
      <w:pPr>
        <w:pStyle w:val="Normal5"/>
        <w:rPr>
          <w:lang w:val="hr-HR"/>
        </w:rPr>
      </w:pPr>
      <w:r w:rsidRPr="00C67E85">
        <w:rPr>
          <w:lang w:val="hr-HR"/>
        </w:rPr>
        <w:t xml:space="preserve">Nadalje, pučki pravobranitelj razmatra i druga pitanja koja su od interesa za zaštitu ustavnih i zakonskih prava temeljena na drugim izvorima saznanja (putem sredstava javnog priopćavanja i slično), a odnose se na nepravilan rad prethodno navedenih tijela.  </w:t>
      </w:r>
    </w:p>
    <w:p w:rsidR="00E0536D" w:rsidRPr="00C67E85" w:rsidRDefault="00E0536D">
      <w:pPr>
        <w:pStyle w:val="Normal5"/>
        <w:rPr>
          <w:lang w:val="hr-HR"/>
        </w:rPr>
      </w:pPr>
      <w:r w:rsidRPr="00C67E85">
        <w:rPr>
          <w:lang w:val="hr-HR"/>
        </w:rPr>
        <w:t xml:space="preserve">Zakonom o suzbijanju diskriminacije prvi se puta na području Republike Hrvatske sveobuhvatno uređuje zaštita od diskriminacije, a poslove središnjeg tijela nadležnog za suzbijanje diskriminacije temeljem ovog Zakona, obavlja pučki pravobranitelj. </w:t>
      </w:r>
    </w:p>
    <w:p w:rsidR="00E0536D" w:rsidRPr="00C67E85" w:rsidRDefault="00E0536D">
      <w:pPr>
        <w:pStyle w:val="Normal5"/>
        <w:rPr>
          <w:lang w:val="hr-HR"/>
        </w:rPr>
      </w:pPr>
      <w:r w:rsidRPr="00C67E85">
        <w:rPr>
          <w:lang w:val="hr-HR"/>
        </w:rPr>
        <w:t xml:space="preserve">Zaštita od diskriminacije odnosi se na sva državna tijela, pravne i fizičke osobe i  provodi se u nizu društvenih područja, a pučki pravobranitelj je krovno neovisno tijelo za provedbu Zakona.  </w:t>
      </w:r>
    </w:p>
    <w:p w:rsidR="00E0536D" w:rsidRPr="00C67E85" w:rsidRDefault="00E0536D">
      <w:pPr>
        <w:pStyle w:val="Normal5"/>
        <w:rPr>
          <w:lang w:val="hr-HR"/>
        </w:rPr>
      </w:pPr>
      <w:r w:rsidRPr="00C67E85">
        <w:rPr>
          <w:lang w:val="hr-HR"/>
        </w:rPr>
        <w:t xml:space="preserve">Glavni zadaci pučkog pravobranitelja u provedbi Zakona o suzbijanju diskriminacije su pružanje pomoći žrtvama diskriminacije, provedba istraživanja i podnošenje izvješća i preporuka. Uz rad na pritužbama podnesenim zbog diskriminacije, posebno valja istaknuti proaktivnu ulogu u suzbijanju diskriminacije kao i obvezu suradnje pučkog pravobranitelja s nizom partnera definiranih člankom 15. Zakona pri izradi redovitih izvješća, mišljenja i preporuka o pojavama diskriminacije. </w:t>
      </w:r>
    </w:p>
    <w:p w:rsidR="00E0536D" w:rsidRPr="00C67E85" w:rsidRDefault="00E0536D">
      <w:pPr>
        <w:pStyle w:val="Normal5"/>
        <w:rPr>
          <w:lang w:val="hr-HR"/>
        </w:rPr>
      </w:pPr>
      <w:r w:rsidRPr="00C67E85">
        <w:rPr>
          <w:lang w:val="hr-HR"/>
        </w:rPr>
        <w:t>Dana 28. siječnja 2011. godine Zakonom o nacionalnom preventivnom mehanizmu za sprečavanje mučenja i drugih okrutnih, neljudskih ili ponižavajućih postupaka ili kažnjavanja (NN, broj 18/11), uspostavljen je NPM u Republici Hrvatskoj. Zadaća NPM-a je sprečavanje mučenja i drugih okrutnih, neljudskih i ponižavajućih postupaka ili kažnjavanja i zaštita osoba lišenih slobode (u smislu ovog zakona osobama lišenim slobode smatraju se osobe kojima je određeno bilo kakvo zadržavanje, zatvaranje ili smještaj u mjesto pod javnim nadzorom i koje to mjesto ne smiju napustiti po svojoj volji.</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pučkom pravobranitelju (N.N. 60/92) </w:t>
      </w:r>
    </w:p>
    <w:p w:rsidR="00E0536D" w:rsidRPr="00C67E85" w:rsidRDefault="00E0536D">
      <w:pPr>
        <w:pStyle w:val="Normal5"/>
        <w:rPr>
          <w:lang w:val="hr-HR"/>
        </w:rPr>
      </w:pPr>
      <w:r w:rsidRPr="00C67E85">
        <w:rPr>
          <w:lang w:val="hr-HR"/>
        </w:rPr>
        <w:t xml:space="preserve">Zakon o suzbijanju diskriminacije (N.N. 85/08) </w:t>
      </w:r>
    </w:p>
    <w:p w:rsidR="00E0536D" w:rsidRPr="00C67E85" w:rsidRDefault="00E0536D">
      <w:pPr>
        <w:pStyle w:val="Normal5"/>
        <w:rPr>
          <w:lang w:val="hr-HR"/>
        </w:rPr>
      </w:pPr>
      <w:r w:rsidRPr="00C67E85">
        <w:rPr>
          <w:lang w:val="hr-HR"/>
        </w:rPr>
        <w:t xml:space="preserve">Zakon o nacionalnom preventivnom mehanizmu za sprečavanje mučenja i drugih okrutnih, neljudskih ili ponižavajućih postupaka ili kažnjavanja (NN, br. 18/11)  </w:t>
      </w:r>
    </w:p>
    <w:p w:rsidR="00E0536D" w:rsidRPr="00C67E85" w:rsidRDefault="00E0536D">
      <w:pPr>
        <w:pStyle w:val="Normal5"/>
        <w:rPr>
          <w:lang w:val="hr-HR"/>
        </w:rPr>
      </w:pPr>
      <w:r w:rsidRPr="00C67E85">
        <w:rPr>
          <w:lang w:val="hr-HR"/>
        </w:rPr>
        <w:t>Pravilnik o postupku imenovanja i načinu rada predstavnika udruga i predstavnika akademske zajednice u Nacionalnom preventivnom mehanizmu za sprečavanje mučenja i drugih okrutnih, neljudskih ili ponižavajućih postupaka ili kažnjavanja (NN br. 22/12)</w:t>
      </w:r>
    </w:p>
    <w:p w:rsidR="00E0536D" w:rsidRPr="00C67E85" w:rsidRDefault="00E0536D">
      <w:pPr>
        <w:pStyle w:val="Heading7"/>
        <w:rPr>
          <w:lang w:val="hr-HR"/>
        </w:rPr>
      </w:pPr>
      <w:r w:rsidRPr="00C67E85">
        <w:rPr>
          <w:lang w:val="hr-HR"/>
        </w:rPr>
        <w:t>Cilj 1. Zaštita i promicanje ljudskih prava i suzbijanje diskriminacije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Pučki pravobranitelj je neovisna nacionalna institucija koja štiti i promiče ljudska prava i slobode. </w:t>
      </w:r>
    </w:p>
    <w:p w:rsidR="00E0536D" w:rsidRPr="00C67E85" w:rsidRDefault="00E0536D">
      <w:pPr>
        <w:pStyle w:val="Normal6"/>
        <w:rPr>
          <w:lang w:val="hr-HR"/>
        </w:rPr>
      </w:pPr>
      <w:r w:rsidRPr="00C67E85">
        <w:rPr>
          <w:lang w:val="hr-HR"/>
        </w:rPr>
        <w:t xml:space="preserve">Ured pučkog pravobranitelja radi na jačanju pristupačnosti institucije građanima, na jačanju kvalitete obrade pritužbi, te na uvažavanju prijedloga i preporuka pučkog pravobranitelja od strane tijela kojima su upućeni. Proaktivni rad na području zaštite ljudskih prava usmjerava se na podizanje svijesti građana o mogućnostima podnošenja pritužbe pučkom pravobranitelju, uključujući i odgovarajuću suradnju s tijelima državne vlasti, državne uprave, jedinica  lokalne i područne (regionalne) samouprave, tijelima koja imaju javne ovlasti te organizacijama civilnog društva koje se bave zaštitom ljudskih prava.  </w:t>
      </w:r>
    </w:p>
    <w:p w:rsidR="00E0536D" w:rsidRPr="00C67E85" w:rsidRDefault="00E0536D">
      <w:pPr>
        <w:pStyle w:val="Normal6"/>
        <w:rPr>
          <w:lang w:val="hr-HR"/>
        </w:rPr>
      </w:pPr>
      <w:r w:rsidRPr="00C67E85">
        <w:rPr>
          <w:lang w:val="hr-HR"/>
        </w:rPr>
        <w:t xml:space="preserve">Kroz Zakon o suzbijanju diskriminacije prvi se puta na području Republike Hrvatske sveobuhvatno uređuje zaštita od diskriminacije, a poslove središnjeg tijela nadležnog za suzbijanje diskriminacije temeljem ovog Zakona, obavlja pučki pravobranitelj. </w:t>
      </w:r>
    </w:p>
    <w:p w:rsidR="00E0536D" w:rsidRPr="00C67E85" w:rsidRDefault="00E0536D">
      <w:pPr>
        <w:pStyle w:val="Normal6"/>
        <w:rPr>
          <w:lang w:val="hr-HR"/>
        </w:rPr>
      </w:pPr>
      <w:r w:rsidRPr="00C67E85">
        <w:rPr>
          <w:lang w:val="hr-HR"/>
        </w:rPr>
        <w:t xml:space="preserve">Pučki pravobranitelj upozorava, obavještava, predlaže i daje preporuke. Ako utvrdi da se radi o povredi prava s elementima kaznenog djela, prekršaja ili povrede radne discipline, može predložiti pokretanje kaznenog, prekršajnog ili disciplinskog postupka.  </w:t>
      </w:r>
    </w:p>
    <w:p w:rsidR="00E0536D" w:rsidRPr="00C67E85" w:rsidRDefault="00E0536D">
      <w:pPr>
        <w:pStyle w:val="Normal6"/>
        <w:rPr>
          <w:lang w:val="hr-HR"/>
        </w:rPr>
      </w:pPr>
      <w:r w:rsidRPr="00C67E85">
        <w:rPr>
          <w:lang w:val="hr-HR"/>
        </w:rPr>
        <w:t>Za 2011. godinu nisu definirani pokazatelji učinka na način da ih možemo prikazati u obrazloženju izvršenja već su detaljnije određeni u planovima za 2012. godunu.</w:t>
      </w:r>
    </w:p>
    <w:p w:rsidR="00E0536D" w:rsidRPr="00C67E85" w:rsidRDefault="00E0536D">
      <w:pPr>
        <w:pStyle w:val="Heading6"/>
        <w:rPr>
          <w:lang w:val="hr-HR"/>
        </w:rPr>
      </w:pPr>
      <w:r w:rsidRPr="00C67E85">
        <w:rPr>
          <w:lang w:val="hr-HR"/>
        </w:rPr>
        <w:t>A649000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A649000-ADMINISTRACIJA I UPRAVLJANJE</w:t>
            </w:r>
          </w:p>
        </w:tc>
        <w:tc>
          <w:tcPr>
            <w:tcW w:w="2322" w:type="dxa"/>
          </w:tcPr>
          <w:p w:rsidR="00E0536D" w:rsidRPr="00C67E85" w:rsidRDefault="00E0536D">
            <w:pPr>
              <w:pStyle w:val="CellColumn"/>
              <w:rPr>
                <w:lang w:val="hr-HR"/>
              </w:rPr>
            </w:pPr>
            <w:r w:rsidRPr="00C67E85">
              <w:rPr>
                <w:lang w:val="hr-HR"/>
              </w:rPr>
              <w:t>7.278.019</w:t>
            </w:r>
          </w:p>
        </w:tc>
        <w:tc>
          <w:tcPr>
            <w:tcW w:w="2322" w:type="dxa"/>
          </w:tcPr>
          <w:p w:rsidR="00E0536D" w:rsidRPr="00C67E85" w:rsidRDefault="00E0536D">
            <w:pPr>
              <w:pStyle w:val="CellColumn"/>
              <w:rPr>
                <w:lang w:val="hr-HR"/>
              </w:rPr>
            </w:pPr>
            <w:r w:rsidRPr="00C67E85">
              <w:rPr>
                <w:lang w:val="hr-HR"/>
              </w:rPr>
              <w:t>7.259.287</w:t>
            </w:r>
          </w:p>
        </w:tc>
        <w:tc>
          <w:tcPr>
            <w:tcW w:w="2322" w:type="dxa"/>
          </w:tcPr>
          <w:p w:rsidR="00E0536D" w:rsidRPr="00C67E85" w:rsidRDefault="00E0536D">
            <w:pPr>
              <w:pStyle w:val="CellColumn"/>
              <w:rPr>
                <w:lang w:val="hr-HR"/>
              </w:rPr>
            </w:pPr>
            <w:r w:rsidRPr="00C67E85">
              <w:rPr>
                <w:lang w:val="hr-HR"/>
              </w:rPr>
              <w:t>99,74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Tijekom 2011. godine zaprimljeno je 1900 pisanih pritužbi (prošle godine bilo ih je 1823, a 2009. godine 1655), a u Uredu je obavljen razgovor sa 616 građana. Velik broj upita svakodnevno je primljen putem telefona, telefaksa i elektronske pošte. </w:t>
      </w:r>
    </w:p>
    <w:p w:rsidR="00E0536D" w:rsidRPr="00C67E85" w:rsidRDefault="00E0536D">
      <w:pPr>
        <w:pStyle w:val="Normal6"/>
        <w:rPr>
          <w:lang w:val="hr-HR"/>
        </w:rPr>
      </w:pPr>
      <w:r w:rsidRPr="00C67E85">
        <w:rPr>
          <w:lang w:val="hr-HR"/>
        </w:rPr>
        <w:t xml:space="preserve">Ukupno tijekom godine radilo se na 2356 predmeta (ukupno sa predmetima iz ranijih godina), a dovršeno je 1903 predmeta (od toga je dovršenih 1498 novih predmeta/pritužbi iz 2011). </w:t>
      </w:r>
    </w:p>
    <w:p w:rsidR="00E0536D" w:rsidRPr="00C67E85" w:rsidRDefault="00E0536D">
      <w:pPr>
        <w:pStyle w:val="Normal6"/>
        <w:rPr>
          <w:lang w:val="hr-HR"/>
        </w:rPr>
      </w:pPr>
      <w:r w:rsidRPr="00C67E85">
        <w:rPr>
          <w:lang w:val="hr-HR"/>
        </w:rPr>
        <w:t>Pritužbe se odnose na područje mirovinskog osiguranja, osoba lišenih slobode, pravosuđa, obnove, graditeljstva, prostornog uređenja, okoliša, na područje stambenog zbrinjavanja, statusna prava, socijalnu skrb, zdravstvo, prava branitelja, denacionalizaciju i drugo iz djelokruga rada državne uprave i jedinica lokalne (regionalne) samouprave te na diskriminaciju.</w:t>
      </w:r>
    </w:p>
    <w:p w:rsidR="00E0536D" w:rsidRPr="00C67E85" w:rsidRDefault="00E0536D">
      <w:pPr>
        <w:pStyle w:val="Heading6"/>
        <w:rPr>
          <w:lang w:val="hr-HR"/>
        </w:rPr>
      </w:pPr>
      <w:r w:rsidRPr="00C67E85">
        <w:rPr>
          <w:lang w:val="hr-HR"/>
        </w:rPr>
        <w:t>A649004 MEĐUNARODNA SURADNJA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A649004-MEĐUNARODNA SURADNJA</w:t>
            </w:r>
          </w:p>
        </w:tc>
        <w:tc>
          <w:tcPr>
            <w:tcW w:w="2322" w:type="dxa"/>
          </w:tcPr>
          <w:p w:rsidR="00E0536D" w:rsidRPr="00C67E85" w:rsidRDefault="00E0536D">
            <w:pPr>
              <w:pStyle w:val="CellColumn"/>
              <w:rPr>
                <w:lang w:val="hr-HR"/>
              </w:rPr>
            </w:pPr>
            <w:r w:rsidRPr="00C67E85">
              <w:rPr>
                <w:lang w:val="hr-HR"/>
              </w:rPr>
              <w:t>44.000</w:t>
            </w:r>
          </w:p>
        </w:tc>
        <w:tc>
          <w:tcPr>
            <w:tcW w:w="2322" w:type="dxa"/>
          </w:tcPr>
          <w:p w:rsidR="00E0536D" w:rsidRPr="00C67E85" w:rsidRDefault="00E0536D">
            <w:pPr>
              <w:pStyle w:val="CellColumn"/>
              <w:rPr>
                <w:lang w:val="hr-HR"/>
              </w:rPr>
            </w:pPr>
            <w:r w:rsidRPr="00C67E85">
              <w:rPr>
                <w:lang w:val="hr-HR"/>
              </w:rPr>
              <w:t>43.834</w:t>
            </w:r>
          </w:p>
        </w:tc>
        <w:tc>
          <w:tcPr>
            <w:tcW w:w="2322" w:type="dxa"/>
          </w:tcPr>
          <w:p w:rsidR="00E0536D" w:rsidRPr="00C67E85" w:rsidRDefault="00E0536D">
            <w:pPr>
              <w:pStyle w:val="CellColumn"/>
              <w:rPr>
                <w:lang w:val="hr-HR"/>
              </w:rPr>
            </w:pPr>
            <w:r w:rsidRPr="00C67E85">
              <w:rPr>
                <w:lang w:val="hr-HR"/>
              </w:rPr>
              <w:t>99,62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Cilj ovog programa je ostvarivanje suradnje sa međunarodnim institucijama u području ljudskih prava i aktivno sudjelovanje na međunarodnim konferencijama, sastancima, seminarima i radionicama sa svrhom stjecanja što više znanja i mogućnosti za kvalitetnije promicanje i zaštitu ljudskih prava.  </w:t>
      </w:r>
    </w:p>
    <w:p w:rsidR="00E0536D" w:rsidRPr="00C67E85" w:rsidRDefault="00E0536D">
      <w:pPr>
        <w:pStyle w:val="Normal6"/>
        <w:rPr>
          <w:lang w:val="hr-HR"/>
        </w:rPr>
      </w:pPr>
      <w:r w:rsidRPr="00C67E85">
        <w:rPr>
          <w:lang w:val="hr-HR"/>
        </w:rPr>
        <w:t xml:space="preserve">Ove godine pučki pravobranitelj se prvi puta obratio Vijeću za ljudska prava UN-a, najvišem tijelu za ljudska prava UN-a.  u svojstvu akreditirane nacionalne institucije za ljudska prava sa statusom "A". Sudjelovao je na Godišnjoj skupštini Koordinacijskog odbora za nacionalne institucije, te na radionici "Jačanje provedbe preporuka UN-ovih mehanizama za ljudska prava na državnoj razini". </w:t>
      </w:r>
    </w:p>
    <w:p w:rsidR="00E0536D" w:rsidRPr="00C67E85" w:rsidRDefault="00E0536D">
      <w:pPr>
        <w:pStyle w:val="Normal6"/>
        <w:rPr>
          <w:lang w:val="hr-HR"/>
        </w:rPr>
      </w:pPr>
      <w:r w:rsidRPr="00C67E85">
        <w:rPr>
          <w:lang w:val="hr-HR"/>
        </w:rPr>
        <w:t xml:space="preserve">Osim toga sudjelovao je na Okruglom stolu Vijeća Europe o ulozi pravobraniteljskih institucija u smanjenju podnesaka Europskom sudu za ljudska prava, a tijekom 2011. godine pučki je pravobranitelj imao česte kontakte sa Delegacijom Europske unije, vezano uz ispunjavanje mjerila za zatvaranje Poglavlja 23 – a jedno je mjerilo bilo i jačanje kapaciteta institucije pučkog pravobranitelja. </w:t>
      </w:r>
    </w:p>
    <w:p w:rsidR="00E0536D" w:rsidRPr="00C67E85" w:rsidRDefault="00E0536D">
      <w:pPr>
        <w:pStyle w:val="Normal6"/>
        <w:rPr>
          <w:lang w:val="hr-HR"/>
        </w:rPr>
      </w:pPr>
      <w:r w:rsidRPr="00C67E85">
        <w:rPr>
          <w:lang w:val="hr-HR"/>
        </w:rPr>
        <w:t>Pučki pravobranitelj surađivao je s europskim ombudsmanom i sudjelovao na V. susret mediteranskih ombudsmana gdje je tema bila "Uloga ombudsmana u osnaživanju dobre uprave i demokracije"</w:t>
      </w:r>
    </w:p>
    <w:p w:rsidR="00E0536D" w:rsidRPr="00C67E85" w:rsidRDefault="00E0536D">
      <w:pPr>
        <w:pStyle w:val="Heading6"/>
        <w:rPr>
          <w:lang w:val="hr-HR"/>
        </w:rPr>
      </w:pPr>
      <w:r w:rsidRPr="00C67E85">
        <w:rPr>
          <w:lang w:val="hr-HR"/>
        </w:rPr>
        <w:t>A649013 IPA 2009. I KOMPONENTA- USPOSTAVA CJELOVITOG SUSTAVA ZA ZAŠTITU OD DISKRIMINACIJE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A649013-IPA 2009. I KOMPONENTA- USPOSTAVA CJELOVITOG SUSTAVA ZA ZAŠTITU OD DISKRIMINACIJE</w:t>
            </w:r>
          </w:p>
        </w:tc>
        <w:tc>
          <w:tcPr>
            <w:tcW w:w="2322" w:type="dxa"/>
          </w:tcPr>
          <w:p w:rsidR="00E0536D" w:rsidRPr="00C67E85" w:rsidRDefault="00E0536D">
            <w:pPr>
              <w:pStyle w:val="CellColumn"/>
              <w:rPr>
                <w:lang w:val="hr-HR"/>
              </w:rPr>
            </w:pPr>
            <w:r w:rsidRPr="00C67E85">
              <w:rPr>
                <w:lang w:val="hr-HR"/>
              </w:rPr>
              <w:t>1.863.018</w:t>
            </w:r>
          </w:p>
        </w:tc>
        <w:tc>
          <w:tcPr>
            <w:tcW w:w="2322" w:type="dxa"/>
          </w:tcPr>
          <w:p w:rsidR="00E0536D" w:rsidRPr="00C67E85" w:rsidRDefault="00E0536D">
            <w:pPr>
              <w:pStyle w:val="CellColumn"/>
              <w:rPr>
                <w:lang w:val="hr-HR"/>
              </w:rPr>
            </w:pPr>
            <w:r w:rsidRPr="00C67E85">
              <w:rPr>
                <w:lang w:val="hr-HR"/>
              </w:rPr>
              <w:t>1.941.636</w:t>
            </w:r>
          </w:p>
        </w:tc>
        <w:tc>
          <w:tcPr>
            <w:tcW w:w="2322" w:type="dxa"/>
          </w:tcPr>
          <w:p w:rsidR="00E0536D" w:rsidRPr="00C67E85" w:rsidRDefault="00E0536D">
            <w:pPr>
              <w:pStyle w:val="CellColumn"/>
              <w:rPr>
                <w:lang w:val="hr-HR"/>
              </w:rPr>
            </w:pPr>
            <w:r w:rsidRPr="00C67E85">
              <w:rPr>
                <w:lang w:val="hr-HR"/>
              </w:rPr>
              <w:t>104,22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Ured pučkog pravobranitelja s partnerskom institucijom, Uredom za ljudska prava Vlade RH provodi projekt kroz program IPA, naziva «Uspostava cjelovitog sustava za zaštitu od diskriminacije“ </w:t>
      </w:r>
    </w:p>
    <w:p w:rsidR="00E0536D" w:rsidRPr="00C67E85" w:rsidRDefault="00E0536D">
      <w:pPr>
        <w:pStyle w:val="Normal6"/>
        <w:rPr>
          <w:lang w:val="hr-HR"/>
        </w:rPr>
      </w:pPr>
      <w:r w:rsidRPr="00C67E85">
        <w:rPr>
          <w:lang w:val="hr-HR"/>
        </w:rPr>
        <w:t xml:space="preserve">Jedna od komponenti projekta je Twinning ugovor u sklopu kojeg,  kao partnerska organizacija iz Member State-a,  od studenog 2011. godine s Uredom surađuje Ludwig Boltzman institut za ljudska prava iz Austrije. </w:t>
      </w:r>
    </w:p>
    <w:p w:rsidR="00E0536D" w:rsidRPr="00C67E85" w:rsidRDefault="00E0536D">
      <w:pPr>
        <w:pStyle w:val="Normal6"/>
        <w:rPr>
          <w:lang w:val="hr-HR"/>
        </w:rPr>
      </w:pPr>
      <w:r w:rsidRPr="00C67E85">
        <w:rPr>
          <w:lang w:val="hr-HR"/>
        </w:rPr>
        <w:t>Izvršenje ove aktivnosti uvećano je radi promjene odnosa sufinanciranja partnera na projektu.</w:t>
      </w:r>
    </w:p>
    <w:p w:rsidR="00E0536D" w:rsidRPr="00C67E85" w:rsidRDefault="00E0536D">
      <w:pPr>
        <w:pStyle w:val="Heading6"/>
        <w:rPr>
          <w:lang w:val="hr-HR"/>
        </w:rPr>
      </w:pPr>
      <w:r w:rsidRPr="00C67E85">
        <w:rPr>
          <w:lang w:val="hr-HR"/>
        </w:rPr>
        <w:t>K649008 OPREMANJE UREDA PUČKOG PRAVOBRANITELJA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K649008-OPREMANJE UREDA PUČKOG PRAVOBRANITELJA</w:t>
            </w:r>
          </w:p>
        </w:tc>
        <w:tc>
          <w:tcPr>
            <w:tcW w:w="2322" w:type="dxa"/>
          </w:tcPr>
          <w:p w:rsidR="00E0536D" w:rsidRPr="00C67E85" w:rsidRDefault="00E0536D">
            <w:pPr>
              <w:pStyle w:val="CellColumn"/>
              <w:rPr>
                <w:lang w:val="hr-HR"/>
              </w:rPr>
            </w:pPr>
            <w:r w:rsidRPr="00C67E85">
              <w:rPr>
                <w:lang w:val="hr-HR"/>
              </w:rPr>
              <w:t>91.600</w:t>
            </w:r>
          </w:p>
        </w:tc>
        <w:tc>
          <w:tcPr>
            <w:tcW w:w="2322" w:type="dxa"/>
          </w:tcPr>
          <w:p w:rsidR="00E0536D" w:rsidRPr="00C67E85" w:rsidRDefault="00E0536D">
            <w:pPr>
              <w:pStyle w:val="CellColumn"/>
              <w:rPr>
                <w:lang w:val="hr-HR"/>
              </w:rPr>
            </w:pPr>
            <w:r w:rsidRPr="00C67E85">
              <w:rPr>
                <w:lang w:val="hr-HR"/>
              </w:rPr>
              <w:t>91.457</w:t>
            </w:r>
          </w:p>
        </w:tc>
        <w:tc>
          <w:tcPr>
            <w:tcW w:w="2322" w:type="dxa"/>
          </w:tcPr>
          <w:p w:rsidR="00E0536D" w:rsidRPr="00C67E85" w:rsidRDefault="00E0536D">
            <w:pPr>
              <w:pStyle w:val="CellColumn"/>
              <w:rPr>
                <w:lang w:val="hr-HR"/>
              </w:rPr>
            </w:pPr>
            <w:r w:rsidRPr="00C67E85">
              <w:rPr>
                <w:lang w:val="hr-HR"/>
              </w:rPr>
              <w:t>99,84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Budući da je dio Ureda pučkog pravobranitelja u novom prostoru od kraja 2010. godine, u ovoj godini je nabavljen dio uredskog namještaja.</w:t>
      </w:r>
    </w:p>
    <w:p w:rsidR="00E0536D" w:rsidRPr="00C67E85" w:rsidRDefault="00E0536D">
      <w:pPr>
        <w:pStyle w:val="Heading6"/>
        <w:rPr>
          <w:lang w:val="hr-HR"/>
        </w:rPr>
      </w:pPr>
      <w:r w:rsidRPr="00C67E85">
        <w:rPr>
          <w:lang w:val="hr-HR"/>
        </w:rPr>
        <w:t>K649011 IPA 2009. I KOMPONENTA - NABAVA UREDSKE OPREME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K649011-IPA 2009. I KOMPONENTA - NABAVA UREDSKE OPREME</w:t>
            </w:r>
          </w:p>
        </w:tc>
        <w:tc>
          <w:tcPr>
            <w:tcW w:w="2322" w:type="dxa"/>
          </w:tcPr>
          <w:p w:rsidR="00E0536D" w:rsidRPr="00C67E85" w:rsidRDefault="00E0536D">
            <w:pPr>
              <w:pStyle w:val="CellColumn"/>
              <w:rPr>
                <w:lang w:val="hr-HR"/>
              </w:rPr>
            </w:pPr>
            <w:r w:rsidRPr="00C67E85">
              <w:rPr>
                <w:lang w:val="hr-HR"/>
              </w:rPr>
              <w:t>134.000</w:t>
            </w:r>
          </w:p>
        </w:tc>
        <w:tc>
          <w:tcPr>
            <w:tcW w:w="2322" w:type="dxa"/>
          </w:tcPr>
          <w:p w:rsidR="00E0536D" w:rsidRPr="00C67E85" w:rsidRDefault="00E0536D">
            <w:pPr>
              <w:pStyle w:val="CellColumn"/>
              <w:rPr>
                <w:lang w:val="hr-HR"/>
              </w:rPr>
            </w:pPr>
            <w:r w:rsidRPr="00C67E85">
              <w:rPr>
                <w:lang w:val="hr-HR"/>
              </w:rPr>
              <w:t>130.497</w:t>
            </w:r>
          </w:p>
        </w:tc>
        <w:tc>
          <w:tcPr>
            <w:tcW w:w="2322" w:type="dxa"/>
          </w:tcPr>
          <w:p w:rsidR="00E0536D" w:rsidRPr="00C67E85" w:rsidRDefault="00E0536D">
            <w:pPr>
              <w:pStyle w:val="CellColumn"/>
              <w:rPr>
                <w:lang w:val="hr-HR"/>
              </w:rPr>
            </w:pPr>
            <w:r w:rsidRPr="00C67E85">
              <w:rPr>
                <w:lang w:val="hr-HR"/>
              </w:rPr>
              <w:t>97,39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Jačanje Ureda pučkog pravobranitelja kao središnjeg tijela nadležnog za suzbijanje diskriminacije provodi se i preko programa IPA-e kroz nadogradnju materijalnog aspekta rada te  je tako nabavljena informatička oprema, izrađuje se nova baza podataka za upisivanje i sistematizaciju pritužbi na diskriminaciju  i provodi se edukacija djelatnika/ca.</w:t>
      </w:r>
    </w:p>
    <w:p w:rsidR="00E0536D" w:rsidRPr="00C67E85" w:rsidRDefault="00E0536D">
      <w:pPr>
        <w:pStyle w:val="Heading1"/>
        <w:rPr>
          <w:lang w:val="hr-HR"/>
        </w:rPr>
      </w:pPr>
      <w:bookmarkStart w:id="27" w:name="_Toc323210388"/>
      <w:r w:rsidRPr="00C67E85">
        <w:rPr>
          <w:lang w:val="hr-HR"/>
        </w:rPr>
        <w:t>121 PRAVOBRANITELJ ZA DJECU</w:t>
      </w:r>
      <w:bookmarkEnd w:id="27"/>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Ukupno planirani rashodi Ureda pravobraniteljice za djecu za 2011.  s mjerama štednje i preraspodjelom tijekom proračunske godine, iznose 5.728.930,00 kn, a izvršeni su u ukupnom iznosu od 5.406.902,26 kn, što čini 94,38% plana.Većih postotnih odstupanja od plana nije bilo osim na stavkama- Stručno usavršavanje zaposlenika (126,17%). U cilju uspostavljanja novih standarda na području zaštite i promicanja prava i interesa djece specifičnu edukaciju za to moguće je ostvariti jedino na seminarima i konferencijama koje se održavaju (u zemlji i inozemstvu) te s tim u vezi i usavršavanjem stranih jezika. Odstupanja je bilo i na stavci-Intelektualne i osobne usluge (113,60%) najvećim dijelom zbog troškova prevođenja na engleski jezik  upitnika i zbornika  npr. Odgovori na upitnik ENOC-a (Institutional care), Zbornik priopćenja za  stručne rasprave „Prava djece čiji su roditelji u zatvoru“ te sudjelovanja u  zajedničkom izdanju  knjige grupe autora Djeca, mediji i nasilje. Zbornik radova (radni naslov) što smo ostvarili u suradnji sa Maticom hrvatskom. Navedena veća izvršenja u odnosu na plan opravdana su i na nivou treće razine računskog plana proračuna.Izvršenje na stavci- Premije osiguranja (67,89%) također odstupa od planiranog jer su sredstva bila planirana na osnovi prošlogodišnjih troškova obveznih osiguranja kod registracije službenih automobila,  a ti  su troškovi s osnove osiguranja u 2011.bili manji.Izvršenje planiranih sredstava bilo je u manjem postotnom iznosu u dijelu planiranih prihoda za financiranje rashoda za nabavu prijevoznih sredstava, jer se zbog gospodarske situacije odustalo od zamjene dotrajalog službenog automobila novim.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12105-Pravobranitelj za djecu</w:t>
            </w:r>
          </w:p>
        </w:tc>
        <w:tc>
          <w:tcPr>
            <w:tcW w:w="2322" w:type="dxa"/>
          </w:tcPr>
          <w:p w:rsidR="00E0536D" w:rsidRPr="00C67E85" w:rsidRDefault="00E0536D">
            <w:pPr>
              <w:pStyle w:val="CellColumn"/>
              <w:rPr>
                <w:lang w:val="hr-HR"/>
              </w:rPr>
            </w:pPr>
            <w:r w:rsidRPr="00C67E85">
              <w:rPr>
                <w:lang w:val="hr-HR"/>
              </w:rPr>
              <w:t>5.728.930</w:t>
            </w:r>
          </w:p>
        </w:tc>
        <w:tc>
          <w:tcPr>
            <w:tcW w:w="2322" w:type="dxa"/>
          </w:tcPr>
          <w:p w:rsidR="00E0536D" w:rsidRPr="00C67E85" w:rsidRDefault="00E0536D">
            <w:pPr>
              <w:pStyle w:val="CellColumn"/>
              <w:rPr>
                <w:lang w:val="hr-HR"/>
              </w:rPr>
            </w:pPr>
            <w:r w:rsidRPr="00C67E85">
              <w:rPr>
                <w:lang w:val="hr-HR"/>
              </w:rPr>
              <w:t>5.406.902</w:t>
            </w:r>
          </w:p>
        </w:tc>
        <w:tc>
          <w:tcPr>
            <w:tcW w:w="2322" w:type="dxa"/>
          </w:tcPr>
          <w:p w:rsidR="00E0536D" w:rsidRPr="00C67E85" w:rsidRDefault="00E0536D">
            <w:pPr>
              <w:pStyle w:val="CellColumn"/>
              <w:rPr>
                <w:lang w:val="hr-HR"/>
              </w:rPr>
            </w:pPr>
            <w:r w:rsidRPr="00C67E85">
              <w:rPr>
                <w:lang w:val="hr-HR"/>
              </w:rPr>
              <w:t>94,38</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121-PRAVOBRANITELJ ZA DJECU</w:t>
            </w:r>
          </w:p>
        </w:tc>
        <w:tc>
          <w:tcPr>
            <w:tcW w:w="2322" w:type="dxa"/>
            <w:shd w:val="clear" w:color="auto" w:fill="B5C0D8"/>
          </w:tcPr>
          <w:p w:rsidR="00E0536D" w:rsidRPr="00C67E85" w:rsidRDefault="00E0536D">
            <w:pPr>
              <w:pStyle w:val="CellColumn"/>
              <w:rPr>
                <w:lang w:val="hr-HR"/>
              </w:rPr>
            </w:pPr>
            <w:r w:rsidRPr="00C67E85">
              <w:rPr>
                <w:lang w:val="hr-HR"/>
              </w:rPr>
              <w:t>5.728.930</w:t>
            </w:r>
          </w:p>
        </w:tc>
        <w:tc>
          <w:tcPr>
            <w:tcW w:w="2322" w:type="dxa"/>
            <w:shd w:val="clear" w:color="auto" w:fill="B5C0D8"/>
          </w:tcPr>
          <w:p w:rsidR="00E0536D" w:rsidRPr="00C67E85" w:rsidRDefault="00E0536D">
            <w:pPr>
              <w:pStyle w:val="CellColumn"/>
              <w:rPr>
                <w:lang w:val="hr-HR"/>
              </w:rPr>
            </w:pPr>
            <w:r w:rsidRPr="00C67E85">
              <w:rPr>
                <w:lang w:val="hr-HR"/>
              </w:rPr>
              <w:t>5.406.902</w:t>
            </w:r>
          </w:p>
        </w:tc>
        <w:tc>
          <w:tcPr>
            <w:tcW w:w="2322" w:type="dxa"/>
            <w:shd w:val="clear" w:color="auto" w:fill="B5C0D8"/>
          </w:tcPr>
          <w:p w:rsidR="00E0536D" w:rsidRPr="00C67E85" w:rsidRDefault="00E0536D">
            <w:pPr>
              <w:pStyle w:val="CellColumn"/>
              <w:rPr>
                <w:lang w:val="hr-HR"/>
              </w:rPr>
            </w:pPr>
            <w:r w:rsidRPr="00C67E85">
              <w:rPr>
                <w:lang w:val="hr-HR"/>
              </w:rPr>
              <w:t>94,38</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12105 Pravobranitelj za djecu</w:t>
      </w:r>
    </w:p>
    <w:p w:rsidR="00E0536D" w:rsidRPr="00C67E85" w:rsidRDefault="00E0536D">
      <w:pPr>
        <w:pStyle w:val="Heading4"/>
        <w:rPr>
          <w:lang w:val="hr-HR"/>
        </w:rPr>
      </w:pPr>
      <w:r w:rsidRPr="00C67E85">
        <w:rPr>
          <w:lang w:val="hr-HR"/>
        </w:rP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12105-Pravobranitelj za djecu</w:t>
            </w:r>
          </w:p>
        </w:tc>
        <w:tc>
          <w:tcPr>
            <w:tcW w:w="2322" w:type="dxa"/>
          </w:tcPr>
          <w:p w:rsidR="00E0536D" w:rsidRPr="00C67E85" w:rsidRDefault="00E0536D">
            <w:pPr>
              <w:pStyle w:val="CellColumn"/>
              <w:rPr>
                <w:lang w:val="hr-HR"/>
              </w:rPr>
            </w:pPr>
            <w:r w:rsidRPr="00C67E85">
              <w:rPr>
                <w:lang w:val="hr-HR"/>
              </w:rPr>
              <w:t>5.728.930</w:t>
            </w:r>
          </w:p>
        </w:tc>
        <w:tc>
          <w:tcPr>
            <w:tcW w:w="2322" w:type="dxa"/>
          </w:tcPr>
          <w:p w:rsidR="00E0536D" w:rsidRPr="00C67E85" w:rsidRDefault="00E0536D">
            <w:pPr>
              <w:pStyle w:val="CellColumn"/>
              <w:rPr>
                <w:lang w:val="hr-HR"/>
              </w:rPr>
            </w:pPr>
            <w:r w:rsidRPr="00C67E85">
              <w:rPr>
                <w:lang w:val="hr-HR"/>
              </w:rPr>
              <w:t>5.406.902</w:t>
            </w:r>
          </w:p>
        </w:tc>
        <w:tc>
          <w:tcPr>
            <w:tcW w:w="2322" w:type="dxa"/>
          </w:tcPr>
          <w:p w:rsidR="00E0536D" w:rsidRPr="00C67E85" w:rsidRDefault="00E0536D">
            <w:pPr>
              <w:pStyle w:val="CellColumn"/>
              <w:rPr>
                <w:lang w:val="hr-HR"/>
              </w:rPr>
            </w:pPr>
            <w:r w:rsidRPr="00C67E85">
              <w:rPr>
                <w:lang w:val="hr-HR"/>
              </w:rPr>
              <w:t>94,38</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2116-ZAŠTITA I PROMICANJE PRAVA DJECE</w:t>
            </w:r>
          </w:p>
        </w:tc>
        <w:tc>
          <w:tcPr>
            <w:tcW w:w="2322" w:type="dxa"/>
          </w:tcPr>
          <w:p w:rsidR="00E0536D" w:rsidRPr="00C67E85" w:rsidRDefault="00E0536D">
            <w:pPr>
              <w:pStyle w:val="CellColumnSmall"/>
              <w:rPr>
                <w:lang w:val="hr-HR"/>
              </w:rPr>
            </w:pPr>
            <w:r w:rsidRPr="00C67E85">
              <w:rPr>
                <w:lang w:val="hr-HR"/>
              </w:rPr>
              <w:t>5.728.930</w:t>
            </w:r>
          </w:p>
        </w:tc>
        <w:tc>
          <w:tcPr>
            <w:tcW w:w="2322" w:type="dxa"/>
          </w:tcPr>
          <w:p w:rsidR="00E0536D" w:rsidRPr="00C67E85" w:rsidRDefault="00E0536D">
            <w:pPr>
              <w:pStyle w:val="CellColumnSmall"/>
              <w:rPr>
                <w:lang w:val="hr-HR"/>
              </w:rPr>
            </w:pPr>
            <w:r w:rsidRPr="00C67E85">
              <w:rPr>
                <w:lang w:val="hr-HR"/>
              </w:rPr>
              <w:t>5.406.902</w:t>
            </w:r>
          </w:p>
        </w:tc>
        <w:tc>
          <w:tcPr>
            <w:tcW w:w="2322" w:type="dxa"/>
          </w:tcPr>
          <w:p w:rsidR="00E0536D" w:rsidRPr="00C67E85" w:rsidRDefault="00E0536D">
            <w:pPr>
              <w:pStyle w:val="CellColumnSmall"/>
              <w:rPr>
                <w:lang w:val="hr-HR"/>
              </w:rPr>
            </w:pPr>
            <w:r w:rsidRPr="00C67E85">
              <w:rPr>
                <w:lang w:val="hr-HR"/>
              </w:rPr>
              <w:t>94,38</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2116 ZAŠTITA I PROMICANJE PRAVA DJECE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2116-ZAŠTITA I PROMICANJE PRAVA DJECE</w:t>
            </w:r>
          </w:p>
        </w:tc>
        <w:tc>
          <w:tcPr>
            <w:tcW w:w="2322" w:type="dxa"/>
          </w:tcPr>
          <w:p w:rsidR="00E0536D" w:rsidRPr="00C67E85" w:rsidRDefault="00E0536D">
            <w:pPr>
              <w:pStyle w:val="CellColumn"/>
              <w:rPr>
                <w:lang w:val="hr-HR"/>
              </w:rPr>
            </w:pPr>
            <w:r w:rsidRPr="00C67E85">
              <w:rPr>
                <w:lang w:val="hr-HR"/>
              </w:rPr>
              <w:t>5.728.930</w:t>
            </w:r>
          </w:p>
        </w:tc>
        <w:tc>
          <w:tcPr>
            <w:tcW w:w="2322" w:type="dxa"/>
          </w:tcPr>
          <w:p w:rsidR="00E0536D" w:rsidRPr="00C67E85" w:rsidRDefault="00E0536D">
            <w:pPr>
              <w:pStyle w:val="CellColumn"/>
              <w:rPr>
                <w:lang w:val="hr-HR"/>
              </w:rPr>
            </w:pPr>
            <w:r w:rsidRPr="00C67E85">
              <w:rPr>
                <w:lang w:val="hr-HR"/>
              </w:rPr>
              <w:t>5.406.902</w:t>
            </w:r>
          </w:p>
        </w:tc>
        <w:tc>
          <w:tcPr>
            <w:tcW w:w="2322" w:type="dxa"/>
          </w:tcPr>
          <w:p w:rsidR="00E0536D" w:rsidRPr="00C67E85" w:rsidRDefault="00E0536D">
            <w:pPr>
              <w:pStyle w:val="CellColumn"/>
              <w:rPr>
                <w:lang w:val="hr-HR"/>
              </w:rPr>
            </w:pPr>
            <w:r w:rsidRPr="00C67E85">
              <w:rPr>
                <w:lang w:val="hr-HR"/>
              </w:rPr>
              <w:t>94,38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Zaštita pojedinačnih prava i interesa djece kroz neposredne mjere u odnosu na dijete -Ured pravobraniteljice za djecu osobitu pažnju posvećivao je  zaštiti pojedinačnih prava i interesa djece kroz neposredne mjere u odnosu na dijete, i to kroz obavljanje stručnih poslova u vezi s podnescima i usmenim poticajima upućenim Uredu te kroz stjecanje uvida u način ostvarivanja brige o djeci smještenoj izvan obitelji (aktivnosti usmjerene na terenski rad u smislu obilazaka različitih odgojnih, obrazovnih, socijalnih, rehabilitacijskih i odgojnih institucija).Unapređenje pravnog i društvenog položaja djece kroz sveobuhvatnu zaštitu-Pravobranitelj za djecu je  općim inicijativama i promicanjem prava djece kroz proaktivno, preventivno i dugoročno djelovanje koje obuhvaća veći broj djece i predstavlja važan dio sveobuhvatnog djelovanja i zaštite djece, poticao unapređenje pravnog i društvenog položaja djece te, sukladno Strateškom okviru za razvoj 2006.-2013. Vlade RH, radio na ojačanju uloge dječjeg pravobranitelja i povećanju ulaganja i izdvajanja za dio socijalnog sustava koji se bavi djecom i obiteljima. Izuzetno važnim smatramo ostvarivanje utjecaja kroz aktivnosti usmjerene promicanju prava djece, praćenje usklađenosti zakona i drugih propisa s odredbama Konvencije o pravima djeteta, i sudjelovanje na saborskim odborima u predlaganju izmjena i dopuna zakona; kroz praćenje primjene propisa i dokumenata te praćenje provedbe strategija i planova te s tim u vezi davanje preporuka i prijedloga mjerodavnim tijelima; kroz međuinstitucionalnu suradnju u ulozi medijatora i moderatora bolje zaštite prava djece, kroz međunarodnu i bilateralnu suradnju radi razmjene informacija i promocije prava djece.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Pravna osnova za provođenje programa je Konvencija o pravima djeteta, Zakon o pravobranitelju za djecu, Strateški okvir za razvoj 2006. – 2013. Vlade RH te Izvješća o radu Pravobranitelja za djecu.</w:t>
      </w:r>
    </w:p>
    <w:p w:rsidR="00E0536D" w:rsidRPr="00C67E85" w:rsidRDefault="00E0536D">
      <w:pPr>
        <w:pStyle w:val="Heading7"/>
        <w:rPr>
          <w:lang w:val="hr-HR"/>
        </w:rPr>
      </w:pPr>
      <w:r w:rsidRPr="00C67E85">
        <w:rPr>
          <w:lang w:val="hr-HR"/>
        </w:rPr>
        <w:t>Cilj 1.  Ostvarivanje najboljih interesa djece kroz povećanje njihove zaštite te  unapređivanje njihovog pravnog i društvenog položaja u Republici Hrvatskoj</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Najbolji interes i unapređenje pravnog i društvenog položaja djece ostvarit će se afirmacijom djece kao subjekata i nositelja prava, djelotvornim javnim politikama, poboljšanjem zakonodavstva te učinkovitim funkcioniranjem svih društvenih sustava, uključujući obitelj. Djelotvorne javne politike usmjerene ostvarenju najboljeg interesa djece, usklađeno funkcioniranje sustava, unapređenje zakonodavstva donošenjem novih,  izmjenom postojećih propisa i njihovom dosljednom i djelotvornom primjenom, omogućit će bolju zaštitu djece, bolje uvjete njihova odrastanja i njihovo aktivnije i sadržajno sudjelovanje i utjecaj u društvu  u svim segmentima života – obitelji, obrazovanju, socijalnoj skrbi, zdravstvu i drugima. Navedeni opći cilj proizlazi iz Ustava Republike Hrvatske, Konvencije o pravima djeteta, Zakona o pravobranitelju za djecu, Strateškog okvira za razvoj 2006. – 2013. Vlade Republike Hrvatske te Izvješća o radu Pravobranitelja za djecu. U 2011. godini otvoreno je 2259 novih predmeta, od kojih su 1054 bile prijave povreda pojedinačnih prava djece, a 1205 opće inicijative Ureda. Pojedinačnim povredama prava djece u 2011. obuhvaćeno je 1616 djece. Pored 1054 nove prijave, postupali smo i u 864 prenesena predmeta iz prethodnih godina, što znači da smo sveukupno postupali u 1918 pojedinačnih predmeta. Navedene brojke ne obuhvaćaju telefonska savjetovanja, kojih je u 2011. bilo 1963, dok je broj upita bio daleko veći. Obišli smo čak 65 ustanova u kojima borave djeca smještena izvan obitelji u raznim krajevima Hrvatske. Gotovo da i nema segmenta dječjeg života u 2011. godini koji nismo dotaknuli. Ili smo postupali u pojedinačnim prijavama, kojima uvijek dajemo prednost ili smo svojim inicijativama, najčešće potaknuti prijavama, davali prijedloge i poticaje za rješavanje različitih pitanja i teškoća u dječjoj svakodnevici. Ekonomska kriza vrlo se rano počela „prelamati“ na djeci, a prvi rezovi zadirali su upravo u ono što je njima namijenjeno, kao što su besplatne knjige, prijevoz za učenike srednjih škola, subvencije za smještaj u dječjem vrtiću. Suradnja s lokalnom zajednicom po pitanjima dostupnosti i subvencioniranja predškolskog odgoja i cijena dječjih vrtića, započeta u 2010. godini, nastavila se i u ovom izvještajnom razdoblju. Svjesni poteškoća s kojima se, zbog nejasnih  kriterija, lokalna zajednica susreće pri osiguravanju pomoćnika u nastavi za djecu s teškoćama u razvoju, otvorili smo i ovu temu, a općine i gradove pitali smo o stanju u njihovim sredinama. Od lokalne zajednice zatražili smo informacije o dostupnosti javnog prijevoza djeci i mladima prilikom odlaska u školu, na školsku praksu ili slobodne aktivnosti, svjesni rizika koje sa sobom nosi pomanjkanje redovitih linija i eventualno korištenje drugačijeg načina prijevoza, najčešće autostopiranja. I u 2011. slijedili smo naše opredjeljenje za intenzivnijim uključivanjem djece i mladih u procese izrade važnih dokumenata (zakona, strategija) i odlučivanja o pitanjima koja ih se tiču.  Puno pažnje posvetili smo radu s djecom i mladima te jačanju njihove uloge i povećanju vidljivosti u društvu općenito. Dječje sudjelovanje u svim temama koje ih se tiču mora biti još izraženije, djeca moraju biti prisutnija u društvu, koje mora širiti mogućnosti za izražavanje i uvažavanje njihova mišljenja. Kroz Mrežu mladih savjetnika - MMS, stalno dječje savjetničko tijelo pravobraniteljice, i mi nastojimo tome pridonijeti pa kontinuirano  komuniciramo s djecom, slušamo njihova mišljenja i stavove te ih ugrađujemo u naša stajališta o važnim pitanjima za djecu. I u 2011. godini ističu se dva područja koja po svojoj brojnosti i učestalosti najviše okupiraju našu pažnju i zahtijevaju reakciju. To su obiteljski odnosi i nasilje nad djecom i među djecom. Najboljem interesu djeteta ne daje se prednost ni važnost kakvu bi trebao imati, a sukob i interesi odraslih gotovo uvijek nadjačaju i zasjene te odgurnu u drugi plan probleme i prava djeteta. Po brojnosti, na trećem mjestu su prijave kršenja obrazovnih prava djece, što ukazuje na brojne teškoće u ostvarivanju jednakog pristupa kvalitetnom odgoju i obrazovanju, a to posebno pogađa djecu s teškoćama u razvoju. Brojne aktivnosti u zaštiti prava djece kojima smo tijekom godine bili zaokupljeni, usmjerenost na djecu, specifičnost u pristupu, promocija dječjih prava, ukazivanje na njihov položaj te zalaganje za njihov snažniji utjecaj u društvu obvezuje nas da se i dalje zalažemo za zadržavanje djeteta u fokusu društva. Naš prioritet bio je i uvijek će biti samo dijete i njegov najbolji interes, kako to zahtijeva Konvencija o pravima djeteta. U mnogim situacijama, o čemu svjedoči i ovo izvješće, u našem društvu nije tako, jer uvijek ima važnijih i „većih“ briga i problema. To je još jedan argument u prilog postojanju samostalnog pravobranitelja za djecu.</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528"/>
        <w:gridCol w:w="1153"/>
        <w:gridCol w:w="1204"/>
        <w:gridCol w:w="1439"/>
        <w:gridCol w:w="1204"/>
        <w:gridCol w:w="123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prihvaćenih upozorenja, prijedloga i preporuka</w:t>
            </w:r>
          </w:p>
        </w:tc>
        <w:tc>
          <w:tcPr>
            <w:tcW w:w="1300" w:type="dxa"/>
          </w:tcPr>
          <w:p w:rsidR="00E0536D" w:rsidRPr="00C67E85" w:rsidRDefault="00E0536D">
            <w:pPr>
              <w:pStyle w:val="CellColumn"/>
              <w:rPr>
                <w:lang w:val="hr-HR"/>
              </w:rPr>
            </w:pPr>
            <w:r w:rsidRPr="00C67E85">
              <w:rPr>
                <w:lang w:val="hr-HR"/>
              </w:rPr>
              <w:t>Spriječavanje štetnih djelovanja koja ugrožavaju prava i interese djece</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Pravobranitelj za djecu</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prihvaćenih upozorenja, prijedloga i preporuka sveobuhvatne zaštite, jačanje dječjeg pravobranitelja te povećanje ulaganja i izdvajanja za dio socijalnog sustava koji se bavi djecom i obiteljima</w:t>
            </w:r>
          </w:p>
        </w:tc>
        <w:tc>
          <w:tcPr>
            <w:tcW w:w="1300" w:type="dxa"/>
          </w:tcPr>
          <w:p w:rsidR="00E0536D" w:rsidRPr="00C67E85" w:rsidRDefault="00E0536D">
            <w:pPr>
              <w:pStyle w:val="CellColumn"/>
              <w:rPr>
                <w:lang w:val="hr-HR"/>
              </w:rPr>
            </w:pPr>
            <w:r w:rsidRPr="00C67E85">
              <w:rPr>
                <w:lang w:val="hr-HR"/>
              </w:rPr>
              <w:t>Unapređenje pravnog i društvenog položaja djece, jačanje dječjeg pravobranitelja te povećanje ulaganja i izdvajanja za dio socijalnog sustava koji se bavi djecom i obiteljima.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Pravobranitelj za djecu</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K739001 INFORMATIZACIJA UREDA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K739001-INFORMATIZACIJA UREDA</w:t>
            </w:r>
          </w:p>
        </w:tc>
        <w:tc>
          <w:tcPr>
            <w:tcW w:w="2322" w:type="dxa"/>
          </w:tcPr>
          <w:p w:rsidR="00E0536D" w:rsidRPr="00C67E85" w:rsidRDefault="00E0536D">
            <w:pPr>
              <w:pStyle w:val="CellColumn"/>
              <w:rPr>
                <w:lang w:val="hr-HR"/>
              </w:rPr>
            </w:pPr>
            <w:r w:rsidRPr="00C67E85">
              <w:rPr>
                <w:lang w:val="hr-HR"/>
              </w:rPr>
              <w:t>96.000</w:t>
            </w:r>
          </w:p>
        </w:tc>
        <w:tc>
          <w:tcPr>
            <w:tcW w:w="2322" w:type="dxa"/>
          </w:tcPr>
          <w:p w:rsidR="00E0536D" w:rsidRPr="00C67E85" w:rsidRDefault="00E0536D">
            <w:pPr>
              <w:pStyle w:val="CellColumn"/>
              <w:rPr>
                <w:lang w:val="hr-HR"/>
              </w:rPr>
            </w:pPr>
            <w:r w:rsidRPr="00C67E85">
              <w:rPr>
                <w:lang w:val="hr-HR"/>
              </w:rPr>
              <w:t>93.944</w:t>
            </w:r>
          </w:p>
        </w:tc>
        <w:tc>
          <w:tcPr>
            <w:tcW w:w="2322" w:type="dxa"/>
          </w:tcPr>
          <w:p w:rsidR="00E0536D" w:rsidRPr="00C67E85" w:rsidRDefault="00E0536D">
            <w:pPr>
              <w:pStyle w:val="CellColumn"/>
              <w:rPr>
                <w:lang w:val="hr-HR"/>
              </w:rPr>
            </w:pPr>
            <w:r w:rsidRPr="00C67E85">
              <w:rPr>
                <w:lang w:val="hr-HR"/>
              </w:rPr>
              <w:t>97,86</w:t>
            </w:r>
          </w:p>
        </w:tc>
      </w:tr>
    </w:tbl>
    <w:p w:rsidR="00E0536D" w:rsidRDefault="00E0536D">
      <w:pPr>
        <w:pStyle w:val="Heading8"/>
        <w:jc w:val="left"/>
        <w:rPr>
          <w:b w:val="0"/>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Za informatizaciju ureda u 2011. godini utrošeno je 93.943,90 kuna odnosno 1,64% od ukupnog proračuna za 2011. godinu. Od toga je za nabavu licenci utrošeno 11.547,80 kh, a za računala i računalnu opremu 82.396,10 kn.</w:t>
      </w:r>
    </w:p>
    <w:p w:rsidR="00E0536D" w:rsidRPr="00C67E85" w:rsidRDefault="00E0536D">
      <w:pPr>
        <w:pStyle w:val="Heading6"/>
        <w:rPr>
          <w:lang w:val="hr-HR"/>
        </w:rPr>
      </w:pPr>
      <w:r w:rsidRPr="00C67E85">
        <w:rPr>
          <w:lang w:val="hr-HR"/>
        </w:rPr>
        <w:t>K739003 OBNOVA VOZNOG PARKA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K739003-OBNOVA VOZNOG PARKA</w:t>
            </w:r>
          </w:p>
        </w:tc>
        <w:tc>
          <w:tcPr>
            <w:tcW w:w="2322" w:type="dxa"/>
          </w:tcPr>
          <w:p w:rsidR="00E0536D" w:rsidRPr="00C67E85" w:rsidRDefault="00E0536D">
            <w:pPr>
              <w:pStyle w:val="CellColumn"/>
              <w:rPr>
                <w:lang w:val="hr-HR"/>
              </w:rPr>
            </w:pPr>
            <w:r w:rsidRPr="00C67E85">
              <w:rPr>
                <w:lang w:val="hr-HR"/>
              </w:rPr>
              <w:t>227.230</w:t>
            </w:r>
          </w:p>
        </w:tc>
        <w:tc>
          <w:tcPr>
            <w:tcW w:w="2322" w:type="dxa"/>
          </w:tcPr>
          <w:p w:rsidR="00E0536D" w:rsidRPr="00C67E85" w:rsidRDefault="00E0536D">
            <w:pPr>
              <w:pStyle w:val="CellColumn"/>
              <w:rPr>
                <w:lang w:val="hr-HR"/>
              </w:rPr>
            </w:pPr>
            <w:r w:rsidRPr="00C67E85">
              <w:rPr>
                <w:lang w:val="hr-HR"/>
              </w:rPr>
              <w:t>00</w:t>
            </w:r>
          </w:p>
        </w:tc>
        <w:tc>
          <w:tcPr>
            <w:tcW w:w="2322" w:type="dxa"/>
          </w:tcPr>
          <w:p w:rsidR="00E0536D" w:rsidRPr="00C67E85" w:rsidRDefault="00E0536D">
            <w:pPr>
              <w:pStyle w:val="CellColumn"/>
              <w:rPr>
                <w:lang w:val="hr-HR"/>
              </w:rPr>
            </w:pPr>
            <w:r w:rsidRPr="00C67E85">
              <w:rPr>
                <w:lang w:val="hr-HR"/>
              </w:rPr>
              <w:t>0,00</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Zbog gospodarske situacije odustalo se od zamjene dotrajalog službenog automobila novim.</w:t>
      </w:r>
    </w:p>
    <w:p w:rsidR="00E0536D" w:rsidRPr="00C67E85" w:rsidRDefault="00E0536D">
      <w:pPr>
        <w:pStyle w:val="Heading1"/>
        <w:rPr>
          <w:lang w:val="hr-HR"/>
        </w:rPr>
      </w:pPr>
      <w:bookmarkStart w:id="28" w:name="_Toc323210389"/>
      <w:r w:rsidRPr="00C67E85">
        <w:rPr>
          <w:lang w:val="hr-HR"/>
        </w:rPr>
        <w:t>122 PRAVOBRANITELJ/ICA ZA RAVNOPRAVNOST SPOLOVA</w:t>
      </w:r>
      <w:bookmarkEnd w:id="28"/>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Sredstva za rad pravobraniteljice za ravnopravnost spolova u cjelosti su bila osigurana iz Državnog proračuna Republike Hrvatske za 2011. godinu. </w:t>
      </w:r>
    </w:p>
    <w:p w:rsidR="00E0536D" w:rsidRPr="00C67E85" w:rsidRDefault="00E0536D">
      <w:pPr>
        <w:pStyle w:val="Normal3"/>
        <w:rPr>
          <w:lang w:val="hr-HR"/>
        </w:rPr>
      </w:pPr>
      <w:r w:rsidRPr="00C67E85">
        <w:rPr>
          <w:lang w:val="hr-HR"/>
        </w:rPr>
        <w:t>Za radoblje od 1.1.-31.12.2011. godine od planiranih 2.915.602,00 kuna ostvareni su rashodi i izdaci u iznosu od 2.753.351,00 kn (94,4%). Značajnih odstupanja nije bilo.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5"/>
        <w:gridCol w:w="2299"/>
        <w:gridCol w:w="2299"/>
        <w:gridCol w:w="2305"/>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12205-Pravobranitelj/ica za ravnopravnost spolova</w:t>
            </w:r>
          </w:p>
        </w:tc>
        <w:tc>
          <w:tcPr>
            <w:tcW w:w="2322" w:type="dxa"/>
          </w:tcPr>
          <w:p w:rsidR="00E0536D" w:rsidRPr="00C67E85" w:rsidRDefault="00E0536D">
            <w:pPr>
              <w:pStyle w:val="CellColumn"/>
              <w:rPr>
                <w:lang w:val="hr-HR"/>
              </w:rPr>
            </w:pPr>
            <w:r w:rsidRPr="00C67E85">
              <w:rPr>
                <w:lang w:val="hr-HR"/>
              </w:rPr>
              <w:t>2.915.602</w:t>
            </w:r>
          </w:p>
        </w:tc>
        <w:tc>
          <w:tcPr>
            <w:tcW w:w="2322" w:type="dxa"/>
          </w:tcPr>
          <w:p w:rsidR="00E0536D" w:rsidRPr="00C67E85" w:rsidRDefault="00E0536D">
            <w:pPr>
              <w:pStyle w:val="CellColumn"/>
              <w:rPr>
                <w:lang w:val="hr-HR"/>
              </w:rPr>
            </w:pPr>
            <w:r w:rsidRPr="00C67E85">
              <w:rPr>
                <w:lang w:val="hr-HR"/>
              </w:rPr>
              <w:t>2.753.351</w:t>
            </w:r>
          </w:p>
        </w:tc>
        <w:tc>
          <w:tcPr>
            <w:tcW w:w="2322" w:type="dxa"/>
          </w:tcPr>
          <w:p w:rsidR="00E0536D" w:rsidRPr="00C67E85" w:rsidRDefault="00E0536D">
            <w:pPr>
              <w:pStyle w:val="CellColumn"/>
              <w:rPr>
                <w:lang w:val="hr-HR"/>
              </w:rPr>
            </w:pPr>
            <w:r w:rsidRPr="00C67E85">
              <w:rPr>
                <w:lang w:val="hr-HR"/>
              </w:rPr>
              <w:t>94,44</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122-PRAVOBRANITELJ/ICA ZA RAVNOPRAVNOST SPOLOVA</w:t>
            </w:r>
          </w:p>
        </w:tc>
        <w:tc>
          <w:tcPr>
            <w:tcW w:w="2322" w:type="dxa"/>
            <w:shd w:val="clear" w:color="auto" w:fill="B5C0D8"/>
          </w:tcPr>
          <w:p w:rsidR="00E0536D" w:rsidRPr="00C67E85" w:rsidRDefault="00E0536D">
            <w:pPr>
              <w:pStyle w:val="CellColumn"/>
              <w:rPr>
                <w:lang w:val="hr-HR"/>
              </w:rPr>
            </w:pPr>
            <w:r w:rsidRPr="00C67E85">
              <w:rPr>
                <w:lang w:val="hr-HR"/>
              </w:rPr>
              <w:t>2.915.602</w:t>
            </w:r>
          </w:p>
        </w:tc>
        <w:tc>
          <w:tcPr>
            <w:tcW w:w="2322" w:type="dxa"/>
            <w:shd w:val="clear" w:color="auto" w:fill="B5C0D8"/>
          </w:tcPr>
          <w:p w:rsidR="00E0536D" w:rsidRPr="00C67E85" w:rsidRDefault="00E0536D">
            <w:pPr>
              <w:pStyle w:val="CellColumn"/>
              <w:rPr>
                <w:lang w:val="hr-HR"/>
              </w:rPr>
            </w:pPr>
            <w:r w:rsidRPr="00C67E85">
              <w:rPr>
                <w:lang w:val="hr-HR"/>
              </w:rPr>
              <w:t>2.753.351</w:t>
            </w:r>
          </w:p>
        </w:tc>
        <w:tc>
          <w:tcPr>
            <w:tcW w:w="2322" w:type="dxa"/>
            <w:shd w:val="clear" w:color="auto" w:fill="B5C0D8"/>
          </w:tcPr>
          <w:p w:rsidR="00E0536D" w:rsidRPr="00C67E85" w:rsidRDefault="00E0536D">
            <w:pPr>
              <w:pStyle w:val="CellColumn"/>
              <w:rPr>
                <w:lang w:val="hr-HR"/>
              </w:rPr>
            </w:pPr>
            <w:r w:rsidRPr="00C67E85">
              <w:rPr>
                <w:lang w:val="hr-HR"/>
              </w:rPr>
              <w:t>94,44</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2117 ZAŠTITA I PROMICANJE RAVNOPRAVNOSTI SPOLOVA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2117-ZAŠTITA I PROMICANJE RAVNOPRAVNOSTI SPOLOVA</w:t>
            </w:r>
          </w:p>
        </w:tc>
        <w:tc>
          <w:tcPr>
            <w:tcW w:w="2322" w:type="dxa"/>
          </w:tcPr>
          <w:p w:rsidR="00E0536D" w:rsidRPr="00C67E85" w:rsidRDefault="00E0536D">
            <w:pPr>
              <w:pStyle w:val="CellColumn"/>
              <w:rPr>
                <w:lang w:val="hr-HR"/>
              </w:rPr>
            </w:pPr>
            <w:r w:rsidRPr="00C67E85">
              <w:rPr>
                <w:lang w:val="hr-HR"/>
              </w:rPr>
              <w:t>2.915.602</w:t>
            </w:r>
          </w:p>
        </w:tc>
        <w:tc>
          <w:tcPr>
            <w:tcW w:w="2322" w:type="dxa"/>
          </w:tcPr>
          <w:p w:rsidR="00E0536D" w:rsidRPr="00C67E85" w:rsidRDefault="00E0536D">
            <w:pPr>
              <w:pStyle w:val="CellColumn"/>
              <w:rPr>
                <w:lang w:val="hr-HR"/>
              </w:rPr>
            </w:pPr>
            <w:r w:rsidRPr="00C67E85">
              <w:rPr>
                <w:lang w:val="hr-HR"/>
              </w:rPr>
              <w:t>2.753.351</w:t>
            </w:r>
          </w:p>
        </w:tc>
        <w:tc>
          <w:tcPr>
            <w:tcW w:w="2322" w:type="dxa"/>
          </w:tcPr>
          <w:p w:rsidR="00E0536D" w:rsidRPr="00C67E85" w:rsidRDefault="00E0536D">
            <w:pPr>
              <w:pStyle w:val="CellColumn"/>
              <w:rPr>
                <w:lang w:val="hr-HR"/>
              </w:rPr>
            </w:pPr>
            <w:r w:rsidRPr="00C67E85">
              <w:rPr>
                <w:lang w:val="hr-HR"/>
              </w:rPr>
              <w:t>94,44</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Pravobraniteljica razmatra slučajeve kršenja načela ravnopravnosti spolova, slučajeve diskriminacije prema pojedincima/kama ili grupama pojedinaca/ki koje su počinila tijela državne uprave, jedinica lokalne i područne (regionalne) samouprave i druga tijela s javnim ovlastima, zaposleni u tim tijelima, i druge pravne i fizičke osobe. </w:t>
      </w:r>
    </w:p>
    <w:p w:rsidR="00E0536D" w:rsidRPr="00C67E85" w:rsidRDefault="00E0536D">
      <w:pPr>
        <w:pStyle w:val="Normal5"/>
        <w:rPr>
          <w:lang w:val="hr-HR"/>
        </w:rPr>
      </w:pPr>
      <w:r w:rsidRPr="00C67E85">
        <w:rPr>
          <w:lang w:val="hr-HR"/>
        </w:rPr>
        <w:t xml:space="preserve">Analiza pritužbi pokazuje kao i u prethodnim godinama da se osobe pritužuju na neizravnu diskriminaciju u relativno malom broju slučajeva, što i dalje sugerira kako ovo jamstvo još nije zaživjelo u praksi, odnosno da građani i građanke imaju problema s njegovim razumijevanjem. </w:t>
      </w:r>
    </w:p>
    <w:p w:rsidR="00E0536D" w:rsidRPr="00C67E85" w:rsidRDefault="00E0536D">
      <w:pPr>
        <w:pStyle w:val="Normal5"/>
        <w:rPr>
          <w:lang w:val="hr-HR"/>
        </w:rPr>
      </w:pPr>
      <w:r w:rsidRPr="00C67E85">
        <w:rPr>
          <w:lang w:val="hr-HR"/>
        </w:rPr>
        <w:t xml:space="preserve">Pritužbe se i dalje u pretežnom broju odnose na spolnu diskriminaciju i u najvećem broju se radi o ženama.  </w:t>
      </w:r>
    </w:p>
    <w:p w:rsidR="00E0536D" w:rsidRPr="00C67E85" w:rsidRDefault="00E0536D">
      <w:pPr>
        <w:pStyle w:val="Normal5"/>
        <w:rPr>
          <w:lang w:val="hr-HR"/>
        </w:rPr>
      </w:pPr>
      <w:r w:rsidRPr="00C67E85">
        <w:rPr>
          <w:lang w:val="hr-HR"/>
        </w:rPr>
        <w:t xml:space="preserve">Pravobraniteljica za ravnopravnost spolova, postupajući po pritužbama i osobnoj inicijativi, djelovala je na svim razinama državne uprave i na području svih jedinica lokalne i područne (regionalne) samouprave, uključujući i druge pravne i fizičke osobe te medije.  </w:t>
      </w:r>
    </w:p>
    <w:p w:rsidR="00E0536D" w:rsidRPr="00C67E85" w:rsidRDefault="00E0536D">
      <w:pPr>
        <w:pStyle w:val="Normal5"/>
        <w:rPr>
          <w:lang w:val="hr-HR"/>
        </w:rPr>
      </w:pPr>
      <w:r w:rsidRPr="00C67E85">
        <w:rPr>
          <w:lang w:val="hr-HR"/>
        </w:rPr>
        <w:t>Ukupno je uputila 120 pismenih upozorenja i 207 preporuka  (tri puta više nego 2010. godine).</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Prema Zakonu o ravnopravnosti spolova, pravobranitelj/ica za ravnopravnost spolova u okviru svoga rada: </w:t>
      </w:r>
    </w:p>
    <w:p w:rsidR="00E0536D" w:rsidRPr="00C67E85" w:rsidRDefault="00E0536D">
      <w:pPr>
        <w:pStyle w:val="Normal5"/>
        <w:rPr>
          <w:lang w:val="hr-HR"/>
        </w:rPr>
      </w:pPr>
      <w:r w:rsidRPr="00C67E85">
        <w:rPr>
          <w:lang w:val="hr-HR"/>
        </w:rPr>
        <w:t xml:space="preserve">•zaprima prijave svih fizičkih i pravnih osoba vezane uz diskriminaciju u području ravnopravnosti spolova; </w:t>
      </w:r>
    </w:p>
    <w:p w:rsidR="00E0536D" w:rsidRPr="00C67E85" w:rsidRDefault="00E0536D">
      <w:pPr>
        <w:pStyle w:val="Normal5"/>
        <w:rPr>
          <w:lang w:val="hr-HR"/>
        </w:rPr>
      </w:pPr>
      <w:r w:rsidRPr="00C67E85">
        <w:rPr>
          <w:lang w:val="hr-HR"/>
        </w:rPr>
        <w:t xml:space="preserve">•pruža pomoć fizičkim i pravnim osobama koje su podnijele pritužbu zbog spolne diskriminacije pri pokretanju sudskog postupka; </w:t>
      </w:r>
    </w:p>
    <w:p w:rsidR="00E0536D" w:rsidRPr="00C67E85" w:rsidRDefault="00E0536D">
      <w:pPr>
        <w:pStyle w:val="Normal5"/>
        <w:rPr>
          <w:lang w:val="hr-HR"/>
        </w:rPr>
      </w:pPr>
      <w:r w:rsidRPr="00C67E85">
        <w:rPr>
          <w:lang w:val="hr-HR"/>
        </w:rPr>
        <w:t xml:space="preserve">•poduzima radnje ispitivanja pojedinačnih prijava do pokretanja sudskog spora; </w:t>
      </w:r>
    </w:p>
    <w:p w:rsidR="00E0536D" w:rsidRPr="00C67E85" w:rsidRDefault="00E0536D">
      <w:pPr>
        <w:pStyle w:val="Normal5"/>
        <w:rPr>
          <w:lang w:val="hr-HR"/>
        </w:rPr>
      </w:pPr>
      <w:r w:rsidRPr="00C67E85">
        <w:rPr>
          <w:lang w:val="hr-HR"/>
        </w:rPr>
        <w:t xml:space="preserve">•uz pristanak stranaka provodi postupak mirenja uz mogućnost sklapanja izvansudske nagodbe; </w:t>
      </w:r>
    </w:p>
    <w:p w:rsidR="00E0536D" w:rsidRPr="00C67E85" w:rsidRDefault="00E0536D">
      <w:pPr>
        <w:pStyle w:val="Normal5"/>
        <w:rPr>
          <w:lang w:val="hr-HR"/>
        </w:rPr>
      </w:pPr>
      <w:r w:rsidRPr="00C67E85">
        <w:rPr>
          <w:lang w:val="hr-HR"/>
        </w:rPr>
        <w:t xml:space="preserve">•prikuplja i analizira statističke podatke o slučajevima spolne diskriminacije; </w:t>
      </w:r>
    </w:p>
    <w:p w:rsidR="00E0536D" w:rsidRPr="00C67E85" w:rsidRDefault="00E0536D">
      <w:pPr>
        <w:pStyle w:val="Normal5"/>
        <w:rPr>
          <w:lang w:val="hr-HR"/>
        </w:rPr>
      </w:pPr>
      <w:r w:rsidRPr="00C67E85">
        <w:rPr>
          <w:lang w:val="hr-HR"/>
        </w:rPr>
        <w:t xml:space="preserve">•provodi neovisna istraživanja o diskriminaciji, objavljuje neovisna izvješća i razmjenjuje raspoložive informacije s odgovarajućim europskim tijelima. </w:t>
      </w:r>
    </w:p>
    <w:p w:rsidR="00E0536D" w:rsidRPr="00C67E85" w:rsidRDefault="00E0536D">
      <w:pPr>
        <w:pStyle w:val="Normal5"/>
        <w:rPr>
          <w:lang w:val="hr-HR"/>
        </w:rPr>
      </w:pPr>
      <w:r w:rsidRPr="00C67E85">
        <w:rPr>
          <w:lang w:val="hr-HR"/>
        </w:rPr>
        <w:t>Pored toga, odredbe Zakona o suzbijanju diskriminacije uređuju nadležnost i obveze pravobranitelja/ice za ravnopravnost spolova kao posebnog/e pravobranitelja/ice sukladno ZORS-u.</w:t>
      </w:r>
    </w:p>
    <w:p w:rsidR="00E0536D" w:rsidRPr="00C67E85" w:rsidRDefault="00E0536D">
      <w:pPr>
        <w:pStyle w:val="Heading7"/>
        <w:rPr>
          <w:lang w:val="hr-HR"/>
        </w:rPr>
      </w:pPr>
      <w:r w:rsidRPr="00C67E85">
        <w:rPr>
          <w:lang w:val="hr-HR"/>
        </w:rPr>
        <w:t>Cilj 1. Zaštita građana/ki od diskriminacije u području ravnopravnosti spolova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Zaštita građana/ki od diskriminacije na temelju spola i promicanje ravnopravnosti spolova postiže se učinkovitom identifikacijom slučajeva kršenja načela ravnopravnosti spolova ili diskriminacije na temelju spola po zaprimljenim pritužbama građana/ki i po samoinicijativnom postupanju pravobraniteljice. </w:t>
      </w:r>
    </w:p>
    <w:p w:rsidR="00E0536D" w:rsidRPr="00C67E85" w:rsidRDefault="00E0536D">
      <w:pPr>
        <w:pStyle w:val="Normal6"/>
        <w:rPr>
          <w:lang w:val="hr-HR"/>
        </w:rPr>
      </w:pPr>
      <w:r w:rsidRPr="00C67E85">
        <w:rPr>
          <w:lang w:val="hr-HR"/>
        </w:rPr>
        <w:t xml:space="preserve">Statistički podaci pokazuju da se nije povećao broj individualnih pritužbi u odnosu na 2010. godinu , međutim povećao se broj slučajeva u kojima je pravobraniteljica utvrdila diskriminaciju, 76 slučajeva u 2011. u odnosu na 60 u 2010. godini .  </w:t>
      </w:r>
    </w:p>
    <w:p w:rsidR="00E0536D" w:rsidRPr="00C67E85" w:rsidRDefault="00E0536D">
      <w:pPr>
        <w:pStyle w:val="Normal6"/>
        <w:rPr>
          <w:lang w:val="hr-HR"/>
        </w:rPr>
      </w:pPr>
      <w:r w:rsidRPr="00C67E85">
        <w:rPr>
          <w:lang w:val="hr-HR"/>
        </w:rPr>
        <w:t xml:space="preserve">Pritužbe se i dalje u pretežnom broju odnose na spolnu diskriminaciju (76,6% slučajeva) ,zatim na spolnu orijentaciju (5,2% slučajeva), na bračni ili obiteljski status (3,6% slučajeva), na rodni identitet i izražavanje (0,3% slučajeva), dok  osnova za postupanje nije bilo u 14,3 % slučajeva. </w:t>
      </w:r>
    </w:p>
    <w:p w:rsidR="00E0536D" w:rsidRPr="00C67E85" w:rsidRDefault="00E0536D">
      <w:pPr>
        <w:pStyle w:val="Normal6"/>
        <w:rPr>
          <w:lang w:val="hr-HR"/>
        </w:rPr>
      </w:pPr>
      <w:r w:rsidRPr="00C67E85">
        <w:rPr>
          <w:lang w:val="hr-HR"/>
        </w:rPr>
        <w:t xml:space="preserve">Najviše pritužbi i dalje dolazi u pogledu ostvarivanja radnih i socijalnih prava, a građanke i građani u većem se broju pritužuju na postupanje državnih tijela, tijela jedinica lokalne i područne (regionalne) samouprave i drugih pravnih osoba za koja su ta tijela nadležna (57,1%) nego na privatne pravne osobe (8,8%) i druge  osobe. </w:t>
      </w:r>
    </w:p>
    <w:p w:rsidR="00E0536D" w:rsidRPr="00C67E85" w:rsidRDefault="00E0536D">
      <w:pPr>
        <w:pStyle w:val="Normal6"/>
        <w:rPr>
          <w:lang w:val="hr-HR"/>
        </w:rPr>
      </w:pPr>
      <w:r w:rsidRPr="00C67E85">
        <w:rPr>
          <w:lang w:val="hr-HR"/>
        </w:rPr>
        <w:t xml:space="preserve">Pritužbe glede seksualne orijentacije imaju trend blagog porasta, kao i u 2010. godini i 2009. godini, iako je njihov broj još uvijek značajno ispod očekivanog . To i dalje upućuje kako ove osobe još uvijek nisu sklone korištenju dostupnih pravnih instrumenata zaštite ili kako nisu upoznate s mogućnošću obraćanja Pravobraniteljici za ravnopravnost spolova. </w:t>
      </w:r>
    </w:p>
    <w:p w:rsidR="00E0536D" w:rsidRPr="00C67E85" w:rsidRDefault="00E0536D">
      <w:pPr>
        <w:pStyle w:val="Normal6"/>
        <w:rPr>
          <w:lang w:val="hr-HR"/>
        </w:rPr>
      </w:pPr>
      <w:r w:rsidRPr="00C67E85">
        <w:rPr>
          <w:lang w:val="hr-HR"/>
        </w:rPr>
        <w:t xml:space="preserve">Nakon postupanja, pravobraniteljica je utvrdila diskriminaciju u 76 slučajeva (24,7%) nakon čega je uputila 55 (17,9 %) pisanih upozorenja i 65 preporuka (21,2 %),  1 pisanu inicijativu za izmjenu zakona i 1 za izmjenu podzakonskog akta dok je za nezavršenih 89 slučajeva (28,9%) ishod bio nepoznat do 31. prosinca 2011. godine. Pored toga, nakon postupanja po pritužbama u 32 nedovršena predmeta iz ranijih godina utvrdila je diskriminaciju u 20 slučaja te uputila još 19 upozorenja i 22 preporuke. Strankama je pružila obavijest o pravima i obvezama u 143 slučajeva (46,4%). </w:t>
      </w:r>
    </w:p>
    <w:p w:rsidR="00E0536D" w:rsidRPr="00C67E85" w:rsidRDefault="00E0536D">
      <w:pPr>
        <w:pStyle w:val="Normal6"/>
        <w:rPr>
          <w:lang w:val="hr-HR"/>
        </w:rPr>
      </w:pPr>
      <w:r w:rsidRPr="00C67E85">
        <w:rPr>
          <w:lang w:val="hr-HR"/>
        </w:rPr>
        <w:t>Hrvatski sabor je upoznat sa naprijed opisanim pritužbama i neovisnom postupanju pravobraniteljice s tim u vezi, zajedno sa sadržajem upozorenja i preporuka koje je dala, na temelju dobivenog Izvješća o radu pravobraniteljice za ravnopravnost spolova za 2011. godinu.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9"/>
        <w:gridCol w:w="1528"/>
        <w:gridCol w:w="1202"/>
        <w:gridCol w:w="1206"/>
        <w:gridCol w:w="1673"/>
        <w:gridCol w:w="1206"/>
        <w:gridCol w:w="123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pritužbi građana/ki po kojima se postupalo, njihova analiza po sadržaju</w:t>
            </w:r>
          </w:p>
        </w:tc>
        <w:tc>
          <w:tcPr>
            <w:tcW w:w="1300" w:type="dxa"/>
          </w:tcPr>
          <w:p w:rsidR="00E0536D" w:rsidRPr="00C67E85" w:rsidRDefault="00E0536D">
            <w:pPr>
              <w:pStyle w:val="CellColumn"/>
              <w:rPr>
                <w:lang w:val="hr-HR"/>
              </w:rPr>
            </w:pPr>
            <w:r w:rsidRPr="00C67E85">
              <w:rPr>
                <w:lang w:val="hr-HR"/>
              </w:rPr>
              <w:t>Učinkovito identificiranje slučajeva izravne i neizravne diskriminacije na temelju spola, bračnog ili obiteljskog statusa, i spolne orijentacije pomoći će u individualnoj zaštiti ii uspostavljanju ravnopravnosti spolova</w:t>
            </w:r>
          </w:p>
        </w:tc>
        <w:tc>
          <w:tcPr>
            <w:tcW w:w="1300" w:type="dxa"/>
          </w:tcPr>
          <w:p w:rsidR="00E0536D" w:rsidRPr="00C67E85" w:rsidRDefault="00E0536D">
            <w:pPr>
              <w:pStyle w:val="CellColumn"/>
              <w:rPr>
                <w:lang w:val="hr-HR"/>
              </w:rPr>
            </w:pPr>
            <w:r w:rsidRPr="00C67E85">
              <w:rPr>
                <w:lang w:val="hr-HR"/>
              </w:rPr>
              <w:t>Broj predmeta</w:t>
            </w:r>
          </w:p>
        </w:tc>
        <w:tc>
          <w:tcPr>
            <w:tcW w:w="1300" w:type="dxa"/>
          </w:tcPr>
          <w:p w:rsidR="00E0536D" w:rsidRPr="00C67E85" w:rsidRDefault="00E0536D">
            <w:pPr>
              <w:pStyle w:val="CellColumn"/>
              <w:rPr>
                <w:lang w:val="hr-HR"/>
              </w:rPr>
            </w:pPr>
            <w:r w:rsidRPr="00C67E85">
              <w:rPr>
                <w:lang w:val="hr-HR"/>
              </w:rPr>
              <w:t>317</w:t>
            </w:r>
          </w:p>
        </w:tc>
        <w:tc>
          <w:tcPr>
            <w:tcW w:w="1300" w:type="dxa"/>
          </w:tcPr>
          <w:p w:rsidR="00E0536D" w:rsidRPr="00C67E85" w:rsidRDefault="00E0536D">
            <w:pPr>
              <w:pStyle w:val="CellColumn"/>
              <w:rPr>
                <w:lang w:val="hr-HR"/>
              </w:rPr>
            </w:pPr>
            <w:r w:rsidRPr="00C67E85">
              <w:rPr>
                <w:lang w:val="hr-HR"/>
              </w:rPr>
              <w:t>Izvješće o radu pravobraniteljice za ravnopravnost spolova u 2009.</w:t>
            </w:r>
          </w:p>
        </w:tc>
        <w:tc>
          <w:tcPr>
            <w:tcW w:w="1300" w:type="dxa"/>
          </w:tcPr>
          <w:p w:rsidR="00E0536D" w:rsidRPr="00C67E85" w:rsidRDefault="00E0536D">
            <w:pPr>
              <w:pStyle w:val="CellColumn"/>
              <w:rPr>
                <w:lang w:val="hr-HR"/>
              </w:rPr>
            </w:pPr>
            <w:r w:rsidRPr="00C67E85">
              <w:rPr>
                <w:lang w:val="hr-HR"/>
              </w:rPr>
              <w:t>320</w:t>
            </w:r>
          </w:p>
        </w:tc>
        <w:tc>
          <w:tcPr>
            <w:tcW w:w="1300" w:type="dxa"/>
          </w:tcPr>
          <w:p w:rsidR="00E0536D" w:rsidRPr="00C67E85" w:rsidRDefault="00E0536D">
            <w:pPr>
              <w:pStyle w:val="CellColumn"/>
              <w:rPr>
                <w:lang w:val="hr-HR"/>
              </w:rPr>
            </w:pPr>
            <w:r w:rsidRPr="00C67E85">
              <w:rPr>
                <w:lang w:val="hr-HR"/>
              </w:rPr>
              <w:t>308</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Promicanje ravnopravnosti spolova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Neovisno i samostalno djelovanje pravobraniteljice u svrhu povećanja razine svijesti šire javnosti o ravnopravnosti spolova, a radi prevencije i zaštite na svim područjima javnog i privatnog života, postignuto je tijekom 2011. godine  tako što je Pravobraniteljica provela 4 neovisnih istraživanja (za 1 više od planirana 3)  i to iz područja: zapošljavanja i rada – Istraživanje o zastupljenosti žena i muškaraca na rukovodećim i upravljačkim pozicijama u poslovnim subjektima u Republici Hrvatskoj, medija – Godišnje rodno straživanje tiska i Internet portala, nasilja u obitelji – Istraživanje o načinu financiranja rada skloništa za žrtve nasilja u obitelji, socijalne zaštite - Istraživanje o Romkinjama kao korisnicama prava na besplatnu pravnu pomoć. Osim toga pravobraniteljica je radila i druge analize kojima je pratila provođenje Zakona o ravnopravnosti spolova i drugih propisa koji se tiču ravnopravnosti spolova čemu je, ukupno gledano, bio posvećen velik dio rada Ureda tijekom 2011.  godine (Analiza provedbe besplatne pravne pomoći u slučajevima obiteljskog nasilja; Analiza zastupljenosti žena i muškaraca u području obrazovanja.; Analiza udžbenika vjeronauka; Analiza izbora za 7. saziv Hrvatskog sabora   i analiza drugih podzakonskih propisa iz područja ravnopravnosti spolova. </w:t>
      </w:r>
    </w:p>
    <w:p w:rsidR="00E0536D" w:rsidRPr="00C67E85" w:rsidRDefault="00E0536D">
      <w:pPr>
        <w:pStyle w:val="Normal6"/>
        <w:rPr>
          <w:lang w:val="hr-HR"/>
        </w:rPr>
      </w:pPr>
      <w:r w:rsidRPr="00C67E85">
        <w:rPr>
          <w:lang w:val="hr-HR"/>
        </w:rPr>
        <w:t>Hrvatski sabor je upoznat sa rezultatima naprijed navedenih neovisnih istraživanja i analiza, zajedno sa preporukama koje je dala pravobraniteljica, na temelju dobivenog Izvješća o radu pravobraniteljice za ravnopravnost spolova za 2011. godinu.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6"/>
        <w:gridCol w:w="1838"/>
        <w:gridCol w:w="1116"/>
        <w:gridCol w:w="1071"/>
        <w:gridCol w:w="1838"/>
        <w:gridCol w:w="1071"/>
        <w:gridCol w:w="1138"/>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provedenih neovisnih istraživanja i njihova analiza po sadržaju</w:t>
            </w:r>
          </w:p>
        </w:tc>
        <w:tc>
          <w:tcPr>
            <w:tcW w:w="1300" w:type="dxa"/>
          </w:tcPr>
          <w:p w:rsidR="00E0536D" w:rsidRPr="00C67E85" w:rsidRDefault="00E0536D">
            <w:pPr>
              <w:pStyle w:val="CellColumn"/>
              <w:rPr>
                <w:lang w:val="hr-HR"/>
              </w:rPr>
            </w:pPr>
            <w:r w:rsidRPr="00C67E85">
              <w:rPr>
                <w:lang w:val="hr-HR"/>
              </w:rPr>
              <w:t>Neovisna istraživanja i izvješća pravobranitelja/ice podižu svijest o potrebi promicanja ravnopravnosti spolova</w:t>
            </w:r>
          </w:p>
        </w:tc>
        <w:tc>
          <w:tcPr>
            <w:tcW w:w="1300" w:type="dxa"/>
          </w:tcPr>
          <w:p w:rsidR="00E0536D" w:rsidRPr="00C67E85" w:rsidRDefault="00E0536D">
            <w:pPr>
              <w:pStyle w:val="CellColumn"/>
              <w:rPr>
                <w:lang w:val="hr-HR"/>
              </w:rPr>
            </w:pPr>
            <w:r w:rsidRPr="00C67E85">
              <w:rPr>
                <w:lang w:val="hr-HR"/>
              </w:rPr>
              <w:t>Broj izrađenih izvješća i preporuka</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Izvješće o radu pravobranitelja/ice za ravnopravnost spolova</w:t>
            </w:r>
          </w:p>
        </w:tc>
        <w:tc>
          <w:tcPr>
            <w:tcW w:w="1300" w:type="dxa"/>
          </w:tcPr>
          <w:p w:rsidR="00E0536D" w:rsidRPr="00C67E85" w:rsidRDefault="00E0536D">
            <w:pPr>
              <w:pStyle w:val="CellColumn"/>
              <w:rPr>
                <w:lang w:val="hr-HR"/>
              </w:rPr>
            </w:pPr>
            <w:r w:rsidRPr="00C67E85">
              <w:rPr>
                <w:lang w:val="hr-HR"/>
              </w:rPr>
              <w:t>3</w:t>
            </w:r>
          </w:p>
        </w:tc>
        <w:tc>
          <w:tcPr>
            <w:tcW w:w="1300" w:type="dxa"/>
          </w:tcPr>
          <w:p w:rsidR="00E0536D" w:rsidRPr="00C67E85" w:rsidRDefault="00E0536D">
            <w:pPr>
              <w:pStyle w:val="CellColumn"/>
              <w:rPr>
                <w:lang w:val="hr-HR"/>
              </w:rPr>
            </w:pPr>
            <w:r w:rsidRPr="00C67E85">
              <w:rPr>
                <w:lang w:val="hr-HR"/>
              </w:rPr>
              <w:t>4</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Učinkovita provedba zakona, naciionalnih politika, strategija i programa vezanih uz ravnopravnost spolova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Pravobraniteljica se zalaže za učinkovitu provedbu zakona i drugih propisa vezanih uz ravnopravnost spolova,  između ostalog, poticala je  i podržavala rad drugih mehanizama koji osiguravaju provedbu Zakona o ravnopravnost spolova: </w:t>
      </w:r>
    </w:p>
    <w:p w:rsidR="00E0536D" w:rsidRPr="00C67E85" w:rsidRDefault="00E0536D">
      <w:pPr>
        <w:pStyle w:val="Normal6"/>
        <w:rPr>
          <w:lang w:val="hr-HR"/>
        </w:rPr>
      </w:pPr>
      <w:r w:rsidRPr="00C67E85">
        <w:rPr>
          <w:lang w:val="hr-HR"/>
        </w:rPr>
        <w:t xml:space="preserve">- aktivno je sudjelovala na sjednicama Odbora za ravnopravnost spolova i Odbora za ljudska prava i prava nacionalnih manjina Hrvatskog sabora i iznosila svoje primjedbe na prijedloge zakona i drugih propisa;  </w:t>
      </w:r>
    </w:p>
    <w:p w:rsidR="00E0536D" w:rsidRPr="00C67E85" w:rsidRDefault="00E0536D">
      <w:pPr>
        <w:pStyle w:val="Normal6"/>
        <w:rPr>
          <w:lang w:val="hr-HR"/>
        </w:rPr>
      </w:pPr>
      <w:r w:rsidRPr="00C67E85">
        <w:rPr>
          <w:lang w:val="hr-HR"/>
        </w:rPr>
        <w:t xml:space="preserve">- aktivno je istupala i upozoravala na pojave diskriminacije u županijama, 7 puta se sastala sa povjerenstvima za ravnopravnost spolova u različitim županijama; </w:t>
      </w:r>
    </w:p>
    <w:p w:rsidR="00E0536D" w:rsidRPr="00C67E85" w:rsidRDefault="00E0536D">
      <w:pPr>
        <w:pStyle w:val="Normal6"/>
        <w:rPr>
          <w:lang w:val="hr-HR"/>
        </w:rPr>
      </w:pPr>
      <w:r w:rsidRPr="00C67E85">
        <w:rPr>
          <w:lang w:val="hr-HR"/>
        </w:rPr>
        <w:t xml:space="preserve">- osim toga, sudjelovala i imala izlaganje na 45 okruglih stolova, konferencija i javnih rasprava, organizirala 6 javnih događanja (1 regionalna konferencija, 2 okrugla stola i 3 javne tribine), razgovarala sa štićenicama 4 skloništa za žene žrtve nasilja iz 4 različite županije, sudjelovala i govorila na 7 međunarodnih konferencija i imala 5 susreta na međunarodnoj razini u svojem Uredu, surađivala s 26 različitih organizacija civilnog društva s područja cijele Republike Hrvatske, 33 puta nastupala u TV i radio emisijama, njezine izjave objavljene su u 91 novinarskom članku ili na internetskim stranicama; </w:t>
      </w:r>
    </w:p>
    <w:p w:rsidR="00E0536D" w:rsidRPr="00C67E85" w:rsidRDefault="00E0536D">
      <w:pPr>
        <w:pStyle w:val="Normal6"/>
        <w:rPr>
          <w:lang w:val="hr-HR"/>
        </w:rPr>
      </w:pPr>
      <w:r w:rsidRPr="00C67E85">
        <w:rPr>
          <w:lang w:val="hr-HR"/>
        </w:rPr>
        <w:t xml:space="preserve">- postupla je u 1.051 predmetu koji nisu bili pritužbe građana/ki, od kojih je u 161 predmetu uputila 113 preporuka političkim strankama i dala drugih 46 upozorenja i 7 preporuka vezanih za područje zapošljavanja. </w:t>
      </w:r>
    </w:p>
    <w:p w:rsidR="00E0536D" w:rsidRPr="00C67E85" w:rsidRDefault="00E0536D">
      <w:pPr>
        <w:pStyle w:val="Normal6"/>
        <w:rPr>
          <w:lang w:val="hr-HR"/>
        </w:rPr>
      </w:pPr>
      <w:r w:rsidRPr="00C67E85">
        <w:rPr>
          <w:lang w:val="hr-HR"/>
        </w:rPr>
        <w:t xml:space="preserve">Pravobraniteljica je tijekom cijele godine surađivala je sa ostalim mehanizmima za provedbu Zakona o ravnopravnosti spolova (Uredom za ravnopravnost spolova Vlade RH, koordinarorima/cama u tijelima državne uprave, povjerenstvima za ravnopravnost spolova u županijam, gradovima i općinama) te je peovela sa njima u suradnji analizu:  Nacionalnog plana za poticanje zapošljavanja za razdoblje 2011.-2012., Nacionalne strategije zaštite od nasilja u obitelji 2011.-2016., Zagrebačke strategije zaštite od nasilja 2011.-2016., Protokola o postupanju u slučaju nasilja u obitelji i Nacionalne politike za ravnopravnost spolova 2011.-2015., i na taj način je ispunila plan za provedbu analiza 5 javnih politika, strategija i sl.  tijekom 2011. godine. </w:t>
      </w:r>
    </w:p>
    <w:p w:rsidR="00E0536D" w:rsidRPr="00C67E85" w:rsidRDefault="00E0536D">
      <w:pPr>
        <w:pStyle w:val="Normal6"/>
        <w:rPr>
          <w:lang w:val="hr-HR"/>
        </w:rPr>
      </w:pPr>
      <w:r w:rsidRPr="00C67E85">
        <w:rPr>
          <w:lang w:val="hr-HR"/>
        </w:rPr>
        <w:t>Hrvatski sabor je detaljno upoznat sa provedbom navedenih politika i strategija te preporukama pravobraniteljice za ravnopravnost spolova s tim u vezi, na temelju dobivenog Izvješća o radu pravobraniteljice za ravnopravnost spolova za 2011. godinu.</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3"/>
        <w:gridCol w:w="1536"/>
        <w:gridCol w:w="857"/>
        <w:gridCol w:w="963"/>
        <w:gridCol w:w="1634"/>
        <w:gridCol w:w="963"/>
        <w:gridCol w:w="102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analiziranih javnih politika/startegija/programa i prikaz po sadržaju</w:t>
            </w:r>
          </w:p>
        </w:tc>
        <w:tc>
          <w:tcPr>
            <w:tcW w:w="1300" w:type="dxa"/>
          </w:tcPr>
          <w:p w:rsidR="00E0536D" w:rsidRPr="00C67E85" w:rsidRDefault="00E0536D">
            <w:pPr>
              <w:pStyle w:val="CellColumn"/>
              <w:rPr>
                <w:lang w:val="hr-HR"/>
              </w:rPr>
            </w:pPr>
            <w:r w:rsidRPr="00C67E85">
              <w:rPr>
                <w:lang w:val="hr-HR"/>
              </w:rPr>
              <w:t>Praćenjem provedbe mjera u javnim politikama pravobranitelj/ica doprinosi kvalitetnijoj provedbi ZORS-a i drugih propisa</w:t>
            </w:r>
          </w:p>
        </w:tc>
        <w:tc>
          <w:tcPr>
            <w:tcW w:w="1300" w:type="dxa"/>
          </w:tcPr>
          <w:p w:rsidR="00E0536D" w:rsidRPr="00C67E85" w:rsidRDefault="00E0536D">
            <w:pPr>
              <w:pStyle w:val="CellColumn"/>
              <w:rPr>
                <w:lang w:val="hr-HR"/>
              </w:rPr>
            </w:pPr>
            <w:r w:rsidRPr="00C67E85">
              <w:rPr>
                <w:lang w:val="hr-HR"/>
              </w:rPr>
              <w:t>Broja analiza</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Izvješće o radu pravobranitelja/ice za ravnopravnost spolova za 2009.</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5</w:t>
            </w:r>
          </w:p>
        </w:tc>
      </w:tr>
    </w:tbl>
    <w:p w:rsidR="00E0536D" w:rsidRPr="00C67E85" w:rsidRDefault="00E0536D">
      <w:pPr>
        <w:jc w:val="left"/>
        <w:rPr>
          <w:lang w:val="hr-HR"/>
        </w:rPr>
      </w:pPr>
    </w:p>
    <w:p w:rsidR="00E0536D" w:rsidRPr="00C67E85" w:rsidRDefault="00E0536D">
      <w:pPr>
        <w:pStyle w:val="Heading1"/>
        <w:rPr>
          <w:lang w:val="hr-HR"/>
        </w:rPr>
      </w:pPr>
      <w:bookmarkStart w:id="29" w:name="_Toc323210390"/>
      <w:r w:rsidRPr="00C67E85">
        <w:rPr>
          <w:lang w:val="hr-HR"/>
        </w:rPr>
        <w:t>123 PRAVOBRANITELJ ZA OSOBE S INVALIDITETOM</w:t>
      </w:r>
      <w:bookmarkEnd w:id="29"/>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Plairana sredstva Ureda pravobraniteljice za osobe s invaliditetom u 2011.godini iznosila su 3.364.748 kn, a ukupni rashodi iznosili su 3.296.496 kuna ili 97,97 %. Početkom godine nabavljeno je službeno vozilo u skladu s planiranim sredstvima. Rashodi vezani za ostale stavke ne odstupaju u odnosu na prošlu godinu.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12305-Pravobranitelj za osobe s invaliditetom</w:t>
            </w:r>
          </w:p>
        </w:tc>
        <w:tc>
          <w:tcPr>
            <w:tcW w:w="2322" w:type="dxa"/>
          </w:tcPr>
          <w:p w:rsidR="00E0536D" w:rsidRPr="00C67E85" w:rsidRDefault="00E0536D">
            <w:pPr>
              <w:pStyle w:val="CellColumn"/>
              <w:rPr>
                <w:lang w:val="hr-HR"/>
              </w:rPr>
            </w:pPr>
            <w:r w:rsidRPr="00C67E85">
              <w:rPr>
                <w:lang w:val="hr-HR"/>
              </w:rPr>
              <w:t>3.364.748</w:t>
            </w:r>
          </w:p>
        </w:tc>
        <w:tc>
          <w:tcPr>
            <w:tcW w:w="2322" w:type="dxa"/>
          </w:tcPr>
          <w:p w:rsidR="00E0536D" w:rsidRPr="00C67E85" w:rsidRDefault="00E0536D">
            <w:pPr>
              <w:pStyle w:val="CellColumn"/>
              <w:rPr>
                <w:lang w:val="hr-HR"/>
              </w:rPr>
            </w:pPr>
            <w:r w:rsidRPr="00C67E85">
              <w:rPr>
                <w:lang w:val="hr-HR"/>
              </w:rPr>
              <w:t>3.296.496</w:t>
            </w:r>
          </w:p>
        </w:tc>
        <w:tc>
          <w:tcPr>
            <w:tcW w:w="2322" w:type="dxa"/>
          </w:tcPr>
          <w:p w:rsidR="00E0536D" w:rsidRPr="00C67E85" w:rsidRDefault="00E0536D">
            <w:pPr>
              <w:pStyle w:val="CellColumn"/>
              <w:rPr>
                <w:lang w:val="hr-HR"/>
              </w:rPr>
            </w:pPr>
            <w:r w:rsidRPr="00C67E85">
              <w:rPr>
                <w:lang w:val="hr-HR"/>
              </w:rPr>
              <w:t>97,97</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123-PRAVOBRANITELJ ZA OSOBE S INVALIDITETOM</w:t>
            </w:r>
          </w:p>
        </w:tc>
        <w:tc>
          <w:tcPr>
            <w:tcW w:w="2322" w:type="dxa"/>
            <w:shd w:val="clear" w:color="auto" w:fill="B5C0D8"/>
          </w:tcPr>
          <w:p w:rsidR="00E0536D" w:rsidRPr="00C67E85" w:rsidRDefault="00E0536D">
            <w:pPr>
              <w:pStyle w:val="CellColumn"/>
              <w:rPr>
                <w:lang w:val="hr-HR"/>
              </w:rPr>
            </w:pPr>
            <w:r w:rsidRPr="00C67E85">
              <w:rPr>
                <w:lang w:val="hr-HR"/>
              </w:rPr>
              <w:t>3.364.748</w:t>
            </w:r>
          </w:p>
        </w:tc>
        <w:tc>
          <w:tcPr>
            <w:tcW w:w="2322" w:type="dxa"/>
            <w:shd w:val="clear" w:color="auto" w:fill="B5C0D8"/>
          </w:tcPr>
          <w:p w:rsidR="00E0536D" w:rsidRPr="00C67E85" w:rsidRDefault="00E0536D">
            <w:pPr>
              <w:pStyle w:val="CellColumn"/>
              <w:rPr>
                <w:lang w:val="hr-HR"/>
              </w:rPr>
            </w:pPr>
            <w:r w:rsidRPr="00C67E85">
              <w:rPr>
                <w:lang w:val="hr-HR"/>
              </w:rPr>
              <w:t>3.296.496</w:t>
            </w:r>
          </w:p>
        </w:tc>
        <w:tc>
          <w:tcPr>
            <w:tcW w:w="2322" w:type="dxa"/>
            <w:shd w:val="clear" w:color="auto" w:fill="B5C0D8"/>
          </w:tcPr>
          <w:p w:rsidR="00E0536D" w:rsidRPr="00C67E85" w:rsidRDefault="00E0536D">
            <w:pPr>
              <w:pStyle w:val="CellColumn"/>
              <w:rPr>
                <w:lang w:val="hr-HR"/>
              </w:rPr>
            </w:pPr>
            <w:r w:rsidRPr="00C67E85">
              <w:rPr>
                <w:lang w:val="hr-HR"/>
              </w:rPr>
              <w:t>97,97</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12305 Pravobranitelj za osobe s invaliditetom</w:t>
      </w:r>
    </w:p>
    <w:p w:rsidR="00E0536D" w:rsidRPr="00C67E85" w:rsidRDefault="00E0536D">
      <w:pPr>
        <w:pStyle w:val="Heading4"/>
        <w:rPr>
          <w:lang w:val="hr-HR"/>
        </w:rPr>
      </w:pPr>
      <w:r w:rsidRPr="00C67E85">
        <w:rPr>
          <w:lang w:val="hr-HR"/>
        </w:rPr>
        <w:t>Uvod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12305-Pravobranitelj za osobe s invaliditetom</w:t>
            </w:r>
          </w:p>
        </w:tc>
        <w:tc>
          <w:tcPr>
            <w:tcW w:w="2322" w:type="dxa"/>
          </w:tcPr>
          <w:p w:rsidR="00E0536D" w:rsidRPr="00C67E85" w:rsidRDefault="00E0536D">
            <w:pPr>
              <w:pStyle w:val="CellColumn"/>
              <w:rPr>
                <w:lang w:val="hr-HR"/>
              </w:rPr>
            </w:pPr>
            <w:r w:rsidRPr="00C67E85">
              <w:rPr>
                <w:lang w:val="hr-HR"/>
              </w:rPr>
              <w:t>3.364.748</w:t>
            </w:r>
          </w:p>
        </w:tc>
        <w:tc>
          <w:tcPr>
            <w:tcW w:w="2322" w:type="dxa"/>
          </w:tcPr>
          <w:p w:rsidR="00E0536D" w:rsidRPr="00C67E85" w:rsidRDefault="00E0536D">
            <w:pPr>
              <w:pStyle w:val="CellColumn"/>
              <w:rPr>
                <w:lang w:val="hr-HR"/>
              </w:rPr>
            </w:pPr>
            <w:r w:rsidRPr="00C67E85">
              <w:rPr>
                <w:lang w:val="hr-HR"/>
              </w:rPr>
              <w:t>3.296.496</w:t>
            </w:r>
          </w:p>
        </w:tc>
        <w:tc>
          <w:tcPr>
            <w:tcW w:w="2322" w:type="dxa"/>
          </w:tcPr>
          <w:p w:rsidR="00E0536D" w:rsidRPr="00C67E85" w:rsidRDefault="00E0536D">
            <w:pPr>
              <w:pStyle w:val="CellColumn"/>
              <w:rPr>
                <w:lang w:val="hr-HR"/>
              </w:rPr>
            </w:pPr>
            <w:r w:rsidRPr="00C67E85">
              <w:rPr>
                <w:lang w:val="hr-HR"/>
              </w:rPr>
              <w:t>97,97</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2118-ZAŠTITA I PROMICANJE PRAVA I INTERESA OSOBA S INVALIDITETOM</w:t>
            </w:r>
          </w:p>
        </w:tc>
        <w:tc>
          <w:tcPr>
            <w:tcW w:w="2322" w:type="dxa"/>
          </w:tcPr>
          <w:p w:rsidR="00E0536D" w:rsidRPr="00C67E85" w:rsidRDefault="00E0536D">
            <w:pPr>
              <w:pStyle w:val="CellColumnSmall"/>
              <w:rPr>
                <w:lang w:val="hr-HR"/>
              </w:rPr>
            </w:pPr>
            <w:r w:rsidRPr="00C67E85">
              <w:rPr>
                <w:lang w:val="hr-HR"/>
              </w:rPr>
              <w:t>3.364.748</w:t>
            </w:r>
          </w:p>
        </w:tc>
        <w:tc>
          <w:tcPr>
            <w:tcW w:w="2322" w:type="dxa"/>
          </w:tcPr>
          <w:p w:rsidR="00E0536D" w:rsidRPr="00C67E85" w:rsidRDefault="00E0536D">
            <w:pPr>
              <w:pStyle w:val="CellColumnSmall"/>
              <w:rPr>
                <w:lang w:val="hr-HR"/>
              </w:rPr>
            </w:pPr>
            <w:r w:rsidRPr="00C67E85">
              <w:rPr>
                <w:lang w:val="hr-HR"/>
              </w:rPr>
              <w:t>3.296.496</w:t>
            </w:r>
          </w:p>
        </w:tc>
        <w:tc>
          <w:tcPr>
            <w:tcW w:w="2322" w:type="dxa"/>
          </w:tcPr>
          <w:p w:rsidR="00E0536D" w:rsidRPr="00C67E85" w:rsidRDefault="00E0536D">
            <w:pPr>
              <w:pStyle w:val="CellColumnSmall"/>
              <w:rPr>
                <w:lang w:val="hr-HR"/>
              </w:rPr>
            </w:pPr>
            <w:r w:rsidRPr="00C67E85">
              <w:rPr>
                <w:lang w:val="hr-HR"/>
              </w:rPr>
              <w:t>97,97</w:t>
            </w:r>
          </w:p>
        </w:tc>
      </w:tr>
    </w:tbl>
    <w:p w:rsidR="00E0536D" w:rsidRDefault="00E0536D">
      <w:pPr>
        <w:jc w:val="left"/>
        <w:rPr>
          <w:lang w:val="hr-HR"/>
        </w:rPr>
      </w:pPr>
    </w:p>
    <w:p w:rsidR="00E0536D" w:rsidRDefault="00E0536D">
      <w:pPr>
        <w:jc w:val="left"/>
        <w:rPr>
          <w:lang w:val="hr-HR"/>
        </w:rPr>
      </w:pPr>
    </w:p>
    <w:p w:rsidR="00E0536D" w:rsidRDefault="00E0536D">
      <w:pPr>
        <w:jc w:val="left"/>
        <w:rPr>
          <w:lang w:val="hr-HR"/>
        </w:rPr>
      </w:pPr>
    </w:p>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2118 ZAŠTITA I PROMICANJE PRAVA I INTERESA OSOBA S INVALIDITETOM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2118-ZAŠTITA I PROMICANJE PRAVA I INTERESA OSOBA S INVALIDITETOM</w:t>
            </w:r>
          </w:p>
        </w:tc>
        <w:tc>
          <w:tcPr>
            <w:tcW w:w="2322" w:type="dxa"/>
          </w:tcPr>
          <w:p w:rsidR="00E0536D" w:rsidRPr="00C67E85" w:rsidRDefault="00E0536D">
            <w:pPr>
              <w:pStyle w:val="CellColumn"/>
              <w:rPr>
                <w:lang w:val="hr-HR"/>
              </w:rPr>
            </w:pPr>
            <w:r w:rsidRPr="00C67E85">
              <w:rPr>
                <w:lang w:val="hr-HR"/>
              </w:rPr>
              <w:t>3.364.748</w:t>
            </w:r>
          </w:p>
        </w:tc>
        <w:tc>
          <w:tcPr>
            <w:tcW w:w="2322" w:type="dxa"/>
          </w:tcPr>
          <w:p w:rsidR="00E0536D" w:rsidRPr="00C67E85" w:rsidRDefault="00E0536D">
            <w:pPr>
              <w:pStyle w:val="CellColumn"/>
              <w:rPr>
                <w:lang w:val="hr-HR"/>
              </w:rPr>
            </w:pPr>
            <w:r w:rsidRPr="00C67E85">
              <w:rPr>
                <w:lang w:val="hr-HR"/>
              </w:rPr>
              <w:t>3.296.496</w:t>
            </w:r>
          </w:p>
        </w:tc>
        <w:tc>
          <w:tcPr>
            <w:tcW w:w="2322" w:type="dxa"/>
          </w:tcPr>
          <w:p w:rsidR="00E0536D" w:rsidRPr="00C67E85" w:rsidRDefault="00E0536D">
            <w:pPr>
              <w:pStyle w:val="CellColumn"/>
              <w:rPr>
                <w:lang w:val="hr-HR"/>
              </w:rPr>
            </w:pPr>
            <w:r w:rsidRPr="00C67E85">
              <w:rPr>
                <w:lang w:val="hr-HR"/>
              </w:rPr>
              <w:t>97,97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Program zaštite osoba s invaliditetom uključuje promicanje prava osoba s invaliditetom, učinkovitu provedbu mjera kojim se ostvaruje njihova zaštita.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Djelokrug rada Pravobranitelja za osobe s invaliditetom je propisan Zakonom o pravobranitelju za osobe s invaliditetom (Narodne novine,br.107/07.) u skladu s Nacionalnom strategijom izjednačavanja mogućnosti za osobe s invaliditetom od 2007. do 2015. godine, koju je donio Sabor Republike Hrvatske (Narodne novine, br.63/07.) te Konvencijom o pravima osoba s invaliditetom koja je stupla na snagu 03. svibnja 2008. Sukladno Zakonu o suzbijanju diskriminacije (Narodne novine, br. 85/2008, od 21.7.2008.) Ured je nadležan kao poseban pravobranitelj djelovati prema posebnom Zakonu (Zakonu o pravobranitelju za osobe s invaliditetom) na suzbijanju diskriminacije.</w:t>
      </w:r>
    </w:p>
    <w:p w:rsidR="00E0536D" w:rsidRPr="00C67E85" w:rsidRDefault="00E0536D">
      <w:pPr>
        <w:pStyle w:val="Heading7"/>
        <w:rPr>
          <w:lang w:val="hr-HR"/>
        </w:rPr>
      </w:pPr>
      <w:r w:rsidRPr="00C67E85">
        <w:rPr>
          <w:lang w:val="hr-HR"/>
        </w:rPr>
        <w:t>Cilj 1. Doprinos ostvarenju zakonskih prava osoba s invaliditetom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Posebni cilj Doprinos ostvarenju zakonskih prava osoba s invaliditetom ostvaren je putem sudjelovanja u radu odbora, davanju čitovanja i mišljenja na prijedloge nacrta propisa i predlaganja izmjena zakonskih i podzakonskih akata. Što se tiče područja davanja preporuka, upozorenja i traženja izvješća te zaprimanja obrada pritužbi na diskriminaciju, Ured nije ostvario ciljanu vrijednost.</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
        <w:gridCol w:w="1528"/>
        <w:gridCol w:w="1194"/>
        <w:gridCol w:w="1221"/>
        <w:gridCol w:w="1439"/>
        <w:gridCol w:w="1221"/>
        <w:gridCol w:w="1244"/>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sudjelovanja u radu odbora</w:t>
            </w:r>
          </w:p>
        </w:tc>
        <w:tc>
          <w:tcPr>
            <w:tcW w:w="1300" w:type="dxa"/>
          </w:tcPr>
          <w:p w:rsidR="00E0536D" w:rsidRPr="00C67E85" w:rsidRDefault="00E0536D">
            <w:pPr>
              <w:pStyle w:val="CellColumn"/>
              <w:rPr>
                <w:lang w:val="hr-HR"/>
              </w:rPr>
            </w:pPr>
            <w:r w:rsidRPr="00C67E85">
              <w:rPr>
                <w:lang w:val="hr-HR"/>
              </w:rPr>
              <w:t>Sudjelovanjem u radu odbora unaprijedit će se propisi koji će se nakon izmjena učinkovitije primjenjivati u praksi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Pravobranitelj</w:t>
            </w:r>
          </w:p>
        </w:tc>
        <w:tc>
          <w:tcPr>
            <w:tcW w:w="1300" w:type="dxa"/>
          </w:tcPr>
          <w:p w:rsidR="00E0536D" w:rsidRPr="00C67E85" w:rsidRDefault="00E0536D">
            <w:pPr>
              <w:pStyle w:val="CellColumn"/>
              <w:rPr>
                <w:lang w:val="hr-HR"/>
              </w:rPr>
            </w:pPr>
            <w:r w:rsidRPr="00C67E85">
              <w:rPr>
                <w:lang w:val="hr-HR"/>
              </w:rPr>
              <w:t>10</w:t>
            </w:r>
          </w:p>
        </w:tc>
        <w:tc>
          <w:tcPr>
            <w:tcW w:w="1300" w:type="dxa"/>
          </w:tcPr>
          <w:p w:rsidR="00E0536D" w:rsidRPr="00C67E85" w:rsidRDefault="00E0536D">
            <w:pPr>
              <w:pStyle w:val="CellColumn"/>
              <w:rPr>
                <w:lang w:val="hr-HR"/>
              </w:rPr>
            </w:pPr>
            <w:r w:rsidRPr="00C67E85">
              <w:rPr>
                <w:lang w:val="hr-HR"/>
              </w:rPr>
              <w:t>22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danih očitovanja – mišljenja Ureda na prijedloge nacrta propisa nadležnih institucija</w:t>
            </w:r>
          </w:p>
        </w:tc>
        <w:tc>
          <w:tcPr>
            <w:tcW w:w="1300" w:type="dxa"/>
          </w:tcPr>
          <w:p w:rsidR="00E0536D" w:rsidRPr="00C67E85" w:rsidRDefault="00E0536D">
            <w:pPr>
              <w:pStyle w:val="CellColumn"/>
              <w:rPr>
                <w:lang w:val="hr-HR"/>
              </w:rPr>
            </w:pPr>
            <w:r w:rsidRPr="00C67E85">
              <w:rPr>
                <w:lang w:val="hr-HR"/>
              </w:rPr>
              <w:t>Davanjem očitovanja i mišljenja na prijedloge nacrta propisa unaprijedit će se propisi koji će se nakon izmjena učinkovitije primjenjivati u praksi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Pravobranitelj</w:t>
            </w:r>
          </w:p>
        </w:tc>
        <w:tc>
          <w:tcPr>
            <w:tcW w:w="1300" w:type="dxa"/>
          </w:tcPr>
          <w:p w:rsidR="00E0536D" w:rsidRPr="00C67E85" w:rsidRDefault="00E0536D">
            <w:pPr>
              <w:pStyle w:val="CellColumn"/>
              <w:rPr>
                <w:lang w:val="hr-HR"/>
              </w:rPr>
            </w:pPr>
            <w:r w:rsidRPr="00C67E85">
              <w:rPr>
                <w:lang w:val="hr-HR"/>
              </w:rPr>
              <w:t>16</w:t>
            </w:r>
          </w:p>
        </w:tc>
        <w:tc>
          <w:tcPr>
            <w:tcW w:w="1300" w:type="dxa"/>
          </w:tcPr>
          <w:p w:rsidR="00E0536D" w:rsidRPr="00C67E85" w:rsidRDefault="00E0536D">
            <w:pPr>
              <w:pStyle w:val="CellColumn"/>
              <w:rPr>
                <w:lang w:val="hr-HR"/>
              </w:rPr>
            </w:pPr>
            <w:r w:rsidRPr="00C67E85">
              <w:rPr>
                <w:lang w:val="hr-HR"/>
              </w:rPr>
              <w:t>22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zaprimljenih pritužbi građana</w:t>
            </w:r>
          </w:p>
        </w:tc>
        <w:tc>
          <w:tcPr>
            <w:tcW w:w="1300" w:type="dxa"/>
          </w:tcPr>
          <w:p w:rsidR="00E0536D" w:rsidRPr="00C67E85" w:rsidRDefault="00E0536D">
            <w:pPr>
              <w:pStyle w:val="CellColumn"/>
              <w:rPr>
                <w:lang w:val="hr-HR"/>
              </w:rPr>
            </w:pPr>
            <w:r w:rsidRPr="00C67E85">
              <w:rPr>
                <w:lang w:val="hr-HR"/>
              </w:rPr>
              <w:t>Zaprimanjem i obradom pritužbi OSI Ured će steći bolji uvid u stanje ljudskih prava OSI i povećati njihovu djelotvorniju zaštitu</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842</w:t>
            </w:r>
          </w:p>
        </w:tc>
        <w:tc>
          <w:tcPr>
            <w:tcW w:w="1300" w:type="dxa"/>
          </w:tcPr>
          <w:p w:rsidR="00E0536D" w:rsidRPr="00C67E85" w:rsidRDefault="00E0536D">
            <w:pPr>
              <w:pStyle w:val="CellColumn"/>
              <w:rPr>
                <w:lang w:val="hr-HR"/>
              </w:rPr>
            </w:pPr>
            <w:r w:rsidRPr="00C67E85">
              <w:rPr>
                <w:lang w:val="hr-HR"/>
              </w:rPr>
              <w:t>Izvješće Ureda POSI za 2009</w:t>
            </w:r>
          </w:p>
        </w:tc>
        <w:tc>
          <w:tcPr>
            <w:tcW w:w="1300" w:type="dxa"/>
          </w:tcPr>
          <w:p w:rsidR="00E0536D" w:rsidRPr="00C67E85" w:rsidRDefault="00E0536D">
            <w:pPr>
              <w:pStyle w:val="CellColumn"/>
              <w:rPr>
                <w:lang w:val="hr-HR"/>
              </w:rPr>
            </w:pPr>
            <w:r w:rsidRPr="00C67E85">
              <w:rPr>
                <w:lang w:val="hr-HR"/>
              </w:rPr>
              <w:t>900</w:t>
            </w:r>
          </w:p>
        </w:tc>
        <w:tc>
          <w:tcPr>
            <w:tcW w:w="1300" w:type="dxa"/>
          </w:tcPr>
          <w:p w:rsidR="00E0536D" w:rsidRPr="00C67E85" w:rsidRDefault="00E0536D">
            <w:pPr>
              <w:pStyle w:val="CellColumn"/>
              <w:rPr>
                <w:lang w:val="hr-HR"/>
              </w:rPr>
            </w:pPr>
            <w:r w:rsidRPr="00C67E85">
              <w:rPr>
                <w:lang w:val="hr-HR"/>
              </w:rPr>
              <w:t>950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poslanih preporuka nadležnim tijelima i institucijama</w:t>
            </w:r>
          </w:p>
        </w:tc>
        <w:tc>
          <w:tcPr>
            <w:tcW w:w="1300" w:type="dxa"/>
          </w:tcPr>
          <w:p w:rsidR="00E0536D" w:rsidRPr="00C67E85" w:rsidRDefault="00E0536D">
            <w:pPr>
              <w:pStyle w:val="CellColumn"/>
              <w:rPr>
                <w:lang w:val="hr-HR"/>
              </w:rPr>
            </w:pPr>
            <w:r w:rsidRPr="00C67E85">
              <w:rPr>
                <w:lang w:val="hr-HR"/>
              </w:rPr>
              <w:t>Davanje preporuka poboljšat će kvalitetu življenja OSI i njihovih obitelji i provođenje propisa u praksi u korist OSI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320</w:t>
            </w:r>
          </w:p>
        </w:tc>
        <w:tc>
          <w:tcPr>
            <w:tcW w:w="1300" w:type="dxa"/>
          </w:tcPr>
          <w:p w:rsidR="00E0536D" w:rsidRPr="00C67E85" w:rsidRDefault="00E0536D">
            <w:pPr>
              <w:pStyle w:val="CellColumn"/>
              <w:rPr>
                <w:lang w:val="hr-HR"/>
              </w:rPr>
            </w:pPr>
            <w:r w:rsidRPr="00C67E85">
              <w:rPr>
                <w:lang w:val="hr-HR"/>
              </w:rPr>
              <w:t>Pravobranitelj</w:t>
            </w:r>
          </w:p>
        </w:tc>
        <w:tc>
          <w:tcPr>
            <w:tcW w:w="1300" w:type="dxa"/>
          </w:tcPr>
          <w:p w:rsidR="00E0536D" w:rsidRPr="00C67E85" w:rsidRDefault="00E0536D">
            <w:pPr>
              <w:pStyle w:val="CellColumn"/>
              <w:rPr>
                <w:lang w:val="hr-HR"/>
              </w:rPr>
            </w:pPr>
            <w:r w:rsidRPr="00C67E85">
              <w:rPr>
                <w:lang w:val="hr-HR"/>
              </w:rPr>
              <w:t>350</w:t>
            </w:r>
          </w:p>
        </w:tc>
        <w:tc>
          <w:tcPr>
            <w:tcW w:w="1300" w:type="dxa"/>
          </w:tcPr>
          <w:p w:rsidR="00E0536D" w:rsidRPr="00C67E85" w:rsidRDefault="00E0536D">
            <w:pPr>
              <w:pStyle w:val="CellColumn"/>
              <w:rPr>
                <w:lang w:val="hr-HR"/>
              </w:rPr>
            </w:pPr>
            <w:r w:rsidRPr="00C67E85">
              <w:rPr>
                <w:lang w:val="hr-HR"/>
              </w:rPr>
              <w:t>256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predloženih izmjena zakonskih i podzakonskih akata</w:t>
            </w:r>
          </w:p>
        </w:tc>
        <w:tc>
          <w:tcPr>
            <w:tcW w:w="1300" w:type="dxa"/>
          </w:tcPr>
          <w:p w:rsidR="00E0536D" w:rsidRPr="00C67E85" w:rsidRDefault="00E0536D">
            <w:pPr>
              <w:pStyle w:val="CellColumn"/>
              <w:rPr>
                <w:lang w:val="hr-HR"/>
              </w:rPr>
            </w:pPr>
            <w:r w:rsidRPr="00C67E85">
              <w:rPr>
                <w:lang w:val="hr-HR"/>
              </w:rPr>
              <w:t>Predlaganjem izmjena zakonskih i podzakonskih akata povećat će se kvaliteta zakonskih rješenja i koordinacija između resora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Pravobranitelj</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31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pritužbi na diskriminaciju</w:t>
            </w:r>
          </w:p>
        </w:tc>
        <w:tc>
          <w:tcPr>
            <w:tcW w:w="1300" w:type="dxa"/>
          </w:tcPr>
          <w:p w:rsidR="00E0536D" w:rsidRPr="00C67E85" w:rsidRDefault="00E0536D">
            <w:pPr>
              <w:pStyle w:val="CellColumn"/>
              <w:rPr>
                <w:lang w:val="hr-HR"/>
              </w:rPr>
            </w:pPr>
            <w:r w:rsidRPr="00C67E85">
              <w:rPr>
                <w:lang w:val="hr-HR"/>
              </w:rPr>
              <w:t>Zaprimanjem i obradom pritužbi na diskriminaciju povećat će se zaštita OSI od diskriminacije i razina svijesti o potrebi prijavljivanja i suzbijanja diskriminacije</w:t>
            </w:r>
          </w:p>
        </w:tc>
        <w:tc>
          <w:tcPr>
            <w:tcW w:w="1300" w:type="dxa"/>
          </w:tcPr>
          <w:p w:rsidR="00E0536D" w:rsidRPr="00C67E85" w:rsidRDefault="00E0536D">
            <w:pPr>
              <w:pStyle w:val="CellColumn"/>
              <w:rPr>
                <w:lang w:val="hr-HR"/>
              </w:rPr>
            </w:pPr>
            <w:r w:rsidRPr="00C67E85">
              <w:rPr>
                <w:lang w:val="hr-HR"/>
              </w:rPr>
              <w:t>Postotak</w:t>
            </w:r>
          </w:p>
        </w:tc>
        <w:tc>
          <w:tcPr>
            <w:tcW w:w="1300" w:type="dxa"/>
          </w:tcPr>
          <w:p w:rsidR="00E0536D" w:rsidRPr="00C67E85" w:rsidRDefault="00E0536D">
            <w:pPr>
              <w:pStyle w:val="CellColumn"/>
              <w:rPr>
                <w:lang w:val="hr-HR"/>
              </w:rPr>
            </w:pPr>
            <w:r w:rsidRPr="00C67E85">
              <w:rPr>
                <w:lang w:val="hr-HR"/>
              </w:rPr>
              <w:t>28%</w:t>
            </w:r>
          </w:p>
        </w:tc>
        <w:tc>
          <w:tcPr>
            <w:tcW w:w="1300" w:type="dxa"/>
          </w:tcPr>
          <w:p w:rsidR="00E0536D" w:rsidRPr="00C67E85" w:rsidRDefault="00E0536D">
            <w:pPr>
              <w:pStyle w:val="CellColumn"/>
              <w:rPr>
                <w:lang w:val="hr-HR"/>
              </w:rPr>
            </w:pPr>
            <w:r w:rsidRPr="00C67E85">
              <w:rPr>
                <w:lang w:val="hr-HR"/>
              </w:rPr>
              <w:t>Izvješće Ureda POSI za 2009</w:t>
            </w:r>
          </w:p>
        </w:tc>
        <w:tc>
          <w:tcPr>
            <w:tcW w:w="1300" w:type="dxa"/>
          </w:tcPr>
          <w:p w:rsidR="00E0536D" w:rsidRPr="00C67E85" w:rsidRDefault="00E0536D">
            <w:pPr>
              <w:pStyle w:val="CellColumn"/>
              <w:rPr>
                <w:lang w:val="hr-HR"/>
              </w:rPr>
            </w:pPr>
            <w:r w:rsidRPr="00C67E85">
              <w:rPr>
                <w:lang w:val="hr-HR"/>
              </w:rPr>
              <w:t>28%</w:t>
            </w:r>
          </w:p>
        </w:tc>
        <w:tc>
          <w:tcPr>
            <w:tcW w:w="1300" w:type="dxa"/>
          </w:tcPr>
          <w:p w:rsidR="00E0536D" w:rsidRPr="00C67E85" w:rsidRDefault="00E0536D">
            <w:pPr>
              <w:pStyle w:val="CellColumn"/>
              <w:rPr>
                <w:lang w:val="hr-HR"/>
              </w:rPr>
            </w:pPr>
            <w:r w:rsidRPr="00C67E85">
              <w:rPr>
                <w:lang w:val="hr-HR"/>
              </w:rPr>
              <w:t>0</w:t>
            </w:r>
          </w:p>
        </w:tc>
      </w:tr>
    </w:tbl>
    <w:p w:rsidR="00E0536D" w:rsidRPr="00C67E85" w:rsidRDefault="00E0536D">
      <w:pPr>
        <w:jc w:val="left"/>
        <w:rPr>
          <w:lang w:val="hr-HR"/>
        </w:rPr>
      </w:pPr>
    </w:p>
    <w:p w:rsidR="00E0536D" w:rsidRPr="00C67E85" w:rsidRDefault="00E0536D" w:rsidP="000F7811">
      <w:pPr>
        <w:pStyle w:val="Heading7"/>
        <w:ind w:left="720" w:firstLine="0"/>
        <w:rPr>
          <w:lang w:val="hr-HR"/>
        </w:rPr>
      </w:pPr>
      <w:r w:rsidRPr="00C67E85">
        <w:rPr>
          <w:lang w:val="hr-HR"/>
        </w:rPr>
        <w:t>Cilj 2. Unapređenje informiranosti osoba s invaliditetom o njihovim pravima i načinima njihova ostvarivanja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Posebni cilj Unapređenje informiranosti osoba s invaliditetom o njihovim pravima i načinima njihova ostvarivanja ostvaren je putem suradnje sa savezima i udrugama osoba s invaliditetom, zatim kroz posjete web stranici Ureda i tiskanju brošura. Ured nije bio u mogućnosti ostvariti ciljanu vrijednost vezanu za uvid u prostore u kojima borave, rade ili se obrazuju osobe s invaliditetom zbog nedovoljnih financijskih sredstava koja su potrebna da bi se posjeti mogli ostvariti u broju koji je zadan kao ciljana vrijednost.</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3"/>
        <w:gridCol w:w="1720"/>
        <w:gridCol w:w="950"/>
        <w:gridCol w:w="1269"/>
        <w:gridCol w:w="1439"/>
        <w:gridCol w:w="1269"/>
        <w:gridCol w:w="1278"/>
      </w:tblGrid>
      <w:tr w:rsidR="00E0536D" w:rsidRPr="00C67E85" w:rsidTr="000F7811">
        <w:trPr>
          <w:jc w:val="center"/>
        </w:trPr>
        <w:tc>
          <w:tcPr>
            <w:tcW w:w="1363"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720" w:type="dxa"/>
            <w:shd w:val="clear" w:color="auto" w:fill="B5C0D8"/>
          </w:tcPr>
          <w:p w:rsidR="00E0536D" w:rsidRPr="00C67E85" w:rsidRDefault="00E0536D">
            <w:pPr>
              <w:pStyle w:val="CellHeader"/>
              <w:rPr>
                <w:lang w:val="hr-HR"/>
              </w:rPr>
            </w:pPr>
            <w:r w:rsidRPr="00C67E85">
              <w:rPr>
                <w:lang w:val="hr-HR"/>
              </w:rPr>
              <w:t>Definicija</w:t>
            </w:r>
          </w:p>
        </w:tc>
        <w:tc>
          <w:tcPr>
            <w:tcW w:w="950" w:type="dxa"/>
            <w:shd w:val="clear" w:color="auto" w:fill="B5C0D8"/>
          </w:tcPr>
          <w:p w:rsidR="00E0536D" w:rsidRPr="00C67E85" w:rsidRDefault="00E0536D">
            <w:pPr>
              <w:pStyle w:val="CellHeader"/>
              <w:rPr>
                <w:lang w:val="hr-HR"/>
              </w:rPr>
            </w:pPr>
            <w:r w:rsidRPr="00C67E85">
              <w:rPr>
                <w:lang w:val="hr-HR"/>
              </w:rPr>
              <w:t>Jedinica</w:t>
            </w:r>
          </w:p>
        </w:tc>
        <w:tc>
          <w:tcPr>
            <w:tcW w:w="1269" w:type="dxa"/>
            <w:shd w:val="clear" w:color="auto" w:fill="B5C0D8"/>
          </w:tcPr>
          <w:p w:rsidR="00E0536D" w:rsidRPr="00C67E85" w:rsidRDefault="00E0536D">
            <w:pPr>
              <w:pStyle w:val="CellHeader"/>
              <w:rPr>
                <w:lang w:val="hr-HR"/>
              </w:rPr>
            </w:pPr>
            <w:r w:rsidRPr="00C67E85">
              <w:rPr>
                <w:lang w:val="hr-HR"/>
              </w:rPr>
              <w:t>Polazna vrijednost</w:t>
            </w:r>
          </w:p>
        </w:tc>
        <w:tc>
          <w:tcPr>
            <w:tcW w:w="1439" w:type="dxa"/>
            <w:shd w:val="clear" w:color="auto" w:fill="B5C0D8"/>
          </w:tcPr>
          <w:p w:rsidR="00E0536D" w:rsidRPr="00C67E85" w:rsidRDefault="00E0536D">
            <w:pPr>
              <w:pStyle w:val="CellHeader"/>
              <w:rPr>
                <w:lang w:val="hr-HR"/>
              </w:rPr>
            </w:pPr>
            <w:r w:rsidRPr="00C67E85">
              <w:rPr>
                <w:lang w:val="hr-HR"/>
              </w:rPr>
              <w:t>Izvor podataka</w:t>
            </w:r>
          </w:p>
        </w:tc>
        <w:tc>
          <w:tcPr>
            <w:tcW w:w="1269" w:type="dxa"/>
            <w:shd w:val="clear" w:color="auto" w:fill="B5C0D8"/>
          </w:tcPr>
          <w:p w:rsidR="00E0536D" w:rsidRPr="00C67E85" w:rsidRDefault="00E0536D">
            <w:pPr>
              <w:pStyle w:val="CellHeader"/>
              <w:rPr>
                <w:lang w:val="hr-HR"/>
              </w:rPr>
            </w:pPr>
            <w:r w:rsidRPr="00C67E85">
              <w:rPr>
                <w:lang w:val="hr-HR"/>
              </w:rPr>
              <w:t>Ciljana vrijednost (2011.)</w:t>
            </w:r>
          </w:p>
        </w:tc>
        <w:tc>
          <w:tcPr>
            <w:tcW w:w="1278"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0F7811">
        <w:trPr>
          <w:jc w:val="center"/>
        </w:trPr>
        <w:tc>
          <w:tcPr>
            <w:tcW w:w="1363" w:type="dxa"/>
          </w:tcPr>
          <w:p w:rsidR="00E0536D" w:rsidRPr="00C67E85" w:rsidRDefault="00E0536D">
            <w:pPr>
              <w:pStyle w:val="CellColumn"/>
              <w:rPr>
                <w:lang w:val="hr-HR"/>
              </w:rPr>
            </w:pPr>
            <w:r w:rsidRPr="00C67E85">
              <w:rPr>
                <w:lang w:val="hr-HR"/>
              </w:rPr>
              <w:t>Broj sudjelovanja na događanjima i skupovima u organizaciji osoba s invaliditetom</w:t>
            </w:r>
          </w:p>
        </w:tc>
        <w:tc>
          <w:tcPr>
            <w:tcW w:w="1720" w:type="dxa"/>
          </w:tcPr>
          <w:p w:rsidR="00E0536D" w:rsidRPr="00C67E85" w:rsidRDefault="00E0536D">
            <w:pPr>
              <w:pStyle w:val="CellColumn"/>
              <w:rPr>
                <w:lang w:val="hr-HR"/>
              </w:rPr>
            </w:pPr>
            <w:r w:rsidRPr="00C67E85">
              <w:rPr>
                <w:lang w:val="hr-HR"/>
              </w:rPr>
              <w:t>Suradnja sa savezima i udrugama OSI povećat će informiranost i zaštitu prava i interesa OSI</w:t>
            </w:r>
          </w:p>
        </w:tc>
        <w:tc>
          <w:tcPr>
            <w:tcW w:w="950" w:type="dxa"/>
          </w:tcPr>
          <w:p w:rsidR="00E0536D" w:rsidRPr="00C67E85" w:rsidRDefault="00E0536D">
            <w:pPr>
              <w:pStyle w:val="CellColumn"/>
              <w:rPr>
                <w:lang w:val="hr-HR"/>
              </w:rPr>
            </w:pPr>
            <w:r w:rsidRPr="00C67E85">
              <w:rPr>
                <w:lang w:val="hr-HR"/>
              </w:rPr>
              <w:t>Broj</w:t>
            </w:r>
          </w:p>
        </w:tc>
        <w:tc>
          <w:tcPr>
            <w:tcW w:w="1269" w:type="dxa"/>
          </w:tcPr>
          <w:p w:rsidR="00E0536D" w:rsidRPr="00C67E85" w:rsidRDefault="00E0536D">
            <w:pPr>
              <w:pStyle w:val="CellColumn"/>
              <w:rPr>
                <w:lang w:val="hr-HR"/>
              </w:rPr>
            </w:pPr>
            <w:r w:rsidRPr="00C67E85">
              <w:rPr>
                <w:lang w:val="hr-HR"/>
              </w:rPr>
              <w:t>70</w:t>
            </w:r>
          </w:p>
        </w:tc>
        <w:tc>
          <w:tcPr>
            <w:tcW w:w="1439" w:type="dxa"/>
          </w:tcPr>
          <w:p w:rsidR="00E0536D" w:rsidRPr="00C67E85" w:rsidRDefault="00E0536D">
            <w:pPr>
              <w:pStyle w:val="CellColumn"/>
              <w:rPr>
                <w:lang w:val="hr-HR"/>
              </w:rPr>
            </w:pPr>
            <w:r w:rsidRPr="00C67E85">
              <w:rPr>
                <w:lang w:val="hr-HR"/>
              </w:rPr>
              <w:t>Pravobranitelj za OSI</w:t>
            </w:r>
          </w:p>
        </w:tc>
        <w:tc>
          <w:tcPr>
            <w:tcW w:w="1269" w:type="dxa"/>
          </w:tcPr>
          <w:p w:rsidR="00E0536D" w:rsidRPr="00C67E85" w:rsidRDefault="00E0536D">
            <w:pPr>
              <w:pStyle w:val="CellColumn"/>
              <w:rPr>
                <w:lang w:val="hr-HR"/>
              </w:rPr>
            </w:pPr>
            <w:r w:rsidRPr="00C67E85">
              <w:rPr>
                <w:lang w:val="hr-HR"/>
              </w:rPr>
              <w:t>80</w:t>
            </w:r>
          </w:p>
        </w:tc>
        <w:tc>
          <w:tcPr>
            <w:tcW w:w="1278" w:type="dxa"/>
          </w:tcPr>
          <w:p w:rsidR="00E0536D" w:rsidRPr="00C67E85" w:rsidRDefault="00E0536D">
            <w:pPr>
              <w:pStyle w:val="CellColumn"/>
              <w:rPr>
                <w:lang w:val="hr-HR"/>
              </w:rPr>
            </w:pPr>
            <w:r w:rsidRPr="00C67E85">
              <w:rPr>
                <w:lang w:val="hr-HR"/>
              </w:rPr>
              <w:t>80</w:t>
            </w:r>
          </w:p>
        </w:tc>
      </w:tr>
      <w:tr w:rsidR="00E0536D" w:rsidRPr="00C67E85" w:rsidTr="000F7811">
        <w:trPr>
          <w:jc w:val="center"/>
        </w:trPr>
        <w:tc>
          <w:tcPr>
            <w:tcW w:w="1363" w:type="dxa"/>
          </w:tcPr>
          <w:p w:rsidR="00E0536D" w:rsidRPr="00C67E85" w:rsidRDefault="00E0536D">
            <w:pPr>
              <w:pStyle w:val="CellColumn"/>
              <w:rPr>
                <w:lang w:val="hr-HR"/>
              </w:rPr>
            </w:pPr>
            <w:r w:rsidRPr="00C67E85">
              <w:rPr>
                <w:lang w:val="hr-HR"/>
              </w:rPr>
              <w:t>Broj posjeta web stranici Ureda</w:t>
            </w:r>
          </w:p>
        </w:tc>
        <w:tc>
          <w:tcPr>
            <w:tcW w:w="1720" w:type="dxa"/>
          </w:tcPr>
          <w:p w:rsidR="00E0536D" w:rsidRPr="00C67E85" w:rsidRDefault="00E0536D">
            <w:pPr>
              <w:pStyle w:val="CellColumn"/>
              <w:rPr>
                <w:lang w:val="hr-HR"/>
              </w:rPr>
            </w:pPr>
            <w:r w:rsidRPr="00C67E85">
              <w:rPr>
                <w:lang w:val="hr-HR"/>
              </w:rPr>
              <w:t>Posjete web stranici Ureda podići će razinu svijesti o pravima OSI i doprinijeti njihovoj većoj informiranosti</w:t>
            </w:r>
          </w:p>
        </w:tc>
        <w:tc>
          <w:tcPr>
            <w:tcW w:w="950" w:type="dxa"/>
          </w:tcPr>
          <w:p w:rsidR="00E0536D" w:rsidRPr="00C67E85" w:rsidRDefault="00E0536D">
            <w:pPr>
              <w:pStyle w:val="CellColumn"/>
              <w:rPr>
                <w:lang w:val="hr-HR"/>
              </w:rPr>
            </w:pPr>
            <w:r w:rsidRPr="00C67E85">
              <w:rPr>
                <w:lang w:val="hr-HR"/>
              </w:rPr>
              <w:t>Broj / dan</w:t>
            </w:r>
          </w:p>
        </w:tc>
        <w:tc>
          <w:tcPr>
            <w:tcW w:w="1269" w:type="dxa"/>
          </w:tcPr>
          <w:p w:rsidR="00E0536D" w:rsidRPr="00C67E85" w:rsidRDefault="00E0536D">
            <w:pPr>
              <w:pStyle w:val="CellColumn"/>
              <w:rPr>
                <w:lang w:val="hr-HR"/>
              </w:rPr>
            </w:pPr>
            <w:r w:rsidRPr="00C67E85">
              <w:rPr>
                <w:lang w:val="hr-HR"/>
              </w:rPr>
              <w:t>100</w:t>
            </w:r>
          </w:p>
        </w:tc>
        <w:tc>
          <w:tcPr>
            <w:tcW w:w="1439" w:type="dxa"/>
          </w:tcPr>
          <w:p w:rsidR="00E0536D" w:rsidRPr="00C67E85" w:rsidRDefault="00E0536D">
            <w:pPr>
              <w:pStyle w:val="CellColumn"/>
              <w:rPr>
                <w:lang w:val="hr-HR"/>
              </w:rPr>
            </w:pPr>
            <w:r w:rsidRPr="00C67E85">
              <w:rPr>
                <w:lang w:val="hr-HR"/>
              </w:rPr>
              <w:t>Pravobranitelj za OSI</w:t>
            </w:r>
          </w:p>
        </w:tc>
        <w:tc>
          <w:tcPr>
            <w:tcW w:w="1269" w:type="dxa"/>
          </w:tcPr>
          <w:p w:rsidR="00E0536D" w:rsidRPr="00C67E85" w:rsidRDefault="00E0536D">
            <w:pPr>
              <w:pStyle w:val="CellColumn"/>
              <w:rPr>
                <w:lang w:val="hr-HR"/>
              </w:rPr>
            </w:pPr>
            <w:r w:rsidRPr="00C67E85">
              <w:rPr>
                <w:lang w:val="hr-HR"/>
              </w:rPr>
              <w:t>200</w:t>
            </w:r>
          </w:p>
        </w:tc>
        <w:tc>
          <w:tcPr>
            <w:tcW w:w="1278" w:type="dxa"/>
          </w:tcPr>
          <w:p w:rsidR="00E0536D" w:rsidRPr="00C67E85" w:rsidRDefault="00E0536D">
            <w:pPr>
              <w:pStyle w:val="CellColumn"/>
              <w:rPr>
                <w:lang w:val="hr-HR"/>
              </w:rPr>
            </w:pPr>
            <w:r w:rsidRPr="00C67E85">
              <w:rPr>
                <w:lang w:val="hr-HR"/>
              </w:rPr>
              <w:t>750</w:t>
            </w:r>
          </w:p>
        </w:tc>
      </w:tr>
      <w:tr w:rsidR="00E0536D" w:rsidRPr="00C67E85" w:rsidTr="000F7811">
        <w:trPr>
          <w:jc w:val="center"/>
        </w:trPr>
        <w:tc>
          <w:tcPr>
            <w:tcW w:w="1363" w:type="dxa"/>
          </w:tcPr>
          <w:p w:rsidR="00E0536D" w:rsidRPr="00C67E85" w:rsidRDefault="00E0536D">
            <w:pPr>
              <w:pStyle w:val="CellColumn"/>
              <w:rPr>
                <w:lang w:val="hr-HR"/>
              </w:rPr>
            </w:pPr>
            <w:r w:rsidRPr="00C67E85">
              <w:rPr>
                <w:lang w:val="hr-HR"/>
              </w:rPr>
              <w:t>Broj tiskanih brošura</w:t>
            </w:r>
          </w:p>
        </w:tc>
        <w:tc>
          <w:tcPr>
            <w:tcW w:w="1720" w:type="dxa"/>
          </w:tcPr>
          <w:p w:rsidR="00E0536D" w:rsidRPr="00C67E85" w:rsidRDefault="00E0536D">
            <w:pPr>
              <w:pStyle w:val="CellColumn"/>
              <w:rPr>
                <w:lang w:val="hr-HR"/>
              </w:rPr>
            </w:pPr>
            <w:r w:rsidRPr="00C67E85">
              <w:rPr>
                <w:lang w:val="hr-HR"/>
              </w:rPr>
              <w:t>Tiskanje brošura povećat će informiranost OSI o promjenama na području zaštite njihovih prava te kako i tko im može pomoći</w:t>
            </w:r>
          </w:p>
        </w:tc>
        <w:tc>
          <w:tcPr>
            <w:tcW w:w="950" w:type="dxa"/>
          </w:tcPr>
          <w:p w:rsidR="00E0536D" w:rsidRPr="00C67E85" w:rsidRDefault="00E0536D">
            <w:pPr>
              <w:pStyle w:val="CellColumn"/>
              <w:rPr>
                <w:lang w:val="hr-HR"/>
              </w:rPr>
            </w:pPr>
            <w:r w:rsidRPr="00C67E85">
              <w:rPr>
                <w:lang w:val="hr-HR"/>
              </w:rPr>
              <w:t>Broj</w:t>
            </w:r>
          </w:p>
        </w:tc>
        <w:tc>
          <w:tcPr>
            <w:tcW w:w="1269" w:type="dxa"/>
          </w:tcPr>
          <w:p w:rsidR="00E0536D" w:rsidRPr="00C67E85" w:rsidRDefault="00E0536D">
            <w:pPr>
              <w:pStyle w:val="CellColumn"/>
              <w:rPr>
                <w:lang w:val="hr-HR"/>
              </w:rPr>
            </w:pPr>
            <w:r w:rsidRPr="00C67E85">
              <w:rPr>
                <w:lang w:val="hr-HR"/>
              </w:rPr>
              <w:t>1</w:t>
            </w:r>
          </w:p>
        </w:tc>
        <w:tc>
          <w:tcPr>
            <w:tcW w:w="1439" w:type="dxa"/>
          </w:tcPr>
          <w:p w:rsidR="00E0536D" w:rsidRPr="00C67E85" w:rsidRDefault="00E0536D">
            <w:pPr>
              <w:pStyle w:val="CellColumn"/>
              <w:rPr>
                <w:lang w:val="hr-HR"/>
              </w:rPr>
            </w:pPr>
            <w:r w:rsidRPr="00C67E85">
              <w:rPr>
                <w:lang w:val="hr-HR"/>
              </w:rPr>
              <w:t>Pravobranitelj za OSI</w:t>
            </w:r>
          </w:p>
        </w:tc>
        <w:tc>
          <w:tcPr>
            <w:tcW w:w="1269" w:type="dxa"/>
          </w:tcPr>
          <w:p w:rsidR="00E0536D" w:rsidRPr="00C67E85" w:rsidRDefault="00E0536D">
            <w:pPr>
              <w:pStyle w:val="CellColumn"/>
              <w:rPr>
                <w:lang w:val="hr-HR"/>
              </w:rPr>
            </w:pPr>
            <w:r w:rsidRPr="00C67E85">
              <w:rPr>
                <w:lang w:val="hr-HR"/>
              </w:rPr>
              <w:t>2</w:t>
            </w:r>
          </w:p>
        </w:tc>
        <w:tc>
          <w:tcPr>
            <w:tcW w:w="1278" w:type="dxa"/>
          </w:tcPr>
          <w:p w:rsidR="00E0536D" w:rsidRPr="00C67E85" w:rsidRDefault="00E0536D">
            <w:pPr>
              <w:pStyle w:val="CellColumn"/>
              <w:rPr>
                <w:lang w:val="hr-HR"/>
              </w:rPr>
            </w:pPr>
            <w:r w:rsidRPr="00C67E85">
              <w:rPr>
                <w:lang w:val="hr-HR"/>
              </w:rPr>
              <w:t>2</w:t>
            </w:r>
          </w:p>
        </w:tc>
      </w:tr>
      <w:tr w:rsidR="00E0536D" w:rsidRPr="00C67E85" w:rsidTr="000F7811">
        <w:trPr>
          <w:jc w:val="center"/>
        </w:trPr>
        <w:tc>
          <w:tcPr>
            <w:tcW w:w="1363" w:type="dxa"/>
          </w:tcPr>
          <w:p w:rsidR="00E0536D" w:rsidRPr="00C67E85" w:rsidRDefault="00E0536D">
            <w:pPr>
              <w:pStyle w:val="CellColumn"/>
              <w:rPr>
                <w:lang w:val="hr-HR"/>
              </w:rPr>
            </w:pPr>
            <w:r w:rsidRPr="00C67E85">
              <w:rPr>
                <w:lang w:val="hr-HR"/>
              </w:rPr>
              <w:t>Broj ostvarenih uvida u ustanovama i institucijama</w:t>
            </w:r>
          </w:p>
        </w:tc>
        <w:tc>
          <w:tcPr>
            <w:tcW w:w="1720" w:type="dxa"/>
          </w:tcPr>
          <w:p w:rsidR="00E0536D" w:rsidRPr="00C67E85" w:rsidRDefault="00E0536D">
            <w:pPr>
              <w:pStyle w:val="CellColumn"/>
              <w:rPr>
                <w:lang w:val="hr-HR"/>
              </w:rPr>
            </w:pPr>
            <w:r w:rsidRPr="00C67E85">
              <w:rPr>
                <w:lang w:val="hr-HR"/>
              </w:rPr>
              <w:t>Ostvareni uvidi poboljšat će prava i kvalitetu življenja OSI koje borave, rade ili se obrazuju u institucijama</w:t>
            </w:r>
          </w:p>
        </w:tc>
        <w:tc>
          <w:tcPr>
            <w:tcW w:w="950" w:type="dxa"/>
          </w:tcPr>
          <w:p w:rsidR="00E0536D" w:rsidRPr="00C67E85" w:rsidRDefault="00E0536D">
            <w:pPr>
              <w:pStyle w:val="CellColumn"/>
              <w:rPr>
                <w:lang w:val="hr-HR"/>
              </w:rPr>
            </w:pPr>
            <w:r w:rsidRPr="00C67E85">
              <w:rPr>
                <w:lang w:val="hr-HR"/>
              </w:rPr>
              <w:t>Broj</w:t>
            </w:r>
          </w:p>
        </w:tc>
        <w:tc>
          <w:tcPr>
            <w:tcW w:w="1269" w:type="dxa"/>
          </w:tcPr>
          <w:p w:rsidR="00E0536D" w:rsidRPr="00C67E85" w:rsidRDefault="00E0536D">
            <w:pPr>
              <w:pStyle w:val="CellColumn"/>
              <w:rPr>
                <w:lang w:val="hr-HR"/>
              </w:rPr>
            </w:pPr>
            <w:r w:rsidRPr="00C67E85">
              <w:rPr>
                <w:lang w:val="hr-HR"/>
              </w:rPr>
              <w:t>70</w:t>
            </w:r>
          </w:p>
        </w:tc>
        <w:tc>
          <w:tcPr>
            <w:tcW w:w="1439" w:type="dxa"/>
          </w:tcPr>
          <w:p w:rsidR="00E0536D" w:rsidRPr="00C67E85" w:rsidRDefault="00E0536D">
            <w:pPr>
              <w:pStyle w:val="CellColumn"/>
              <w:rPr>
                <w:lang w:val="hr-HR"/>
              </w:rPr>
            </w:pPr>
            <w:r w:rsidRPr="00C67E85">
              <w:rPr>
                <w:lang w:val="hr-HR"/>
              </w:rPr>
              <w:t>Pravobranitelj za OSI</w:t>
            </w:r>
          </w:p>
        </w:tc>
        <w:tc>
          <w:tcPr>
            <w:tcW w:w="1269" w:type="dxa"/>
          </w:tcPr>
          <w:p w:rsidR="00E0536D" w:rsidRPr="00C67E85" w:rsidRDefault="00E0536D">
            <w:pPr>
              <w:pStyle w:val="CellColumn"/>
              <w:rPr>
                <w:lang w:val="hr-HR"/>
              </w:rPr>
            </w:pPr>
            <w:r w:rsidRPr="00C67E85">
              <w:rPr>
                <w:lang w:val="hr-HR"/>
              </w:rPr>
              <w:t>80</w:t>
            </w:r>
          </w:p>
        </w:tc>
        <w:tc>
          <w:tcPr>
            <w:tcW w:w="1278" w:type="dxa"/>
          </w:tcPr>
          <w:p w:rsidR="00E0536D" w:rsidRPr="00C67E85" w:rsidRDefault="00E0536D">
            <w:pPr>
              <w:pStyle w:val="CellColumn"/>
              <w:rPr>
                <w:lang w:val="hr-HR"/>
              </w:rPr>
            </w:pPr>
            <w:r w:rsidRPr="00C67E85">
              <w:rPr>
                <w:lang w:val="hr-HR"/>
              </w:rPr>
              <w:t>34</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Doprinos većoj informiranosti institucija i društva u cjelini o pitanjima osoba s invaliditetom</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Posebni cilj Doprinos većoj informiranosti institucija i društva u cjelini o pitanjima osoba s invaliditetom ostvaren je kroz uspostavu i održavanje kontakata s predstavnicima međunarodnih institucija, postupanja po predstavakama, održavanja događanja, povećanja broja medijskih natpisa te sudjelovanja u medijima.</w:t>
      </w: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1"/>
        <w:gridCol w:w="1651"/>
        <w:gridCol w:w="987"/>
        <w:gridCol w:w="1097"/>
        <w:gridCol w:w="1439"/>
        <w:gridCol w:w="1097"/>
        <w:gridCol w:w="115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uspostavljenih međunarodnih kontakata</w:t>
            </w:r>
          </w:p>
        </w:tc>
        <w:tc>
          <w:tcPr>
            <w:tcW w:w="1300" w:type="dxa"/>
          </w:tcPr>
          <w:p w:rsidR="00E0536D" w:rsidRPr="00C67E85" w:rsidRDefault="00E0536D">
            <w:pPr>
              <w:pStyle w:val="CellColumn"/>
              <w:rPr>
                <w:lang w:val="hr-HR"/>
              </w:rPr>
            </w:pPr>
            <w:r w:rsidRPr="00C67E85">
              <w:rPr>
                <w:lang w:val="hr-HR"/>
              </w:rPr>
              <w:t>Uspostavom i održavanjem kontakata s predstavnicima međunarodnih institucija povećat će se razmjena iskustava i informiranje o primjerima dobre prakse na korist OSI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17</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22</w:t>
            </w:r>
          </w:p>
        </w:tc>
        <w:tc>
          <w:tcPr>
            <w:tcW w:w="1300" w:type="dxa"/>
          </w:tcPr>
          <w:p w:rsidR="00E0536D" w:rsidRPr="00C67E85" w:rsidRDefault="00E0536D">
            <w:pPr>
              <w:pStyle w:val="CellColumn"/>
              <w:rPr>
                <w:lang w:val="hr-HR"/>
              </w:rPr>
            </w:pPr>
            <w:r w:rsidRPr="00C67E85">
              <w:rPr>
                <w:lang w:val="hr-HR"/>
              </w:rPr>
              <w:t>30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predstavki OSI upućenih Uredu</w:t>
            </w:r>
          </w:p>
        </w:tc>
        <w:tc>
          <w:tcPr>
            <w:tcW w:w="1300" w:type="dxa"/>
          </w:tcPr>
          <w:p w:rsidR="00E0536D" w:rsidRPr="00C67E85" w:rsidRDefault="00E0536D">
            <w:pPr>
              <w:pStyle w:val="CellColumn"/>
              <w:rPr>
                <w:lang w:val="hr-HR"/>
              </w:rPr>
            </w:pPr>
            <w:r w:rsidRPr="00C67E85">
              <w:rPr>
                <w:lang w:val="hr-HR"/>
              </w:rPr>
              <w:t>Postupanje po predstavkama doprinijet će većoj prepoznatljivosti Ureda kao pravobranitelja OSI</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850</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900</w:t>
            </w:r>
          </w:p>
        </w:tc>
        <w:tc>
          <w:tcPr>
            <w:tcW w:w="1300" w:type="dxa"/>
          </w:tcPr>
          <w:p w:rsidR="00E0536D" w:rsidRPr="00C67E85" w:rsidRDefault="00E0536D">
            <w:pPr>
              <w:pStyle w:val="CellColumn"/>
              <w:rPr>
                <w:lang w:val="hr-HR"/>
              </w:rPr>
            </w:pPr>
            <w:r w:rsidRPr="00C67E85">
              <w:rPr>
                <w:lang w:val="hr-HR"/>
              </w:rPr>
              <w:t>1261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skupova organiziranih s TDU, TJLP(R)S,pravnim i fizičkim osobama</w:t>
            </w:r>
          </w:p>
        </w:tc>
        <w:tc>
          <w:tcPr>
            <w:tcW w:w="1300" w:type="dxa"/>
          </w:tcPr>
          <w:p w:rsidR="00E0536D" w:rsidRPr="00C67E85" w:rsidRDefault="00E0536D">
            <w:pPr>
              <w:pStyle w:val="CellColumn"/>
              <w:rPr>
                <w:lang w:val="hr-HR"/>
              </w:rPr>
            </w:pPr>
            <w:r w:rsidRPr="00C67E85">
              <w:rPr>
                <w:lang w:val="hr-HR"/>
              </w:rPr>
              <w:t>Održavanjem skupova povećava se informiranosti o specifičnosti OSI – TDU-a, TJLP(R)S-a, pravnim i fizičkim osobama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27</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32</w:t>
            </w:r>
          </w:p>
        </w:tc>
        <w:tc>
          <w:tcPr>
            <w:tcW w:w="1300" w:type="dxa"/>
          </w:tcPr>
          <w:p w:rsidR="00E0536D" w:rsidRPr="00C67E85" w:rsidRDefault="00E0536D">
            <w:pPr>
              <w:pStyle w:val="CellColumn"/>
              <w:rPr>
                <w:lang w:val="hr-HR"/>
              </w:rPr>
            </w:pPr>
            <w:r w:rsidRPr="00C67E85">
              <w:rPr>
                <w:lang w:val="hr-HR"/>
              </w:rPr>
              <w:t>33</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medijskih napisa o OSI i njihovim pitanjima</w:t>
            </w:r>
          </w:p>
        </w:tc>
        <w:tc>
          <w:tcPr>
            <w:tcW w:w="1300" w:type="dxa"/>
          </w:tcPr>
          <w:p w:rsidR="00E0536D" w:rsidRPr="00C67E85" w:rsidRDefault="00E0536D">
            <w:pPr>
              <w:pStyle w:val="CellColumn"/>
              <w:rPr>
                <w:lang w:val="hr-HR"/>
              </w:rPr>
            </w:pPr>
            <w:r w:rsidRPr="00C67E85">
              <w:rPr>
                <w:lang w:val="hr-HR"/>
              </w:rPr>
              <w:t>Većim brojem medijskih napisa povećat će se svijest društva o sposobnostima i mogućnostima OSI</w:t>
            </w:r>
          </w:p>
        </w:tc>
        <w:tc>
          <w:tcPr>
            <w:tcW w:w="1300" w:type="dxa"/>
          </w:tcPr>
          <w:p w:rsidR="00E0536D" w:rsidRPr="00C67E85" w:rsidRDefault="00E0536D">
            <w:pPr>
              <w:pStyle w:val="CellColumn"/>
              <w:rPr>
                <w:lang w:val="hr-HR"/>
              </w:rPr>
            </w:pPr>
            <w:r w:rsidRPr="00C67E85">
              <w:rPr>
                <w:lang w:val="hr-HR"/>
              </w:rPr>
              <w:t>Broj /dan</w:t>
            </w:r>
          </w:p>
        </w:tc>
        <w:tc>
          <w:tcPr>
            <w:tcW w:w="1300" w:type="dxa"/>
          </w:tcPr>
          <w:p w:rsidR="00E0536D" w:rsidRPr="00C67E85" w:rsidRDefault="00E0536D">
            <w:pPr>
              <w:pStyle w:val="CellColumn"/>
              <w:rPr>
                <w:lang w:val="hr-HR"/>
              </w:rPr>
            </w:pPr>
            <w:r w:rsidRPr="00C67E85">
              <w:rPr>
                <w:lang w:val="hr-HR"/>
              </w:rPr>
              <w:t>12</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15</w:t>
            </w:r>
          </w:p>
        </w:tc>
        <w:tc>
          <w:tcPr>
            <w:tcW w:w="1300" w:type="dxa"/>
          </w:tcPr>
          <w:p w:rsidR="00E0536D" w:rsidRPr="00C67E85" w:rsidRDefault="00E0536D">
            <w:pPr>
              <w:pStyle w:val="CellColumn"/>
              <w:rPr>
                <w:lang w:val="hr-HR"/>
              </w:rPr>
            </w:pPr>
            <w:r w:rsidRPr="00C67E85">
              <w:rPr>
                <w:lang w:val="hr-HR"/>
              </w:rPr>
              <w:t>15</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sudjelovanja pravobraniteljice i djelatnika Ureda u medijima</w:t>
            </w:r>
          </w:p>
        </w:tc>
        <w:tc>
          <w:tcPr>
            <w:tcW w:w="1300" w:type="dxa"/>
          </w:tcPr>
          <w:p w:rsidR="00E0536D" w:rsidRPr="00C67E85" w:rsidRDefault="00E0536D">
            <w:pPr>
              <w:pStyle w:val="CellColumn"/>
              <w:rPr>
                <w:lang w:val="hr-HR"/>
              </w:rPr>
            </w:pPr>
            <w:r w:rsidRPr="00C67E85">
              <w:rPr>
                <w:lang w:val="hr-HR"/>
              </w:rPr>
              <w:t>Sudjelovanjem u medijima povećat će se mogućnost podizanja razine svijesti o OSI u društvu i prepoznatljivost Ureda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76</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reakcija na medijske napise</w:t>
            </w:r>
          </w:p>
        </w:tc>
        <w:tc>
          <w:tcPr>
            <w:tcW w:w="1300" w:type="dxa"/>
          </w:tcPr>
          <w:p w:rsidR="00E0536D" w:rsidRPr="00C67E85" w:rsidRDefault="00E0536D">
            <w:pPr>
              <w:pStyle w:val="CellColumn"/>
              <w:rPr>
                <w:lang w:val="hr-HR"/>
              </w:rPr>
            </w:pPr>
            <w:r w:rsidRPr="00C67E85">
              <w:rPr>
                <w:lang w:val="hr-HR"/>
              </w:rPr>
              <w:t>Reagiranjem na medijske napise prema nadležnim institucijama utjecat će se na smanjenje kršenja prava OSI kao i na mogućnosti rješavanja njihovih problema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55</w:t>
            </w:r>
          </w:p>
        </w:tc>
        <w:tc>
          <w:tcPr>
            <w:tcW w:w="1300" w:type="dxa"/>
          </w:tcPr>
          <w:p w:rsidR="00E0536D" w:rsidRPr="00C67E85" w:rsidRDefault="00E0536D">
            <w:pPr>
              <w:pStyle w:val="CellColumn"/>
              <w:rPr>
                <w:lang w:val="hr-HR"/>
              </w:rPr>
            </w:pPr>
            <w:r w:rsidRPr="00C67E85">
              <w:rPr>
                <w:lang w:val="hr-HR"/>
              </w:rPr>
              <w:t>32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A826001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A826001-ADMINISTRACIJA I UPRAVLJANJE</w:t>
            </w:r>
          </w:p>
        </w:tc>
        <w:tc>
          <w:tcPr>
            <w:tcW w:w="2322" w:type="dxa"/>
          </w:tcPr>
          <w:p w:rsidR="00E0536D" w:rsidRPr="00C67E85" w:rsidRDefault="00E0536D">
            <w:pPr>
              <w:pStyle w:val="CellColumn"/>
              <w:rPr>
                <w:lang w:val="hr-HR"/>
              </w:rPr>
            </w:pPr>
            <w:r w:rsidRPr="00C67E85">
              <w:rPr>
                <w:lang w:val="hr-HR"/>
              </w:rPr>
              <w:t>3.220.416</w:t>
            </w:r>
          </w:p>
        </w:tc>
        <w:tc>
          <w:tcPr>
            <w:tcW w:w="2322" w:type="dxa"/>
          </w:tcPr>
          <w:p w:rsidR="00E0536D" w:rsidRPr="00C67E85" w:rsidRDefault="00E0536D">
            <w:pPr>
              <w:pStyle w:val="CellColumn"/>
              <w:rPr>
                <w:lang w:val="hr-HR"/>
              </w:rPr>
            </w:pPr>
            <w:r w:rsidRPr="00C67E85">
              <w:rPr>
                <w:lang w:val="hr-HR"/>
              </w:rPr>
              <w:t>3.163.481</w:t>
            </w:r>
          </w:p>
        </w:tc>
        <w:tc>
          <w:tcPr>
            <w:tcW w:w="2322" w:type="dxa"/>
          </w:tcPr>
          <w:p w:rsidR="00E0536D" w:rsidRPr="00C67E85" w:rsidRDefault="00E0536D">
            <w:pPr>
              <w:pStyle w:val="CellColumn"/>
              <w:rPr>
                <w:lang w:val="hr-HR"/>
              </w:rPr>
            </w:pPr>
            <w:r w:rsidRPr="00C67E85">
              <w:rPr>
                <w:lang w:val="hr-HR"/>
              </w:rPr>
              <w:t>98,23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Rashodi za zaposlene planirani su u iznosu od 2.207.748 kn, a potrošeno je 2.187.679 kn ili 99,09 %. Do kraja 2011. godini u Uredu je bilo zaposleno 11 djelatnika od kojih su 1 namještenik, 7 državnih službenika/ce i 3 dužnosnika/ce.  </w:t>
      </w:r>
    </w:p>
    <w:p w:rsidR="00E0536D" w:rsidRPr="00C67E85" w:rsidRDefault="00E0536D">
      <w:pPr>
        <w:pStyle w:val="Normal6"/>
        <w:rPr>
          <w:lang w:val="hr-HR"/>
        </w:rPr>
      </w:pPr>
      <w:r w:rsidRPr="00C67E85">
        <w:rPr>
          <w:lang w:val="hr-HR"/>
        </w:rPr>
        <w:t>Materijalni rashodi planirani su u iznosu od 1.012.668 kune. Najveća stavka rashoda su Intelektualne i osobne usluge s koje su se plaćali troškovi ugovora o djelu koji su se sklapali isključivo zbog potreba obavljanja poslova radnog asistenta i medicinske sestre, a navedena radna mjesta nisu sistematizirana Pravilnikom. Rashodi na stavci Usluga telefona, pošte i prijevoza povećani su u odnosu na predhodne godine zbog povećanja obujma posla vezanih za rad Ureda. Ukupna potrošnja sredstava namijenjenih za materijalne rashode iznosi 975.802 kuna ili 96.36%.</w:t>
      </w:r>
    </w:p>
    <w:p w:rsidR="00E0536D" w:rsidRPr="00C67E85" w:rsidRDefault="00E0536D">
      <w:pPr>
        <w:jc w:val="left"/>
        <w:rPr>
          <w:lang w:val="hr-HR"/>
        </w:rPr>
      </w:pPr>
    </w:p>
    <w:p w:rsidR="00E0536D" w:rsidRPr="00C67E85" w:rsidRDefault="00E0536D">
      <w:pPr>
        <w:pStyle w:val="Heading6"/>
        <w:rPr>
          <w:lang w:val="hr-HR"/>
        </w:rPr>
      </w:pPr>
      <w:r w:rsidRPr="00C67E85">
        <w:rPr>
          <w:lang w:val="hr-HR"/>
        </w:rPr>
        <w:t>K826002 OPREMANJE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K826002-OPREMANJE</w:t>
            </w:r>
          </w:p>
        </w:tc>
        <w:tc>
          <w:tcPr>
            <w:tcW w:w="2322" w:type="dxa"/>
          </w:tcPr>
          <w:p w:rsidR="00E0536D" w:rsidRPr="00C67E85" w:rsidRDefault="00E0536D">
            <w:pPr>
              <w:pStyle w:val="CellColumn"/>
              <w:rPr>
                <w:lang w:val="hr-HR"/>
              </w:rPr>
            </w:pPr>
            <w:r w:rsidRPr="00C67E85">
              <w:rPr>
                <w:lang w:val="hr-HR"/>
              </w:rPr>
              <w:t>144.332</w:t>
            </w:r>
          </w:p>
        </w:tc>
        <w:tc>
          <w:tcPr>
            <w:tcW w:w="2322" w:type="dxa"/>
          </w:tcPr>
          <w:p w:rsidR="00E0536D" w:rsidRPr="00C67E85" w:rsidRDefault="00E0536D">
            <w:pPr>
              <w:pStyle w:val="CellColumn"/>
              <w:rPr>
                <w:lang w:val="hr-HR"/>
              </w:rPr>
            </w:pPr>
            <w:r w:rsidRPr="00C67E85">
              <w:rPr>
                <w:lang w:val="hr-HR"/>
              </w:rPr>
              <w:t>133.015</w:t>
            </w:r>
          </w:p>
        </w:tc>
        <w:tc>
          <w:tcPr>
            <w:tcW w:w="2322" w:type="dxa"/>
          </w:tcPr>
          <w:p w:rsidR="00E0536D" w:rsidRPr="00C67E85" w:rsidRDefault="00E0536D">
            <w:pPr>
              <w:pStyle w:val="CellColumn"/>
              <w:rPr>
                <w:lang w:val="hr-HR"/>
              </w:rPr>
            </w:pPr>
            <w:r w:rsidRPr="00C67E85">
              <w:rPr>
                <w:lang w:val="hr-HR"/>
              </w:rPr>
              <w:t>92,16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2011. godini sukladno Zakonu o javnoj nabavi Ured je nabavio službeno vozilo. Za nabavu službenog vozila potrošeno je 103.331 kuna, na uredski namještaj 20.297 kuna i za licence 9.387 kuna. Ukupni rashodi za nabavu nefinancijske imovine iznose 133.015 kuna ili 92,16 %.</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439"/>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službenih vozila u Uredu</w:t>
            </w:r>
          </w:p>
        </w:tc>
        <w:tc>
          <w:tcPr>
            <w:tcW w:w="1300" w:type="dxa"/>
          </w:tcPr>
          <w:p w:rsidR="00E0536D" w:rsidRPr="00C67E85" w:rsidRDefault="00E0536D">
            <w:pPr>
              <w:pStyle w:val="CellColumn"/>
              <w:rPr>
                <w:lang w:val="hr-HR"/>
              </w:rPr>
            </w:pPr>
            <w:r w:rsidRPr="00C67E85">
              <w:rPr>
                <w:lang w:val="hr-HR"/>
              </w:rPr>
              <w:t>Korištenje službenog vozila omogućuje djelatnicima učinkovitije obavljanje poslova iz djelokruga Ureda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Pravobranitelj za OSI</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1</w:t>
            </w:r>
          </w:p>
        </w:tc>
      </w:tr>
    </w:tbl>
    <w:p w:rsidR="00E0536D" w:rsidRPr="00C67E85" w:rsidRDefault="00E0536D">
      <w:pPr>
        <w:jc w:val="left"/>
        <w:rPr>
          <w:lang w:val="hr-HR"/>
        </w:rPr>
      </w:pPr>
    </w:p>
    <w:p w:rsidR="00E0536D" w:rsidRPr="00C67E85" w:rsidRDefault="00E0536D">
      <w:pPr>
        <w:pStyle w:val="Heading1"/>
        <w:rPr>
          <w:lang w:val="hr-HR"/>
        </w:rPr>
      </w:pPr>
      <w:bookmarkStart w:id="30" w:name="_Toc323210391"/>
      <w:r w:rsidRPr="00C67E85">
        <w:rPr>
          <w:lang w:val="hr-HR"/>
        </w:rPr>
        <w:t>160 DRŽAVNI ZAVOD ZA STATISTIKU</w:t>
      </w:r>
      <w:bookmarkEnd w:id="30"/>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Državni zavod za statistiku (u daljnjem tekstu: Zavod) je državna upravna organizacija, središnje tijelo, glavni nositelj, diseminator i koordinator sustava službene statistike Republike Hrvatske.  </w:t>
      </w:r>
    </w:p>
    <w:p w:rsidR="00E0536D" w:rsidRPr="00C67E85" w:rsidRDefault="00E0536D">
      <w:pPr>
        <w:pStyle w:val="Normal3"/>
        <w:rPr>
          <w:lang w:val="hr-HR"/>
        </w:rPr>
      </w:pPr>
      <w:r w:rsidRPr="00C67E85">
        <w:rPr>
          <w:lang w:val="hr-HR"/>
        </w:rPr>
        <w:t xml:space="preserve">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 proizvodnja i diseminacija reprezentativnih i mjerodavnih statističkih podataka u skladu s temeljnim načelima službene statistike. Pri Zavodu je ustrojen Statistički savjet kao savjetodavno i stručno tijelo za strategijska pitanja službene statistike, te osiguranja utjecaja korisnika, znanosti i šire javnosti na Program statističkih aktivnosti Republike Hrvatske. </w:t>
      </w:r>
    </w:p>
    <w:p w:rsidR="00E0536D" w:rsidRPr="00C67E85" w:rsidRDefault="00E0536D">
      <w:pPr>
        <w:pStyle w:val="Normal3"/>
        <w:rPr>
          <w:lang w:val="hr-HR"/>
        </w:rPr>
      </w:pPr>
      <w:r w:rsidRPr="00C67E85">
        <w:rPr>
          <w:lang w:val="hr-HR"/>
        </w:rPr>
        <w:t xml:space="preserve">Zavod ulaže velike napore radi unapređenja uspješnosti poslovanja i nastoji stvoriti što je moguće svestraniji program kako bi zadovoljio potrebe usporedivosti s europskim standardima i zahtjeve korisnika.  </w:t>
      </w:r>
    </w:p>
    <w:p w:rsidR="00E0536D" w:rsidRPr="00C67E85" w:rsidRDefault="00E0536D">
      <w:pPr>
        <w:pStyle w:val="Normal3"/>
        <w:rPr>
          <w:lang w:val="hr-HR"/>
        </w:rPr>
      </w:pPr>
      <w:r w:rsidRPr="00C67E85">
        <w:rPr>
          <w:lang w:val="hr-HR"/>
        </w:rPr>
        <w:t xml:space="preserve">Zavod obavlja poslove službene statistike na temelju Zakona o službenoj statistici (NN, br. 103/03. i 75/09.), Strategije razvitka službene statistike Republike Hrvatske 2004.-2012. (NN, br. 28/05.), Programa statističkih aktivnosti Republike Hrvatske 2008.-2012. (NN, br. 65/08.) i godišnjih provedbenih planova statističkih aktivnosti. Stručni nositelj predlaganja svih navedenih akata je Zavod, predlaže ih Vlada Republike Hrvatske i donosi Hrvatski sabor. Svake godine do 31. svibnja Zavod podnosi Hrvatskom saboru Izvješće o izvršenju Godišnjeg provedbenog plana za prethodnu godinu.  </w:t>
      </w:r>
    </w:p>
    <w:p w:rsidR="00E0536D" w:rsidRPr="00C67E85" w:rsidRDefault="00E0536D">
      <w:pPr>
        <w:pStyle w:val="Normal3"/>
        <w:rPr>
          <w:lang w:val="hr-HR"/>
        </w:rPr>
      </w:pPr>
      <w:r w:rsidRPr="00C67E85">
        <w:rPr>
          <w:lang w:val="hr-HR"/>
        </w:rPr>
        <w:t xml:space="preserve">Ukupni rashodi financijskog plana u 2011. godini iznosili su 212.166.566 kune što je povećanje od 66,95% u odnosu na tekući plan 2010., a koje proizlazi iz povećanja planiranih sredstava za provedbu Popisa u 2011. godini. </w:t>
      </w:r>
    </w:p>
    <w:p w:rsidR="00E0536D" w:rsidRPr="00C67E85" w:rsidRDefault="00E0536D">
      <w:pPr>
        <w:pStyle w:val="Normal3"/>
        <w:rPr>
          <w:lang w:val="hr-HR"/>
        </w:rPr>
      </w:pPr>
      <w:r w:rsidRPr="00C67E85">
        <w:rPr>
          <w:lang w:val="hr-HR"/>
        </w:rPr>
        <w:t xml:space="preserve">Planirani rashodi financirani iz izvora Opći prihodi i primici iznosili su 193.133.488 kuna, od toga je udio sredstava učešća za pomoći (izvor 12) 1.067.419 kuna, pri čemu planirani rashodi poslovanja iznose 185.709.699 kuna, a rashodi za nabavu nefinancijske imovine 7.423.789 kuna. </w:t>
      </w:r>
    </w:p>
    <w:p w:rsidR="00E0536D" w:rsidRPr="00C67E85" w:rsidRDefault="00E0536D">
      <w:pPr>
        <w:pStyle w:val="Normal3"/>
        <w:rPr>
          <w:lang w:val="hr-HR"/>
        </w:rPr>
      </w:pPr>
      <w:r w:rsidRPr="00C67E85">
        <w:rPr>
          <w:lang w:val="hr-HR"/>
        </w:rPr>
        <w:t xml:space="preserve">Rashodi financirani iz izvora Vlastiti prihodi iznose 195.200 kuna, iz izvora Pomoći EU (PHARE 2006, IPA 2008 i IPA 2009 ) 12.434.011 kuna te iz inozemnih darovnica 6.313.997 kuna i inozemnih donacija 89.870 kuna.  </w:t>
      </w:r>
    </w:p>
    <w:p w:rsidR="00E0536D" w:rsidRPr="00C67E85" w:rsidRDefault="00E0536D">
      <w:pPr>
        <w:pStyle w:val="Normal3"/>
        <w:rPr>
          <w:lang w:val="hr-HR"/>
        </w:rPr>
      </w:pPr>
      <w:r w:rsidRPr="00C67E85">
        <w:rPr>
          <w:lang w:val="hr-HR"/>
        </w:rPr>
        <w:t xml:space="preserve">Indeks ostvarenja rashoda iz svih izvora iznosi 86,43%, financiranih iz izvora Opći prihodi i primici iznosi 90,41%, iz Vlastitih prihoda 59,81%, EU pomoći 41,08%, Darovnica EU 53,75% te iz inozemnih donacija 176,53% (uplaćena, a manje planirana sredstva donacija sukladno članku 50. Zakona o proračunu). </w:t>
      </w:r>
    </w:p>
    <w:p w:rsidR="00E0536D" w:rsidRPr="00C67E85" w:rsidRDefault="00E0536D">
      <w:pPr>
        <w:pStyle w:val="Normal3"/>
        <w:rPr>
          <w:lang w:val="hr-HR"/>
        </w:rPr>
      </w:pPr>
      <w:r w:rsidRPr="00C67E85">
        <w:rPr>
          <w:lang w:val="hr-HR"/>
        </w:rPr>
        <w:t xml:space="preserve">Odstupanja u izvršenju financijskog plana uglavnom se odnose na materijalne rashode. Udio neiskorištenih sredstava u odnosu na planirano je 13,61% na svim izvorima financiranja, što se najvećim dijelom odnosi na 3237- Intelektualne i osobne usluge, koje su financirane iz Pomoći EU zbog specifičnog načina izvršavanja pri ugovaranju i implementaciji projekata.  </w:t>
      </w:r>
    </w:p>
    <w:p w:rsidR="00E0536D" w:rsidRPr="00C67E85" w:rsidRDefault="00E0536D">
      <w:pPr>
        <w:pStyle w:val="Normal3"/>
        <w:rPr>
          <w:lang w:val="hr-HR"/>
        </w:rPr>
      </w:pPr>
      <w:r w:rsidRPr="00C67E85">
        <w:rPr>
          <w:lang w:val="hr-HR"/>
        </w:rPr>
        <w:t>Neiskorištena sredstva na rashodima za nabavu nefinancijske imovine od 45,32 % odnose se na dodatna ulaganja na građevinskim objektima, koja nisu započela u 2011. godini te ostvarenih ušteda u provedenim postupcima javne nabave gdje su ostvarene znatno niže cijene od prvotno procijenjenih.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16005-Državni zavod za statistiku</w:t>
            </w:r>
          </w:p>
        </w:tc>
        <w:tc>
          <w:tcPr>
            <w:tcW w:w="2322" w:type="dxa"/>
          </w:tcPr>
          <w:p w:rsidR="00E0536D" w:rsidRPr="00C67E85" w:rsidRDefault="00E0536D">
            <w:pPr>
              <w:pStyle w:val="CellColumn"/>
              <w:rPr>
                <w:lang w:val="hr-HR"/>
              </w:rPr>
            </w:pPr>
            <w:r w:rsidRPr="00C67E85">
              <w:rPr>
                <w:lang w:val="hr-HR"/>
              </w:rPr>
              <w:t>212.166.566</w:t>
            </w:r>
          </w:p>
        </w:tc>
        <w:tc>
          <w:tcPr>
            <w:tcW w:w="2322" w:type="dxa"/>
          </w:tcPr>
          <w:p w:rsidR="00E0536D" w:rsidRPr="00C67E85" w:rsidRDefault="00E0536D">
            <w:pPr>
              <w:pStyle w:val="CellColumn"/>
              <w:rPr>
                <w:lang w:val="hr-HR"/>
              </w:rPr>
            </w:pPr>
            <w:r w:rsidRPr="00C67E85">
              <w:rPr>
                <w:lang w:val="hr-HR"/>
              </w:rPr>
              <w:t>183.379.231</w:t>
            </w:r>
          </w:p>
        </w:tc>
        <w:tc>
          <w:tcPr>
            <w:tcW w:w="2322" w:type="dxa"/>
          </w:tcPr>
          <w:p w:rsidR="00E0536D" w:rsidRPr="00C67E85" w:rsidRDefault="00E0536D">
            <w:pPr>
              <w:pStyle w:val="CellColumn"/>
              <w:rPr>
                <w:lang w:val="hr-HR"/>
              </w:rPr>
            </w:pPr>
            <w:r w:rsidRPr="00C67E85">
              <w:rPr>
                <w:lang w:val="hr-HR"/>
              </w:rPr>
              <w:t>86,43</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160-DRŽAVNI ZAVOD ZA STATISTIKU</w:t>
            </w:r>
          </w:p>
        </w:tc>
        <w:tc>
          <w:tcPr>
            <w:tcW w:w="2322" w:type="dxa"/>
            <w:shd w:val="clear" w:color="auto" w:fill="B5C0D8"/>
          </w:tcPr>
          <w:p w:rsidR="00E0536D" w:rsidRPr="00C67E85" w:rsidRDefault="00E0536D">
            <w:pPr>
              <w:pStyle w:val="CellColumn"/>
              <w:rPr>
                <w:lang w:val="hr-HR"/>
              </w:rPr>
            </w:pPr>
            <w:r w:rsidRPr="00C67E85">
              <w:rPr>
                <w:lang w:val="hr-HR"/>
              </w:rPr>
              <w:t>212.166.566</w:t>
            </w:r>
          </w:p>
        </w:tc>
        <w:tc>
          <w:tcPr>
            <w:tcW w:w="2322" w:type="dxa"/>
            <w:shd w:val="clear" w:color="auto" w:fill="B5C0D8"/>
          </w:tcPr>
          <w:p w:rsidR="00E0536D" w:rsidRPr="00C67E85" w:rsidRDefault="00E0536D">
            <w:pPr>
              <w:pStyle w:val="CellColumn"/>
              <w:rPr>
                <w:lang w:val="hr-HR"/>
              </w:rPr>
            </w:pPr>
            <w:r w:rsidRPr="00C67E85">
              <w:rPr>
                <w:lang w:val="hr-HR"/>
              </w:rPr>
              <w:t>183.379.231</w:t>
            </w:r>
          </w:p>
        </w:tc>
        <w:tc>
          <w:tcPr>
            <w:tcW w:w="2322" w:type="dxa"/>
            <w:shd w:val="clear" w:color="auto" w:fill="B5C0D8"/>
          </w:tcPr>
          <w:p w:rsidR="00E0536D" w:rsidRPr="00C67E85" w:rsidRDefault="00E0536D">
            <w:pPr>
              <w:pStyle w:val="CellColumn"/>
              <w:rPr>
                <w:lang w:val="hr-HR"/>
              </w:rPr>
            </w:pPr>
            <w:r w:rsidRPr="00C67E85">
              <w:rPr>
                <w:lang w:val="hr-HR"/>
              </w:rPr>
              <w:t>86,43</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2405 STATISTIČKE USLUGE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2405-STATISTIČKE USLUGE</w:t>
            </w:r>
          </w:p>
        </w:tc>
        <w:tc>
          <w:tcPr>
            <w:tcW w:w="2322" w:type="dxa"/>
          </w:tcPr>
          <w:p w:rsidR="00E0536D" w:rsidRPr="00C67E85" w:rsidRDefault="00E0536D">
            <w:pPr>
              <w:pStyle w:val="CellColumn"/>
              <w:rPr>
                <w:lang w:val="hr-HR"/>
              </w:rPr>
            </w:pPr>
            <w:r w:rsidRPr="00C67E85">
              <w:rPr>
                <w:lang w:val="hr-HR"/>
              </w:rPr>
              <w:t>212.166.566</w:t>
            </w:r>
          </w:p>
        </w:tc>
        <w:tc>
          <w:tcPr>
            <w:tcW w:w="2322" w:type="dxa"/>
          </w:tcPr>
          <w:p w:rsidR="00E0536D" w:rsidRPr="00C67E85" w:rsidRDefault="00E0536D">
            <w:pPr>
              <w:pStyle w:val="CellColumn"/>
              <w:rPr>
                <w:lang w:val="hr-HR"/>
              </w:rPr>
            </w:pPr>
            <w:r w:rsidRPr="00C67E85">
              <w:rPr>
                <w:lang w:val="hr-HR"/>
              </w:rPr>
              <w:t>183.379.231</w:t>
            </w:r>
          </w:p>
        </w:tc>
        <w:tc>
          <w:tcPr>
            <w:tcW w:w="2322" w:type="dxa"/>
          </w:tcPr>
          <w:p w:rsidR="00E0536D" w:rsidRPr="00C67E85" w:rsidRDefault="00E0536D">
            <w:pPr>
              <w:pStyle w:val="CellColumn"/>
              <w:rPr>
                <w:lang w:val="hr-HR"/>
              </w:rPr>
            </w:pPr>
            <w:r w:rsidRPr="00C67E85">
              <w:rPr>
                <w:lang w:val="hr-HR"/>
              </w:rPr>
              <w:t>86,43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Statističke usluge je u 2011. godini obuhvaćao 23 Aktivnosti/Kapitalnih projekata i 13 projekata financiranih iz pretpristupnih pomoći – EU, inozemnih darovnica i donacije.  </w:t>
      </w:r>
    </w:p>
    <w:p w:rsidR="00E0536D" w:rsidRPr="00C67E85" w:rsidRDefault="00E0536D">
      <w:pPr>
        <w:pStyle w:val="Normal5"/>
        <w:rPr>
          <w:lang w:val="hr-HR"/>
        </w:rPr>
      </w:pPr>
      <w:r w:rsidRPr="00C67E85">
        <w:rPr>
          <w:lang w:val="hr-HR"/>
        </w:rPr>
        <w:t xml:space="preserve">Službena statistika temelji se na načelima UN-a: relevantnosti, nepristranosti, pouzdanosti, transparentnosti, pravodobnosti, stručne neovisnosti, racionalnosti, dosljednosti, javnosti, statističke povjerljivosti, korištenja individualnih podataka u isključivo statističke svrhe i javne odgovornosti. </w:t>
      </w:r>
    </w:p>
    <w:p w:rsidR="00E0536D" w:rsidRPr="00C67E85" w:rsidRDefault="00E0536D">
      <w:pPr>
        <w:pStyle w:val="Normal5"/>
        <w:rPr>
          <w:lang w:val="hr-HR"/>
        </w:rPr>
      </w:pPr>
      <w:r w:rsidRPr="00C67E85">
        <w:rPr>
          <w:lang w:val="hr-HR"/>
        </w:rPr>
        <w:t xml:space="preserve">Glavne zadaće, određene pravnim okvirom hrvatskoga statističkog sustava, jesu: </w:t>
      </w:r>
    </w:p>
    <w:p w:rsidR="00E0536D" w:rsidRPr="00C67E85" w:rsidRDefault="00E0536D">
      <w:pPr>
        <w:pStyle w:val="Normal5"/>
        <w:rPr>
          <w:lang w:val="hr-HR"/>
        </w:rPr>
      </w:pPr>
      <w:r w:rsidRPr="00C67E85">
        <w:rPr>
          <w:lang w:val="hr-HR"/>
        </w:rPr>
        <w:t xml:space="preserve">- Prikupljanje, obrada i diseminacija statističkih podataka </w:t>
      </w:r>
    </w:p>
    <w:p w:rsidR="00E0536D" w:rsidRPr="00C67E85" w:rsidRDefault="00E0536D">
      <w:pPr>
        <w:pStyle w:val="Normal5"/>
        <w:rPr>
          <w:lang w:val="hr-HR"/>
        </w:rPr>
      </w:pPr>
      <w:r w:rsidRPr="00C67E85">
        <w:rPr>
          <w:lang w:val="hr-HR"/>
        </w:rPr>
        <w:t xml:space="preserve">Primarna zadaća je prikupljanje i obrada statističkih podataka te izrada i diseminacija statističkih pokazatelja o društvenom i gospodarskom stanju i kretanjima u Republici Hrvatskoj, uključujući pripreme za početak izrade analitičkih komentara i projekcija za javnu uporabu. </w:t>
      </w:r>
    </w:p>
    <w:p w:rsidR="00E0536D" w:rsidRPr="00C67E85" w:rsidRDefault="00E0536D">
      <w:pPr>
        <w:pStyle w:val="Normal5"/>
        <w:rPr>
          <w:lang w:val="hr-HR"/>
        </w:rPr>
      </w:pPr>
      <w:r w:rsidRPr="00C67E85">
        <w:rPr>
          <w:lang w:val="hr-HR"/>
        </w:rPr>
        <w:t xml:space="preserve">- Čuvanje stručne neovisnosti hrvatskoga statističkog sustava </w:t>
      </w:r>
    </w:p>
    <w:p w:rsidR="00E0536D" w:rsidRPr="00C67E85" w:rsidRDefault="00E0536D">
      <w:pPr>
        <w:pStyle w:val="Normal5"/>
        <w:rPr>
          <w:lang w:val="hr-HR"/>
        </w:rPr>
      </w:pPr>
      <w:r w:rsidRPr="00C67E85">
        <w:rPr>
          <w:lang w:val="hr-HR"/>
        </w:rP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E0536D" w:rsidRPr="00C67E85" w:rsidRDefault="00E0536D">
      <w:pPr>
        <w:pStyle w:val="Normal5"/>
        <w:rPr>
          <w:lang w:val="hr-HR"/>
        </w:rPr>
      </w:pPr>
      <w:r w:rsidRPr="00C67E85">
        <w:rPr>
          <w:lang w:val="hr-HR"/>
        </w:rPr>
        <w:t xml:space="preserve">- Povećanje povjerenja javnosti u službenu statistiku </w:t>
      </w:r>
    </w:p>
    <w:p w:rsidR="00E0536D" w:rsidRPr="00C67E85" w:rsidRDefault="00E0536D">
      <w:pPr>
        <w:pStyle w:val="Normal5"/>
        <w:rPr>
          <w:lang w:val="hr-HR"/>
        </w:rPr>
      </w:pPr>
      <w:r w:rsidRPr="00C67E85">
        <w:rPr>
          <w:lang w:val="hr-HR"/>
        </w:rP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E0536D" w:rsidRPr="00C67E85" w:rsidRDefault="00E0536D">
      <w:pPr>
        <w:pStyle w:val="Normal5"/>
        <w:rPr>
          <w:lang w:val="hr-HR"/>
        </w:rPr>
      </w:pPr>
      <w:r w:rsidRPr="00C67E85">
        <w:rPr>
          <w:lang w:val="hr-HR"/>
        </w:rPr>
        <w:t xml:space="preserve">- Međunarodna suradnja </w:t>
      </w:r>
    </w:p>
    <w:p w:rsidR="00E0536D" w:rsidRPr="00C67E85" w:rsidRDefault="00E0536D">
      <w:pPr>
        <w:pStyle w:val="Normal5"/>
        <w:rPr>
          <w:lang w:val="hr-HR"/>
        </w:rPr>
      </w:pPr>
      <w:r w:rsidRPr="00C67E85">
        <w:rPr>
          <w:lang w:val="hr-HR"/>
        </w:rPr>
        <w:t xml:space="preserve">Poseban naglasak je na suradnji s Europskom unijom, u okvirima procesa europskih integracija, te na suradnji s međunarodnim organizacijama poput UN-a, Svjetske banke, Međunarodnoga monetarnog fonda i Svjetske zdravstvene organizacije. Svrha </w:t>
      </w:r>
    </w:p>
    <w:p w:rsidR="00E0536D" w:rsidRPr="00C67E85" w:rsidRDefault="00E0536D">
      <w:pPr>
        <w:pStyle w:val="Normal5"/>
        <w:rPr>
          <w:lang w:val="hr-HR"/>
        </w:rPr>
      </w:pPr>
      <w:r w:rsidRPr="00C67E85">
        <w:rPr>
          <w:lang w:val="hr-HR"/>
        </w:rPr>
        <w:t>suradnje s međunarodnim organizacijama odnosno bilateralne suradnje s pojedinim zemljama jest udovoljavanje međunarodnim obvezama Republike Hrvatske, ali i komplementarno podupiranje razvoja hrvatskoga statističkog sustava, koji takvom harmonizacijom osigurava međunarodnu usporedivost statističkih podataka.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službenoj statistici (NN, br.103/03. i 75/09.) </w:t>
      </w:r>
    </w:p>
    <w:p w:rsidR="00E0536D" w:rsidRPr="00C67E85" w:rsidRDefault="00E0536D">
      <w:pPr>
        <w:pStyle w:val="Normal5"/>
        <w:rPr>
          <w:lang w:val="hr-HR"/>
        </w:rPr>
      </w:pPr>
      <w:r w:rsidRPr="00C67E85">
        <w:rPr>
          <w:lang w:val="hr-HR"/>
        </w:rPr>
        <w:t xml:space="preserve">- Zakon o popisu stanovništva, kućanstava i stanova u Republici Hrvatskoj 2011. (NN, br.92/10.)  </w:t>
      </w:r>
    </w:p>
    <w:p w:rsidR="00E0536D" w:rsidRPr="00C67E85" w:rsidRDefault="00E0536D">
      <w:pPr>
        <w:pStyle w:val="Normal5"/>
        <w:rPr>
          <w:lang w:val="hr-HR"/>
        </w:rPr>
      </w:pPr>
      <w:r w:rsidRPr="00C67E85">
        <w:rPr>
          <w:lang w:val="hr-HR"/>
        </w:rPr>
        <w:t xml:space="preserve">- Strategija razvitka službene statistike Republike Hrvatske 2004.-2012.  (NN, br.  28/05.)     </w:t>
      </w:r>
    </w:p>
    <w:p w:rsidR="00E0536D" w:rsidRPr="00C67E85" w:rsidRDefault="00E0536D">
      <w:pPr>
        <w:pStyle w:val="Normal5"/>
        <w:rPr>
          <w:lang w:val="hr-HR"/>
        </w:rPr>
      </w:pPr>
      <w:r w:rsidRPr="00C67E85">
        <w:rPr>
          <w:lang w:val="hr-HR"/>
        </w:rPr>
        <w:t>- Godišnji provedbeni plan statističkih aktivnosti Republike Hrvatske 2011. godine (NN, br. 71/11.)</w:t>
      </w:r>
    </w:p>
    <w:p w:rsidR="00E0536D" w:rsidRPr="00C67E85" w:rsidRDefault="00E0536D">
      <w:pPr>
        <w:pStyle w:val="Heading7"/>
        <w:rPr>
          <w:lang w:val="hr-HR"/>
        </w:rPr>
      </w:pPr>
      <w:r w:rsidRPr="00C67E85">
        <w:rPr>
          <w:lang w:val="hr-HR"/>
        </w:rPr>
        <w:t>Cilj 1. Povećati stupanj harmoniziranosti službene statistike sa statističkim standardima EU-a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Povećanom proizvodnjom i diseminacijom harmoniziranih i standardiziranih pokazatelja u propisanim rokovima, sadržaju i kvaliteti povećao se stupanj harmoniziranosti službene statistike sa statističkim standardima EU-a u skladu s najboljom praksom država članica. U okviru cilja izrađuju se standardizirani i kvalitetni pokazatelji, metode za analizu podataka, primjenjuju se  statistički koncepti i definicije te nacionalni harmonizirani sustavi statističkih klasifikacija i drugi standardi usklađeni s adekvatnim europskim i drugim međunarodnim konceptima, definicijama, klasifikacijama i drugim statističkim standardima. Kontinuirano se  prati razvoj statističke legislative i aktivno sudjeluje na Eurostatovim radnim sastancima i radionicama te sagledavaju najbolja praktična rješenja država članica EU-a sudjelovanjem u studijskim posjetima, tematskim radionicama i seminarima. Aktivnosti će se provoditi do potpune harmoniziranosti s međunarodnim i europskim statističkim sustavom u svim statističkim područjima u skladu sa statističkim zahtjevima Eurostata. Primjenom međunarodnih standarda i harmonizacijom  hrvatskog sustava službene statistike s europskim statističkim sustavom podržava se ostvarenje općeg cilja definiranog u strateškom planu Zavoda, a povezano je sa svim strateškim dokumentima Zavoda: Zakonom o službenoj statistici (NN, br. 103/03. i 75/09.), Strategijom razvitka službene statistike Republike Hrvatske 2004.–2012. (NN, br. 28/05.), Programom statističkih aktivnosti Republike Hrvatske 2008. – 2012. (NN, br. 65/08.) i Kodeksom prakse europske statistike u dijelu koji se odnosi na statističke procese i proizvode.  </w:t>
      </w:r>
    </w:p>
    <w:p w:rsidR="00E0536D" w:rsidRPr="00C67E85" w:rsidRDefault="00E0536D">
      <w:pPr>
        <w:pStyle w:val="Normal6"/>
        <w:rPr>
          <w:lang w:val="hr-HR"/>
        </w:rPr>
      </w:pPr>
      <w:r w:rsidRPr="00C67E85">
        <w:rPr>
          <w:lang w:val="hr-HR"/>
        </w:rPr>
        <w:t xml:space="preserve">U području društvenih statistika provedena je testna obrada podataka o migracijama stanovništva prema smjernicama dobivenim u sklopu nacionalnog programa PHARE 2006.  </w:t>
      </w:r>
    </w:p>
    <w:p w:rsidR="00E0536D" w:rsidRPr="00C67E85" w:rsidRDefault="00E0536D">
      <w:pPr>
        <w:pStyle w:val="Normal6"/>
        <w:rPr>
          <w:lang w:val="hr-HR"/>
        </w:rPr>
      </w:pPr>
      <w:r w:rsidRPr="00C67E85">
        <w:rPr>
          <w:lang w:val="hr-HR"/>
        </w:rPr>
        <w:t xml:space="preserve">Provedeno je probno istraživanje o strukturi zarada, napravljena je analiza rezultata i završene su sve metodološke pripreme za provedbu redovitog istraživanja početkom 2012. godine. Sukladno preporukama Eurostata uključene su osnovne varijable (o spolu, narodnosti, državljanstvu, itd.), koje nisu obuhvaćene anketama na kućanstvima u istraživanja na području u sektoru društvenih statistika kojima je jedinica promatranja – osoba. Također su te varijable uključene u obrazac P-1 za Popis stanovništva 2011. </w:t>
      </w:r>
    </w:p>
    <w:p w:rsidR="00E0536D" w:rsidRPr="00C67E85" w:rsidRDefault="00E0536D">
      <w:pPr>
        <w:pStyle w:val="Normal6"/>
        <w:rPr>
          <w:lang w:val="hr-HR"/>
        </w:rPr>
      </w:pPr>
      <w:r w:rsidRPr="00C67E85">
        <w:rPr>
          <w:lang w:val="hr-HR"/>
        </w:rPr>
        <w:t xml:space="preserve">U području nacionalnih računa tijekom 2011. nastavljen je proces usklađivanja osnovnih makroekonomskih agregata prema standardima EU – ESA 1995 u smislu harmoniziranosti nacionalnih računa RH i temeljnih makroekonomskih agregata  s međunarodnim i europskim statističkim sustavom.  </w:t>
      </w:r>
    </w:p>
    <w:p w:rsidR="00E0536D" w:rsidRPr="00C67E85" w:rsidRDefault="00E0536D">
      <w:pPr>
        <w:pStyle w:val="Normal6"/>
        <w:rPr>
          <w:lang w:val="hr-HR"/>
        </w:rPr>
      </w:pPr>
      <w:r w:rsidRPr="00C67E85">
        <w:rPr>
          <w:lang w:val="hr-HR"/>
        </w:rPr>
        <w:t xml:space="preserve">U području strukturnih poslovnih statistika, tijekom 2011. nastavljena je redovna proizvodnja kao i unapređenje kvalitete strukturno-poslovnih pokazatelja poduzeća prema relevantnim standardima EU-a (Regulation (EC) No 295/2008 of the European Parliament and of the Council of 11 March 2009 concerning structural business statistics (recast) – Uredba (EZ-a) br. 295/2008 Europskog parlamenta i Vijeća od 11. ožujka 2008. o strukturnim poslovnim statistikama (prerađena verzija)). U području statistika industrije nastavilo se s radom na usklađivanju statistike industrije s pravnom stečevinom Europske unije. Izrađena je ažurirana verzija NIP-a 2010. u skladu s PRODCOM (Proizvodnja u Zajednici) Listom 2010. Rezultati usklađenog PRODCOM istraživanja za 2010. diseminirani su u redovitom roku u Eurostatu. U statistici robne razmjene s inozemstvom tijekom 2011. nastavljen je rad na harmonizaciji s propisima EU-a, poboljšanju metodoloških osnova i kvalitete podataka te postupno pripremanje te statistike za pridruživanje Republike Hrvatske europskim integracijama. Provođene su i intenzivne aktivnosti na implementaciji Intrastata - sustava prikupljanja podataka o robnoj razmjeni između zemalja članica Europske unije (EU), koji mora biti u primjeni danom ulaska Republike Hrvatske u Europsku uniju. </w:t>
      </w:r>
    </w:p>
    <w:p w:rsidR="00E0536D" w:rsidRPr="00C67E85" w:rsidRDefault="00E0536D">
      <w:pPr>
        <w:pStyle w:val="Normal6"/>
        <w:rPr>
          <w:lang w:val="hr-HR"/>
        </w:rPr>
      </w:pPr>
      <w:r w:rsidRPr="00C67E85">
        <w:rPr>
          <w:lang w:val="hr-HR"/>
        </w:rPr>
        <w:t xml:space="preserve">U području poljoprivrednih statistika nastavljena je harmonizacija s europskim sustavom statistika, usklađivani su postojeći podaci o strukturnim istraživanjima, statistici biljne proizvodnje, statistici stočarstva, ribarstva i šumarstva, agromonetarnim statistikama te statistici zaštite okoliša. Također je nastavljen razvoj i poboljšanje Statističkog registra poljoprivrednih gospodarstava, koji se koristi kao podloga za postojeća istraživanja poljoprivrednih statistika, a bit će i temelj za nova istraživanja. Primjenom međunarodnih standarda i harmonizacijom   sustava poljoprivrednih statistika s europskim sustavom statistika te će se tako razviti, uskladiti ili dopuniti postojeći podaci o strukturnim istraživanjima, statistici biljne proizvodnje, statistici stočarstva, ribarstva i šumarstva, agromonetarim statistikama te statistici zaštite okoliša. U području strukturnih poljoprivrednih statistika izvršena je analiza podataka za trogodišnje Istraživanje o strukturi poljoprivrednih gospodarstava i o metodama poljoprivredne proizvodnje u 2010. koje je usklađeno prema preporukama Eurostata. U sklopu projekta MB IPA 2008. napravljen je izračun u SO za 2004. i SO 2007., podaci Istraživanja o strukturi poljoprivrednih gospodarstava za 2007. dostavljeni su u Eurostatovu bazu te je započela priprema za transmisiju podataka za Istraživanje o strukturi za 2010. U 2011. godini po prvi puta u Eurostat su dostavljeni podaci Istraživanja o strukturi vinograda. U statistici stočarstva nastavljeno je daljnje prošireno korištenje administrativnih izvora. U agromonetarnim statistikama u 2011. nastavljen </w:t>
      </w:r>
    </w:p>
    <w:p w:rsidR="00E0536D" w:rsidRPr="00C67E85" w:rsidRDefault="00E0536D">
      <w:pPr>
        <w:pStyle w:val="Normal6"/>
        <w:rPr>
          <w:lang w:val="hr-HR"/>
        </w:rPr>
      </w:pPr>
      <w:r w:rsidRPr="00C67E85">
        <w:rPr>
          <w:lang w:val="hr-HR"/>
        </w:rPr>
        <w:t xml:space="preserve">je rad na poboljšanju uspostavljenog praćenja cijena i izračunu indeksa cijena te izračuna ekonomskih računa u poljoprivredi. Napravljeni su i objavljeni podaci za Prvu prognozu realnog dohotka za 2011.  i Prognozu indeksa cijena u poljoprivredi u 2011. Podaci za 2011. se obrađuju i publiciraju redovno prema zadanim Eurostatovim rokovima. U statistici zaštite okoliša nastavljen je rad na proširenju korištenja administrativnih izvora podataka i jačanju suradnje s drugim institucijama u cilju integracije postojećih statistika zaštite okoliša.  </w:t>
      </w:r>
    </w:p>
    <w:p w:rsidR="00E0536D" w:rsidRPr="00C67E85" w:rsidRDefault="00E0536D">
      <w:pPr>
        <w:pStyle w:val="Normal6"/>
        <w:rPr>
          <w:lang w:val="hr-HR"/>
        </w:rPr>
      </w:pPr>
      <w:r w:rsidRPr="00C67E85">
        <w:rPr>
          <w:lang w:val="hr-HR"/>
        </w:rPr>
        <w:t>U području statističkih infrastruktura u cilju smanjenja troškova proizvodnje statističkih podataka, potrebno je uspostaviti statistički poslovni registar koji će se temeljiti na administrativnim izvorima podataka te podacima iz statističkih istraživanja. Namjera je manje provoditi statistička istraživanja na punom obuhvatu, već na uzorku. Budući da su registri temelj za provođenje godišnjeg provedbenog plana statističkih aktivnosti Republike Hrvatske  tijekom 2011. godine nastavljen je proces usklađivanja statističkih registara sa zahtjevima EU. Statistički poslovni registar redovno je ažuriran iz svih predviđenih administrativnih izvora i statističkih istraživanja u predviđenoj periodici. Izgrađen je podsustav za korištenje podacima SPR-a u statističkim istraživanjima odnosno za potrebe dohvaćanja skupova jedinica temeljem zadanih kriterija te modul za dostavljanje povratnih informacija iz statističkih istraživanja potrebnih za ažuriranje SPR-a. Izgrađen je podsustav za potrebe razvrstavanja poduzeća u institucionalne sektore i podsektore koji uključuje nadogradnju baze i aplikacije SPR-a dodatnim poljima za evidentiranje i praćenje promjena šifri sektora, izradu aplikacije za automatsku dodjelu šifri sektora novoregistriranim jedinicama te izradu aplikacije za objavu podataka o sektorizaciji na internetskim stranicama Zavoda. U 2011. planiran je  razvoj aplikacije Prostornog statističkog registra koja osigurava preuzimanje podataka iz Registra prostornih jedinica Državne geodetske uprave u elektroničkom obliku na relaciji Državna geodetska uprava i Zavod, stoga su tijekom 2011. izvršene aktivnosti u vezi izrade II. dijela nove aplikacije Prostornog statističkog registra Zavoda koja će osigurati usklađenost s službenim izvorima i bolju funkcionalnost.</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9"/>
        <w:gridCol w:w="1517"/>
        <w:gridCol w:w="1227"/>
        <w:gridCol w:w="1252"/>
        <w:gridCol w:w="1245"/>
        <w:gridCol w:w="1252"/>
        <w:gridCol w:w="126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statističkih pokazatelja harmoniziranih s EU-om</w:t>
            </w:r>
          </w:p>
        </w:tc>
        <w:tc>
          <w:tcPr>
            <w:tcW w:w="1300" w:type="dxa"/>
          </w:tcPr>
          <w:p w:rsidR="00E0536D" w:rsidRPr="00C67E85" w:rsidRDefault="00E0536D">
            <w:pPr>
              <w:pStyle w:val="CellColumn"/>
              <w:rPr>
                <w:lang w:val="hr-HR"/>
              </w:rPr>
            </w:pPr>
            <w:r w:rsidRPr="00C67E85">
              <w:rPr>
                <w:lang w:val="hr-HR"/>
              </w:rPr>
              <w:t>Usklađivanjem i vođenjem novih pokazatelja u skladu s GPP-om povećava se stupanj usklađenosti s EU-om.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Modernizirati prikupljanje podataka službene statistike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U RH prikupljanje podataka za poslovna istraživanja i ankete za kućanstva provodi se najvećim dijelom korištenjem papirnatih obrazaca. Suvremene informatičke metode prikupljanja podataka koriste se kod pet statističkih istraživanja, od kojih se jedno koristi sustavom CAPI (unos podataka na laptopu „na licu mjesta“), a sva ostala sustavom CAWI (ispunjavanje podataka internetom).  </w:t>
      </w:r>
    </w:p>
    <w:p w:rsidR="00E0536D" w:rsidRPr="00C67E85" w:rsidRDefault="00E0536D">
      <w:pPr>
        <w:pStyle w:val="Normal6"/>
        <w:rPr>
          <w:lang w:val="hr-HR"/>
        </w:rPr>
      </w:pPr>
      <w:r w:rsidRPr="00C67E85">
        <w:rPr>
          <w:lang w:val="hr-HR"/>
        </w:rPr>
        <w:t>U 2011. povećala se učinkovitost u prikupljanju podataka službene statistike primjenom medija za prikupljanje podataka korištenjem suvremenih informatičkih i komunikacijskih rješenja. Na taj će se način poslovnim subjektima i kućanstvima smanjiti teret izvještavanja radi prikupljanja statističkih podataka uz racionalnije korištenje proračunskih sredstava za službenu statistiku. Istodobno će se smanjiti percepcija opterećenja radi prikupljanja statističkih podataka, a povećat će se zadovoljstvo odgovaratelja.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3"/>
        <w:gridCol w:w="1628"/>
        <w:gridCol w:w="1262"/>
        <w:gridCol w:w="1275"/>
        <w:gridCol w:w="1272"/>
        <w:gridCol w:w="1275"/>
        <w:gridCol w:w="128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statističkih istraživanja koja se prikupljaju korištenjem novih tehnoloških rješenja</w:t>
            </w:r>
          </w:p>
        </w:tc>
        <w:tc>
          <w:tcPr>
            <w:tcW w:w="1300" w:type="dxa"/>
          </w:tcPr>
          <w:p w:rsidR="00E0536D" w:rsidRPr="00C67E85" w:rsidRDefault="00E0536D">
            <w:pPr>
              <w:pStyle w:val="CellColumn"/>
              <w:rPr>
                <w:lang w:val="hr-HR"/>
              </w:rPr>
            </w:pPr>
            <w:r w:rsidRPr="00C67E85">
              <w:rPr>
                <w:lang w:val="hr-HR"/>
              </w:rPr>
              <w:t>Povećanjem broja statističkih istraživanja skraćuje se vrijeme prikupljanja i obrade podataka i smanjuje se teret izvještavanja čime se štede resursi i statistici i odgovarateljima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6</w:t>
            </w:r>
          </w:p>
        </w:tc>
        <w:tc>
          <w:tcPr>
            <w:tcW w:w="1300" w:type="dxa"/>
          </w:tcPr>
          <w:p w:rsidR="00E0536D" w:rsidRPr="00C67E85" w:rsidRDefault="00E0536D">
            <w:pPr>
              <w:pStyle w:val="CellColumn"/>
              <w:rPr>
                <w:lang w:val="hr-HR"/>
              </w:rPr>
            </w:pPr>
            <w:r w:rsidRPr="00C67E85">
              <w:rPr>
                <w:lang w:val="hr-HR"/>
              </w:rPr>
              <w:t>6</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3. Unaprijediti diseminaciju i kvalitetu odnosa s korisnicima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Jedna od dužnosti Zavoda jest učinkovita i pravodobna priprema i diseminacija kvalitetnih statističkih pokazatelja koji korisnicima osiguravaju pouzdan izvor za donošenje odluka i usklađivanje svojih stavova na temelju činjenica. Budući da su potrebe korisnika najvažnije za daljnji razvoj sustava, rad mora biti usmjeren na zadovoljavanje tih potreba, što se ostvaruje zajedničkim dogovorom korisnika i nositelja službene statistike te izgradnjom odnosa s korisnicima. Unapređenje diseminacije i kvalitete odnosa s korisnicima obuhvaća široki spektar mogućnosti, koje se koriste u zemljama EU-a. Kako bi se u doglednoj budućnosti približili dobroj praksi zemalja EU-a, potrebno je stvoriti dobre temelje s mogućnošću sustavne nadogradnje. Načini ostvarenja ovoga cilja obuhvaćaju razvoj sustava praćenja upotrebe službene statistike putem provedbe istraživanja i praćenja dobivenih rezultata. Na taj način osiguravaju se podaci o obilježjima korisnika, intenzitetu/učestalosti korištenja pojedinih statistika, kvaliteti usluga koje se pružaju korisnicima te njihovu zadovoljstvu tim uslugama.  </w:t>
      </w:r>
    </w:p>
    <w:p w:rsidR="00E0536D" w:rsidRPr="00C67E85" w:rsidRDefault="00E0536D">
      <w:pPr>
        <w:pStyle w:val="Normal6"/>
        <w:rPr>
          <w:lang w:val="hr-HR"/>
        </w:rPr>
      </w:pPr>
      <w:r w:rsidRPr="00C67E85">
        <w:rPr>
          <w:lang w:val="hr-HR"/>
        </w:rPr>
        <w:t xml:space="preserve">Zavod je uveo novi vizualni identitet te djelomično počeo primjenjivati definiranu knjigu grafičkih standarda, u kojoj su detaljno precizirana sva pravila i upute za primjenu logotipa na sva sredstva komunikacije. Logotip Zavoda koristi se u izradi publikacija, gdje se dosljedno primjenjuje od početka te se primjenjuje na ostalim sredstvima komunikacije (službeni i neformalni dopis, telefaksna poruka, potpis elektroničke pošte te na internetskim i intranetskim stranicama). </w:t>
      </w:r>
    </w:p>
    <w:p w:rsidR="00E0536D" w:rsidRPr="00C67E85" w:rsidRDefault="00E0536D">
      <w:pPr>
        <w:pStyle w:val="Normal6"/>
        <w:rPr>
          <w:lang w:val="hr-HR"/>
        </w:rPr>
      </w:pPr>
      <w:r w:rsidRPr="00C67E85">
        <w:rPr>
          <w:lang w:val="hr-HR"/>
        </w:rPr>
        <w:t xml:space="preserve">Zavod osigurava dostupnost svojih podataka na internetskim stranicama u obliku dokumenata u Wordu, html-u, Excelu ili PDF-u, dok su samo neki podaci dostupni u PC-AXIS-u. Zadaća je Zavoda osigurati korisnicima jednostavan pristup podacima ili metapodacima za sve proizvode koji će biti dostupni u bazi podataka na internetu.  </w:t>
      </w:r>
    </w:p>
    <w:p w:rsidR="00E0536D" w:rsidRPr="00C67E85" w:rsidRDefault="00E0536D">
      <w:pPr>
        <w:pStyle w:val="Normal6"/>
        <w:rPr>
          <w:lang w:val="hr-HR"/>
        </w:rPr>
      </w:pPr>
      <w:r w:rsidRPr="00C67E85">
        <w:rPr>
          <w:lang w:val="hr-HR"/>
        </w:rPr>
        <w:t xml:space="preserve">Paralelno s praćenjem upotrebe statističkih podataka i zadovoljstva korisnika treba provoditi i edukaciju korisnika, koja se dosad nije sustavno provodila. </w:t>
      </w:r>
    </w:p>
    <w:p w:rsidR="00E0536D" w:rsidRPr="00C67E85" w:rsidRDefault="00E0536D">
      <w:pPr>
        <w:pStyle w:val="Normal6"/>
        <w:rPr>
          <w:lang w:val="hr-HR"/>
        </w:rPr>
      </w:pPr>
      <w:r w:rsidRPr="00C67E85">
        <w:rPr>
          <w:lang w:val="hr-HR"/>
        </w:rPr>
        <w:t xml:space="preserve">U 2011. godini gotovo svakodnevno se komuniciralo s medijma tijekom Popisa stanovništva te zbog toga nije postojala potreba za planiranim Danima otvorenih vrata. </w:t>
      </w:r>
    </w:p>
    <w:p w:rsidR="00E0536D" w:rsidRPr="00C67E85" w:rsidRDefault="00E0536D">
      <w:pPr>
        <w:pStyle w:val="Normal6"/>
        <w:rPr>
          <w:lang w:val="hr-HR"/>
        </w:rPr>
      </w:pPr>
      <w:r w:rsidRPr="00C67E85">
        <w:rPr>
          <w:lang w:val="hr-HR"/>
        </w:rPr>
        <w:t>Posljednjih nekoliko godina kompletna briga o sadržaju i formi internetskih stranica  bila je u domeni IT sektora. Osnivanjem Odjela za odnose s korisnicima odgovornost za uređivanje sadržaja na internetskim stranicama prebačena je u Sektor informacija, usluga i publikacija, dok je tehnička izvedba i dalje ostala u djelokrugu IT sektora. Radi poboljšanja naših usluga na internetske stranice postavljen je Upitnik o zadovoljstvu korisnika internetskim stranicama, a prikupljeni odgovori pružaju nam uvid u to gdje postoji mogućnost poboljšanja. Radi unapređenja odnosa s korisnicima na internetske stranice postavljen je i Obrazac za korisničke zahtjeve kako bi se korisnicima i tako olakšao put do informacija, a u sljedećemu trogodišnjem razdoblju u planu je i uvođenje novih alata kako bi se ciljanim skupinama korisnika dodatno olakšao pristup podacima.</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2039"/>
        <w:gridCol w:w="1137"/>
        <w:gridCol w:w="1195"/>
        <w:gridCol w:w="1179"/>
        <w:gridCol w:w="1195"/>
        <w:gridCol w:w="122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Porast indeksa zadovoljstva korisnika</w:t>
            </w:r>
          </w:p>
        </w:tc>
        <w:tc>
          <w:tcPr>
            <w:tcW w:w="1300" w:type="dxa"/>
          </w:tcPr>
          <w:p w:rsidR="00E0536D" w:rsidRPr="00C67E85" w:rsidRDefault="00E0536D">
            <w:pPr>
              <w:pStyle w:val="CellColumn"/>
              <w:rPr>
                <w:lang w:val="hr-HR"/>
              </w:rPr>
            </w:pPr>
            <w:r w:rsidRPr="00C67E85">
              <w:rPr>
                <w:lang w:val="hr-HR"/>
              </w:rPr>
              <w:t>Putem provedenog istraživanja/mjerenja zadovoljstva korisnika DZS-a pratiti tendenciju porasta indeksa zadovoljstva korisnika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3</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A658038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A658038-ADMINISTRACIJA I UPRAVLJANJE</w:t>
            </w:r>
          </w:p>
        </w:tc>
        <w:tc>
          <w:tcPr>
            <w:tcW w:w="2322" w:type="dxa"/>
          </w:tcPr>
          <w:p w:rsidR="00E0536D" w:rsidRPr="00C67E85" w:rsidRDefault="00E0536D">
            <w:pPr>
              <w:pStyle w:val="CellColumn"/>
              <w:rPr>
                <w:lang w:val="hr-HR"/>
              </w:rPr>
            </w:pPr>
            <w:r w:rsidRPr="00C67E85">
              <w:rPr>
                <w:lang w:val="hr-HR"/>
              </w:rPr>
              <w:t>77.259.605</w:t>
            </w:r>
          </w:p>
        </w:tc>
        <w:tc>
          <w:tcPr>
            <w:tcW w:w="2322" w:type="dxa"/>
          </w:tcPr>
          <w:p w:rsidR="00E0536D" w:rsidRPr="00C67E85" w:rsidRDefault="00E0536D">
            <w:pPr>
              <w:pStyle w:val="CellColumn"/>
              <w:rPr>
                <w:lang w:val="hr-HR"/>
              </w:rPr>
            </w:pPr>
            <w:r w:rsidRPr="00C67E85">
              <w:rPr>
                <w:lang w:val="hr-HR"/>
              </w:rPr>
              <w:t>72.563.869</w:t>
            </w:r>
          </w:p>
        </w:tc>
        <w:tc>
          <w:tcPr>
            <w:tcW w:w="2322" w:type="dxa"/>
          </w:tcPr>
          <w:p w:rsidR="00E0536D" w:rsidRPr="00C67E85" w:rsidRDefault="00E0536D">
            <w:pPr>
              <w:pStyle w:val="CellColumn"/>
              <w:rPr>
                <w:lang w:val="hr-HR"/>
              </w:rPr>
            </w:pPr>
            <w:r w:rsidRPr="00C67E85">
              <w:rPr>
                <w:lang w:val="hr-HR"/>
              </w:rPr>
              <w:t>93,92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Sredstvima planiranima na ovoj aktivnosti financirani su troškovi obavljanja redovite djelatnosti Zavoda. Najveći dio rashoda odnosi se na rashode za zaposlene, koji u ukupno izvršenim sredstvima aktivnosti iznose 82,56% tj. 59.905.847 kuna. Preostala izvršena sredstva odnose se na materijalne rashode- naknade troškova zaposlenima, rashode za materijal i energiju, uredski materijal, rashode za tekuće i investicijsko održavanje, rashode za usluge, financijske rashode te opremanje uredskom i komunikacijskom opremom.</w:t>
      </w:r>
    </w:p>
    <w:p w:rsidR="00E0536D" w:rsidRPr="00C67E85" w:rsidRDefault="00E0536D">
      <w:pPr>
        <w:pStyle w:val="Heading6"/>
        <w:rPr>
          <w:lang w:val="hr-HR"/>
        </w:rPr>
      </w:pPr>
      <w:r w:rsidRPr="00C67E85">
        <w:rPr>
          <w:lang w:val="hr-HR"/>
        </w:rPr>
        <w:t>A658063 PROCJENA BILJNE PROIZVODNJE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A658063-PROCJENA BILJNE PROIZVODNJE</w:t>
            </w:r>
          </w:p>
        </w:tc>
        <w:tc>
          <w:tcPr>
            <w:tcW w:w="2322" w:type="dxa"/>
          </w:tcPr>
          <w:p w:rsidR="00E0536D" w:rsidRPr="00C67E85" w:rsidRDefault="00E0536D">
            <w:pPr>
              <w:pStyle w:val="CellColumn"/>
              <w:rPr>
                <w:lang w:val="hr-HR"/>
              </w:rPr>
            </w:pPr>
            <w:r w:rsidRPr="00C67E85">
              <w:rPr>
                <w:lang w:val="hr-HR"/>
              </w:rPr>
              <w:t>1.520.000</w:t>
            </w:r>
          </w:p>
        </w:tc>
        <w:tc>
          <w:tcPr>
            <w:tcW w:w="2322" w:type="dxa"/>
          </w:tcPr>
          <w:p w:rsidR="00E0536D" w:rsidRPr="00C67E85" w:rsidRDefault="00E0536D">
            <w:pPr>
              <w:pStyle w:val="CellColumn"/>
              <w:rPr>
                <w:lang w:val="hr-HR"/>
              </w:rPr>
            </w:pPr>
            <w:r w:rsidRPr="00C67E85">
              <w:rPr>
                <w:lang w:val="hr-HR"/>
              </w:rPr>
              <w:t>1.430.101</w:t>
            </w:r>
          </w:p>
        </w:tc>
        <w:tc>
          <w:tcPr>
            <w:tcW w:w="2322" w:type="dxa"/>
          </w:tcPr>
          <w:p w:rsidR="00E0536D" w:rsidRPr="00C67E85" w:rsidRDefault="00E0536D">
            <w:pPr>
              <w:pStyle w:val="CellColumn"/>
              <w:rPr>
                <w:lang w:val="hr-HR"/>
              </w:rPr>
            </w:pPr>
            <w:r w:rsidRPr="00C67E85">
              <w:rPr>
                <w:lang w:val="hr-HR"/>
              </w:rPr>
              <w:t>94,09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Anketom se prikupljaju podaci o površinama i prirodima na obiteljskim poljoprivrednim gospodarstvima, a rashodi se odnose na intelektualne i osobne usluge (vanjski suradnici - fizičke osobe).  </w:t>
      </w:r>
    </w:p>
    <w:p w:rsidR="00E0536D" w:rsidRPr="00C67E85" w:rsidRDefault="00E0536D">
      <w:pPr>
        <w:pStyle w:val="Normal6"/>
        <w:rPr>
          <w:lang w:val="hr-HR"/>
        </w:rPr>
      </w:pPr>
      <w:r w:rsidRPr="00C67E85">
        <w:rPr>
          <w:lang w:val="hr-HR"/>
        </w:rPr>
        <w:t xml:space="preserve">U 2011. godini anketama su prikupljeni podaci na uzorku na obiteljskim poljoprivrednim gospodarstvima, a rashodi se odnose na intelektualne i osobne usluge (vanjski suradnici- anketari). </w:t>
      </w:r>
    </w:p>
    <w:p w:rsidR="00E0536D" w:rsidRPr="00C67E85" w:rsidRDefault="00E0536D">
      <w:pPr>
        <w:pStyle w:val="Normal6"/>
        <w:rPr>
          <w:lang w:val="hr-HR"/>
        </w:rPr>
      </w:pPr>
      <w:r w:rsidRPr="00C67E85">
        <w:rPr>
          <w:lang w:val="hr-HR"/>
        </w:rPr>
        <w:t xml:space="preserve">Provedene su sljedeće ankete: </w:t>
      </w:r>
    </w:p>
    <w:p w:rsidR="00E0536D" w:rsidRPr="00C67E85" w:rsidRDefault="00E0536D">
      <w:pPr>
        <w:pStyle w:val="Normal6"/>
        <w:rPr>
          <w:lang w:val="hr-HR"/>
        </w:rPr>
      </w:pPr>
      <w:r w:rsidRPr="00C67E85">
        <w:rPr>
          <w:lang w:val="hr-HR"/>
        </w:rPr>
        <w:t xml:space="preserve">1) Ankete u biljnoj proizvodnji obiteljskih poljoprivrednih gospodarstava – provedene su 4 ankete o površinama i nasadima na kraju proljetne sjetve i prirodima ranih i kasnih usjeva, voća, grožđa, maslina i južnog voća (uzorak 9000 gospodarstava za svaku anketu, osim za južno voće i masline 2000 gospodarstava). </w:t>
      </w:r>
    </w:p>
    <w:p w:rsidR="00E0536D" w:rsidRPr="00C67E85" w:rsidRDefault="00E0536D">
      <w:pPr>
        <w:pStyle w:val="Normal6"/>
        <w:rPr>
          <w:lang w:val="hr-HR"/>
        </w:rPr>
      </w:pPr>
      <w:r w:rsidRPr="00C67E85">
        <w:rPr>
          <w:lang w:val="hr-HR"/>
        </w:rPr>
        <w:t xml:space="preserve">2) Istraživanje o jesenskoj sjetvi obiteljskih poljoprivrednih gospodarstava na uzorku od  9000 gospodarstava.  </w:t>
      </w:r>
    </w:p>
    <w:p w:rsidR="00E0536D" w:rsidRPr="00C67E85" w:rsidRDefault="00E0536D">
      <w:pPr>
        <w:pStyle w:val="Normal6"/>
        <w:rPr>
          <w:lang w:val="hr-HR"/>
        </w:rPr>
      </w:pPr>
      <w:r w:rsidRPr="00C67E85">
        <w:rPr>
          <w:lang w:val="hr-HR"/>
        </w:rPr>
        <w:t>Sve ankete u biljnoj proizvodnji provedene su uspješno i u cijelosti.</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6"/>
        <w:gridCol w:w="1628"/>
        <w:gridCol w:w="1261"/>
        <w:gridCol w:w="1275"/>
        <w:gridCol w:w="1271"/>
        <w:gridCol w:w="1275"/>
        <w:gridCol w:w="1282"/>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uspješno anketiranih kućanstava</w:t>
            </w:r>
          </w:p>
        </w:tc>
        <w:tc>
          <w:tcPr>
            <w:tcW w:w="1300" w:type="dxa"/>
          </w:tcPr>
          <w:p w:rsidR="00E0536D" w:rsidRPr="00C67E85" w:rsidRDefault="00E0536D">
            <w:pPr>
              <w:pStyle w:val="CellColumn"/>
              <w:rPr>
                <w:lang w:val="hr-HR"/>
              </w:rPr>
            </w:pPr>
            <w:r w:rsidRPr="00C67E85">
              <w:rPr>
                <w:lang w:val="hr-HR"/>
              </w:rPr>
              <w:t>Pouzdani podaci o površinama i prirodima na obiteljskim poljoprivrednim gospodarstvima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75</w:t>
            </w:r>
          </w:p>
        </w:tc>
        <w:tc>
          <w:tcPr>
            <w:tcW w:w="1300" w:type="dxa"/>
          </w:tcPr>
          <w:p w:rsidR="00E0536D" w:rsidRPr="00C67E85" w:rsidRDefault="00E0536D">
            <w:pPr>
              <w:pStyle w:val="CellColumn"/>
              <w:rPr>
                <w:lang w:val="hr-HR"/>
              </w:rPr>
            </w:pPr>
            <w:r w:rsidRPr="00C67E85">
              <w:rPr>
                <w:lang w:val="hr-HR"/>
              </w:rPr>
              <w:t>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Smanjena stopa neodgovora</w:t>
            </w:r>
          </w:p>
        </w:tc>
        <w:tc>
          <w:tcPr>
            <w:tcW w:w="1300" w:type="dxa"/>
          </w:tcPr>
          <w:p w:rsidR="00E0536D" w:rsidRPr="00C67E85" w:rsidRDefault="00E0536D">
            <w:pPr>
              <w:pStyle w:val="CellColumn"/>
              <w:rPr>
                <w:lang w:val="hr-HR"/>
              </w:rPr>
            </w:pPr>
            <w:r w:rsidRPr="00C67E85">
              <w:rPr>
                <w:lang w:val="hr-HR"/>
              </w:rPr>
              <w:t>Radi pouzdanijih podataka smanjiti stopu neodgovora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25</w:t>
            </w:r>
          </w:p>
        </w:tc>
        <w:tc>
          <w:tcPr>
            <w:tcW w:w="1300" w:type="dxa"/>
          </w:tcPr>
          <w:p w:rsidR="00E0536D" w:rsidRPr="00C67E85" w:rsidRDefault="00E0536D">
            <w:pPr>
              <w:pStyle w:val="CellColumn"/>
              <w:rPr>
                <w:lang w:val="hr-HR"/>
              </w:rPr>
            </w:pPr>
            <w:r w:rsidRPr="00C67E85">
              <w:rPr>
                <w:lang w:val="hr-HR"/>
              </w:rPr>
              <w:t>20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A658075 STATISTIKA STANOVNIŠTVA-POPIS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A658075-STATISTIKA STANOVNIŠTVA-POPIS 2011.</w:t>
            </w:r>
          </w:p>
        </w:tc>
        <w:tc>
          <w:tcPr>
            <w:tcW w:w="2322" w:type="dxa"/>
          </w:tcPr>
          <w:p w:rsidR="00E0536D" w:rsidRPr="00C67E85" w:rsidRDefault="00E0536D">
            <w:pPr>
              <w:pStyle w:val="CellColumn"/>
              <w:rPr>
                <w:lang w:val="hr-HR"/>
              </w:rPr>
            </w:pPr>
            <w:r w:rsidRPr="00C67E85">
              <w:rPr>
                <w:lang w:val="hr-HR"/>
              </w:rPr>
              <w:t>91.719.000</w:t>
            </w:r>
          </w:p>
        </w:tc>
        <w:tc>
          <w:tcPr>
            <w:tcW w:w="2322" w:type="dxa"/>
          </w:tcPr>
          <w:p w:rsidR="00E0536D" w:rsidRPr="00C67E85" w:rsidRDefault="00E0536D">
            <w:pPr>
              <w:pStyle w:val="CellColumn"/>
              <w:rPr>
                <w:lang w:val="hr-HR"/>
              </w:rPr>
            </w:pPr>
            <w:r w:rsidRPr="00C67E85">
              <w:rPr>
                <w:lang w:val="hr-HR"/>
              </w:rPr>
              <w:t>84.414.008</w:t>
            </w:r>
          </w:p>
        </w:tc>
        <w:tc>
          <w:tcPr>
            <w:tcW w:w="2322" w:type="dxa"/>
          </w:tcPr>
          <w:p w:rsidR="00E0536D" w:rsidRPr="00C67E85" w:rsidRDefault="00E0536D">
            <w:pPr>
              <w:pStyle w:val="CellColumn"/>
              <w:rPr>
                <w:lang w:val="hr-HR"/>
              </w:rPr>
            </w:pPr>
            <w:r w:rsidRPr="00C67E85">
              <w:rPr>
                <w:lang w:val="hr-HR"/>
              </w:rPr>
              <w:t>92,04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Aktivnost obuhvaća prikupljanje, obradu i diseminaciju statističkih podataka u području statistike stanovništva: statistika rođenih, umrlih, zaključenih i rastavljenih brakova, statistika unutarnje i vanjske migracije te Popis. </w:t>
      </w:r>
    </w:p>
    <w:p w:rsidR="00E0536D" w:rsidRPr="00C67E85" w:rsidRDefault="00E0536D">
      <w:pPr>
        <w:pStyle w:val="Normal6"/>
        <w:rPr>
          <w:lang w:val="hr-HR"/>
        </w:rPr>
      </w:pPr>
      <w:r w:rsidRPr="00C67E85">
        <w:rPr>
          <w:lang w:val="hr-HR"/>
        </w:rPr>
        <w:t xml:space="preserve">U 2011. godini provedeno je najopsežnije i najsloženije statističko istraživanje Popis stanovništva, kućanstava i stanova 2011. (u daljnjem tekstu Popis).  </w:t>
      </w:r>
    </w:p>
    <w:p w:rsidR="00E0536D" w:rsidRPr="00C67E85" w:rsidRDefault="00E0536D">
      <w:pPr>
        <w:pStyle w:val="Normal6"/>
        <w:rPr>
          <w:lang w:val="hr-HR"/>
        </w:rPr>
      </w:pPr>
      <w:r w:rsidRPr="00C67E85">
        <w:rPr>
          <w:lang w:val="hr-HR"/>
        </w:rPr>
        <w:t xml:space="preserve">Popis je  proveden u razdoblju od 1. do 28. travnja 2011. na temelju Zakona o popisu stanovništva, kućanstava i stanova u Republici Hrvatskoj 2011. godine (NN, br. 92/10.). Popis je proveden tradicionalnom metodom, odnosno na potpunom obuhvatu metodom intervjua. U razdoblju od 2. do 10. svibnja 2011. proveden je Kontrolni popis s ciljem kontrole obuhvata i sadržaja Popisa 2011. Prvi (preliminarni) podaci Popisa 2011. objavljeni su krajem lipnja 2011. Nakon završetka popisivanja na terenu, započela je obrada podataka. </w:t>
      </w:r>
    </w:p>
    <w:p w:rsidR="00E0536D" w:rsidRPr="00C67E85" w:rsidRDefault="00E0536D">
      <w:pPr>
        <w:pStyle w:val="Normal6"/>
        <w:rPr>
          <w:lang w:val="hr-HR"/>
        </w:rPr>
      </w:pPr>
      <w:r w:rsidRPr="00C67E85">
        <w:rPr>
          <w:lang w:val="hr-HR"/>
        </w:rPr>
        <w:t>Utrošena sredstva za Popis obuhvaćaju naknade sudionicima Popisa, troškove nabave, produkcije i distribucije popisnog i uredskog materijala, troškove promidžbe, rashode za informatičku opremu (nabava opreme, računalnih programa i licenci, održavanje i dr.), rashode vezane uz prostor, koji se koristi za obradu popisne građe i njegovo opremanje te ostale materijalne rashode.</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417"/>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Broj održanih instruktaža za sve sudionike Popisa</w:t>
            </w:r>
          </w:p>
        </w:tc>
        <w:tc>
          <w:tcPr>
            <w:tcW w:w="1300" w:type="dxa"/>
          </w:tcPr>
          <w:p w:rsidR="00E0536D" w:rsidRPr="00C67E85" w:rsidRDefault="00E0536D">
            <w:pPr>
              <w:pStyle w:val="CellColumn"/>
              <w:rPr>
                <w:lang w:val="hr-HR"/>
              </w:rPr>
            </w:pPr>
            <w:r w:rsidRPr="00C67E85">
              <w:rPr>
                <w:lang w:val="hr-HR"/>
              </w:rPr>
              <w:t>Edukacije osiguravaju ispravnu primjenu metodologije i provedbu Popisa</w:t>
            </w:r>
          </w:p>
        </w:tc>
        <w:tc>
          <w:tcPr>
            <w:tcW w:w="1300" w:type="dxa"/>
          </w:tcPr>
          <w:p w:rsidR="00E0536D" w:rsidRPr="00C67E85" w:rsidRDefault="00E0536D">
            <w:pPr>
              <w:pStyle w:val="CellColumn"/>
              <w:rPr>
                <w:lang w:val="hr-HR"/>
              </w:rPr>
            </w:pPr>
            <w:r w:rsidRPr="00C67E85">
              <w:rPr>
                <w:lang w:val="hr-HR"/>
              </w:rPr>
              <w:t>broj</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3232</w:t>
            </w:r>
          </w:p>
        </w:tc>
        <w:tc>
          <w:tcPr>
            <w:tcW w:w="1300" w:type="dxa"/>
          </w:tcPr>
          <w:p w:rsidR="00E0536D" w:rsidRPr="00C67E85" w:rsidRDefault="00E0536D">
            <w:pPr>
              <w:pStyle w:val="CellColumn"/>
              <w:rPr>
                <w:lang w:val="hr-HR"/>
              </w:rPr>
            </w:pPr>
            <w:r w:rsidRPr="00C67E85">
              <w:rPr>
                <w:lang w:val="hr-HR"/>
              </w:rPr>
              <w:t>3232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Proveden Popis na potpunom obuhvatu</w:t>
            </w:r>
          </w:p>
        </w:tc>
        <w:tc>
          <w:tcPr>
            <w:tcW w:w="1300" w:type="dxa"/>
          </w:tcPr>
          <w:p w:rsidR="00E0536D" w:rsidRPr="00C67E85" w:rsidRDefault="00E0536D">
            <w:pPr>
              <w:pStyle w:val="CellColumn"/>
              <w:rPr>
                <w:lang w:val="hr-HR"/>
              </w:rPr>
            </w:pPr>
            <w:r w:rsidRPr="00C67E85">
              <w:rPr>
                <w:lang w:val="hr-HR"/>
              </w:rPr>
              <w:t>Postotak popisanih jedinica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100</w:t>
            </w:r>
          </w:p>
        </w:tc>
        <w:tc>
          <w:tcPr>
            <w:tcW w:w="1300" w:type="dxa"/>
          </w:tcPr>
          <w:p w:rsidR="00E0536D" w:rsidRPr="00C67E85" w:rsidRDefault="00E0536D">
            <w:pPr>
              <w:pStyle w:val="CellColumn"/>
              <w:rPr>
                <w:lang w:val="hr-HR"/>
              </w:rPr>
            </w:pPr>
            <w:r w:rsidRPr="00C67E85">
              <w:rPr>
                <w:lang w:val="hr-HR"/>
              </w:rPr>
              <w:t>100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Obrada popisnih podataka</w:t>
            </w:r>
          </w:p>
        </w:tc>
        <w:tc>
          <w:tcPr>
            <w:tcW w:w="1300" w:type="dxa"/>
          </w:tcPr>
          <w:p w:rsidR="00E0536D" w:rsidRPr="00C67E85" w:rsidRDefault="00E0536D">
            <w:pPr>
              <w:pStyle w:val="CellColumn"/>
              <w:rPr>
                <w:lang w:val="hr-HR"/>
              </w:rPr>
            </w:pPr>
            <w:r w:rsidRPr="00C67E85">
              <w:rPr>
                <w:lang w:val="hr-HR"/>
              </w:rPr>
              <w:t>Obradom popisnih podataka dobit će se podaci o demografskoj slici RH.</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10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A658105 INFORMACIJSKO DRUŠTVO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A658105-INFORMACIJSKO DRUŠTVO</w:t>
            </w:r>
          </w:p>
        </w:tc>
        <w:tc>
          <w:tcPr>
            <w:tcW w:w="2322" w:type="dxa"/>
          </w:tcPr>
          <w:p w:rsidR="00E0536D" w:rsidRPr="00C67E85" w:rsidRDefault="00E0536D">
            <w:pPr>
              <w:pStyle w:val="CellColumn"/>
              <w:rPr>
                <w:lang w:val="hr-HR"/>
              </w:rPr>
            </w:pPr>
            <w:r w:rsidRPr="00C67E85">
              <w:rPr>
                <w:lang w:val="hr-HR"/>
              </w:rPr>
              <w:t>680.000</w:t>
            </w:r>
          </w:p>
        </w:tc>
        <w:tc>
          <w:tcPr>
            <w:tcW w:w="2322" w:type="dxa"/>
          </w:tcPr>
          <w:p w:rsidR="00E0536D" w:rsidRPr="00C67E85" w:rsidRDefault="00E0536D">
            <w:pPr>
              <w:pStyle w:val="CellColumn"/>
              <w:rPr>
                <w:lang w:val="hr-HR"/>
              </w:rPr>
            </w:pPr>
            <w:r w:rsidRPr="00C67E85">
              <w:rPr>
                <w:lang w:val="hr-HR"/>
              </w:rPr>
              <w:t>667.774</w:t>
            </w:r>
          </w:p>
        </w:tc>
        <w:tc>
          <w:tcPr>
            <w:tcW w:w="2322" w:type="dxa"/>
          </w:tcPr>
          <w:p w:rsidR="00E0536D" w:rsidRPr="00C67E85" w:rsidRDefault="00E0536D">
            <w:pPr>
              <w:pStyle w:val="CellColumn"/>
              <w:rPr>
                <w:lang w:val="hr-HR"/>
              </w:rPr>
            </w:pPr>
            <w:r w:rsidRPr="00C67E85">
              <w:rPr>
                <w:lang w:val="hr-HR"/>
              </w:rPr>
              <w:t>98,20</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statistici informatičkog društva nastavljen je rad na harmoniziranju Statistike informacijskog društva RH. Istraživanja o uporabi informacijskih i komunikacijskih tehnologija (IKT-POD) u poduzećima i Istraživanja o uporabi informacijskih i komunikacijskih tehnologija (IKT-DOM) u kućanstvima i od pojedinaca za 2011. su provedena prema ažuriranoj i harmoniziranoj metodologiji Eurostata, podaci su obrađeni u predviđenom roku, a prvi rezultati su diseminirani u EU-u i domaćim korisnicima u skladu s kalendarom objavljivanja.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9"/>
        <w:gridCol w:w="1517"/>
        <w:gridCol w:w="1227"/>
        <w:gridCol w:w="1252"/>
        <w:gridCol w:w="1245"/>
        <w:gridCol w:w="1252"/>
        <w:gridCol w:w="126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Povećanje broja pokazatelja informacijskog društva harmoniziranih s EU-om</w:t>
            </w:r>
          </w:p>
        </w:tc>
        <w:tc>
          <w:tcPr>
            <w:tcW w:w="1300" w:type="dxa"/>
          </w:tcPr>
          <w:p w:rsidR="00E0536D" w:rsidRPr="00C67E85" w:rsidRDefault="00E0536D">
            <w:pPr>
              <w:pStyle w:val="CellColumn"/>
              <w:rPr>
                <w:lang w:val="hr-HR"/>
              </w:rPr>
            </w:pPr>
            <w:r w:rsidRPr="00C67E85">
              <w:rPr>
                <w:lang w:val="hr-HR"/>
              </w:rPr>
              <w:t>Usklađivanjem broja obilježja ICT istraživanja povećati će se stupanj usklađenosti s EU-om</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80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A658107 STATISTIKA TRŽIŠTA RADA I ANKETA O RADNOJ SNAZI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A658107-STATISTIKA TRŽIŠTA RADA I ANKETA O RADNOJ SNAZI</w:t>
            </w:r>
          </w:p>
        </w:tc>
        <w:tc>
          <w:tcPr>
            <w:tcW w:w="2322" w:type="dxa"/>
          </w:tcPr>
          <w:p w:rsidR="00E0536D" w:rsidRPr="00C67E85" w:rsidRDefault="00E0536D">
            <w:pPr>
              <w:pStyle w:val="CellColumn"/>
              <w:rPr>
                <w:lang w:val="hr-HR"/>
              </w:rPr>
            </w:pPr>
            <w:r w:rsidRPr="00C67E85">
              <w:rPr>
                <w:lang w:val="hr-HR"/>
              </w:rPr>
              <w:t>1.024.000</w:t>
            </w:r>
          </w:p>
        </w:tc>
        <w:tc>
          <w:tcPr>
            <w:tcW w:w="2322" w:type="dxa"/>
          </w:tcPr>
          <w:p w:rsidR="00E0536D" w:rsidRPr="00C67E85" w:rsidRDefault="00E0536D">
            <w:pPr>
              <w:pStyle w:val="CellColumn"/>
              <w:rPr>
                <w:lang w:val="hr-HR"/>
              </w:rPr>
            </w:pPr>
            <w:r w:rsidRPr="00C67E85">
              <w:rPr>
                <w:lang w:val="hr-HR"/>
              </w:rPr>
              <w:t>691.101</w:t>
            </w:r>
          </w:p>
        </w:tc>
        <w:tc>
          <w:tcPr>
            <w:tcW w:w="2322" w:type="dxa"/>
          </w:tcPr>
          <w:p w:rsidR="00E0536D" w:rsidRPr="00C67E85" w:rsidRDefault="00E0536D">
            <w:pPr>
              <w:pStyle w:val="CellColumn"/>
              <w:rPr>
                <w:lang w:val="hr-HR"/>
              </w:rPr>
            </w:pPr>
            <w:r w:rsidRPr="00C67E85">
              <w:rPr>
                <w:lang w:val="hr-HR"/>
              </w:rPr>
              <w:t>67,49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Istraživanje o slobodnim radnim mjestima provodi se u tromjesečnoj periodici. Podaci o slobodnim i popunjenim radnim mjestima su prikupljeni, obrađeni i poslani u Eurostat. Nadalje, u 2010. započeo je projekt IPA 2008. u okviru koje su počele metodološke pripreme za provedbu probnog istraživanja koje je provedeno u lipnju 2011., napravljena je analiza rezultata i započele su pripreme za provedbu redovnog istraživanja početkom 2012. Ovo je višegodišnji projekt na kojem se kontinuirano radi i nastavlja se u sljedećoj godini. U 2011. započelo se s redovitim izračunom tromjesečnog indeksa troška rada te dostave podataka u Eurostat. U 2011. kontinuirano se, tijekom cijele godine provodila Anketa o radnoj snazi u skladu s metodološkim pravilima i načelima Međunarodne organizacije rada i Europskoga statističkog ureda (Eurostata). Veličina uzorka je 5 600 izabranih adresa u jednom tromjesečju, odnosno 22 400 izabranih adresa za 2011. godinu. Podaci su redovito prikupljeni, obrađeni i objavljeni prema zadanim rokovima u Programu publiciranja.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28"/>
        <w:gridCol w:w="1300"/>
        <w:gridCol w:w="1300"/>
        <w:gridCol w:w="1300"/>
        <w:gridCol w:w="1300"/>
        <w:gridCol w:w="1300"/>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uspješno anketiranih kućanstava</w:t>
            </w:r>
          </w:p>
        </w:tc>
        <w:tc>
          <w:tcPr>
            <w:tcW w:w="1300" w:type="dxa"/>
          </w:tcPr>
          <w:p w:rsidR="00E0536D" w:rsidRPr="00C67E85" w:rsidRDefault="00E0536D">
            <w:pPr>
              <w:pStyle w:val="CellColumn"/>
              <w:rPr>
                <w:lang w:val="hr-HR"/>
              </w:rPr>
            </w:pPr>
            <w:r w:rsidRPr="00C67E85">
              <w:rPr>
                <w:lang w:val="hr-HR"/>
              </w:rPr>
              <w:t>Prikupljanje podataka o stanju i promjenama na tržištu rada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72</w:t>
            </w:r>
          </w:p>
        </w:tc>
        <w:tc>
          <w:tcPr>
            <w:tcW w:w="1300" w:type="dxa"/>
          </w:tcPr>
          <w:p w:rsidR="00E0536D" w:rsidRPr="00C67E85" w:rsidRDefault="00E0536D">
            <w:pPr>
              <w:pStyle w:val="CellColumn"/>
              <w:rPr>
                <w:lang w:val="hr-HR"/>
              </w:rPr>
            </w:pPr>
            <w:r w:rsidRPr="00C67E85">
              <w:rPr>
                <w:lang w:val="hr-HR"/>
              </w:rPr>
              <w:t>70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Smanjena stopa neodgovora</w:t>
            </w:r>
          </w:p>
        </w:tc>
        <w:tc>
          <w:tcPr>
            <w:tcW w:w="1300" w:type="dxa"/>
          </w:tcPr>
          <w:p w:rsidR="00E0536D" w:rsidRPr="00C67E85" w:rsidRDefault="00E0536D">
            <w:pPr>
              <w:pStyle w:val="CellColumn"/>
              <w:rPr>
                <w:lang w:val="hr-HR"/>
              </w:rPr>
            </w:pPr>
            <w:r w:rsidRPr="00C67E85">
              <w:rPr>
                <w:lang w:val="hr-HR"/>
              </w:rPr>
              <w:t>Radi pouzdanijih podataka smanjiti stopu neodgovora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30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28</w:t>
            </w:r>
          </w:p>
        </w:tc>
        <w:tc>
          <w:tcPr>
            <w:tcW w:w="1300" w:type="dxa"/>
          </w:tcPr>
          <w:p w:rsidR="00E0536D" w:rsidRPr="00C67E85" w:rsidRDefault="00E0536D">
            <w:pPr>
              <w:pStyle w:val="CellColumn"/>
              <w:rPr>
                <w:lang w:val="hr-HR"/>
              </w:rPr>
            </w:pPr>
            <w:r w:rsidRPr="00C67E85">
              <w:rPr>
                <w:lang w:val="hr-HR"/>
              </w:rPr>
              <w:t>30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A658109 ANKETA O POTROŠNJI KUĆANSTAVA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A658109-ANKETA O POTROŠNJI KUĆANSTAVA</w:t>
            </w:r>
          </w:p>
        </w:tc>
        <w:tc>
          <w:tcPr>
            <w:tcW w:w="2322" w:type="dxa"/>
          </w:tcPr>
          <w:p w:rsidR="00E0536D" w:rsidRPr="00C67E85" w:rsidRDefault="00E0536D">
            <w:pPr>
              <w:pStyle w:val="CellColumn"/>
              <w:rPr>
                <w:lang w:val="hr-HR"/>
              </w:rPr>
            </w:pPr>
            <w:r w:rsidRPr="00C67E85">
              <w:rPr>
                <w:lang w:val="hr-HR"/>
              </w:rPr>
              <w:t>981.400</w:t>
            </w:r>
          </w:p>
        </w:tc>
        <w:tc>
          <w:tcPr>
            <w:tcW w:w="2322" w:type="dxa"/>
          </w:tcPr>
          <w:p w:rsidR="00E0536D" w:rsidRPr="00C67E85" w:rsidRDefault="00E0536D">
            <w:pPr>
              <w:pStyle w:val="CellColumn"/>
              <w:rPr>
                <w:lang w:val="hr-HR"/>
              </w:rPr>
            </w:pPr>
            <w:r w:rsidRPr="00C67E85">
              <w:rPr>
                <w:lang w:val="hr-HR"/>
              </w:rPr>
              <w:t>731.059</w:t>
            </w:r>
          </w:p>
        </w:tc>
        <w:tc>
          <w:tcPr>
            <w:tcW w:w="2322" w:type="dxa"/>
          </w:tcPr>
          <w:p w:rsidR="00E0536D" w:rsidRPr="00C67E85" w:rsidRDefault="00E0536D">
            <w:pPr>
              <w:pStyle w:val="CellColumn"/>
              <w:rPr>
                <w:lang w:val="hr-HR"/>
              </w:rPr>
            </w:pPr>
            <w:r w:rsidRPr="00C67E85">
              <w:rPr>
                <w:lang w:val="hr-HR"/>
              </w:rPr>
              <w:t>74,49</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Anketom se prikupljaju podaci o visini i strukturi izdataka za potrošnju kućanstava prema namjeni i društveno-ekonomskim karakteristikama kućanstava, a rashodi se odnose na intelektualne i osobne usluge (vanjski suradnici - fizičke osobe).  </w:t>
      </w:r>
    </w:p>
    <w:p w:rsidR="00E0536D" w:rsidRPr="00C67E85" w:rsidRDefault="00E0536D">
      <w:pPr>
        <w:pStyle w:val="Normal6"/>
        <w:rPr>
          <w:lang w:val="hr-HR"/>
        </w:rPr>
      </w:pPr>
      <w:r w:rsidRPr="00C67E85">
        <w:rPr>
          <w:lang w:val="hr-HR"/>
        </w:rPr>
        <w:t>U 2011. provedena je Anketa o potrošnji kućanstava   u skladu s metodološkim preporukama Eurostata i međunarodnim klasifikacijama. Istraživanjem se prikupljaju podaci o visini i strukturi izdataka za potrošnju po namjeni, o visini i strukturi neto dohotka po izvorima stjecanja, uvjetima stanovanja i raspoloživosti trajnih dobara, društveno-ekonomske i demografske karakteristike kućanstava. Radi se o godišnjem istraživanju, a podaci se prikupljaju kontinuirano u 26 dvotjednih intervala tokom cijele godine putem anketnih upitnika. Veličina uzorka u 2011. iznosila je  4160 slučajno izabranih stambenih jedinica. Prikupljeni podaci su u obradi. Rezultati istraživanja publiciraju se jedanput na godinu, te će biti objavljeni prema rokovima planiranim Programom publiciranja.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1806"/>
        <w:gridCol w:w="1211"/>
        <w:gridCol w:w="1242"/>
        <w:gridCol w:w="1234"/>
        <w:gridCol w:w="1242"/>
        <w:gridCol w:w="125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uspješno anketiranih kućanstava</w:t>
            </w:r>
          </w:p>
        </w:tc>
        <w:tc>
          <w:tcPr>
            <w:tcW w:w="1300" w:type="dxa"/>
          </w:tcPr>
          <w:p w:rsidR="00E0536D" w:rsidRPr="00C67E85" w:rsidRDefault="00E0536D">
            <w:pPr>
              <w:pStyle w:val="CellColumn"/>
              <w:rPr>
                <w:lang w:val="hr-HR"/>
              </w:rPr>
            </w:pPr>
            <w:r w:rsidRPr="00C67E85">
              <w:rPr>
                <w:lang w:val="hr-HR"/>
              </w:rPr>
              <w:t>Prikupljanje podataka o strukturi potrošnje te socioekonomskim karakteristikama članova kućanstva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55</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Smanjena stopa neodgovora</w:t>
            </w:r>
          </w:p>
        </w:tc>
        <w:tc>
          <w:tcPr>
            <w:tcW w:w="1300" w:type="dxa"/>
          </w:tcPr>
          <w:p w:rsidR="00E0536D" w:rsidRPr="00C67E85" w:rsidRDefault="00E0536D">
            <w:pPr>
              <w:pStyle w:val="CellColumn"/>
              <w:rPr>
                <w:lang w:val="hr-HR"/>
              </w:rPr>
            </w:pPr>
            <w:r w:rsidRPr="00C67E85">
              <w:rPr>
                <w:lang w:val="hr-HR"/>
              </w:rPr>
              <w:t>Radi pouzdanijih podataka smanjiti stopu neodgovora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45</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A658117 ANKETA O DOHOTKU STANOVNIŠTVA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A658117-ANKETA O DOHOTKU STANOVNIŠTVA</w:t>
            </w:r>
          </w:p>
        </w:tc>
        <w:tc>
          <w:tcPr>
            <w:tcW w:w="2322" w:type="dxa"/>
          </w:tcPr>
          <w:p w:rsidR="00E0536D" w:rsidRPr="00C67E85" w:rsidRDefault="00E0536D">
            <w:pPr>
              <w:pStyle w:val="CellColumn"/>
              <w:rPr>
                <w:lang w:val="hr-HR"/>
              </w:rPr>
            </w:pPr>
            <w:r w:rsidRPr="00C67E85">
              <w:rPr>
                <w:lang w:val="hr-HR"/>
              </w:rPr>
              <w:t>1.131.500</w:t>
            </w:r>
          </w:p>
        </w:tc>
        <w:tc>
          <w:tcPr>
            <w:tcW w:w="2322" w:type="dxa"/>
          </w:tcPr>
          <w:p w:rsidR="00E0536D" w:rsidRPr="00C67E85" w:rsidRDefault="00E0536D">
            <w:pPr>
              <w:pStyle w:val="CellColumn"/>
              <w:rPr>
                <w:lang w:val="hr-HR"/>
              </w:rPr>
            </w:pPr>
            <w:r w:rsidRPr="00C67E85">
              <w:rPr>
                <w:lang w:val="hr-HR"/>
              </w:rPr>
              <w:t>972.177</w:t>
            </w:r>
          </w:p>
        </w:tc>
        <w:tc>
          <w:tcPr>
            <w:tcW w:w="2322" w:type="dxa"/>
          </w:tcPr>
          <w:p w:rsidR="00E0536D" w:rsidRPr="00C67E85" w:rsidRDefault="00E0536D">
            <w:pPr>
              <w:pStyle w:val="CellColumn"/>
              <w:rPr>
                <w:lang w:val="hr-HR"/>
              </w:rPr>
            </w:pPr>
            <w:r w:rsidRPr="00C67E85">
              <w:rPr>
                <w:lang w:val="hr-HR"/>
              </w:rPr>
              <w:t>85,92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Osnovni je izvor podataka za izračun pokazatelja siromaštva, distribucije dohotka i socijalne isključenosti stanovništva, a rashodi se odnose na intelektualne i osobne usluge (vanjski suradnici - fizičke osobe).  </w:t>
      </w:r>
    </w:p>
    <w:p w:rsidR="00E0536D" w:rsidRPr="00C67E85" w:rsidRDefault="00E0536D">
      <w:pPr>
        <w:pStyle w:val="Normal6"/>
        <w:rPr>
          <w:lang w:val="hr-HR"/>
        </w:rPr>
      </w:pPr>
      <w:r w:rsidRPr="00C67E85">
        <w:rPr>
          <w:lang w:val="hr-HR"/>
        </w:rPr>
        <w:t>U 2011. provedena je Anketa o dohotku stanovništva  u skladu s metodološkim pravilima i regulacijama Eurostata te međunarodnim klasifikacijama. Istraživanjem se prikupljaju podaci o sastavu kućanstava, podaci o bruto i neto dohotku te različitim monetarnim i nemonetarnim primanjima članova kućanstava, financijskoj situaciji kućanstava, podaci o ekonomskoj aktivnosti i obrazovnom statusu članova kućanstava, brizi o vlastitom zdravlju, brizi o djeci te podaci o drugim aspektima životnog standarda. Radi se o godišnjem istraživanju, a podaci se prikupljaju putem elektroničkog upitnika tj. anketiranje kućanstava se obavlja uz pomoć prijenosnih računala (CAPI metoda prikupljanja podataka). Veličina uzorka u 2011. iznosila je 10 445 slučajno izabranih stambenih jedinica. Prikupljeni podaci su u obradi. Rezultati istraživanja publiciraju se jedanput na godinu, te će biti objavljeni prema rokovima planiranim Programom publiciranja.</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1806"/>
        <w:gridCol w:w="1211"/>
        <w:gridCol w:w="1242"/>
        <w:gridCol w:w="1234"/>
        <w:gridCol w:w="1242"/>
        <w:gridCol w:w="125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uspješno anketiranih kućanstava</w:t>
            </w:r>
          </w:p>
        </w:tc>
        <w:tc>
          <w:tcPr>
            <w:tcW w:w="1300" w:type="dxa"/>
          </w:tcPr>
          <w:p w:rsidR="00E0536D" w:rsidRPr="00C67E85" w:rsidRDefault="00E0536D">
            <w:pPr>
              <w:pStyle w:val="CellColumn"/>
              <w:rPr>
                <w:lang w:val="hr-HR"/>
              </w:rPr>
            </w:pPr>
            <w:r w:rsidRPr="00C67E85">
              <w:rPr>
                <w:lang w:val="hr-HR"/>
              </w:rPr>
              <w:t>Prikupljanje podataka o bruto i neto dohotku te monetarnim i nemonetarnim primanjima kućanstva te socioekonomskim obilježjima članova kućanstva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Smanjiti stopu neodgovora</w:t>
            </w:r>
          </w:p>
        </w:tc>
        <w:tc>
          <w:tcPr>
            <w:tcW w:w="1300" w:type="dxa"/>
          </w:tcPr>
          <w:p w:rsidR="00E0536D" w:rsidRPr="00C67E85" w:rsidRDefault="00E0536D">
            <w:pPr>
              <w:pStyle w:val="CellColumn"/>
              <w:rPr>
                <w:lang w:val="hr-HR"/>
              </w:rPr>
            </w:pPr>
            <w:r w:rsidRPr="00C67E85">
              <w:rPr>
                <w:lang w:val="hr-HR"/>
              </w:rPr>
              <w:t>Radi pouzdanijih podataka smanjiti stopu neodgovora</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DZS</w:t>
            </w:r>
          </w:p>
        </w:tc>
        <w:tc>
          <w:tcPr>
            <w:tcW w:w="1300" w:type="dxa"/>
          </w:tcPr>
          <w:p w:rsidR="00E0536D" w:rsidRPr="00C67E85" w:rsidRDefault="00E0536D">
            <w:pPr>
              <w:pStyle w:val="CellColumn"/>
              <w:rPr>
                <w:lang w:val="hr-HR"/>
              </w:rPr>
            </w:pPr>
            <w:r w:rsidRPr="00C67E85">
              <w:rPr>
                <w:lang w:val="hr-HR"/>
              </w:rPr>
              <w:t>40</w:t>
            </w:r>
          </w:p>
        </w:tc>
        <w:tc>
          <w:tcPr>
            <w:tcW w:w="1300" w:type="dxa"/>
          </w:tcPr>
          <w:p w:rsidR="00E0536D" w:rsidRPr="00C67E85" w:rsidRDefault="00E0536D">
            <w:pPr>
              <w:pStyle w:val="CellColumn"/>
              <w:rPr>
                <w:lang w:val="hr-HR"/>
              </w:rPr>
            </w:pPr>
            <w:r w:rsidRPr="00C67E85">
              <w:rPr>
                <w:lang w:val="hr-HR"/>
              </w:rPr>
              <w:t>40</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A658126 EKONOMSKE STATISTIKE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A658126-EKONOMSKE STATISTIKE</w:t>
            </w:r>
          </w:p>
        </w:tc>
        <w:tc>
          <w:tcPr>
            <w:tcW w:w="2322" w:type="dxa"/>
          </w:tcPr>
          <w:p w:rsidR="00E0536D" w:rsidRPr="00C67E85" w:rsidRDefault="00E0536D">
            <w:pPr>
              <w:pStyle w:val="CellColumn"/>
              <w:rPr>
                <w:lang w:val="hr-HR"/>
              </w:rPr>
            </w:pPr>
            <w:r w:rsidRPr="00C67E85">
              <w:rPr>
                <w:lang w:val="hr-HR"/>
              </w:rPr>
              <w:t>1.173.000</w:t>
            </w:r>
          </w:p>
        </w:tc>
        <w:tc>
          <w:tcPr>
            <w:tcW w:w="2322" w:type="dxa"/>
          </w:tcPr>
          <w:p w:rsidR="00E0536D" w:rsidRPr="00C67E85" w:rsidRDefault="00E0536D">
            <w:pPr>
              <w:pStyle w:val="CellColumn"/>
              <w:rPr>
                <w:lang w:val="hr-HR"/>
              </w:rPr>
            </w:pPr>
            <w:r w:rsidRPr="00C67E85">
              <w:rPr>
                <w:lang w:val="hr-HR"/>
              </w:rPr>
              <w:t>978.943</w:t>
            </w:r>
          </w:p>
        </w:tc>
        <w:tc>
          <w:tcPr>
            <w:tcW w:w="2322" w:type="dxa"/>
          </w:tcPr>
          <w:p w:rsidR="00E0536D" w:rsidRPr="00C67E85" w:rsidRDefault="00E0536D">
            <w:pPr>
              <w:pStyle w:val="CellColumn"/>
              <w:rPr>
                <w:lang w:val="hr-HR"/>
              </w:rPr>
            </w:pPr>
            <w:r w:rsidRPr="00C67E85">
              <w:rPr>
                <w:lang w:val="hr-HR"/>
              </w:rPr>
              <w:t>83,46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 području tromjesečnog obračuna BDP-a u 2011. napravljena je makroekonomska analiza rezultata obračuna tromjesečnog bruto domaćeg proizvoda Republike Hrvatske po proizvodnoj i rashodnoj metodi u tekućim i stalnim cijenama, obuhvaćajući analizu konzistentnosti izračuna tromjesečnog BDP-a imajući u vidu ukupno makroekonomsko stanje u referentnom tromjesečju. </w:t>
      </w:r>
    </w:p>
    <w:p w:rsidR="00E0536D" w:rsidRPr="00C67E85" w:rsidRDefault="00E0536D">
      <w:pPr>
        <w:pStyle w:val="Normal6"/>
        <w:rPr>
          <w:lang w:val="hr-HR"/>
        </w:rPr>
      </w:pPr>
      <w:r w:rsidRPr="00C67E85">
        <w:rPr>
          <w:lang w:val="hr-HR"/>
        </w:rPr>
        <w:t xml:space="preserve">Napravljena je analiza usklađivanja podataka iz različitih izvora pri izračunu temeljnih indikatora, indeksa volumena i cijena na proizvodnoj strani BDP-a i usklađivanje podataka iz različitih izvora pri izračunu temeljnih agregata. Analiza izračuna indeksa volumena i deflatora na rashodnoj strani BDP-a. Analiza procesa bilanciranja proizvodne i rashodne strane BDP-a, u tekućim cijenama i volumnim terminima. </w:t>
      </w:r>
    </w:p>
    <w:p w:rsidR="00E0536D" w:rsidRPr="00C67E85" w:rsidRDefault="00E0536D">
      <w:pPr>
        <w:pStyle w:val="Normal6"/>
        <w:rPr>
          <w:lang w:val="hr-HR"/>
        </w:rPr>
      </w:pPr>
      <w:r w:rsidRPr="00C67E85">
        <w:rPr>
          <w:lang w:val="hr-HR"/>
        </w:rPr>
        <w:t xml:space="preserve">Na području tablica ponuda i uporaba napravljena je transformacija tablica ponude i uporabe za 2004. godinu te simetrične Input-Output tablice za 2004. godinu u bazičnim cijenama s odvojenim tokovima za domaću proizvodnju i uvoz. Uspoređene su bruto dodane vrijednosti razrađenih po glavnim dohodovnim sastavnicama: nadoknade uposlenicima, bruto poslovni višak, potrošnja fiksnog kapitala i bruto poslovnog viška i mješovitog dohotka; s bruto dodanom vrijednosti koja je dobivena makro obračunom BDP-a – izvan sustava TPU.  </w:t>
      </w:r>
    </w:p>
    <w:p w:rsidR="00E0536D" w:rsidRPr="00C67E85" w:rsidRDefault="00E0536D">
      <w:pPr>
        <w:pStyle w:val="Normal6"/>
        <w:rPr>
          <w:lang w:val="hr-HR"/>
        </w:rPr>
      </w:pPr>
      <w:r w:rsidRPr="00C67E85">
        <w:rPr>
          <w:lang w:val="hr-HR"/>
        </w:rPr>
        <w:t>Uspoređene su sve sastavnice agregatne potražnje, na uporabnoj strani BDP-a, s njihovim procjenama dobivenim makro obračunom BDP-a.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839"/>
        <w:gridCol w:w="1166"/>
        <w:gridCol w:w="1213"/>
        <w:gridCol w:w="1201"/>
        <w:gridCol w:w="1213"/>
        <w:gridCol w:w="1239"/>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Smanjenje vremenskog razdoblja objave nakon obračuna tromjesečnog BDP-a</w:t>
            </w:r>
          </w:p>
        </w:tc>
        <w:tc>
          <w:tcPr>
            <w:tcW w:w="1300" w:type="dxa"/>
          </w:tcPr>
          <w:p w:rsidR="00E0536D" w:rsidRPr="00C67E85" w:rsidRDefault="00E0536D">
            <w:pPr>
              <w:pStyle w:val="CellColumn"/>
              <w:rPr>
                <w:lang w:val="hr-HR"/>
              </w:rPr>
            </w:pPr>
            <w:r w:rsidRPr="00C67E85">
              <w:rPr>
                <w:lang w:val="hr-HR"/>
              </w:rPr>
              <w:t>Makroekonomska analiza rezultata obračuna i usklađivanja podataka izračunatih temeljenih indikatora iz različitih izvora te analiza procesa bilanciranja proizvodne i potrošne strane BDP-a.</w:t>
            </w:r>
          </w:p>
        </w:tc>
        <w:tc>
          <w:tcPr>
            <w:tcW w:w="1300" w:type="dxa"/>
          </w:tcPr>
          <w:p w:rsidR="00E0536D" w:rsidRPr="00C67E85" w:rsidRDefault="00E0536D">
            <w:pPr>
              <w:pStyle w:val="CellColumn"/>
              <w:rPr>
                <w:lang w:val="hr-HR"/>
              </w:rPr>
            </w:pPr>
            <w:r w:rsidRPr="00C67E85">
              <w:rPr>
                <w:lang w:val="hr-HR"/>
              </w:rPr>
              <w:t>broj (dan)</w:t>
            </w:r>
          </w:p>
        </w:tc>
        <w:tc>
          <w:tcPr>
            <w:tcW w:w="1300" w:type="dxa"/>
          </w:tcPr>
          <w:p w:rsidR="00E0536D" w:rsidRPr="00C67E85" w:rsidRDefault="00E0536D">
            <w:pPr>
              <w:pStyle w:val="CellColumn"/>
              <w:rPr>
                <w:lang w:val="hr-HR"/>
              </w:rPr>
            </w:pPr>
            <w:r w:rsidRPr="00C67E85">
              <w:rPr>
                <w:lang w:val="hr-HR"/>
              </w:rPr>
              <w:t>90</w:t>
            </w:r>
          </w:p>
        </w:tc>
        <w:tc>
          <w:tcPr>
            <w:tcW w:w="1300" w:type="dxa"/>
          </w:tcPr>
          <w:p w:rsidR="00E0536D" w:rsidRPr="00C67E85" w:rsidRDefault="00E0536D">
            <w:pPr>
              <w:pStyle w:val="CellColumn"/>
              <w:rPr>
                <w:lang w:val="hr-HR"/>
              </w:rPr>
            </w:pPr>
            <w:r w:rsidRPr="00C67E85">
              <w:rPr>
                <w:lang w:val="hr-HR"/>
              </w:rPr>
              <w:t>DZS, FINA, MFIN, HNB</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80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Tablice ponude i uporabe te Input/Output tablice</w:t>
            </w:r>
          </w:p>
        </w:tc>
        <w:tc>
          <w:tcPr>
            <w:tcW w:w="1300" w:type="dxa"/>
          </w:tcPr>
          <w:p w:rsidR="00E0536D" w:rsidRPr="00C67E85" w:rsidRDefault="00E0536D">
            <w:pPr>
              <w:pStyle w:val="CellColumn"/>
              <w:rPr>
                <w:lang w:val="hr-HR"/>
              </w:rPr>
            </w:pPr>
            <w:r w:rsidRPr="00C67E85">
              <w:rPr>
                <w:lang w:val="hr-HR"/>
              </w:rPr>
              <w:t>Tablice ponude i uporabe te Input/Output tablice predstavljaju važno sredstvo za analize i prognoze kretanja gospodarstva te poboljšanje procesa usklađivanja osnovanih makroekonomskih agregata</w:t>
            </w:r>
          </w:p>
        </w:tc>
        <w:tc>
          <w:tcPr>
            <w:tcW w:w="1300" w:type="dxa"/>
          </w:tcPr>
          <w:p w:rsidR="00E0536D" w:rsidRPr="00C67E85" w:rsidRDefault="00E0536D">
            <w:pPr>
              <w:pStyle w:val="CellColumn"/>
              <w:rPr>
                <w:lang w:val="hr-HR"/>
              </w:rPr>
            </w:pPr>
            <w:r w:rsidRPr="00C67E85">
              <w:rPr>
                <w:lang w:val="hr-HR"/>
              </w:rPr>
              <w:t>broj (godina)</w:t>
            </w:r>
          </w:p>
        </w:tc>
        <w:tc>
          <w:tcPr>
            <w:tcW w:w="1300" w:type="dxa"/>
          </w:tcPr>
          <w:p w:rsidR="00E0536D" w:rsidRPr="00C67E85" w:rsidRDefault="00E0536D">
            <w:pPr>
              <w:pStyle w:val="CellColumn"/>
              <w:rPr>
                <w:lang w:val="hr-HR"/>
              </w:rPr>
            </w:pPr>
            <w:r w:rsidRPr="00C67E85">
              <w:rPr>
                <w:lang w:val="hr-HR"/>
              </w:rPr>
              <w:t>0</w:t>
            </w:r>
          </w:p>
        </w:tc>
        <w:tc>
          <w:tcPr>
            <w:tcW w:w="1300" w:type="dxa"/>
          </w:tcPr>
          <w:p w:rsidR="00E0536D" w:rsidRPr="00C67E85" w:rsidRDefault="00E0536D">
            <w:pPr>
              <w:pStyle w:val="CellColumn"/>
              <w:rPr>
                <w:lang w:val="hr-HR"/>
              </w:rPr>
            </w:pPr>
            <w:r w:rsidRPr="00C67E85">
              <w:rPr>
                <w:lang w:val="hr-HR"/>
              </w:rPr>
              <w:t>DZS, FINA, MFIN, HNB</w:t>
            </w:r>
          </w:p>
        </w:tc>
        <w:tc>
          <w:tcPr>
            <w:tcW w:w="1300" w:type="dxa"/>
          </w:tcPr>
          <w:p w:rsidR="00E0536D" w:rsidRPr="00C67E85" w:rsidRDefault="00E0536D">
            <w:pPr>
              <w:pStyle w:val="CellColumn"/>
              <w:rPr>
                <w:lang w:val="hr-HR"/>
              </w:rPr>
            </w:pPr>
            <w:r w:rsidRPr="00C67E85">
              <w:rPr>
                <w:lang w:val="hr-HR"/>
              </w:rPr>
              <w:t>1</w:t>
            </w:r>
          </w:p>
        </w:tc>
        <w:tc>
          <w:tcPr>
            <w:tcW w:w="1300" w:type="dxa"/>
          </w:tcPr>
          <w:p w:rsidR="00E0536D" w:rsidRPr="00C67E85" w:rsidRDefault="00E0536D">
            <w:pPr>
              <w:pStyle w:val="CellColumn"/>
              <w:rPr>
                <w:lang w:val="hr-HR"/>
              </w:rPr>
            </w:pPr>
            <w:r w:rsidRPr="00C67E85">
              <w:rPr>
                <w:lang w:val="hr-HR"/>
              </w:rPr>
              <w:t>2</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Regionalni BDP</w:t>
            </w:r>
          </w:p>
        </w:tc>
        <w:tc>
          <w:tcPr>
            <w:tcW w:w="1300" w:type="dxa"/>
          </w:tcPr>
          <w:p w:rsidR="00E0536D" w:rsidRPr="00C67E85" w:rsidRDefault="00E0536D">
            <w:pPr>
              <w:pStyle w:val="CellColumn"/>
              <w:rPr>
                <w:lang w:val="hr-HR"/>
              </w:rPr>
            </w:pPr>
            <w:r w:rsidRPr="00C67E85">
              <w:rPr>
                <w:lang w:val="hr-HR"/>
              </w:rPr>
              <w:t>Unapređenje postojeće metodologije izračuna regionalnog BDP-a te revizija prema revidiranome godišnjem BDP-u prema standardnima ESA 95</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70</w:t>
            </w:r>
          </w:p>
        </w:tc>
        <w:tc>
          <w:tcPr>
            <w:tcW w:w="1300" w:type="dxa"/>
          </w:tcPr>
          <w:p w:rsidR="00E0536D" w:rsidRPr="00C67E85" w:rsidRDefault="00E0536D">
            <w:pPr>
              <w:pStyle w:val="CellColumn"/>
              <w:rPr>
                <w:lang w:val="hr-HR"/>
              </w:rPr>
            </w:pPr>
            <w:r w:rsidRPr="00C67E85">
              <w:rPr>
                <w:lang w:val="hr-HR"/>
              </w:rPr>
              <w:t>DZS, FINA, MFIN, HNB</w:t>
            </w:r>
          </w:p>
        </w:tc>
        <w:tc>
          <w:tcPr>
            <w:tcW w:w="1300" w:type="dxa"/>
          </w:tcPr>
          <w:p w:rsidR="00E0536D" w:rsidRPr="00C67E85" w:rsidRDefault="00E0536D">
            <w:pPr>
              <w:pStyle w:val="CellColumn"/>
              <w:rPr>
                <w:lang w:val="hr-HR"/>
              </w:rPr>
            </w:pPr>
            <w:r w:rsidRPr="00C67E85">
              <w:rPr>
                <w:lang w:val="hr-HR"/>
              </w:rPr>
              <w:t>80</w:t>
            </w:r>
          </w:p>
        </w:tc>
        <w:tc>
          <w:tcPr>
            <w:tcW w:w="1300" w:type="dxa"/>
          </w:tcPr>
          <w:p w:rsidR="00E0536D" w:rsidRPr="00C67E85" w:rsidRDefault="00E0536D">
            <w:pPr>
              <w:pStyle w:val="CellColumn"/>
              <w:rPr>
                <w:lang w:val="hr-HR"/>
              </w:rPr>
            </w:pPr>
            <w:r w:rsidRPr="00C67E85">
              <w:rPr>
                <w:lang w:val="hr-HR"/>
              </w:rPr>
              <w:t>70</w:t>
            </w:r>
          </w:p>
        </w:tc>
      </w:tr>
    </w:tbl>
    <w:p w:rsidR="00E0536D" w:rsidRPr="00C67E85" w:rsidRDefault="00E0536D">
      <w:pPr>
        <w:pStyle w:val="Heading6"/>
        <w:rPr>
          <w:lang w:val="hr-HR"/>
        </w:rPr>
      </w:pPr>
      <w:r w:rsidRPr="00C67E85">
        <w:rPr>
          <w:lang w:val="hr-HR"/>
        </w:rPr>
        <w:t>K658035 INFORMATIZACIJA ZAVODA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K658035-INFORMATIZACIJA ZAVODA</w:t>
            </w:r>
          </w:p>
        </w:tc>
        <w:tc>
          <w:tcPr>
            <w:tcW w:w="2322" w:type="dxa"/>
          </w:tcPr>
          <w:p w:rsidR="00E0536D" w:rsidRPr="00C67E85" w:rsidRDefault="00E0536D">
            <w:pPr>
              <w:pStyle w:val="CellColumn"/>
              <w:rPr>
                <w:lang w:val="hr-HR"/>
              </w:rPr>
            </w:pPr>
            <w:r w:rsidRPr="00C67E85">
              <w:rPr>
                <w:lang w:val="hr-HR"/>
              </w:rPr>
              <w:t>7.894.149</w:t>
            </w:r>
          </w:p>
        </w:tc>
        <w:tc>
          <w:tcPr>
            <w:tcW w:w="2322" w:type="dxa"/>
          </w:tcPr>
          <w:p w:rsidR="00E0536D" w:rsidRPr="00C67E85" w:rsidRDefault="00E0536D">
            <w:pPr>
              <w:pStyle w:val="CellColumn"/>
              <w:rPr>
                <w:lang w:val="hr-HR"/>
              </w:rPr>
            </w:pPr>
            <w:r w:rsidRPr="00C67E85">
              <w:rPr>
                <w:lang w:val="hr-HR"/>
              </w:rPr>
              <w:t>5.774.902</w:t>
            </w:r>
          </w:p>
        </w:tc>
        <w:tc>
          <w:tcPr>
            <w:tcW w:w="2322" w:type="dxa"/>
          </w:tcPr>
          <w:p w:rsidR="00E0536D" w:rsidRPr="00C67E85" w:rsidRDefault="00E0536D">
            <w:pPr>
              <w:pStyle w:val="CellColumn"/>
              <w:rPr>
                <w:lang w:val="hr-HR"/>
              </w:rPr>
            </w:pPr>
            <w:r w:rsidRPr="00C67E85">
              <w:rPr>
                <w:lang w:val="hr-HR"/>
              </w:rPr>
              <w:t>73,15</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 okviru kapitalnog projekta plaćene su usluge tekućeg i investicijskog održavanja aplikacija, sklopovske i programske opreme te informatičke i komunikacijske opreme, zatim usluge najma licenci, intelektualne i osobne usluge te su izvršeni rashodi za nabavu licenci i komunikacijske opreme. Sredstva planirana za nabavu informatičke opreme u većem dijelu ostala su neiskorištena zbog sporazumnog raskida ugovora na temelju izjave izvršitelja da nije u mogućnosti izvršiti ugovornu obvezu u ugovorenom roku.</w:t>
      </w:r>
    </w:p>
    <w:p w:rsidR="00E0536D" w:rsidRPr="00C67E85" w:rsidRDefault="00E0536D">
      <w:pPr>
        <w:pStyle w:val="Heading1"/>
        <w:rPr>
          <w:lang w:val="hr-HR"/>
        </w:rPr>
      </w:pPr>
      <w:bookmarkStart w:id="31" w:name="_Toc323210392"/>
      <w:r w:rsidRPr="00C67E85">
        <w:rPr>
          <w:lang w:val="hr-HR"/>
        </w:rPr>
        <w:t>185 DRŽAVNI URED ZA REVIZIJU</w:t>
      </w:r>
      <w:bookmarkEnd w:id="31"/>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Državni ured za reviziju osnovan je kao samostalno i neovisno državno tijelo. Uz odredbe o osnivanju i statusu Ureda, zakonom su uređena i pitanja nadležnosti o pogledu subjekata i sredstava koja podliježu reviziji, izrada financijskih izvješća i izvješćivanje, odnos prema drugim državnim tijelima i revidiranim subjektima. </w:t>
      </w:r>
    </w:p>
    <w:p w:rsidR="00E0536D" w:rsidRPr="00C67E85" w:rsidRDefault="00E0536D">
      <w:pPr>
        <w:pStyle w:val="Normal3"/>
        <w:rPr>
          <w:lang w:val="hr-HR"/>
        </w:rPr>
      </w:pPr>
      <w:r w:rsidRPr="00C67E85">
        <w:rPr>
          <w:lang w:val="hr-HR"/>
        </w:rPr>
        <w:t xml:space="preserve">Nadležnost Ureda obuhvaća reviziju: </w:t>
      </w:r>
    </w:p>
    <w:p w:rsidR="00E0536D" w:rsidRPr="00C67E85" w:rsidRDefault="00E0536D">
      <w:pPr>
        <w:pStyle w:val="Normal3"/>
        <w:rPr>
          <w:lang w:val="hr-HR"/>
        </w:rPr>
      </w:pPr>
      <w:r w:rsidRPr="00C67E85">
        <w:rPr>
          <w:lang w:val="hr-HR"/>
        </w:rPr>
        <w:t xml:space="preserve">-državnih rashoda </w:t>
      </w:r>
    </w:p>
    <w:p w:rsidR="00E0536D" w:rsidRPr="00C67E85" w:rsidRDefault="00E0536D">
      <w:pPr>
        <w:pStyle w:val="Normal3"/>
        <w:rPr>
          <w:lang w:val="hr-HR"/>
        </w:rPr>
      </w:pPr>
      <w:r w:rsidRPr="00C67E85">
        <w:rPr>
          <w:lang w:val="hr-HR"/>
        </w:rPr>
        <w:t xml:space="preserve">-financijskih izvještaja i financijskih transakcija: </w:t>
      </w:r>
    </w:p>
    <w:p w:rsidR="00E0536D" w:rsidRPr="00C67E85" w:rsidRDefault="00E0536D">
      <w:pPr>
        <w:pStyle w:val="Normal3"/>
        <w:rPr>
          <w:lang w:val="hr-HR"/>
        </w:rPr>
      </w:pPr>
      <w:r w:rsidRPr="00C67E85">
        <w:rPr>
          <w:lang w:val="hr-HR"/>
        </w:rPr>
        <w:t xml:space="preserve">     -jedinica državnog sektora, </w:t>
      </w:r>
    </w:p>
    <w:p w:rsidR="00E0536D" w:rsidRPr="00C67E85" w:rsidRDefault="00E0536D">
      <w:pPr>
        <w:pStyle w:val="Normal3"/>
        <w:rPr>
          <w:lang w:val="hr-HR"/>
        </w:rPr>
      </w:pPr>
      <w:r w:rsidRPr="00C67E85">
        <w:rPr>
          <w:lang w:val="hr-HR"/>
        </w:rPr>
        <w:t xml:space="preserve">     -jedinica lokalne i područne (regionalne) samouprave (dalje u tekstu: lokalne jedinice), </w:t>
      </w:r>
    </w:p>
    <w:p w:rsidR="00E0536D" w:rsidRPr="00C67E85" w:rsidRDefault="00E0536D">
      <w:pPr>
        <w:pStyle w:val="Normal3"/>
        <w:rPr>
          <w:lang w:val="hr-HR"/>
        </w:rPr>
      </w:pPr>
      <w:r w:rsidRPr="00C67E85">
        <w:rPr>
          <w:lang w:val="hr-HR"/>
        </w:rPr>
        <w:t xml:space="preserve">     -pravnih osoba koje se djelomično ili u cijelosti financiraju iz proračuna, </w:t>
      </w:r>
    </w:p>
    <w:p w:rsidR="00E0536D" w:rsidRPr="00C67E85" w:rsidRDefault="00E0536D">
      <w:pPr>
        <w:pStyle w:val="Normal3"/>
        <w:rPr>
          <w:lang w:val="hr-HR"/>
        </w:rPr>
      </w:pPr>
      <w:r w:rsidRPr="00C67E85">
        <w:rPr>
          <w:lang w:val="hr-HR"/>
        </w:rPr>
        <w:t xml:space="preserve">     -javnih poduzeća, društava i drugih pravnih osoba u kojima Republika Hrvatska, odnosno lokalne jedinice imaju većinsko  </w:t>
      </w:r>
    </w:p>
    <w:p w:rsidR="00E0536D" w:rsidRPr="00C67E85" w:rsidRDefault="00E0536D">
      <w:pPr>
        <w:pStyle w:val="Normal3"/>
        <w:rPr>
          <w:lang w:val="hr-HR"/>
        </w:rPr>
      </w:pPr>
      <w:r w:rsidRPr="00C67E85">
        <w:rPr>
          <w:lang w:val="hr-HR"/>
        </w:rPr>
        <w:t xml:space="preserve">     vlasništvo  nad dionicama odnosno udjelima, te </w:t>
      </w:r>
    </w:p>
    <w:p w:rsidR="00E0536D" w:rsidRPr="00C67E85" w:rsidRDefault="00E0536D" w:rsidP="00707848">
      <w:pPr>
        <w:pStyle w:val="Normal3"/>
        <w:rPr>
          <w:lang w:val="hr-HR"/>
        </w:rPr>
      </w:pPr>
      <w:r w:rsidRPr="00C67E85">
        <w:rPr>
          <w:lang w:val="hr-HR"/>
        </w:rPr>
        <w:t xml:space="preserve">     -korištenje sredstava Europske unije i drugih međunarodnih organizacija ili institucija za financiranje javnih potreba. </w:t>
      </w:r>
    </w:p>
    <w:p w:rsidR="00E0536D" w:rsidRPr="00C67E85" w:rsidRDefault="00E0536D">
      <w:pPr>
        <w:pStyle w:val="Normal3"/>
        <w:rPr>
          <w:lang w:val="hr-HR"/>
        </w:rPr>
      </w:pPr>
      <w:r w:rsidRPr="00C67E85">
        <w:rPr>
          <w:lang w:val="hr-HR"/>
        </w:rPr>
        <w:t xml:space="preserve">Prema odredbama članka 6. Zakona o državnom uredu za reviziju, revizija se obavlja jednom godišnje za: </w:t>
      </w:r>
    </w:p>
    <w:p w:rsidR="00E0536D" w:rsidRPr="00C67E85" w:rsidRDefault="00E0536D">
      <w:pPr>
        <w:pStyle w:val="Normal3"/>
        <w:rPr>
          <w:lang w:val="hr-HR"/>
        </w:rPr>
      </w:pPr>
      <w:r w:rsidRPr="00C67E85">
        <w:rPr>
          <w:lang w:val="hr-HR"/>
        </w:rPr>
        <w:t xml:space="preserve">     -državni proračun </w:t>
      </w:r>
    </w:p>
    <w:p w:rsidR="00E0536D" w:rsidRPr="00C67E85" w:rsidRDefault="00E0536D">
      <w:pPr>
        <w:pStyle w:val="Normal3"/>
        <w:rPr>
          <w:lang w:val="hr-HR"/>
        </w:rPr>
      </w:pPr>
      <w:r w:rsidRPr="00C67E85">
        <w:rPr>
          <w:lang w:val="hr-HR"/>
        </w:rPr>
        <w:t xml:space="preserve">     -fondove odnosno zavode na državnoj razini, te </w:t>
      </w:r>
    </w:p>
    <w:p w:rsidR="00E0536D" w:rsidRPr="00C67E85" w:rsidRDefault="00E0536D" w:rsidP="00707848">
      <w:pPr>
        <w:pStyle w:val="Normal3"/>
        <w:rPr>
          <w:lang w:val="hr-HR"/>
        </w:rPr>
      </w:pPr>
      <w:r w:rsidRPr="00C67E85">
        <w:rPr>
          <w:lang w:val="hr-HR"/>
        </w:rPr>
        <w:t xml:space="preserve">     -proračune lokalnih jedinica, u opsegu koji se utvrđuje godišnjim programom Ureda. </w:t>
      </w:r>
    </w:p>
    <w:p w:rsidR="00E0536D" w:rsidRPr="00C67E85" w:rsidRDefault="00E0536D" w:rsidP="00707848">
      <w:pPr>
        <w:pStyle w:val="Normal3"/>
        <w:rPr>
          <w:lang w:val="hr-HR"/>
        </w:rPr>
      </w:pPr>
      <w:r w:rsidRPr="00C67E85">
        <w:rPr>
          <w:lang w:val="hr-HR"/>
        </w:rPr>
        <w:t xml:space="preserve">Prema odredbama Zakona o financiranju političkih aktivnosti i izborne promidžbe, Ured je uz Ministarstvo financija - Poreznu upravu nadležan za provjeru nadzora nad financijskim poslovanjem političkih stranaka, nezavisnih lista i kandidata, a prema odredbama Zakona o izborima općinskih načelnika, gradonačelnika, župana i gradonačelnika Grada Zagreba ostvaruje se uvid u izvore i visinu sredstava za financiranje izbora i promidžbe kandidata za navedene funkcije. </w:t>
      </w:r>
    </w:p>
    <w:p w:rsidR="00E0536D" w:rsidRPr="00C67E85" w:rsidRDefault="00E0536D" w:rsidP="00707848">
      <w:pPr>
        <w:pStyle w:val="Normal3"/>
        <w:rPr>
          <w:lang w:val="hr-HR"/>
        </w:rPr>
      </w:pPr>
      <w:r w:rsidRPr="00C67E85">
        <w:rPr>
          <w:lang w:val="hr-HR"/>
        </w:rPr>
        <w:t xml:space="preserve">Postupci i način obavljanja revizije odvijaju se u skladu sa Zakonom o državnom uredu za reviziju, a prema načelima i pravilima utvrđenim INTOSAI revizijskim standardima, koji su kao dio međunarodnog prava preuzeti u unutarnje pravo s obveznom primjenom, unutarnjim normativnim aktima i procedurama, te pravilima struke uz poštivanje Kodeksa profesionalne etike državnih revizora. </w:t>
      </w:r>
    </w:p>
    <w:p w:rsidR="00E0536D" w:rsidRPr="00C67E85" w:rsidRDefault="00E0536D">
      <w:pPr>
        <w:pStyle w:val="Normal3"/>
        <w:rPr>
          <w:lang w:val="hr-HR"/>
        </w:rPr>
      </w:pPr>
      <w:r w:rsidRPr="00C67E85">
        <w:rPr>
          <w:lang w:val="hr-HR"/>
        </w:rPr>
        <w:t>Plan za 2011. godinu iznosio je 52.772.000 kn, a izvršenje plana 52.164.310 kn.</w:t>
      </w:r>
    </w:p>
    <w:p w:rsidR="00E0536D" w:rsidRPr="00C67E85" w:rsidRDefault="00E0536D">
      <w:pPr>
        <w:pStyle w:val="Normal3"/>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18505-Državni ured za reviziju</w:t>
            </w:r>
          </w:p>
        </w:tc>
        <w:tc>
          <w:tcPr>
            <w:tcW w:w="2322" w:type="dxa"/>
          </w:tcPr>
          <w:p w:rsidR="00E0536D" w:rsidRPr="00C67E85" w:rsidRDefault="00E0536D">
            <w:pPr>
              <w:pStyle w:val="CellColumn"/>
              <w:rPr>
                <w:lang w:val="hr-HR"/>
              </w:rPr>
            </w:pPr>
            <w:r w:rsidRPr="00C67E85">
              <w:rPr>
                <w:lang w:val="hr-HR"/>
              </w:rPr>
              <w:t>52.772.000</w:t>
            </w:r>
          </w:p>
        </w:tc>
        <w:tc>
          <w:tcPr>
            <w:tcW w:w="2322" w:type="dxa"/>
          </w:tcPr>
          <w:p w:rsidR="00E0536D" w:rsidRPr="00C67E85" w:rsidRDefault="00E0536D">
            <w:pPr>
              <w:pStyle w:val="CellColumn"/>
              <w:rPr>
                <w:lang w:val="hr-HR"/>
              </w:rPr>
            </w:pPr>
            <w:r w:rsidRPr="00C67E85">
              <w:rPr>
                <w:lang w:val="hr-HR"/>
              </w:rPr>
              <w:t>52.164.310</w:t>
            </w:r>
          </w:p>
        </w:tc>
        <w:tc>
          <w:tcPr>
            <w:tcW w:w="2322" w:type="dxa"/>
          </w:tcPr>
          <w:p w:rsidR="00E0536D" w:rsidRPr="00C67E85" w:rsidRDefault="00E0536D">
            <w:pPr>
              <w:pStyle w:val="CellColumn"/>
              <w:rPr>
                <w:lang w:val="hr-HR"/>
              </w:rPr>
            </w:pPr>
            <w:r w:rsidRPr="00C67E85">
              <w:rPr>
                <w:lang w:val="hr-HR"/>
              </w:rPr>
              <w:t>98,85</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185-DRŽAVNI URED ZA REVIZIJU</w:t>
            </w:r>
          </w:p>
        </w:tc>
        <w:tc>
          <w:tcPr>
            <w:tcW w:w="2322" w:type="dxa"/>
            <w:shd w:val="clear" w:color="auto" w:fill="B5C0D8"/>
          </w:tcPr>
          <w:p w:rsidR="00E0536D" w:rsidRPr="00C67E85" w:rsidRDefault="00E0536D">
            <w:pPr>
              <w:pStyle w:val="CellColumn"/>
              <w:rPr>
                <w:lang w:val="hr-HR"/>
              </w:rPr>
            </w:pPr>
            <w:r w:rsidRPr="00C67E85">
              <w:rPr>
                <w:lang w:val="hr-HR"/>
              </w:rPr>
              <w:t>52.772.000</w:t>
            </w:r>
          </w:p>
        </w:tc>
        <w:tc>
          <w:tcPr>
            <w:tcW w:w="2322" w:type="dxa"/>
            <w:shd w:val="clear" w:color="auto" w:fill="B5C0D8"/>
          </w:tcPr>
          <w:p w:rsidR="00E0536D" w:rsidRPr="00C67E85" w:rsidRDefault="00E0536D">
            <w:pPr>
              <w:pStyle w:val="CellColumn"/>
              <w:rPr>
                <w:lang w:val="hr-HR"/>
              </w:rPr>
            </w:pPr>
            <w:r w:rsidRPr="00C67E85">
              <w:rPr>
                <w:lang w:val="hr-HR"/>
              </w:rPr>
              <w:t>52.164.310</w:t>
            </w:r>
          </w:p>
        </w:tc>
        <w:tc>
          <w:tcPr>
            <w:tcW w:w="2322" w:type="dxa"/>
            <w:shd w:val="clear" w:color="auto" w:fill="B5C0D8"/>
          </w:tcPr>
          <w:p w:rsidR="00E0536D" w:rsidRPr="00C67E85" w:rsidRDefault="00E0536D">
            <w:pPr>
              <w:pStyle w:val="CellColumn"/>
              <w:rPr>
                <w:lang w:val="hr-HR"/>
              </w:rPr>
            </w:pPr>
            <w:r w:rsidRPr="00C67E85">
              <w:rPr>
                <w:lang w:val="hr-HR"/>
              </w:rPr>
              <w:t>98,85</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2208 DJELOVANJE DRŽAVNOG UREDA ZA REVIZIJU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2208-DJELOVANJE DRŽAVNOG UREDA ZA REVIZIJU</w:t>
            </w:r>
          </w:p>
        </w:tc>
        <w:tc>
          <w:tcPr>
            <w:tcW w:w="2322" w:type="dxa"/>
          </w:tcPr>
          <w:p w:rsidR="00E0536D" w:rsidRPr="00C67E85" w:rsidRDefault="00E0536D">
            <w:pPr>
              <w:pStyle w:val="CellColumn"/>
              <w:rPr>
                <w:lang w:val="hr-HR"/>
              </w:rPr>
            </w:pPr>
            <w:r w:rsidRPr="00C67E85">
              <w:rPr>
                <w:lang w:val="hr-HR"/>
              </w:rPr>
              <w:t>52.772.000</w:t>
            </w:r>
          </w:p>
        </w:tc>
        <w:tc>
          <w:tcPr>
            <w:tcW w:w="2322" w:type="dxa"/>
          </w:tcPr>
          <w:p w:rsidR="00E0536D" w:rsidRPr="00C67E85" w:rsidRDefault="00E0536D">
            <w:pPr>
              <w:pStyle w:val="CellColumn"/>
              <w:rPr>
                <w:lang w:val="hr-HR"/>
              </w:rPr>
            </w:pPr>
            <w:r w:rsidRPr="00C67E85">
              <w:rPr>
                <w:lang w:val="hr-HR"/>
              </w:rPr>
              <w:t>52.164.310</w:t>
            </w:r>
          </w:p>
        </w:tc>
        <w:tc>
          <w:tcPr>
            <w:tcW w:w="2322" w:type="dxa"/>
          </w:tcPr>
          <w:p w:rsidR="00E0536D" w:rsidRPr="00C67E85" w:rsidRDefault="00E0536D">
            <w:pPr>
              <w:pStyle w:val="CellColumn"/>
              <w:rPr>
                <w:lang w:val="hr-HR"/>
              </w:rPr>
            </w:pPr>
            <w:r w:rsidRPr="00C67E85">
              <w:rPr>
                <w:lang w:val="hr-HR"/>
              </w:rPr>
              <w:t>98,85</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Državnim proračunom Republike Hrvatske za 2011. godinu, odobrena su Državnom uredu za reviziju sredstva u iznosu od 52.772.000 kn. Izmjenama i dopunama Državnog proračuna te odlukama Vlade Republike Hrvatske o preraspodjeli sredstava Državnog proračuna sredstva su preraspoređena između planiranih stavaka izdataka ali se ukupni iznos planiranih sredstava nije mijenjao. Ostvareni su prihodi iz Proračuna u iznosu 52.164.310 kn, odnosno 99% planiranih prihoda. Osim prihoda iz Proračuna, Državni ured za reviziju nije imao drugih prihoda.  </w:t>
      </w:r>
    </w:p>
    <w:p w:rsidR="00E0536D" w:rsidRPr="00C67E85" w:rsidRDefault="00E0536D">
      <w:pPr>
        <w:pStyle w:val="Normal5"/>
        <w:rPr>
          <w:lang w:val="hr-HR"/>
        </w:rPr>
      </w:pPr>
      <w:r w:rsidRPr="00C67E85">
        <w:rPr>
          <w:lang w:val="hr-HR"/>
        </w:rPr>
        <w:t xml:space="preserve">Svoju djelatnost u 2011. godini Državni ured za reviziju ostvario je u okviru jednog glavnog programa - 2208 Djelovanje državnog ureda za reviziju. Glavni program realizirao se kroz 3 podprograma: </w:t>
      </w:r>
    </w:p>
    <w:p w:rsidR="00E0536D" w:rsidRPr="00C67E85" w:rsidRDefault="00E0536D">
      <w:pPr>
        <w:pStyle w:val="Normal5"/>
        <w:rPr>
          <w:lang w:val="hr-HR"/>
        </w:rPr>
      </w:pPr>
      <w:r w:rsidRPr="00C67E85">
        <w:rPr>
          <w:lang w:val="hr-HR"/>
        </w:rPr>
        <w:t xml:space="preserve"> A665000 - Administracija i upravljanje, </w:t>
      </w:r>
    </w:p>
    <w:p w:rsidR="00E0536D" w:rsidRPr="00C67E85" w:rsidRDefault="00E0536D">
      <w:pPr>
        <w:pStyle w:val="Normal5"/>
        <w:rPr>
          <w:lang w:val="hr-HR"/>
        </w:rPr>
      </w:pPr>
      <w:r w:rsidRPr="00C67E85">
        <w:rPr>
          <w:lang w:val="hr-HR"/>
        </w:rPr>
        <w:t xml:space="preserve"> K665001 - Informatizacija, </w:t>
      </w:r>
    </w:p>
    <w:p w:rsidR="00E0536D" w:rsidRPr="00C67E85" w:rsidRDefault="00E0536D">
      <w:pPr>
        <w:pStyle w:val="Normal5"/>
        <w:rPr>
          <w:lang w:val="hr-HR"/>
        </w:rPr>
      </w:pPr>
      <w:r w:rsidRPr="00C67E85">
        <w:rPr>
          <w:lang w:val="hr-HR"/>
        </w:rPr>
        <w:t xml:space="preserve"> K665002 - Obnova voznog parka. </w:t>
      </w:r>
    </w:p>
    <w:p w:rsidR="00E0536D" w:rsidRPr="00C67E85" w:rsidRDefault="00E0536D">
      <w:pPr>
        <w:pStyle w:val="Normal5"/>
        <w:rPr>
          <w:lang w:val="hr-HR"/>
        </w:rPr>
      </w:pPr>
      <w:r w:rsidRPr="00C67E85">
        <w:rPr>
          <w:lang w:val="hr-HR"/>
        </w:rPr>
        <w:t xml:space="preserve">Prema odredbama članka 54. Ustava Republike Hrvatske Državni ured za reviziju je najviša revizijska institucija Republike Hrvatske, koja je samostalna i neovisna u svome radu. Državni ured za reviziju osnovan je kao vrhovno, samostalno i neovisno tijelo državne vlasti za reviziju državnih prihoda i rashoda, primitka i izdataka, reviziju financijskih izvještaja i financijskih transakcija jedinica državnog sektora, jedinice lokalne i područne (regionalne) samouprave, pravnih osoba koje se djelomice ili u cijelosti financiraju iz proračuna, javnih poduzeća, društva i drugih pravnih osoba u kojima Republika Hrvatska, odnosno jedinice lokalne i područne (regionalne) samouprave imaju većinsko vlasništvo nad dionicama, odnosno udjelima, te korištenje sredstava Europske unije i drugih međunarodnih organizacija ili institucija za financiranje javnih potreba. </w:t>
      </w:r>
    </w:p>
    <w:p w:rsidR="00E0536D" w:rsidRPr="00C67E85" w:rsidRDefault="00E0536D">
      <w:pPr>
        <w:pStyle w:val="Normal5"/>
        <w:rPr>
          <w:lang w:val="hr-HR"/>
        </w:rPr>
      </w:pPr>
      <w:r w:rsidRPr="00C67E85">
        <w:rPr>
          <w:lang w:val="hr-HR"/>
        </w:rPr>
        <w:t xml:space="preserve">U skladu s odredbama članka 27. Zakona o financiranju političkih aktivnosti i izborne promidžbe Državni ured za reviziju obavlja reviziju svih političkih stranaka i nezavisnih kandidata o čemu podnosi posebno izvješće Hrvatskom saboru. Uz redovne poslove obavljanja revizija Državni ured za reviziju ima značajnu ulogu i u provođenju akcijskog plana za suzbijanje korupcije gdje s predstavnicima Državnog odvjetništva, USKOK-a, Ministarstva pravosuđa i Ministarstva financija, u skladu s usvojenim programom provodi određene mjere. Isto tako Državni ured za reviziju ostvaruje važnu preventivnu funkciju u sprječavanju nezakonitog i neracionalnog trošenja javnih sredstava kroz razne oblike institucionalne suradnje i izravne kontakte sa svim tijelima državne vlasti i krajnjim korisnicima javnih sredstava na državnoj, regionalnoj i lokalnoj razini. </w:t>
      </w:r>
    </w:p>
    <w:p w:rsidR="00E0536D" w:rsidRPr="00C67E85" w:rsidRDefault="00E0536D">
      <w:pPr>
        <w:pStyle w:val="Normal5"/>
        <w:rPr>
          <w:lang w:val="hr-HR"/>
        </w:rPr>
      </w:pPr>
      <w:r w:rsidRPr="00C67E85">
        <w:rPr>
          <w:lang w:val="hr-HR"/>
        </w:rPr>
        <w:t xml:space="preserve">Prema načinu provođenja postupaka revizije Državni ured za reviziju u okviru svojih ovlaštenja vrši: </w:t>
      </w:r>
    </w:p>
    <w:p w:rsidR="00E0536D" w:rsidRPr="00C67E85" w:rsidRDefault="00E0536D">
      <w:pPr>
        <w:pStyle w:val="Normal5"/>
        <w:rPr>
          <w:lang w:val="hr-HR"/>
        </w:rPr>
      </w:pPr>
      <w:r w:rsidRPr="00C67E85">
        <w:rPr>
          <w:lang w:val="hr-HR"/>
        </w:rPr>
        <w:t xml:space="preserve"> - ispitivanje dokumenata, isprava, izvješća, sustava unutarnjih kontrola i unutarnje revizije, računovodstvenih i financijskih postupaka te drugih evidencija radi utvrđivanja objektivnosti i istinitosti financijskih aktivnosti, </w:t>
      </w:r>
    </w:p>
    <w:p w:rsidR="00E0536D" w:rsidRPr="00C67E85" w:rsidRDefault="00E0536D">
      <w:pPr>
        <w:pStyle w:val="Normal5"/>
        <w:rPr>
          <w:lang w:val="hr-HR"/>
        </w:rPr>
      </w:pPr>
      <w:r w:rsidRPr="00C67E85">
        <w:rPr>
          <w:lang w:val="hr-HR"/>
        </w:rPr>
        <w:t xml:space="preserve"> - ispitivanje financijskih transakcija koje predstavljaju državne prihode i rashode u smislu zakonitog korištenja sredstava, </w:t>
      </w:r>
    </w:p>
    <w:p w:rsidR="00E0536D" w:rsidRPr="00C67E85" w:rsidRDefault="00E0536D">
      <w:pPr>
        <w:pStyle w:val="Normal5"/>
        <w:rPr>
          <w:lang w:val="hr-HR"/>
        </w:rPr>
      </w:pPr>
      <w:r w:rsidRPr="00C67E85">
        <w:rPr>
          <w:lang w:val="hr-HR"/>
        </w:rPr>
        <w:t xml:space="preserve"> - davanje ocjene o djelotvornosti i ekonomičnosti obavljanja djelatnosti, te ocjene o učinkovitosti ostvarenja ciljeva iz određenih programa. </w:t>
      </w:r>
    </w:p>
    <w:p w:rsidR="00E0536D" w:rsidRPr="00C67E85" w:rsidRDefault="00E0536D">
      <w:pPr>
        <w:pStyle w:val="Normal5"/>
        <w:rPr>
          <w:lang w:val="hr-HR"/>
        </w:rPr>
      </w:pPr>
      <w:r w:rsidRPr="00C67E85">
        <w:rPr>
          <w:lang w:val="hr-HR"/>
        </w:rPr>
        <w:t xml:space="preserve">Program rada za 2011. je u cijelosti ostvaren. U ovom izvještajnom razdoblju obavljeno je 832 revizije, od čega su 527 subjekta obuhvaćena financijskom revizijom (revizija financijskih izvještaja i poslovanja), 291 uvidom u proračun i financijske izvještaje lokalnih jedinica i 12 uvidom u financijske izvještaje izvan parlamentarnih političkih stranaka. Obavljena je i revizija Godišnjeg izvještaja  o izvršenju Državnog proračuna Republike Hrvatske za 2010. godinu. </w:t>
      </w:r>
    </w:p>
    <w:p w:rsidR="00E0536D" w:rsidRPr="00C67E85" w:rsidRDefault="00E0536D">
      <w:pPr>
        <w:pStyle w:val="Normal5"/>
        <w:rPr>
          <w:lang w:val="hr-HR"/>
        </w:rPr>
      </w:pPr>
      <w:r w:rsidRPr="00C67E85">
        <w:rPr>
          <w:lang w:val="hr-HR"/>
        </w:rPr>
        <w:t xml:space="preserve">Prije, u tijeku i nakon provedbe revizija, Ured surađuje s drugim državnim institucijama. Suradnja obuhvaća razmjenu dokumenata i izvješća, odgovore na upite, zamolbe, davanje pojašnjenja, te sudjelovanje na organiziranim sastancima u vezi predmeta revizije. U izvještajnom razdoblju u okviru provedbe mjera iz Akcijskog plana uz Strategiju suzbijanja korupcije, s ciljem afirmacije pristupa "nulte tolerancije" na korupciju ostvarena je suradnja u 133 predmeta. </w:t>
      </w:r>
    </w:p>
    <w:p w:rsidR="00E0536D" w:rsidRPr="00C67E85" w:rsidRDefault="00E0536D">
      <w:pPr>
        <w:pStyle w:val="Normal5"/>
        <w:rPr>
          <w:lang w:val="hr-HR"/>
        </w:rPr>
      </w:pPr>
      <w:r w:rsidRPr="00C67E85">
        <w:rPr>
          <w:lang w:val="hr-HR"/>
        </w:rPr>
        <w:t xml:space="preserve">U skladu sa strategijom međunarodne suradnje, Ured kontinuirano održava postojeće i ostvaruje nove profesionalne bilateralne i multilateralne kontakte s istovrsnim institucijama drugih zemalja. Intenzivniju bilateralnu suradnju s državnim revizijama drugih zemalja Ured je ostvarivao i u ovom izvještajnom razdoblju, posebice sa zemljama u regiji, s kojima su dogovoreni i realizirani radni posjeti. </w:t>
      </w:r>
    </w:p>
    <w:p w:rsidR="00E0536D" w:rsidRPr="00C67E85" w:rsidRDefault="00E0536D">
      <w:pPr>
        <w:pStyle w:val="Normal5"/>
        <w:rPr>
          <w:lang w:val="hr-HR"/>
        </w:rPr>
      </w:pPr>
      <w:r w:rsidRPr="00C67E85">
        <w:rPr>
          <w:lang w:val="hr-HR"/>
        </w:rPr>
        <w:t xml:space="preserve">U okviru međunarodne suradnje ostvarena je razmjena stavova, iskustava, stručne literature kao i izobrazba zaposlenika, te sudjelovanje na međunarodnim skupovima, seminarima, radionicama i posebnim programima. </w:t>
      </w:r>
    </w:p>
    <w:p w:rsidR="00E0536D" w:rsidRPr="00C67E85" w:rsidRDefault="00E0536D">
      <w:pPr>
        <w:pStyle w:val="Normal5"/>
        <w:rPr>
          <w:lang w:val="hr-HR"/>
        </w:rPr>
      </w:pPr>
      <w:r w:rsidRPr="00C67E85">
        <w:rPr>
          <w:lang w:val="hr-HR"/>
        </w:rPr>
        <w:t>O izvršenju programa i o svim obavljenim revizijama Ured je u skladu sa Zakonom o državnoj reviziji izvijestio Hrvatski sabor koji je prihvatio izvješće o radu Državnog ureda za reviziju za 2011. godinu.</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državnom uredu za reviziju (NN 80/11) </w:t>
      </w:r>
    </w:p>
    <w:p w:rsidR="00E0536D" w:rsidRPr="00C67E85" w:rsidRDefault="00E0536D">
      <w:pPr>
        <w:pStyle w:val="Normal5"/>
        <w:rPr>
          <w:lang w:val="hr-HR"/>
        </w:rPr>
      </w:pPr>
      <w:r w:rsidRPr="00C67E85">
        <w:rPr>
          <w:lang w:val="hr-HR"/>
        </w:rPr>
        <w:t xml:space="preserve">     -Zakon o financiranju političkih aktivnosti i izborne promidžbe (NN 24/11, 61/11) </w:t>
      </w:r>
    </w:p>
    <w:p w:rsidR="00E0536D" w:rsidRPr="00C67E85" w:rsidRDefault="00E0536D">
      <w:pPr>
        <w:pStyle w:val="Normal5"/>
        <w:rPr>
          <w:lang w:val="hr-HR"/>
        </w:rPr>
      </w:pPr>
      <w:r w:rsidRPr="00C67E85">
        <w:rPr>
          <w:lang w:val="hr-HR"/>
        </w:rPr>
        <w:t xml:space="preserve">     -Zakon o izborima općinskih načelnika, gradonačelnika, župana i gradonačelnika Grada Zagreba (NN 109/07, 125/08) </w:t>
      </w:r>
    </w:p>
    <w:p w:rsidR="00E0536D" w:rsidRPr="00C67E85" w:rsidRDefault="00E0536D">
      <w:pPr>
        <w:pStyle w:val="Normal5"/>
        <w:rPr>
          <w:lang w:val="hr-HR"/>
        </w:rPr>
      </w:pPr>
      <w:r w:rsidRPr="00C67E85">
        <w:rPr>
          <w:lang w:val="hr-HR"/>
        </w:rPr>
        <w:t xml:space="preserve">     -Okviri revizijskih standarda međunarodne organizacija vrhovnih revizijskih institucija (NN 146/11)</w:t>
      </w:r>
    </w:p>
    <w:p w:rsidR="00E0536D" w:rsidRPr="00C67E85" w:rsidRDefault="00E0536D">
      <w:pPr>
        <w:pStyle w:val="Heading7"/>
        <w:rPr>
          <w:lang w:val="hr-HR"/>
        </w:rPr>
      </w:pPr>
      <w:r w:rsidRPr="00C67E85">
        <w:rPr>
          <w:lang w:val="hr-HR"/>
        </w:rPr>
        <w:t>Cilj 1. Jačanje sustava financijskih kontrola u Republici Hrvatskoj</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Sustav financijskih kontrola u Republici Hrvatskoj sastoji se od više normativnih i institucionalnih komponenti od kojih su najznačajnije: </w:t>
      </w:r>
    </w:p>
    <w:p w:rsidR="00E0536D" w:rsidRPr="00C67E85" w:rsidRDefault="00E0536D">
      <w:pPr>
        <w:pStyle w:val="Normal6"/>
        <w:rPr>
          <w:lang w:val="hr-HR"/>
        </w:rPr>
      </w:pPr>
      <w:r w:rsidRPr="00C67E85">
        <w:rPr>
          <w:lang w:val="hr-HR"/>
        </w:rPr>
        <w:t xml:space="preserve"> - proračunski nadzor uređen Zakonom o proračunu kako sustav kontrole materijalno-financijskog poslovanja proračunskih i izvanproračunskih korisnika državnog proračuna, jedinice lokalne i područne (regionalne) samouprave i njihovih proračunskih i izvanproračunskih korisnika te pravnih i fizičkih osoba kojima se sredstva osiguravaju u proračunu,  </w:t>
      </w:r>
    </w:p>
    <w:p w:rsidR="00E0536D" w:rsidRPr="00C67E85" w:rsidRDefault="00E0536D">
      <w:pPr>
        <w:pStyle w:val="Normal6"/>
        <w:rPr>
          <w:lang w:val="hr-HR"/>
        </w:rPr>
      </w:pPr>
      <w:r w:rsidRPr="00C67E85">
        <w:rPr>
          <w:lang w:val="hr-HR"/>
        </w:rPr>
        <w:t xml:space="preserve"> - sustav unutarnjih financijskih kontrola u javnom sektoru sa svoje dvije komponente - sustav unutarnjih kontrola i unutarnjom revizijom, uređen Zakonom o sustavu unutarnjih financijskih kontrola u javnom sektoru i   </w:t>
      </w:r>
    </w:p>
    <w:p w:rsidR="00E0536D" w:rsidRPr="00C67E85" w:rsidRDefault="00E0536D">
      <w:pPr>
        <w:pStyle w:val="Normal6"/>
        <w:rPr>
          <w:lang w:val="hr-HR"/>
        </w:rPr>
      </w:pPr>
      <w:r w:rsidRPr="00C67E85">
        <w:rPr>
          <w:lang w:val="hr-HR"/>
        </w:rPr>
        <w:t xml:space="preserve"> - državna revizija sa svojim sveobuhvatnim mehanizmom preventivnog djelovanja i naknadnih kontrola naprijed navedenih sustava u području javnih financija - planiranja, utvrđivanja, ubiranja i trošenja javnih sredstava.</w:t>
      </w:r>
    </w:p>
    <w:p w:rsidR="00E0536D" w:rsidRPr="00C67E85" w:rsidRDefault="00E0536D">
      <w:pPr>
        <w:pStyle w:val="Heading7"/>
        <w:rPr>
          <w:lang w:val="hr-HR"/>
        </w:rPr>
      </w:pPr>
      <w:r w:rsidRPr="00C67E85">
        <w:rPr>
          <w:lang w:val="hr-HR"/>
        </w:rPr>
        <w:t xml:space="preserve">Cilj 2. Povećanje odgovornosti svih sudionika u procesu upravljanja i korištenja javnih sredstava </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Državni ured za reviziju kao najviša revizijska institucija, samostalna i neovisna u svome radu ima posebnu ulogu u oblasti povećanja odgovornosti svih sudionika u procesu upravljanja i korištenja javnih sredstava iz domaćih izvora i sredstava ostvarenih iz međunarodnih izvora putem kredita, dotacija, darovnica i drugih oblika i izvora sredstava koja se troše kao javna sredstva kroz državni proračun, fondove i proračune lokalnih i regionalnih jedinica. U ostvarivanju tog cilja Državni ured za reviziju djeluje kroz mehanizme generalne prevencije samim svojim postojanjem, kontinuiranim i svakogodišnjim revizijama te savjetodavnom funkcijom prema korisnicima javnih sredstava na svim razinama kao najjači mehanizam sprečavanja nezakonitog rada i neracionalnog trošenja javnih sredstava na svim razinama i od svih krajnjih korisnika javnih sredstava.</w:t>
      </w:r>
    </w:p>
    <w:p w:rsidR="00E0536D" w:rsidRPr="00C67E85" w:rsidRDefault="00E0536D">
      <w:pPr>
        <w:pStyle w:val="Heading7"/>
        <w:rPr>
          <w:lang w:val="hr-HR"/>
        </w:rPr>
      </w:pPr>
      <w:r w:rsidRPr="00C67E85">
        <w:rPr>
          <w:lang w:val="hr-HR"/>
        </w:rPr>
        <w:t>Cilj 3. Suzbijanje korupcija, prijevara i drugih nezakonitih radnji u oblasti javnih financija</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Državni ured za reviziju uz druga tijela zakonodavne, izvršne i sudbene vlasti ima posebno mjesto u suzbijanju korupcija, prijevara, drugih nezakonitih radnji u oblasti javnih financija, jer je kroz obavljanje revizija svih državnih tijela, lokalnih jedinica i krajnjih korisnika javnih sredstava u mogućnosti uočiti protuzakonita djelovanja i druge nepravilnosti u poslovanju koje imaju elemente i obilježja korupcije, prijevare i drugih nezakonitih radnji. U ostvarivanju zadataka iz ovog cilja Državni ured za reviziju kontinuirano surađuje i razmjenjuje podatke  sa svim nadležnim tijelima izvršne i sudbene vlasti, a posebno s Državnim odvjetništvom i USKOK-om.</w:t>
      </w:r>
    </w:p>
    <w:p w:rsidR="00E0536D" w:rsidRPr="00C67E85" w:rsidRDefault="00E0536D">
      <w:pPr>
        <w:pStyle w:val="Heading6"/>
        <w:rPr>
          <w:lang w:val="hr-HR"/>
        </w:rPr>
      </w:pPr>
      <w:r w:rsidRPr="00C67E85">
        <w:rPr>
          <w:lang w:val="hr-HR"/>
        </w:rPr>
        <w:t>A665000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A665000-ADMINISTRACIJA I UPRAVLJANJE</w:t>
            </w:r>
          </w:p>
        </w:tc>
        <w:tc>
          <w:tcPr>
            <w:tcW w:w="2322" w:type="dxa"/>
          </w:tcPr>
          <w:p w:rsidR="00E0536D" w:rsidRPr="00C67E85" w:rsidRDefault="00E0536D">
            <w:pPr>
              <w:pStyle w:val="CellColumn"/>
              <w:rPr>
                <w:lang w:val="hr-HR"/>
              </w:rPr>
            </w:pPr>
            <w:r w:rsidRPr="00C67E85">
              <w:rPr>
                <w:lang w:val="hr-HR"/>
              </w:rPr>
              <w:t>52.462.000</w:t>
            </w:r>
          </w:p>
        </w:tc>
        <w:tc>
          <w:tcPr>
            <w:tcW w:w="2322" w:type="dxa"/>
          </w:tcPr>
          <w:p w:rsidR="00E0536D" w:rsidRPr="00C67E85" w:rsidRDefault="00E0536D">
            <w:pPr>
              <w:pStyle w:val="CellColumn"/>
              <w:rPr>
                <w:lang w:val="hr-HR"/>
              </w:rPr>
            </w:pPr>
            <w:r w:rsidRPr="00C67E85">
              <w:rPr>
                <w:lang w:val="hr-HR"/>
              </w:rPr>
              <w:t>51.863.405</w:t>
            </w:r>
          </w:p>
        </w:tc>
        <w:tc>
          <w:tcPr>
            <w:tcW w:w="2322" w:type="dxa"/>
          </w:tcPr>
          <w:p w:rsidR="00E0536D" w:rsidRPr="00C67E85" w:rsidRDefault="00E0536D">
            <w:pPr>
              <w:pStyle w:val="CellColumn"/>
              <w:rPr>
                <w:lang w:val="hr-HR"/>
              </w:rPr>
            </w:pPr>
            <w:r w:rsidRPr="00C67E85">
              <w:rPr>
                <w:lang w:val="hr-HR"/>
              </w:rPr>
              <w:t>98,86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Default="00E0536D">
      <w:pPr>
        <w:pStyle w:val="Normal6"/>
        <w:rPr>
          <w:lang w:val="hr-HR"/>
        </w:rPr>
      </w:pPr>
      <w:r w:rsidRPr="00C67E85">
        <w:rPr>
          <w:lang w:val="hr-HR"/>
        </w:rPr>
        <w:t xml:space="preserve">Najveći udio u planiranim i ostvarenim rashodima ima aktivnost A665000 Administracija i upravljanje koja u planiranim sredstvima sudjeluje u 99,0%, odnosno 52.462.000 kn. </w:t>
      </w:r>
    </w:p>
    <w:p w:rsidR="00E0536D" w:rsidRDefault="00E0536D">
      <w:pPr>
        <w:pStyle w:val="Normal6"/>
        <w:rPr>
          <w:lang w:val="hr-HR"/>
        </w:rPr>
      </w:pPr>
    </w:p>
    <w:p w:rsidR="00E0536D" w:rsidRDefault="00E0536D">
      <w:pPr>
        <w:pStyle w:val="Normal6"/>
        <w:rPr>
          <w:lang w:val="hr-HR"/>
        </w:rPr>
      </w:pPr>
    </w:p>
    <w:p w:rsidR="00E0536D" w:rsidRDefault="00E0536D">
      <w:pPr>
        <w:pStyle w:val="Normal6"/>
        <w:rPr>
          <w:lang w:val="hr-HR"/>
        </w:rPr>
      </w:pPr>
    </w:p>
    <w:p w:rsidR="00E0536D" w:rsidRPr="00C67E85" w:rsidRDefault="00E0536D">
      <w:pPr>
        <w:pStyle w:val="Normal6"/>
        <w:rPr>
          <w:lang w:val="hr-HR"/>
        </w:rPr>
      </w:pPr>
    </w:p>
    <w:p w:rsidR="00E0536D" w:rsidRPr="00C67E85" w:rsidRDefault="00E0536D">
      <w:pPr>
        <w:pStyle w:val="Normal6"/>
        <w:rPr>
          <w:lang w:val="hr-HR"/>
        </w:rPr>
      </w:pPr>
      <w:r w:rsidRPr="00C67E85">
        <w:rPr>
          <w:lang w:val="hr-HR"/>
        </w:rPr>
        <w:t xml:space="preserve">Izvršeni rashodi poslovanja iznose 51.863.405 kn, a sastoje se od: </w:t>
      </w:r>
    </w:p>
    <w:p w:rsidR="00E0536D" w:rsidRPr="00C67E85" w:rsidRDefault="00E0536D">
      <w:pPr>
        <w:pStyle w:val="Normal6"/>
        <w:rPr>
          <w:lang w:val="hr-HR"/>
        </w:rPr>
      </w:pPr>
      <w:r w:rsidRPr="00C67E85">
        <w:rPr>
          <w:lang w:val="hr-HR"/>
        </w:rPr>
        <w:t xml:space="preserve">                                                          Plan                              Izvršenje                    % </w:t>
      </w:r>
    </w:p>
    <w:p w:rsidR="00E0536D" w:rsidRPr="00C67E85" w:rsidRDefault="00E0536D">
      <w:pPr>
        <w:pStyle w:val="Normal6"/>
        <w:rPr>
          <w:lang w:val="hr-HR"/>
        </w:rPr>
      </w:pPr>
      <w:r w:rsidRPr="00C67E85">
        <w:rPr>
          <w:lang w:val="hr-HR"/>
        </w:rPr>
        <w:t xml:space="preserve">1. Rashoda za zaposlene          44.621.000 kn                  44.464.552  kn            99,0 </w:t>
      </w:r>
    </w:p>
    <w:p w:rsidR="00E0536D" w:rsidRPr="00C67E85" w:rsidRDefault="00E0536D">
      <w:pPr>
        <w:pStyle w:val="Normal6"/>
        <w:rPr>
          <w:lang w:val="hr-HR"/>
        </w:rPr>
      </w:pPr>
      <w:r w:rsidRPr="00C67E85">
        <w:rPr>
          <w:lang w:val="hr-HR"/>
        </w:rPr>
        <w:t xml:space="preserve">2. Materijalnih rashoda               7.391.000 kn                     7.068.380 kn            95,0 </w:t>
      </w:r>
    </w:p>
    <w:p w:rsidR="00E0536D" w:rsidRPr="00C67E85" w:rsidRDefault="00E0536D">
      <w:pPr>
        <w:pStyle w:val="Normal6"/>
        <w:rPr>
          <w:lang w:val="hr-HR"/>
        </w:rPr>
      </w:pPr>
      <w:r w:rsidRPr="00C67E85">
        <w:rPr>
          <w:lang w:val="hr-HR"/>
        </w:rPr>
        <w:t xml:space="preserve">3. Naknada građanima i                 180.000 kn                          65.296 kn             36,0 </w:t>
      </w:r>
    </w:p>
    <w:p w:rsidR="00E0536D" w:rsidRPr="00C67E85" w:rsidRDefault="00E0536D">
      <w:pPr>
        <w:pStyle w:val="Normal6"/>
        <w:rPr>
          <w:lang w:val="hr-HR"/>
        </w:rPr>
      </w:pPr>
      <w:r w:rsidRPr="00C67E85">
        <w:rPr>
          <w:lang w:val="hr-HR"/>
        </w:rPr>
        <w:t xml:space="preserve">kućanstvima - školarine </w:t>
      </w:r>
    </w:p>
    <w:p w:rsidR="00E0536D" w:rsidRPr="00C67E85" w:rsidRDefault="00E0536D">
      <w:pPr>
        <w:pStyle w:val="Normal6"/>
        <w:rPr>
          <w:lang w:val="hr-HR"/>
        </w:rPr>
      </w:pPr>
      <w:r w:rsidRPr="00C67E85">
        <w:rPr>
          <w:lang w:val="hr-HR"/>
        </w:rPr>
        <w:t xml:space="preserve">4. Rashodi za nabavu                    270.000 kn                       265.177 kn              98,0 </w:t>
      </w:r>
    </w:p>
    <w:p w:rsidR="00E0536D" w:rsidRPr="00C67E85" w:rsidRDefault="00E0536D">
      <w:pPr>
        <w:pStyle w:val="Normal6"/>
        <w:rPr>
          <w:lang w:val="hr-HR"/>
        </w:rPr>
      </w:pPr>
      <w:r w:rsidRPr="00C67E85">
        <w:rPr>
          <w:lang w:val="hr-HR"/>
        </w:rPr>
        <w:t xml:space="preserve">proizvedene dugotrajne imovine </w:t>
      </w:r>
    </w:p>
    <w:p w:rsidR="00E0536D" w:rsidRPr="00C67E85" w:rsidRDefault="00E0536D" w:rsidP="00707848">
      <w:pPr>
        <w:pStyle w:val="Normal6"/>
        <w:ind w:left="0"/>
        <w:rPr>
          <w:lang w:val="hr-HR"/>
        </w:rPr>
      </w:pPr>
    </w:p>
    <w:p w:rsidR="00E0536D" w:rsidRPr="00C67E85" w:rsidRDefault="00E0536D">
      <w:pPr>
        <w:pStyle w:val="Normal6"/>
        <w:rPr>
          <w:lang w:val="hr-HR"/>
        </w:rPr>
      </w:pPr>
      <w:r w:rsidRPr="00C67E85">
        <w:rPr>
          <w:lang w:val="hr-HR"/>
        </w:rPr>
        <w:t xml:space="preserve">Planirani rashodi poslovanja ukupno iznose 52.462.000 kn. </w:t>
      </w:r>
    </w:p>
    <w:p w:rsidR="00E0536D" w:rsidRPr="00C67E85" w:rsidRDefault="00E0536D">
      <w:pPr>
        <w:pStyle w:val="Normal6"/>
        <w:rPr>
          <w:lang w:val="hr-HR"/>
        </w:rPr>
      </w:pPr>
      <w:r w:rsidRPr="00C67E85">
        <w:rPr>
          <w:lang w:val="hr-HR"/>
        </w:rPr>
        <w:t xml:space="preserve">Izvršeni rashodi poslovanja manji su od planiranih za 598.595 kn ili za 1,1%, što je rezultat racionalnog poslovanja. </w:t>
      </w:r>
    </w:p>
    <w:p w:rsidR="00E0536D" w:rsidRPr="00C67E85" w:rsidRDefault="00E0536D">
      <w:pPr>
        <w:pStyle w:val="Normal6"/>
        <w:rPr>
          <w:lang w:val="hr-HR"/>
        </w:rPr>
      </w:pPr>
      <w:r w:rsidRPr="00C67E85">
        <w:rPr>
          <w:lang w:val="hr-HR"/>
        </w:rPr>
        <w:t xml:space="preserve">Plaće zaposlenih obračunate su u skladu s odredbama Zakona o državnim službenicima i namještenicima, koeficijentima utvrđenim Uredbom o nazivima radnih mjesta i koeficijentima složenosti poslova u državnoj službi i Zakonom o plaćama ovlaštenih državnih revizora te osnovicom za obračun plaća od 5.108,84. </w:t>
      </w:r>
    </w:p>
    <w:p w:rsidR="00E0536D" w:rsidRPr="00C67E85" w:rsidRDefault="00E0536D">
      <w:pPr>
        <w:pStyle w:val="Normal6"/>
        <w:rPr>
          <w:lang w:val="hr-HR"/>
        </w:rPr>
      </w:pPr>
      <w:r w:rsidRPr="00C67E85">
        <w:rPr>
          <w:lang w:val="hr-HR"/>
        </w:rPr>
        <w:t xml:space="preserve">Materijalni rashodi u iznosu 7.068.380 kn čine najvećim dijelom rashodi za usluge (telefona, tekućeg i investicijskog održavanja, komunalne, računalne i ostale usluge) 2.775.949 kn, naknade troškovima zaposlenima (službena putovanja, naknada za prijevoz na posao i stručno usavršavanje) 2.090.726 kn, rashodi za materijal i energiju 1.606.360 kn te ostali rashodi 595.345 kn. </w:t>
      </w:r>
    </w:p>
    <w:p w:rsidR="00E0536D" w:rsidRPr="00C67E85" w:rsidRDefault="00E0536D">
      <w:pPr>
        <w:pStyle w:val="Normal6"/>
        <w:rPr>
          <w:lang w:val="hr-HR"/>
        </w:rPr>
      </w:pPr>
      <w:r w:rsidRPr="00C67E85">
        <w:rPr>
          <w:lang w:val="hr-HR"/>
        </w:rPr>
        <w:t xml:space="preserve">Ostale aktivnosti u ukupnom planu sudjeluju u iznosu od 310.000,00 kn, odnosno 1,0%. </w:t>
      </w:r>
    </w:p>
    <w:p w:rsidR="00E0536D" w:rsidRPr="00C67E85" w:rsidRDefault="00E0536D">
      <w:pPr>
        <w:pStyle w:val="Normal6"/>
        <w:rPr>
          <w:lang w:val="hr-HR"/>
        </w:rPr>
      </w:pPr>
      <w:r w:rsidRPr="00C67E85">
        <w:rPr>
          <w:lang w:val="hr-HR"/>
        </w:rPr>
        <w:t>Iz navedenih podataka i obrazloženja proizlazi da je Državni ured za reviziju u 2011. godini u cijelosti izvršio program rada u skladu sa zakonskim ovlastima i obvezama, a u financijskom pogledu poslovao je u okviru sredstava osiguranih u Proračunu Republike Hrvatske za 2011. godinu i u skladu s propisima koji uređuju poslovanje korisnika proračuna.</w:t>
      </w:r>
    </w:p>
    <w:p w:rsidR="00E0536D" w:rsidRPr="00C67E85" w:rsidRDefault="00E0536D" w:rsidP="00D93314">
      <w:pPr>
        <w:pStyle w:val="Heading1"/>
        <w:rPr>
          <w:lang w:val="hr-HR"/>
        </w:rPr>
      </w:pPr>
      <w:bookmarkStart w:id="32" w:name="_Toc323210393"/>
      <w:r w:rsidRPr="00C67E85">
        <w:rPr>
          <w:lang w:val="hr-HR"/>
        </w:rPr>
        <w:t>196 DRŽAVNA KOMISIJA ZA KONTROLU POSTUPAKA JAVNE NABAVE</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93314">
        <w:trPr>
          <w:jc w:val="center"/>
        </w:trPr>
        <w:tc>
          <w:tcPr>
            <w:tcW w:w="2322" w:type="dxa"/>
            <w:shd w:val="clear" w:color="auto" w:fill="B5C0D8"/>
          </w:tcPr>
          <w:p w:rsidR="00E0536D" w:rsidRPr="00C67E85" w:rsidRDefault="00E0536D" w:rsidP="00D93314">
            <w:pPr>
              <w:pStyle w:val="CellHeader"/>
              <w:rPr>
                <w:lang w:val="hr-HR"/>
              </w:rPr>
            </w:pPr>
          </w:p>
        </w:tc>
        <w:tc>
          <w:tcPr>
            <w:tcW w:w="2322" w:type="dxa"/>
            <w:shd w:val="clear" w:color="auto" w:fill="B5C0D8"/>
          </w:tcPr>
          <w:p w:rsidR="00E0536D" w:rsidRPr="00C67E85" w:rsidRDefault="00E0536D" w:rsidP="00D93314">
            <w:pPr>
              <w:pStyle w:val="CellHeader"/>
              <w:rPr>
                <w:lang w:val="hr-HR"/>
              </w:rPr>
            </w:pPr>
            <w:r w:rsidRPr="00C67E85">
              <w:rPr>
                <w:lang w:val="hr-HR"/>
              </w:rPr>
              <w:t>Plan 2011. (kn)</w:t>
            </w:r>
          </w:p>
        </w:tc>
        <w:tc>
          <w:tcPr>
            <w:tcW w:w="2322" w:type="dxa"/>
            <w:shd w:val="clear" w:color="auto" w:fill="B5C0D8"/>
          </w:tcPr>
          <w:p w:rsidR="00E0536D" w:rsidRPr="00C67E85" w:rsidRDefault="00E0536D" w:rsidP="00D93314">
            <w:pPr>
              <w:pStyle w:val="CellHeader"/>
              <w:rPr>
                <w:lang w:val="hr-HR"/>
              </w:rPr>
            </w:pPr>
            <w:r w:rsidRPr="00C67E85">
              <w:rPr>
                <w:lang w:val="hr-HR"/>
              </w:rPr>
              <w:t>Izvršenje 2011. (kn)</w:t>
            </w:r>
          </w:p>
        </w:tc>
        <w:tc>
          <w:tcPr>
            <w:tcW w:w="2322" w:type="dxa"/>
            <w:shd w:val="clear" w:color="auto" w:fill="B5C0D8"/>
          </w:tcPr>
          <w:p w:rsidR="00E0536D" w:rsidRPr="00C67E85" w:rsidRDefault="00E0536D" w:rsidP="00D93314">
            <w:pPr>
              <w:pStyle w:val="CellHeader"/>
              <w:rPr>
                <w:lang w:val="hr-HR"/>
              </w:rPr>
            </w:pPr>
            <w:r w:rsidRPr="00C67E85">
              <w:rPr>
                <w:lang w:val="hr-HR"/>
              </w:rPr>
              <w:t>Indeks izvršenje/plan (%)</w:t>
            </w:r>
          </w:p>
        </w:tc>
      </w:tr>
      <w:tr w:rsidR="00E0536D" w:rsidRPr="00C67E85" w:rsidTr="00D93314">
        <w:trPr>
          <w:jc w:val="center"/>
        </w:trPr>
        <w:tc>
          <w:tcPr>
            <w:tcW w:w="2322" w:type="dxa"/>
          </w:tcPr>
          <w:p w:rsidR="00E0536D" w:rsidRPr="00C67E85" w:rsidRDefault="00E0536D" w:rsidP="00D93314">
            <w:pPr>
              <w:pStyle w:val="CellColumn"/>
              <w:rPr>
                <w:lang w:val="hr-HR"/>
              </w:rPr>
            </w:pPr>
            <w:r w:rsidRPr="00C67E85">
              <w:rPr>
                <w:lang w:val="hr-HR"/>
              </w:rPr>
              <w:t>19605-Državna komisija za kontrolu postupaka javne nabave</w:t>
            </w:r>
          </w:p>
        </w:tc>
        <w:tc>
          <w:tcPr>
            <w:tcW w:w="2322" w:type="dxa"/>
          </w:tcPr>
          <w:p w:rsidR="00E0536D" w:rsidRPr="00C67E85" w:rsidRDefault="00E0536D" w:rsidP="00D93314">
            <w:pPr>
              <w:pStyle w:val="CellColumn"/>
              <w:rPr>
                <w:lang w:val="hr-HR"/>
              </w:rPr>
            </w:pPr>
            <w:r w:rsidRPr="00C67E85">
              <w:rPr>
                <w:lang w:val="hr-HR"/>
              </w:rPr>
              <w:t>8.717.000</w:t>
            </w:r>
          </w:p>
        </w:tc>
        <w:tc>
          <w:tcPr>
            <w:tcW w:w="2322" w:type="dxa"/>
          </w:tcPr>
          <w:p w:rsidR="00E0536D" w:rsidRPr="00C67E85" w:rsidRDefault="00E0536D" w:rsidP="00D93314">
            <w:pPr>
              <w:pStyle w:val="CellColumn"/>
              <w:rPr>
                <w:lang w:val="hr-HR"/>
              </w:rPr>
            </w:pPr>
            <w:r w:rsidRPr="00C67E85">
              <w:rPr>
                <w:lang w:val="hr-HR"/>
              </w:rPr>
              <w:t>7.752.433</w:t>
            </w:r>
          </w:p>
        </w:tc>
        <w:tc>
          <w:tcPr>
            <w:tcW w:w="2322" w:type="dxa"/>
          </w:tcPr>
          <w:p w:rsidR="00E0536D" w:rsidRPr="00C67E85" w:rsidRDefault="00E0536D" w:rsidP="00D93314">
            <w:pPr>
              <w:pStyle w:val="CellColumn"/>
              <w:rPr>
                <w:lang w:val="hr-HR"/>
              </w:rPr>
            </w:pPr>
            <w:r w:rsidRPr="00C67E85">
              <w:rPr>
                <w:lang w:val="hr-HR"/>
              </w:rPr>
              <w:t>88,93</w:t>
            </w:r>
          </w:p>
        </w:tc>
      </w:tr>
      <w:tr w:rsidR="00E0536D" w:rsidRPr="00C67E85" w:rsidTr="00D93314">
        <w:trPr>
          <w:jc w:val="center"/>
        </w:trPr>
        <w:tc>
          <w:tcPr>
            <w:tcW w:w="2322" w:type="dxa"/>
            <w:shd w:val="clear" w:color="auto" w:fill="B5C0D8"/>
          </w:tcPr>
          <w:p w:rsidR="00E0536D" w:rsidRPr="00C67E85" w:rsidRDefault="00E0536D" w:rsidP="00D93314">
            <w:pPr>
              <w:pStyle w:val="CellColumn"/>
              <w:rPr>
                <w:lang w:val="hr-HR"/>
              </w:rPr>
            </w:pPr>
            <w:r w:rsidRPr="00C67E85">
              <w:rPr>
                <w:lang w:val="hr-HR"/>
              </w:rPr>
              <w:t>Ukupno 196-DRŽAVNA KOMISIJA ZA KONTROLU POSTUPAKA JAVNE NABAVE</w:t>
            </w:r>
          </w:p>
        </w:tc>
        <w:tc>
          <w:tcPr>
            <w:tcW w:w="2322" w:type="dxa"/>
            <w:shd w:val="clear" w:color="auto" w:fill="B5C0D8"/>
          </w:tcPr>
          <w:p w:rsidR="00E0536D" w:rsidRPr="00C67E85" w:rsidRDefault="00E0536D" w:rsidP="00D93314">
            <w:pPr>
              <w:pStyle w:val="CellColumn"/>
              <w:rPr>
                <w:lang w:val="hr-HR"/>
              </w:rPr>
            </w:pPr>
            <w:r w:rsidRPr="00C67E85">
              <w:rPr>
                <w:lang w:val="hr-HR"/>
              </w:rPr>
              <w:t>8.717.000</w:t>
            </w:r>
          </w:p>
        </w:tc>
        <w:tc>
          <w:tcPr>
            <w:tcW w:w="2322" w:type="dxa"/>
            <w:shd w:val="clear" w:color="auto" w:fill="B5C0D8"/>
          </w:tcPr>
          <w:p w:rsidR="00E0536D" w:rsidRPr="00C67E85" w:rsidRDefault="00E0536D" w:rsidP="00D93314">
            <w:pPr>
              <w:pStyle w:val="CellColumn"/>
              <w:rPr>
                <w:lang w:val="hr-HR"/>
              </w:rPr>
            </w:pPr>
            <w:r w:rsidRPr="00C67E85">
              <w:rPr>
                <w:lang w:val="hr-HR"/>
              </w:rPr>
              <w:t>7.752.433</w:t>
            </w:r>
          </w:p>
        </w:tc>
        <w:tc>
          <w:tcPr>
            <w:tcW w:w="2322" w:type="dxa"/>
            <w:shd w:val="clear" w:color="auto" w:fill="B5C0D8"/>
          </w:tcPr>
          <w:p w:rsidR="00E0536D" w:rsidRPr="00C67E85" w:rsidRDefault="00E0536D" w:rsidP="00D93314">
            <w:pPr>
              <w:pStyle w:val="CellColumn"/>
              <w:rPr>
                <w:lang w:val="hr-HR"/>
              </w:rPr>
            </w:pPr>
            <w:r w:rsidRPr="00C67E85">
              <w:rPr>
                <w:lang w:val="hr-HR"/>
              </w:rPr>
              <w:t>88,93</w:t>
            </w:r>
          </w:p>
        </w:tc>
      </w:tr>
    </w:tbl>
    <w:p w:rsidR="00E0536D" w:rsidRPr="00C67E85" w:rsidRDefault="00E0536D" w:rsidP="00D93314">
      <w:pPr>
        <w:jc w:val="left"/>
        <w:rPr>
          <w:lang w:val="hr-HR"/>
        </w:rPr>
      </w:pPr>
    </w:p>
    <w:p w:rsidR="00E0536D" w:rsidRPr="00C67E85" w:rsidRDefault="00E0536D" w:rsidP="00D93314">
      <w:pPr>
        <w:pStyle w:val="Heading5"/>
        <w:rPr>
          <w:lang w:val="hr-HR"/>
        </w:rPr>
      </w:pPr>
      <w:r w:rsidRPr="00C67E85">
        <w:rPr>
          <w:lang w:val="hr-HR"/>
        </w:rPr>
        <w:t>2209 KONTROLA POSTUPAKA JAVNE NABAVE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D93314">
        <w:trPr>
          <w:jc w:val="center"/>
        </w:trPr>
        <w:tc>
          <w:tcPr>
            <w:tcW w:w="2322" w:type="dxa"/>
            <w:shd w:val="clear" w:color="auto" w:fill="B5C0D8"/>
          </w:tcPr>
          <w:p w:rsidR="00E0536D" w:rsidRPr="00C67E85" w:rsidRDefault="00E0536D" w:rsidP="00D93314">
            <w:pPr>
              <w:pStyle w:val="CellHeader"/>
              <w:rPr>
                <w:lang w:val="hr-HR"/>
              </w:rPr>
            </w:pPr>
          </w:p>
        </w:tc>
        <w:tc>
          <w:tcPr>
            <w:tcW w:w="2322" w:type="dxa"/>
            <w:shd w:val="clear" w:color="auto" w:fill="B5C0D8"/>
          </w:tcPr>
          <w:p w:rsidR="00E0536D" w:rsidRPr="00C67E85" w:rsidRDefault="00E0536D" w:rsidP="00D93314">
            <w:pPr>
              <w:pStyle w:val="CellHeader"/>
              <w:rPr>
                <w:lang w:val="hr-HR"/>
              </w:rPr>
            </w:pPr>
            <w:r w:rsidRPr="00C67E85">
              <w:rPr>
                <w:lang w:val="hr-HR"/>
              </w:rPr>
              <w:t>Plan 2011. (kn)</w:t>
            </w:r>
          </w:p>
        </w:tc>
        <w:tc>
          <w:tcPr>
            <w:tcW w:w="2322" w:type="dxa"/>
            <w:shd w:val="clear" w:color="auto" w:fill="B5C0D8"/>
          </w:tcPr>
          <w:p w:rsidR="00E0536D" w:rsidRPr="00C67E85" w:rsidRDefault="00E0536D" w:rsidP="00D93314">
            <w:pPr>
              <w:pStyle w:val="CellHeader"/>
              <w:rPr>
                <w:lang w:val="hr-HR"/>
              </w:rPr>
            </w:pPr>
            <w:r w:rsidRPr="00C67E85">
              <w:rPr>
                <w:lang w:val="hr-HR"/>
              </w:rPr>
              <w:t>Izvršenje 2011. (kn)</w:t>
            </w:r>
          </w:p>
        </w:tc>
        <w:tc>
          <w:tcPr>
            <w:tcW w:w="2322" w:type="dxa"/>
            <w:shd w:val="clear" w:color="auto" w:fill="B5C0D8"/>
          </w:tcPr>
          <w:p w:rsidR="00E0536D" w:rsidRPr="00C67E85" w:rsidRDefault="00E0536D" w:rsidP="00D93314">
            <w:pPr>
              <w:pStyle w:val="CellHeader"/>
              <w:rPr>
                <w:lang w:val="hr-HR"/>
              </w:rPr>
            </w:pPr>
            <w:r w:rsidRPr="00C67E85">
              <w:rPr>
                <w:lang w:val="hr-HR"/>
              </w:rPr>
              <w:t>Indeks izvršenje/plan (%)</w:t>
            </w:r>
          </w:p>
        </w:tc>
      </w:tr>
      <w:tr w:rsidR="00E0536D" w:rsidRPr="00C67E85" w:rsidTr="00D93314">
        <w:trPr>
          <w:jc w:val="center"/>
        </w:trPr>
        <w:tc>
          <w:tcPr>
            <w:tcW w:w="2322" w:type="dxa"/>
          </w:tcPr>
          <w:p w:rsidR="00E0536D" w:rsidRPr="00C67E85" w:rsidRDefault="00E0536D" w:rsidP="00D93314">
            <w:pPr>
              <w:pStyle w:val="CellColumn"/>
              <w:rPr>
                <w:lang w:val="hr-HR"/>
              </w:rPr>
            </w:pPr>
            <w:r w:rsidRPr="00C67E85">
              <w:rPr>
                <w:lang w:val="hr-HR"/>
              </w:rPr>
              <w:t>2209-KONTROLA POSTUPAKA JAVNE NABAVE</w:t>
            </w:r>
          </w:p>
        </w:tc>
        <w:tc>
          <w:tcPr>
            <w:tcW w:w="2322" w:type="dxa"/>
          </w:tcPr>
          <w:p w:rsidR="00E0536D" w:rsidRPr="00C67E85" w:rsidRDefault="00E0536D" w:rsidP="00D93314">
            <w:pPr>
              <w:pStyle w:val="CellColumn"/>
              <w:rPr>
                <w:lang w:val="hr-HR"/>
              </w:rPr>
            </w:pPr>
            <w:r w:rsidRPr="00C67E85">
              <w:rPr>
                <w:lang w:val="hr-HR"/>
              </w:rPr>
              <w:t>8.717.000</w:t>
            </w:r>
          </w:p>
        </w:tc>
        <w:tc>
          <w:tcPr>
            <w:tcW w:w="2322" w:type="dxa"/>
          </w:tcPr>
          <w:p w:rsidR="00E0536D" w:rsidRPr="00C67E85" w:rsidRDefault="00E0536D" w:rsidP="00D93314">
            <w:pPr>
              <w:pStyle w:val="CellColumn"/>
              <w:rPr>
                <w:lang w:val="hr-HR"/>
              </w:rPr>
            </w:pPr>
            <w:r w:rsidRPr="00C67E85">
              <w:rPr>
                <w:lang w:val="hr-HR"/>
              </w:rPr>
              <w:t>7.752.433</w:t>
            </w:r>
          </w:p>
        </w:tc>
        <w:tc>
          <w:tcPr>
            <w:tcW w:w="2322" w:type="dxa"/>
          </w:tcPr>
          <w:p w:rsidR="00E0536D" w:rsidRPr="00C67E85" w:rsidRDefault="00E0536D" w:rsidP="00D93314">
            <w:pPr>
              <w:pStyle w:val="CellColumn"/>
              <w:rPr>
                <w:lang w:val="hr-HR"/>
              </w:rPr>
            </w:pPr>
            <w:r w:rsidRPr="00C67E85">
              <w:rPr>
                <w:lang w:val="hr-HR"/>
              </w:rPr>
              <w:t>88,93</w:t>
            </w:r>
          </w:p>
        </w:tc>
      </w:tr>
    </w:tbl>
    <w:p w:rsidR="00E0536D" w:rsidRPr="00C67E85" w:rsidRDefault="00E0536D" w:rsidP="00D93314">
      <w:pPr>
        <w:jc w:val="left"/>
        <w:rPr>
          <w:lang w:val="hr-HR"/>
        </w:rPr>
      </w:pPr>
    </w:p>
    <w:p w:rsidR="00E0536D" w:rsidRPr="00C67E85" w:rsidRDefault="00E0536D" w:rsidP="00D93314">
      <w:pPr>
        <w:pStyle w:val="Heading6"/>
        <w:rPr>
          <w:lang w:val="hr-HR"/>
        </w:rPr>
      </w:pPr>
      <w:r w:rsidRPr="00C67E85">
        <w:rPr>
          <w:lang w:val="hr-HR"/>
        </w:rPr>
        <w:t>Opis programa</w:t>
      </w:r>
    </w:p>
    <w:p w:rsidR="00E0536D" w:rsidRPr="00C67E85" w:rsidRDefault="00E0536D" w:rsidP="00D93314">
      <w:pPr>
        <w:pStyle w:val="Normal5"/>
        <w:rPr>
          <w:lang w:val="hr-HR"/>
        </w:rPr>
      </w:pPr>
      <w:r w:rsidRPr="00C67E85">
        <w:rPr>
          <w:lang w:val="hr-HR"/>
        </w:rPr>
        <w:t xml:space="preserve">Državna komisija za kontrolu postupka javne nabave samostalno je i neovisno tijelo nadležno za rješavanje po žalbama u postupcima javne nabave, davanja koncesije i odabira privatnog partnera u projektima javno-privatnog partnerstva. Naime, Državna komisija u žalbenom postupku odlučuje o zakonitosti postupaka i pojedinih  radnji, njihovog eventualnog  propuštanja, donošenja  odluka i pojedinačnih akata donesenih u navedenim postupcima.  </w:t>
      </w:r>
    </w:p>
    <w:p w:rsidR="00E0536D" w:rsidRPr="00C67E85" w:rsidRDefault="00E0536D" w:rsidP="00D93314">
      <w:pPr>
        <w:pStyle w:val="Normal5"/>
        <w:rPr>
          <w:lang w:val="hr-HR"/>
        </w:rPr>
      </w:pPr>
      <w:r w:rsidRPr="00C67E85">
        <w:rPr>
          <w:lang w:val="hr-HR"/>
        </w:rPr>
        <w:t>U  odnosu na 2010. godinu porastao je broj rješenih predmeta u  2011. godine za 4,3 %, odnosno bilo  je riješeno 1810 predmeta u 2010. godini, a u 2011. godini riješeno je 1888 predmeta.</w:t>
      </w:r>
    </w:p>
    <w:p w:rsidR="00E0536D" w:rsidRPr="00C67E85" w:rsidRDefault="00E0536D" w:rsidP="00D93314">
      <w:pPr>
        <w:pStyle w:val="Heading6"/>
        <w:rPr>
          <w:lang w:val="hr-HR"/>
        </w:rPr>
      </w:pPr>
      <w:r w:rsidRPr="00C67E85">
        <w:rPr>
          <w:lang w:val="hr-HR"/>
        </w:rPr>
        <w:t>Zakonske i druge pravne osnove</w:t>
      </w:r>
    </w:p>
    <w:p w:rsidR="00E0536D" w:rsidRPr="00C67E85" w:rsidRDefault="00E0536D" w:rsidP="00D93314">
      <w:pPr>
        <w:pStyle w:val="Normal5"/>
        <w:rPr>
          <w:lang w:val="hr-HR"/>
        </w:rPr>
      </w:pPr>
      <w:r w:rsidRPr="00C67E85">
        <w:rPr>
          <w:lang w:val="hr-HR"/>
        </w:rPr>
        <w:t xml:space="preserve">Zakonom o Državnoj komisiji za kontrolu postupaka javne nabave (Narodne novine broj 21/2010) uređuje se nadležnost, prava i obveze Državne komisije koja za svoj rad odgovara Hrvatskom Saboru. Naime, Državna komisija za kontrolu postupaka javne nabave izvješćuje  jednom  godišnje  Hrvatski sabor o svom radu,  pri tome daje prikaz pritužbi po kojima je postupala u  prethodnoj godini. Sastavni dio navedenog izvješća su podaci i analize o pravnoj zaštiti u postupcima javne nabave, davanja koncesija i odabira privatnog partnera u projektima javno-privatnog partnerstva.  </w:t>
      </w:r>
    </w:p>
    <w:p w:rsidR="00E0536D" w:rsidRPr="00C67E85" w:rsidRDefault="00E0536D" w:rsidP="00D93314">
      <w:pPr>
        <w:pStyle w:val="Normal5"/>
        <w:rPr>
          <w:lang w:val="hr-HR"/>
        </w:rPr>
      </w:pPr>
      <w:r w:rsidRPr="00C67E85">
        <w:rPr>
          <w:lang w:val="hr-HR"/>
        </w:rPr>
        <w:t xml:space="preserve"> </w:t>
      </w:r>
    </w:p>
    <w:p w:rsidR="00E0536D" w:rsidRPr="00C67E85" w:rsidRDefault="00E0536D" w:rsidP="00D93314">
      <w:pPr>
        <w:pStyle w:val="Normal5"/>
        <w:rPr>
          <w:lang w:val="hr-HR"/>
        </w:rPr>
      </w:pPr>
      <w:r w:rsidRPr="00C67E85">
        <w:rPr>
          <w:lang w:val="hr-HR"/>
        </w:rPr>
        <w:t>Isto tako, Državna komisija tijekom 2011. godine postupala je  temeljem odredbi Zakona o javnoj nabavi (Narodne novine broj  110/07 i 125/08), Zakona o koncesijama (Narodne novine broj 125/08) i Zakona o javno-privatnom partnerstvu (Narodne novine broj 129/08).</w:t>
      </w:r>
    </w:p>
    <w:p w:rsidR="00E0536D" w:rsidRPr="00C67E85" w:rsidRDefault="00E0536D" w:rsidP="00D93314">
      <w:pPr>
        <w:pStyle w:val="Heading7"/>
        <w:rPr>
          <w:lang w:val="hr-HR"/>
        </w:rPr>
      </w:pPr>
      <w:r w:rsidRPr="00C67E85">
        <w:rPr>
          <w:lang w:val="hr-HR"/>
        </w:rPr>
        <w:t>Cilj 1. Rješavanje žalbenih postupaka u propisanom roku na kvalitetan i transparentan način</w:t>
      </w:r>
    </w:p>
    <w:p w:rsidR="00E0536D" w:rsidRPr="00C67E85" w:rsidRDefault="00E0536D" w:rsidP="00D93314">
      <w:pPr>
        <w:pStyle w:val="Heading8"/>
        <w:jc w:val="left"/>
        <w:rPr>
          <w:lang w:val="hr-HR"/>
        </w:rPr>
      </w:pPr>
      <w:r w:rsidRPr="00C67E85">
        <w:rPr>
          <w:lang w:val="hr-HR"/>
        </w:rPr>
        <w:t>Opis provedbe cilja programa</w:t>
      </w:r>
    </w:p>
    <w:p w:rsidR="00E0536D" w:rsidRPr="00C67E85" w:rsidRDefault="00E0536D" w:rsidP="00D93314">
      <w:pPr>
        <w:pStyle w:val="Normal6"/>
        <w:rPr>
          <w:lang w:val="hr-HR"/>
        </w:rPr>
      </w:pPr>
      <w:r w:rsidRPr="00C67E85">
        <w:rPr>
          <w:lang w:val="hr-HR"/>
        </w:rPr>
        <w:t xml:space="preserve">Državna komisija je ispunila zadatke i ciljeve koje imala u vezi provedbe Zakona o Državnoj komisiji za kontrolu postupaka javne nabave. U bruto domaćem proizvodu državna komisija za kontrolu postupaka javne nabave je vrlo važan gospodarski čimbenik koji svojim aktivnostima  i visinom novčanih transakcija značajno utječe ne samo na ukupnu gospodarski aktivnost države, već i na društvo u cjelini. Pravna zaštita u postupcima javne nabave postignuta je budući je ukupno rješeno 1888 predmeta. </w:t>
      </w:r>
    </w:p>
    <w:p w:rsidR="00E0536D" w:rsidRPr="00C67E85" w:rsidRDefault="00E0536D" w:rsidP="00D93314">
      <w:pPr>
        <w:pStyle w:val="Normal6"/>
        <w:rPr>
          <w:lang w:val="hr-HR"/>
        </w:rPr>
      </w:pPr>
      <w:r w:rsidRPr="00C67E85">
        <w:rPr>
          <w:lang w:val="hr-HR"/>
        </w:rPr>
        <w:t>Naime,  Državna komisija ne djeluje kada je određena šteta u javnoj nabavi već počinjena, nego u tijeku provedbe postupka javne nabave i na taj način zapravo spriječava konačnu manifestaciju potencijalno koruptivnog djelovanja stranaka u postupku javne nabave.</w:t>
      </w:r>
    </w:p>
    <w:p w:rsidR="00E0536D" w:rsidRPr="00C67E85" w:rsidRDefault="00E0536D" w:rsidP="00D93314">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1300"/>
        <w:gridCol w:w="1300"/>
        <w:gridCol w:w="1300"/>
        <w:gridCol w:w="1300"/>
        <w:gridCol w:w="1300"/>
        <w:gridCol w:w="1300"/>
      </w:tblGrid>
      <w:tr w:rsidR="00E0536D" w:rsidRPr="00C67E85" w:rsidTr="00D93314">
        <w:trPr>
          <w:jc w:val="center"/>
        </w:trPr>
        <w:tc>
          <w:tcPr>
            <w:tcW w:w="1300" w:type="dxa"/>
            <w:shd w:val="clear" w:color="auto" w:fill="B5C0D8"/>
          </w:tcPr>
          <w:p w:rsidR="00E0536D" w:rsidRPr="00C67E85" w:rsidRDefault="00E0536D" w:rsidP="00D93314">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rsidP="00D93314">
            <w:pPr>
              <w:pStyle w:val="CellHeader"/>
              <w:rPr>
                <w:lang w:val="hr-HR"/>
              </w:rPr>
            </w:pPr>
            <w:r w:rsidRPr="00C67E85">
              <w:rPr>
                <w:lang w:val="hr-HR"/>
              </w:rPr>
              <w:t>Definicija</w:t>
            </w:r>
          </w:p>
        </w:tc>
        <w:tc>
          <w:tcPr>
            <w:tcW w:w="1300" w:type="dxa"/>
            <w:shd w:val="clear" w:color="auto" w:fill="B5C0D8"/>
          </w:tcPr>
          <w:p w:rsidR="00E0536D" w:rsidRPr="00C67E85" w:rsidRDefault="00E0536D" w:rsidP="00D93314">
            <w:pPr>
              <w:pStyle w:val="CellHeader"/>
              <w:rPr>
                <w:lang w:val="hr-HR"/>
              </w:rPr>
            </w:pPr>
            <w:r w:rsidRPr="00C67E85">
              <w:rPr>
                <w:lang w:val="hr-HR"/>
              </w:rPr>
              <w:t>Jedinica</w:t>
            </w:r>
          </w:p>
        </w:tc>
        <w:tc>
          <w:tcPr>
            <w:tcW w:w="1300" w:type="dxa"/>
            <w:shd w:val="clear" w:color="auto" w:fill="B5C0D8"/>
          </w:tcPr>
          <w:p w:rsidR="00E0536D" w:rsidRPr="00C67E85" w:rsidRDefault="00E0536D" w:rsidP="00D93314">
            <w:pPr>
              <w:pStyle w:val="CellHeader"/>
              <w:rPr>
                <w:lang w:val="hr-HR"/>
              </w:rPr>
            </w:pPr>
            <w:r w:rsidRPr="00C67E85">
              <w:rPr>
                <w:lang w:val="hr-HR"/>
              </w:rPr>
              <w:t>Polazna vrijednost</w:t>
            </w:r>
          </w:p>
        </w:tc>
        <w:tc>
          <w:tcPr>
            <w:tcW w:w="1300" w:type="dxa"/>
            <w:shd w:val="clear" w:color="auto" w:fill="B5C0D8"/>
          </w:tcPr>
          <w:p w:rsidR="00E0536D" w:rsidRPr="00C67E85" w:rsidRDefault="00E0536D" w:rsidP="00D93314">
            <w:pPr>
              <w:pStyle w:val="CellHeader"/>
              <w:rPr>
                <w:lang w:val="hr-HR"/>
              </w:rPr>
            </w:pPr>
            <w:r w:rsidRPr="00C67E85">
              <w:rPr>
                <w:lang w:val="hr-HR"/>
              </w:rPr>
              <w:t>Izvor podataka</w:t>
            </w:r>
          </w:p>
        </w:tc>
        <w:tc>
          <w:tcPr>
            <w:tcW w:w="1300" w:type="dxa"/>
            <w:shd w:val="clear" w:color="auto" w:fill="B5C0D8"/>
          </w:tcPr>
          <w:p w:rsidR="00E0536D" w:rsidRPr="00C67E85" w:rsidRDefault="00E0536D" w:rsidP="00D93314">
            <w:pPr>
              <w:pStyle w:val="CellHeader"/>
              <w:rPr>
                <w:lang w:val="hr-HR"/>
              </w:rPr>
            </w:pPr>
            <w:r w:rsidRPr="00C67E85">
              <w:rPr>
                <w:lang w:val="hr-HR"/>
              </w:rPr>
              <w:t>Ciljana vrijednost (2011.)</w:t>
            </w:r>
          </w:p>
        </w:tc>
        <w:tc>
          <w:tcPr>
            <w:tcW w:w="1300" w:type="dxa"/>
            <w:shd w:val="clear" w:color="auto" w:fill="B5C0D8"/>
          </w:tcPr>
          <w:p w:rsidR="00E0536D" w:rsidRPr="00C67E85" w:rsidRDefault="00E0536D" w:rsidP="00D93314">
            <w:pPr>
              <w:pStyle w:val="CellHeader"/>
              <w:rPr>
                <w:lang w:val="hr-HR"/>
              </w:rPr>
            </w:pPr>
            <w:r w:rsidRPr="00C67E85">
              <w:rPr>
                <w:lang w:val="hr-HR"/>
              </w:rPr>
              <w:t>Ostvarena vrijednost (2011.)</w:t>
            </w:r>
          </w:p>
        </w:tc>
      </w:tr>
      <w:tr w:rsidR="00E0536D" w:rsidRPr="00C67E85" w:rsidTr="00D93314">
        <w:trPr>
          <w:jc w:val="center"/>
        </w:trPr>
        <w:tc>
          <w:tcPr>
            <w:tcW w:w="1300" w:type="dxa"/>
          </w:tcPr>
          <w:p w:rsidR="00E0536D" w:rsidRPr="00C67E85" w:rsidRDefault="00E0536D" w:rsidP="00D93314">
            <w:pPr>
              <w:pStyle w:val="CellColumn"/>
              <w:rPr>
                <w:lang w:val="hr-HR"/>
              </w:rPr>
            </w:pPr>
            <w:r w:rsidRPr="00C67E85">
              <w:rPr>
                <w:lang w:val="hr-HR"/>
              </w:rPr>
              <w:t>Broj rješenih predmeta u žalbenom postupku u odnosu na prethodnu godinu.</w:t>
            </w:r>
          </w:p>
        </w:tc>
        <w:tc>
          <w:tcPr>
            <w:tcW w:w="1300" w:type="dxa"/>
          </w:tcPr>
          <w:p w:rsidR="00E0536D" w:rsidRPr="00C67E85" w:rsidRDefault="00E0536D" w:rsidP="00D93314">
            <w:pPr>
              <w:pStyle w:val="CellColumn"/>
              <w:rPr>
                <w:lang w:val="hr-HR"/>
              </w:rPr>
            </w:pPr>
            <w:r w:rsidRPr="00C67E85">
              <w:rPr>
                <w:lang w:val="hr-HR"/>
              </w:rPr>
              <w:t>Broj rješenih predmeta sprječava i smanjuje  broj izvršenih koruptivnih djela u izvještajnoj godini.</w:t>
            </w:r>
          </w:p>
        </w:tc>
        <w:tc>
          <w:tcPr>
            <w:tcW w:w="1300" w:type="dxa"/>
          </w:tcPr>
          <w:p w:rsidR="00E0536D" w:rsidRPr="00C67E85" w:rsidRDefault="00E0536D" w:rsidP="00D93314">
            <w:pPr>
              <w:pStyle w:val="CellColumn"/>
              <w:rPr>
                <w:lang w:val="hr-HR"/>
              </w:rPr>
            </w:pPr>
            <w:r w:rsidRPr="00C67E85">
              <w:rPr>
                <w:lang w:val="hr-HR"/>
              </w:rPr>
              <w:t>Broj predmeta</w:t>
            </w:r>
          </w:p>
        </w:tc>
        <w:tc>
          <w:tcPr>
            <w:tcW w:w="1300" w:type="dxa"/>
          </w:tcPr>
          <w:p w:rsidR="00E0536D" w:rsidRPr="00C67E85" w:rsidRDefault="00E0536D" w:rsidP="00D93314">
            <w:pPr>
              <w:pStyle w:val="CellColumn"/>
              <w:rPr>
                <w:lang w:val="hr-HR"/>
              </w:rPr>
            </w:pPr>
            <w:r w:rsidRPr="00C67E85">
              <w:rPr>
                <w:lang w:val="hr-HR"/>
              </w:rPr>
              <w:t>2010.god.</w:t>
            </w:r>
          </w:p>
        </w:tc>
        <w:tc>
          <w:tcPr>
            <w:tcW w:w="1300" w:type="dxa"/>
          </w:tcPr>
          <w:p w:rsidR="00E0536D" w:rsidRPr="00C67E85" w:rsidRDefault="00E0536D" w:rsidP="00D93314">
            <w:pPr>
              <w:pStyle w:val="CellColumn"/>
              <w:rPr>
                <w:lang w:val="hr-HR"/>
              </w:rPr>
            </w:pPr>
            <w:r w:rsidRPr="00C67E85">
              <w:rPr>
                <w:lang w:val="hr-HR"/>
              </w:rPr>
              <w:t>Godišnje Izvješće o radu Državne komisije za kontrolu postupaka javne nabave upućeno Hrvatskome saboru</w:t>
            </w:r>
          </w:p>
        </w:tc>
        <w:tc>
          <w:tcPr>
            <w:tcW w:w="1300" w:type="dxa"/>
          </w:tcPr>
          <w:p w:rsidR="00E0536D" w:rsidRPr="00C67E85" w:rsidRDefault="00E0536D" w:rsidP="00D93314">
            <w:pPr>
              <w:pStyle w:val="CellColumn"/>
              <w:rPr>
                <w:lang w:val="hr-HR"/>
              </w:rPr>
            </w:pPr>
            <w:r w:rsidRPr="00C67E85">
              <w:rPr>
                <w:lang w:val="hr-HR"/>
              </w:rPr>
              <w:t>1810 predmeta</w:t>
            </w:r>
          </w:p>
        </w:tc>
        <w:tc>
          <w:tcPr>
            <w:tcW w:w="1300" w:type="dxa"/>
          </w:tcPr>
          <w:p w:rsidR="00E0536D" w:rsidRPr="00C67E85" w:rsidRDefault="00E0536D" w:rsidP="00D93314">
            <w:pPr>
              <w:pStyle w:val="CellColumn"/>
              <w:rPr>
                <w:lang w:val="hr-HR"/>
              </w:rPr>
            </w:pPr>
            <w:r w:rsidRPr="00C67E85">
              <w:rPr>
                <w:lang w:val="hr-HR"/>
              </w:rPr>
              <w:t>1888 ili povećanje za 4,3 % u odnosu na 2010.g.</w:t>
            </w:r>
          </w:p>
        </w:tc>
      </w:tr>
    </w:tbl>
    <w:p w:rsidR="00E0536D" w:rsidRPr="00C67E85" w:rsidRDefault="00E0536D" w:rsidP="00D93314">
      <w:pPr>
        <w:jc w:val="left"/>
        <w:rPr>
          <w:lang w:val="hr-HR"/>
        </w:rPr>
      </w:pPr>
    </w:p>
    <w:p w:rsidR="00E0536D" w:rsidRPr="00C67E85" w:rsidRDefault="00E0536D">
      <w:pPr>
        <w:jc w:val="left"/>
        <w:rPr>
          <w:lang w:val="hr-HR"/>
        </w:rPr>
      </w:pPr>
    </w:p>
    <w:p w:rsidR="00E0536D" w:rsidRPr="00C67E85" w:rsidRDefault="00E0536D">
      <w:pPr>
        <w:pStyle w:val="Heading1"/>
        <w:rPr>
          <w:lang w:val="hr-HR"/>
        </w:rPr>
      </w:pPr>
      <w:bookmarkStart w:id="33" w:name="_Toc323210394"/>
      <w:r w:rsidRPr="00C67E85">
        <w:rPr>
          <w:lang w:val="hr-HR"/>
        </w:rPr>
        <w:t>225 DRŽAVNI INSPEKTORAT</w:t>
      </w:r>
      <w:bookmarkEnd w:id="33"/>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Državni inspektorat je utemeljen Zakonom o izmjenama i dopunama o ustrojstvu ministarstava i državnih upravnih organizacija 1997. godine. Položaj središnjeg tijela državne uprave dobio je izričito odredbom Zakona o ustrojstvu i djelokrugu ministarstava i državnih upravnih organizacija iz 1999. godine. Poslovi i način rada Državnog inspektorata utvrđeni su zakonom o sustavu državne uprave, a temeljem Zakona o Državnom inspektoratu obavlja inspekcijske poslove koji se odnose na nadzor obavljanja poslova o: trgovini i uslugama, radu i zaštiti na radu, elektroenergetici, rudarstvu, opremi pod tlakom, obračunu, naplati i uplati boravišne pristojbe, ugostiteljskoj djelatnosti i pružanju usluga u turizmu, kao i u drugim upravnim područjima kad je to određeno posebnim zakonom. Inspekcijski nadzor provode inspektori u pet područnih jedinica sa sjedištem u Rijeci, Splitu, Osijeku, Varaždinu i Zagrebu i ispostavama područnih jedinica. Sjedište Državnog inspektorata je u Zagrebu, Petračićeva 4. Radom Državnog inspektorata upravlja glavni inspektor, imenovan od Vlade Republike Hrvatske kojoj je za svoj rad izravno odgovorna. </w:t>
      </w:r>
    </w:p>
    <w:p w:rsidR="00E0536D" w:rsidRPr="00C67E85" w:rsidRDefault="00E0536D">
      <w:pPr>
        <w:pStyle w:val="Normal3"/>
        <w:rPr>
          <w:lang w:val="hr-HR"/>
        </w:rPr>
      </w:pPr>
      <w:r w:rsidRPr="00C67E85">
        <w:rPr>
          <w:lang w:val="hr-HR"/>
        </w:rPr>
        <w:t xml:space="preserve">Na dan 31.12.2011. godine u Državnom inspektoratu bilo je 848 zaposlenika. </w:t>
      </w:r>
    </w:p>
    <w:p w:rsidR="00E0536D" w:rsidRPr="00C67E85" w:rsidRDefault="00E0536D">
      <w:pPr>
        <w:pStyle w:val="Normal3"/>
        <w:rPr>
          <w:lang w:val="hr-HR"/>
        </w:rPr>
      </w:pPr>
      <w:r w:rsidRPr="00C67E85">
        <w:rPr>
          <w:lang w:val="hr-HR"/>
        </w:rPr>
        <w:t xml:space="preserve">Planirana sredstva u državnom proračunu za 2011. godinu za Državni inspektorat iznosila su 151.060.340,00 kuna, od čega 146.599.000,00 kuna proračunskih sredstava, od toga su u iznosu 1.267.890,00 kuna sredstava učešća za projekte EU, 4.211.340,00 kuna sredstava pomoći međunarodnih organizacija i 250.000,00 kuna namjenskih prihoda. Osim navedenih planiranih sredstava Državni inspektorat je u 2011. godini dobio donaciju neproizvedene dugotrajne imovine (licence) u iznosu od 20,00 kuna. </w:t>
      </w:r>
    </w:p>
    <w:p w:rsidR="00E0536D" w:rsidRPr="00C67E85" w:rsidRDefault="00E0536D">
      <w:pPr>
        <w:pStyle w:val="Normal3"/>
        <w:rPr>
          <w:lang w:val="hr-HR"/>
        </w:rPr>
      </w:pPr>
      <w:r w:rsidRPr="00C67E85">
        <w:rPr>
          <w:lang w:val="hr-HR"/>
        </w:rPr>
        <w:t xml:space="preserve">S danom 31.12.2011. godine utrošen je iznos od 146.781.824,78 kuna, što iznosi 97,17% odobrenih sredstava. Na proračunska sredstava - izvor 11 odnosi se 144.985.667,00 kuna što je 99,76% od planiranog iznosa, na sredstva učešća – izvor 12 odnosi se 383.028,84 kuna što je 30,21 % planiranog iznosa, na sredstva pomoći međunarodnih organizacija - izvor 51 odnosi se 893.886,75 kuna što je 21,23% od planiranog iznosa. Od ukupno doznačenih sredstava Državni inspektorat u državni proračun treba vratiti 38.885,00 kuna, koja se odnose na potraživanja za više plaćene poreze i doprinose zbog izvršenih korekcija plaća kroz godinu, dane predujmove za sudska vještačenja i više plaćene obveze dobavljačima. </w:t>
      </w:r>
    </w:p>
    <w:p w:rsidR="00E0536D" w:rsidRPr="00C67E85" w:rsidRDefault="00E0536D">
      <w:pPr>
        <w:pStyle w:val="Normal3"/>
        <w:rPr>
          <w:lang w:val="hr-HR"/>
        </w:rPr>
      </w:pPr>
      <w:r w:rsidRPr="00C67E85">
        <w:rPr>
          <w:lang w:val="hr-HR"/>
        </w:rPr>
        <w:t xml:space="preserve">U odnosu na planirane iznose materijalni rashodi veći su za 0,30%. Veće ostvarenje od planiranog, uvjetovano je većim ostvarenjem rashoda za usluge. Za podmirenje dijela rashoda za usluge i to rashoda za intelektualne i osobne usluge, osim proračunskih sredstava Državni inspektorat od ožujka 2009. godine ostvaruje i prihode za posebne namjene – izvor 43. Ostvaruju se uplatama stranaka za troškove analize i ispitivanja ispravnosti i sukladnosti proizvoda kada se utvrdi da ispitani uzorci ne odgovaraju deklariranom sastavu, sigurnosti i sukladnosti pa troškove mora snositi stranka. Upravo ti prihodi uvjetovali su veće ostvarenje rashoda za usluge a time i materijalnih rashoda u odnosu na planirane Prihodi za posebne namjene planirani su za 2011. godinu u iznosu od 250.000,00 kuna, a ostvareni su u iznosu 526.779,63 kune (u državni proračun je u 2011. godini uplaćeno 434.743,68 kuna, a 92.035,95 kuna odnosi se na neutrošena sredstva iz 2010. godine). Zbog većeg ostvarenja namjenskih prihoda od planiranog, u 2011. godini je potrošeno 269.241,62 kune više od plana i to isključivo iz izvora 43. Na dan 31.12.2011. godine ostao je neutrošeni iznos od 7.538,01 kune koji je stavljen na raspolaganje Državnom inspektoratu u 2012. godini.    </w:t>
      </w:r>
    </w:p>
    <w:p w:rsidR="00E0536D" w:rsidRPr="00C67E85" w:rsidRDefault="00E0536D">
      <w:pPr>
        <w:pStyle w:val="Normal3"/>
        <w:rPr>
          <w:lang w:val="hr-HR"/>
        </w:rPr>
      </w:pPr>
      <w:r w:rsidRPr="00C67E85">
        <w:rPr>
          <w:lang w:val="hr-HR"/>
        </w:rPr>
        <w:t>Državni inspektorat je rashode poslovanja u 2011. godini sveo u okvire raspoloživih financijskih sredstava. Krajnje racionalnim trošenjem sredstava, pridržavanjem usvojenih Mjera štednje u 2011. godini (KLASA: 023-01/11-01/14, URBROJ: 556-06-11-01) iz ožujka 2011. godine, te preraspodjelama sredstava iz srpnja 2011. godine u iznosu od 320.000,00 kuna i iz listopada 2011. godine u iznosu 1.350.000,00 kuna osigurana su sredstva za podmirenje svih obveza s dospijećem 31.12.2011. godine, a koje su evidentirane do zadnjeg dana unosa u sustav plaćanja Državne riznice. Preraspodjele su napravljene u skladu s Odlukama Vlade Republike Hrvatske objavljene u „Narodnim novinama “ broj 85/11 i 122/11.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22505-Državni inspektorat</w:t>
            </w:r>
          </w:p>
        </w:tc>
        <w:tc>
          <w:tcPr>
            <w:tcW w:w="2322" w:type="dxa"/>
          </w:tcPr>
          <w:p w:rsidR="00E0536D" w:rsidRPr="00C67E85" w:rsidRDefault="00E0536D">
            <w:pPr>
              <w:pStyle w:val="CellColumn"/>
              <w:rPr>
                <w:lang w:val="hr-HR"/>
              </w:rPr>
            </w:pPr>
            <w:r w:rsidRPr="00C67E85">
              <w:rPr>
                <w:lang w:val="hr-HR"/>
              </w:rPr>
              <w:t>151.060.340</w:t>
            </w:r>
          </w:p>
        </w:tc>
        <w:tc>
          <w:tcPr>
            <w:tcW w:w="2322" w:type="dxa"/>
          </w:tcPr>
          <w:p w:rsidR="00E0536D" w:rsidRPr="00C67E85" w:rsidRDefault="00E0536D">
            <w:pPr>
              <w:pStyle w:val="CellColumn"/>
              <w:rPr>
                <w:lang w:val="hr-HR"/>
              </w:rPr>
            </w:pPr>
            <w:r w:rsidRPr="00C67E85">
              <w:rPr>
                <w:lang w:val="hr-HR"/>
              </w:rPr>
              <w:t>146.781.825</w:t>
            </w:r>
          </w:p>
        </w:tc>
        <w:tc>
          <w:tcPr>
            <w:tcW w:w="2322" w:type="dxa"/>
          </w:tcPr>
          <w:p w:rsidR="00E0536D" w:rsidRPr="00C67E85" w:rsidRDefault="00E0536D">
            <w:pPr>
              <w:pStyle w:val="CellColumn"/>
              <w:rPr>
                <w:lang w:val="hr-HR"/>
              </w:rPr>
            </w:pPr>
            <w:r w:rsidRPr="00C67E85">
              <w:rPr>
                <w:lang w:val="hr-HR"/>
              </w:rPr>
              <w:t>97,17</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225-DRŽAVNI INSPEKTORAT</w:t>
            </w:r>
          </w:p>
        </w:tc>
        <w:tc>
          <w:tcPr>
            <w:tcW w:w="2322" w:type="dxa"/>
            <w:shd w:val="clear" w:color="auto" w:fill="B5C0D8"/>
          </w:tcPr>
          <w:p w:rsidR="00E0536D" w:rsidRPr="00C67E85" w:rsidRDefault="00E0536D">
            <w:pPr>
              <w:pStyle w:val="CellColumn"/>
              <w:rPr>
                <w:lang w:val="hr-HR"/>
              </w:rPr>
            </w:pPr>
            <w:r w:rsidRPr="00C67E85">
              <w:rPr>
                <w:lang w:val="hr-HR"/>
              </w:rPr>
              <w:t>151.060.340</w:t>
            </w:r>
          </w:p>
        </w:tc>
        <w:tc>
          <w:tcPr>
            <w:tcW w:w="2322" w:type="dxa"/>
            <w:shd w:val="clear" w:color="auto" w:fill="B5C0D8"/>
          </w:tcPr>
          <w:p w:rsidR="00E0536D" w:rsidRPr="00C67E85" w:rsidRDefault="00E0536D">
            <w:pPr>
              <w:pStyle w:val="CellColumn"/>
              <w:rPr>
                <w:lang w:val="hr-HR"/>
              </w:rPr>
            </w:pPr>
            <w:r w:rsidRPr="00C67E85">
              <w:rPr>
                <w:lang w:val="hr-HR"/>
              </w:rPr>
              <w:t>146.781.825</w:t>
            </w:r>
          </w:p>
        </w:tc>
        <w:tc>
          <w:tcPr>
            <w:tcW w:w="2322" w:type="dxa"/>
            <w:shd w:val="clear" w:color="auto" w:fill="B5C0D8"/>
          </w:tcPr>
          <w:p w:rsidR="00E0536D" w:rsidRPr="00C67E85" w:rsidRDefault="00E0536D">
            <w:pPr>
              <w:pStyle w:val="CellColumn"/>
              <w:rPr>
                <w:lang w:val="hr-HR"/>
              </w:rPr>
            </w:pPr>
            <w:r w:rsidRPr="00C67E85">
              <w:rPr>
                <w:lang w:val="hr-HR"/>
              </w:rPr>
              <w:t>97,17</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3213 INSPEKCIJSKI NADZOR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3213-INSPEKCIJSKI NADZOR</w:t>
            </w:r>
          </w:p>
        </w:tc>
        <w:tc>
          <w:tcPr>
            <w:tcW w:w="2322" w:type="dxa"/>
          </w:tcPr>
          <w:p w:rsidR="00E0536D" w:rsidRPr="00C67E85" w:rsidRDefault="00E0536D">
            <w:pPr>
              <w:pStyle w:val="CellColumn"/>
              <w:rPr>
                <w:lang w:val="hr-HR"/>
              </w:rPr>
            </w:pPr>
            <w:r w:rsidRPr="00C67E85">
              <w:rPr>
                <w:lang w:val="hr-HR"/>
              </w:rPr>
              <w:t>151.060.340</w:t>
            </w:r>
          </w:p>
        </w:tc>
        <w:tc>
          <w:tcPr>
            <w:tcW w:w="2322" w:type="dxa"/>
          </w:tcPr>
          <w:p w:rsidR="00E0536D" w:rsidRPr="00C67E85" w:rsidRDefault="00E0536D">
            <w:pPr>
              <w:pStyle w:val="CellColumn"/>
              <w:rPr>
                <w:lang w:val="hr-HR"/>
              </w:rPr>
            </w:pPr>
            <w:r w:rsidRPr="00C67E85">
              <w:rPr>
                <w:lang w:val="hr-HR"/>
              </w:rPr>
              <w:t>146.781.825</w:t>
            </w:r>
          </w:p>
        </w:tc>
        <w:tc>
          <w:tcPr>
            <w:tcW w:w="2322" w:type="dxa"/>
          </w:tcPr>
          <w:p w:rsidR="00E0536D" w:rsidRPr="00C67E85" w:rsidRDefault="00E0536D">
            <w:pPr>
              <w:pStyle w:val="CellColumn"/>
              <w:rPr>
                <w:lang w:val="hr-HR"/>
              </w:rPr>
            </w:pPr>
            <w:r w:rsidRPr="00C67E85">
              <w:rPr>
                <w:lang w:val="hr-HR"/>
              </w:rPr>
              <w:t>97,17</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Kroz ostvarenje osnovnog a ujedno i jedinog programa 3213 Inspekcijski nadzor Državni inspektorat otkriva i suzbija sve oblike neregistriranog obavljanja djelatnosti, nezakonitog rada i zapošljavanja, te kontrolu primjene propisa kod registriranih gospodarskih subjekata. Cilj je stalnim pojačanim nadzorima smanjiti broj aktivnosti koje se smatraju nezakonitim radom. Na taj način osigurava se stabilan rast gospodarstva, povećanje prosperiteta, te kvalitete života i zaposlenosti za sve hrvatske građane. Tijekom 2011. godine inspektori su obavili 113 306 inspekcijskih nadzora u kojima su utvrdili više od 55.221 povrede propisa te rad 2.177 nezakonito zaposlenih osoba, od kojih su  608 bili strani državljani. Za utvrđene nepravilnosti poduzimaju se propisane mjere na temelju kojih se strankama, između ostalog nalaže i uplata novčanih sredstava u državni proračun. </w:t>
      </w:r>
    </w:p>
    <w:p w:rsidR="00E0536D" w:rsidRPr="00C67E85" w:rsidRDefault="00E0536D">
      <w:pPr>
        <w:pStyle w:val="Normal5"/>
        <w:rPr>
          <w:lang w:val="hr-HR"/>
        </w:rPr>
      </w:pPr>
      <w:r w:rsidRPr="00C67E85">
        <w:rPr>
          <w:lang w:val="hr-HR"/>
        </w:rPr>
        <w:t xml:space="preserve">Prema utvrđenom djelokrugu rada inspektori Državnog inspektorata obavljaju nadzore koji se odnose na primjenu zakona i drugih propisa. Za utvrđene nepravilnosti poduzimaju se propisane mjere na temelju kojih se strankama, između ostalog nalaže i uplata novčanih sredstava u državni proračun. </w:t>
      </w:r>
    </w:p>
    <w:p w:rsidR="00E0536D" w:rsidRPr="00C67E85" w:rsidRDefault="00E0536D">
      <w:pPr>
        <w:pStyle w:val="Normal5"/>
        <w:rPr>
          <w:lang w:val="hr-HR"/>
        </w:rPr>
      </w:pPr>
      <w:r w:rsidRPr="00C67E85">
        <w:rPr>
          <w:lang w:val="hr-HR"/>
        </w:rPr>
        <w:t xml:space="preserve">Internim Naputkom - Uplata prihoda državnog proračuna određen je način uplate za određene vrste prihoda državnog proračuna, u skladu s Naredbom o uplaćivanju prihoda proračuna, te su tako stvoreni uvjeti za izvješćivanje o izvršenim uplatama u proračun. Na temelju toga, svakodnevno iz FINA-e dobivamo izvješća o uplatama za Novčane kazne za prekršaje – vrsta prihoda 6092 i Ostali državni prihodi – vrsta prihoda 7129 (uplate stranaka za protupravno stečenu imovinsku korist, uplatu novčanih sredstava zbog više naplaćenog iznosa, kada kupac ili korisnik nije poznat, te kada na licu mjesta usmenim rješenjem inspektor izriče mjeru zabrane obavljanja djelatnosti, ovisno o načinu izvršenja rješenja, pečaćenjem ili uplatom novčanog iznosa).  </w:t>
      </w:r>
    </w:p>
    <w:p w:rsidR="00E0536D" w:rsidRPr="00C67E85" w:rsidRDefault="00E0536D">
      <w:pPr>
        <w:pStyle w:val="Normal5"/>
        <w:rPr>
          <w:lang w:val="hr-HR"/>
        </w:rPr>
      </w:pPr>
      <w:r w:rsidRPr="00C67E85">
        <w:rPr>
          <w:lang w:val="hr-HR"/>
        </w:rPr>
        <w:t xml:space="preserve">Iako se u poslovnim knjigama Državnog inspektorata ne evidentiraju prihodi proračuna Novčane kazne za prekršaje – vrsta prihoda 6092 i Ostali državni prihodi – vrsta prihoda 7129, kontinuirano se prati uplata navedenih prihoda u državni proračun. Tijekom 2011. godine u državni proračun uplaćen je iznos od 42.287.402,43 kuna i to: </w:t>
      </w:r>
    </w:p>
    <w:p w:rsidR="00E0536D" w:rsidRPr="00C67E85" w:rsidRDefault="00E0536D">
      <w:pPr>
        <w:pStyle w:val="Normal5"/>
        <w:rPr>
          <w:lang w:val="hr-HR"/>
        </w:rPr>
      </w:pPr>
      <w:r w:rsidRPr="00C67E85">
        <w:rPr>
          <w:lang w:val="hr-HR"/>
        </w:rPr>
        <w:t xml:space="preserve">- vrsta prihoda 6092  u iznosu 23.628.837,98 kuna </w:t>
      </w:r>
    </w:p>
    <w:p w:rsidR="00E0536D" w:rsidRPr="00C67E85" w:rsidRDefault="00E0536D">
      <w:pPr>
        <w:pStyle w:val="Normal5"/>
        <w:rPr>
          <w:lang w:val="hr-HR"/>
        </w:rPr>
      </w:pPr>
      <w:r w:rsidRPr="00C67E85">
        <w:rPr>
          <w:lang w:val="hr-HR"/>
        </w:rPr>
        <w:t xml:space="preserve">- vrsta prihoda 7129 u iznosu  18.658.564,45 kuna.        </w:t>
      </w:r>
    </w:p>
    <w:p w:rsidR="00E0536D" w:rsidRPr="00C67E85" w:rsidRDefault="00E0536D">
      <w:pPr>
        <w:pStyle w:val="Normal5"/>
        <w:rPr>
          <w:lang w:val="hr-HR"/>
        </w:rPr>
      </w:pPr>
      <w:r w:rsidRPr="00C67E85">
        <w:rPr>
          <w:lang w:val="hr-HR"/>
        </w:rPr>
        <w:t xml:space="preserve">U odnosu na 2010. godinu, kada je u Državni proračun s osnova ostvarivanja programa 1392 – Inspekcijski nadzor uplaćeno 39.416.948,00 kuna ostvareno je povećanje od 7,28 %.  </w:t>
      </w:r>
    </w:p>
    <w:p w:rsidR="00E0536D" w:rsidRPr="00C67E85" w:rsidRDefault="00E0536D">
      <w:pPr>
        <w:pStyle w:val="Normal5"/>
        <w:rPr>
          <w:lang w:val="hr-HR"/>
        </w:rPr>
      </w:pPr>
      <w:r w:rsidRPr="00C67E85">
        <w:rPr>
          <w:lang w:val="hr-HR"/>
        </w:rPr>
        <w:t xml:space="preserve">Ostvarenje programa 3213 u 2011. godini provodilo se kroz sljedeće aktivnosti: </w:t>
      </w:r>
    </w:p>
    <w:p w:rsidR="00E0536D" w:rsidRPr="00C67E85" w:rsidRDefault="00E0536D">
      <w:pPr>
        <w:pStyle w:val="Normal5"/>
        <w:rPr>
          <w:lang w:val="hr-HR"/>
        </w:rPr>
      </w:pPr>
      <w:r w:rsidRPr="00C67E85">
        <w:rPr>
          <w:lang w:val="hr-HR"/>
        </w:rPr>
        <w:t xml:space="preserve">A673000 Administracija i upravljanje </w:t>
      </w:r>
    </w:p>
    <w:p w:rsidR="00E0536D" w:rsidRPr="00C67E85" w:rsidRDefault="00E0536D">
      <w:pPr>
        <w:pStyle w:val="Normal5"/>
        <w:rPr>
          <w:lang w:val="hr-HR"/>
        </w:rPr>
      </w:pPr>
      <w:r w:rsidRPr="00C67E85">
        <w:rPr>
          <w:lang w:val="hr-HR"/>
        </w:rPr>
        <w:t xml:space="preserve">K673005 Opremanje prostorija </w:t>
      </w:r>
    </w:p>
    <w:p w:rsidR="00E0536D" w:rsidRPr="00C67E85" w:rsidRDefault="00E0536D">
      <w:pPr>
        <w:pStyle w:val="Normal5"/>
        <w:rPr>
          <w:lang w:val="hr-HR"/>
        </w:rPr>
      </w:pPr>
      <w:r w:rsidRPr="00C67E85">
        <w:rPr>
          <w:lang w:val="hr-HR"/>
        </w:rPr>
        <w:t xml:space="preserve">K673006 Informatizacija Inspektorata </w:t>
      </w:r>
    </w:p>
    <w:p w:rsidR="00E0536D" w:rsidRPr="00C67E85" w:rsidRDefault="00E0536D" w:rsidP="00707848">
      <w:pPr>
        <w:pStyle w:val="Normal5"/>
        <w:rPr>
          <w:lang w:val="hr-HR"/>
        </w:rPr>
      </w:pPr>
      <w:r w:rsidRPr="00C67E85">
        <w:rPr>
          <w:lang w:val="hr-HR"/>
        </w:rPr>
        <w:t xml:space="preserve">K673011 IPA 2007 Komponenta I - Zdravlje i sigurnost na radu.  </w:t>
      </w:r>
    </w:p>
    <w:p w:rsidR="00E0536D" w:rsidRPr="00C67E85" w:rsidRDefault="00E0536D">
      <w:pPr>
        <w:pStyle w:val="Normal5"/>
        <w:rPr>
          <w:lang w:val="hr-HR"/>
        </w:rPr>
      </w:pPr>
      <w:r w:rsidRPr="00C67E85">
        <w:rPr>
          <w:lang w:val="hr-HR"/>
        </w:rPr>
        <w:t>Mišljenja smo da se program inspekcijskog nadzora, što je ujedno i najznačajnija aktivnost, provodi uspješno i da pridonosi zaštiti potrošača, suzbijanju rada na crno, ostvarivanju prava zaposlenika iz radnih odnosa i zaštite na radu te provedbi zakonskih i drugih propisa u području prometa roba, usluga, ugostiteljske i turističke djelatnosti, elektroenergetike, rudarstva, posuda pod tlakom i drugih područja koja kontroliraju inspektori Državnog inspektorata.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Osim Zakona o Državnom inspektoratu („NN“ br. 116/08, 123/08 i 48/11) temelj za provođenje programa – Inspekcijski nadzor su slijedeći zakonski propisi: Prekršajni zakon („NN“, broj 107/07.); Kazneni zakon („NN“, broj 110/97., 27/98., 50/00., 129/00.,51/01., 111/03.,190/03., 105/04., 84/05., 71/06., 110/07., 152/08 i 125/11.); Zakon o kaznenom postupku („NN“ br. 152/08., 76/09., 80/11. i 121/11.); Zakon o trgovačkim društvima („NN“,br.“ 111/93., 34/99., 121/99., 52/00.,118/03., 107/07., 146/08., 137/11. i 152/11.); Zakon o obrtu („NN“, br. 77/93., 90/96., 102/98., 64/01., 49/03.- pročišćeni tekst, 68/07. i 79/07.); Zakon o poljoprivredi („NN“, br. 149/09.); Zakon o audiovizualnim djelatnostima („NN“, br. 76/07. i 90/11.); Zakon o posredovanju u prometu nekretnina („NN“, br. 107/07.); Zakon o uvjetima za obavljanje poslova zastupanja u carinskom postupku („NN“, br. 92/01.); Zakon o elektroničkom potpisu („NN, br. 10/02. i 80/08.); Zakon o elektroničkoj trgovini („NN.“, br. 173/03., 67/08. i 36/09.); Zakon o trgovini („NN“, br. 87/08., 96/08., 116/08. i 114/11.); Zakon o nadzoru predmeta od plemenitih kovina („NN“, br. 76/93.); Zakon o šumskom reprodukcijskom materijalu („NN“, br. 75/09.); Zakon o strateškim robnim zalihama („NN“, br. 87/02.); Zakon o iznimnim mjerama kontrole cijena („NN“, br. 73/97.); Zakon o mjeriteljstvu („NN“, br. 163/03. i 111/07.); Zakon o prijevozu u cestovnom prometu („NN“, br. 178/04., 151/05., 111/06., 63/08., 124/09., 91/10., 112/10.); Zakon o inspekciji cestovnog prometa i cesta („NN“, br. 77/99. i 55/11.); Zakon o komunalnom gospodarstvu („NN“, br. 36/95., 70/97., 128/99., 57/00., 129/00., 59/01., 26/03- pročišćeni tekst, 82/04, 110/04., 178/04., 38/09., 79/09. i 49/11.); Zakon o ograničavanju uporabe duhanskih proizvoda („NN“, br. 125/08. i 119/09.); Zakon o energiji („NN“, br. 68/01., 177/04., 76/07., 152/08. i 127/10.); Zakon o proizvodnji, distribuciji i opskrbi toplinskom energijom („NN“, br. 42/05. i 20/10.); Zakon o tržištu električne energije („NN“, br. 177/04.. 76/07. i 152/08.); Zakon o učinkovitom korištenju energije u neposrednoj potrošnji („NN“, br. 152/08) Zakon o tržištu nafte i naftnih derivata („NN“, br. 57/06. i 18/11.); Zakon o tržištu plina („NN“, br. 40/07., 152/08., 83/09. i 114/11); Zakon o regulaciji energetskih djelatnosti („NN“, br. 177/04 i 76/07.); Zakon o zaštiti potrošača („NN“, br. 79/07.,125/07., 79/09. i 89/09.); Zakon o kreditnim institucijama („NN“, br. 117/08., 74/09. i 153/09.); Zakon o leasingu („NN“, br. 135/06.); Zakon o osiguranju („NN“, br. 151/05., 87/08. i 82/09.); Zakon o potrošačkom kreditiranju („NN“, br. 75/09.); Zakon o učinkovitom korištenju energije u neposrednoj potrošnji („NN“, br. 152/08.); Zakon o poštanskim uslugama („NN“, br. 88/09.); Zakon o posebnim uvjetima za stavljanje brašna na tržište („NN“, br. 48/04.,140/05.i 83/09.); Zakon o posebnom porezu na kavu („NN“, br. 87/05.); Zakon o obveznim odnosima („NN“, br. 35/05., 41/08.); Zakon o ugostiteljskoj djelatnosti ("NN" br.: 138/06, 152/08., 43/09. i 88/10); Zakon o pružanju usluga u turizmu (“NN” br. 68/07. i 88/10.); Zakon o boravišnoj pristojbi („NN“, br. 152/08. i 59/09); Zakon o sprječavanju nereda na športskim natjecanjima („NN“, broj 117/03, 71/06. i 43/09.); Zakon o tehničkim zahtjevima za proizvode i ocjeni sukladnosti („NN“, br. 158/03., 79/07.); Zakon o općoj sigurnosti proizvoda („NN“, br. 30/09. – direktiva 201/95/ec i 139/10.); Zakon o zaštiti zraka („NN“, br 178/04., 60/08.); Zakon o biogorivima za prijevoz („NN“, br. 65/09.); Zakon o građevnim proizvodima („NN“, br. 86/08. – direktiva 89/106/eec); Zakon o zaštiti okoliša („NN“, br. 110/07.); Zakon o sigurnosti prometa na cestama („NN“, br. 67/08.); Zakon o posebno porezu na naftne derivate („NN“, br. 55/00., 101/00., 27/01., 107/01, 136/02. –pročišćeni tekst i 57/06.); Zakon o autorskom pravu i srodnim pravima („NN“, br. 167/03. i 79/07.); Zakon o žigu („NN“, br. 173/03., 76/07. i 30/09.); Zakon o patentu („NN“, br. 173/03., 87/05., 76/07. i 30/09.); Zakon o industrijskom dizajnu („NN“, br. 173/03., 76/07. i 30/09.); Zakon o oznakama zemljopisnog porijekla i oznakama izvornosti proizvoda i usluga (“NN“ br. 173/03., 186/03. i 76/07.); Zakon o oznakama izvornosti, oznakama zemljopisnog podrijetla i oznakama tradicionalnog ugleda poljoprivrednih i prehrambenih proizvoda („NN“, br. 84/08., 75/09. i 107/09.); Zakon o hrani ("NN" br. 46/07.,155/08. i 55/11.); Zakon o vinu ("NN" br. 96/03. i 55/11.); Zakon o stočarstvu ("NN", br. 70/97., 36/98., 151/03. i 132/06.); Zakon o morskom ribarstvu ("NN" br. 74/94., 57/96., 46/97.- pročišćeni tekst, 76/99., 48/05., 56/10. i 55/11.); Zakon o slatkovodnom ribarstvu ("NN" br. 106/01., 7/03., 174/04. i 49/05. - pročišćeni tekst); Zakon o ekološkoj proizvodnji poljoprivrednih i prehrambenih proizvoda ("NN" br. 12/01., 14/01. i 79/07.); Zakon o lovstvu ("NN" br. 140/05. i 75/09.); Zakon o rudarstvu („NN“ br. 75/09. i 49/11.); Zakon o radu („NN“ br. 149/09. i 61/11.); Zakon o strancima („NN“ br. 136/10.); Zakon o posredovanju pri zapošljavanju i pravima za vrijeme nezaposlenosti („NN“ br. 80/08., 94/09. i 121/10.); Zakon o obveznom zdravstvenom osiguranju („NN“ br. 150/08., 94/09., 71/10., 139/10. i 49/11.); Zakon o mirovinskom osiguranju („NN“ br. 102/98., 127/00., 59/01., 109/01., 147/02., 117/03., 30/04., 177/04., 92/05., 79/07., 35/08., 121/10., 130/10., 61/11. i 114/11); Zakon o zaštiti na radu („NN“ br. 59/96., 94/96., 114/03., 100/04., 86/08. i 75/09.); Pored navedenog ističemo kako inspektori Državnog inspektorata nadziru i primjenu propisa koji su regulirani nizom posebnih pravilnika donesenih temeljem gore spomenutih zakona.</w:t>
      </w:r>
    </w:p>
    <w:p w:rsidR="00E0536D" w:rsidRPr="00C67E85" w:rsidRDefault="00E0536D">
      <w:pPr>
        <w:pStyle w:val="Heading6"/>
        <w:rPr>
          <w:lang w:val="hr-HR"/>
        </w:rPr>
      </w:pPr>
      <w:r w:rsidRPr="00C67E85">
        <w:rPr>
          <w:lang w:val="hr-HR"/>
        </w:rPr>
        <w:t>A673000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A673000-ADMINISTRACIJA I UPRAVLJANJE</w:t>
            </w:r>
          </w:p>
        </w:tc>
        <w:tc>
          <w:tcPr>
            <w:tcW w:w="2322" w:type="dxa"/>
          </w:tcPr>
          <w:p w:rsidR="00E0536D" w:rsidRPr="00C67E85" w:rsidRDefault="00E0536D">
            <w:pPr>
              <w:pStyle w:val="CellColumn"/>
              <w:rPr>
                <w:lang w:val="hr-HR"/>
              </w:rPr>
            </w:pPr>
            <w:r w:rsidRPr="00C67E85">
              <w:rPr>
                <w:lang w:val="hr-HR"/>
              </w:rPr>
              <w:t>144.187.110</w:t>
            </w:r>
          </w:p>
        </w:tc>
        <w:tc>
          <w:tcPr>
            <w:tcW w:w="2322" w:type="dxa"/>
          </w:tcPr>
          <w:p w:rsidR="00E0536D" w:rsidRPr="00C67E85" w:rsidRDefault="00E0536D">
            <w:pPr>
              <w:pStyle w:val="CellColumn"/>
              <w:rPr>
                <w:lang w:val="hr-HR"/>
              </w:rPr>
            </w:pPr>
            <w:r w:rsidRPr="00C67E85">
              <w:rPr>
                <w:lang w:val="hr-HR"/>
              </w:rPr>
              <w:t>144.135.189</w:t>
            </w:r>
          </w:p>
        </w:tc>
        <w:tc>
          <w:tcPr>
            <w:tcW w:w="2322" w:type="dxa"/>
          </w:tcPr>
          <w:p w:rsidR="00E0536D" w:rsidRPr="00C67E85" w:rsidRDefault="00E0536D">
            <w:pPr>
              <w:pStyle w:val="CellColumn"/>
              <w:rPr>
                <w:lang w:val="hr-HR"/>
              </w:rPr>
            </w:pPr>
            <w:r w:rsidRPr="00C67E85">
              <w:rPr>
                <w:lang w:val="hr-HR"/>
              </w:rPr>
              <w:t>99,96</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Aktivnost Administracija i upravljanje je najznačajnija aktivnost u programu 3213 – Inspekcijski nadzor. Na realizaciju navedene aktivnosti odnosi se 98,20% ukupno izvršenog proračuna. Najveći dio rashoda u okviru aktivnosti odnosi se na rashode za zaposlene, i iznose 110.410.740,78 kuna odnosno 76,60% ukupno izvršenih rashoda navedene aktivnosti odnosno 75,22% ukupno izvršenog proračuna. Materijalni rashodi iznose 33.695.126,08 kuna što je 23,38% izvršenih rashoda navedene aktivnosti odnosno 22,96% ukupno izvršenog proračuna. U odnosu na plan rashodi za zaposlene izvršeni su 99,85%, dok su materijalni rashodi izvršeni 100,30% u odnosu na planirani iznos. Obrazloženje većeg izvršenja materijalnih rashoda dano je u uvodu.</w:t>
      </w:r>
    </w:p>
    <w:p w:rsidR="00E0536D" w:rsidRDefault="00E0536D">
      <w:pPr>
        <w:pStyle w:val="Heading6"/>
        <w:rPr>
          <w:lang w:val="hr-HR"/>
        </w:rPr>
      </w:pPr>
    </w:p>
    <w:p w:rsidR="00E0536D" w:rsidRPr="00C67E85" w:rsidRDefault="00E0536D">
      <w:pPr>
        <w:pStyle w:val="Heading6"/>
        <w:rPr>
          <w:lang w:val="hr-HR"/>
        </w:rPr>
      </w:pPr>
      <w:r w:rsidRPr="00C67E85">
        <w:rPr>
          <w:lang w:val="hr-HR"/>
        </w:rPr>
        <w:t>K673005 OPREMANJE PROSTORIJA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K673005-OPREMANJE PROSTORIJA</w:t>
            </w:r>
          </w:p>
        </w:tc>
        <w:tc>
          <w:tcPr>
            <w:tcW w:w="2322" w:type="dxa"/>
          </w:tcPr>
          <w:p w:rsidR="00E0536D" w:rsidRPr="00C67E85" w:rsidRDefault="00E0536D">
            <w:pPr>
              <w:pStyle w:val="CellColumn"/>
              <w:rPr>
                <w:lang w:val="hr-HR"/>
              </w:rPr>
            </w:pPr>
            <w:r w:rsidRPr="00C67E85">
              <w:rPr>
                <w:lang w:val="hr-HR"/>
              </w:rPr>
              <w:t>171.000</w:t>
            </w:r>
          </w:p>
        </w:tc>
        <w:tc>
          <w:tcPr>
            <w:tcW w:w="2322" w:type="dxa"/>
          </w:tcPr>
          <w:p w:rsidR="00E0536D" w:rsidRPr="00C67E85" w:rsidRDefault="00E0536D">
            <w:pPr>
              <w:pStyle w:val="CellColumn"/>
              <w:rPr>
                <w:lang w:val="hr-HR"/>
              </w:rPr>
            </w:pPr>
            <w:r w:rsidRPr="00C67E85">
              <w:rPr>
                <w:lang w:val="hr-HR"/>
              </w:rPr>
              <w:t>163.717</w:t>
            </w:r>
          </w:p>
        </w:tc>
        <w:tc>
          <w:tcPr>
            <w:tcW w:w="2322" w:type="dxa"/>
          </w:tcPr>
          <w:p w:rsidR="00E0536D" w:rsidRPr="00C67E85" w:rsidRDefault="00E0536D">
            <w:pPr>
              <w:pStyle w:val="CellColumn"/>
              <w:rPr>
                <w:lang w:val="hr-HR"/>
              </w:rPr>
            </w:pPr>
            <w:r w:rsidRPr="00C67E85">
              <w:rPr>
                <w:lang w:val="hr-HR"/>
              </w:rPr>
              <w:t>95,74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S obzirom na ograničena raspoloživa sredstva u 2011. godini, Državni inspektorat je nabavio samo najnužniji uredski namještaj i opremu. Na izvršenje aktivnosti Opremanje prostorija odnosi se 0,11 % ukupno izvršenog proračuna.</w:t>
      </w:r>
    </w:p>
    <w:p w:rsidR="00E0536D" w:rsidRPr="00C67E85" w:rsidRDefault="00E0536D">
      <w:pPr>
        <w:pStyle w:val="Heading6"/>
        <w:rPr>
          <w:lang w:val="hr-HR"/>
        </w:rPr>
      </w:pPr>
      <w:r w:rsidRPr="00C67E85">
        <w:rPr>
          <w:lang w:val="hr-HR"/>
        </w:rPr>
        <w:t>K673006 INFORMATIZACIJA INSPEKTORATA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K673006-INFORMATIZACIJA INSPEKTORATA</w:t>
            </w:r>
          </w:p>
        </w:tc>
        <w:tc>
          <w:tcPr>
            <w:tcW w:w="2322" w:type="dxa"/>
          </w:tcPr>
          <w:p w:rsidR="00E0536D" w:rsidRPr="00C67E85" w:rsidRDefault="00E0536D">
            <w:pPr>
              <w:pStyle w:val="CellColumn"/>
              <w:rPr>
                <w:lang w:val="hr-HR"/>
              </w:rPr>
            </w:pPr>
            <w:r w:rsidRPr="00C67E85">
              <w:rPr>
                <w:lang w:val="hr-HR"/>
              </w:rPr>
              <w:t>1.223.000</w:t>
            </w:r>
          </w:p>
        </w:tc>
        <w:tc>
          <w:tcPr>
            <w:tcW w:w="2322" w:type="dxa"/>
          </w:tcPr>
          <w:p w:rsidR="00E0536D" w:rsidRPr="00C67E85" w:rsidRDefault="00E0536D">
            <w:pPr>
              <w:pStyle w:val="CellColumn"/>
              <w:rPr>
                <w:lang w:val="hr-HR"/>
              </w:rPr>
            </w:pPr>
            <w:r w:rsidRPr="00C67E85">
              <w:rPr>
                <w:lang w:val="hr-HR"/>
              </w:rPr>
              <w:t>1.206.003</w:t>
            </w:r>
          </w:p>
        </w:tc>
        <w:tc>
          <w:tcPr>
            <w:tcW w:w="2322" w:type="dxa"/>
          </w:tcPr>
          <w:p w:rsidR="00E0536D" w:rsidRPr="00C67E85" w:rsidRDefault="00E0536D">
            <w:pPr>
              <w:pStyle w:val="CellColumn"/>
              <w:rPr>
                <w:lang w:val="hr-HR"/>
              </w:rPr>
            </w:pPr>
            <w:r w:rsidRPr="00C67E85">
              <w:rPr>
                <w:lang w:val="hr-HR"/>
              </w:rPr>
              <w:t>98,61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Na izvršenje aktivnosti Informatizacija inspektorata odnosi se 0,82% ukupno izvršenog proračuna. Izvršeni rashodi unutar navedene aktivnosti odnose se na podmirenje obveza za licence u iznosu 713.223,39 kuna što čini 59,14% ukupno izvršenih rashoda navedene aktivnosti, odnosno 99,75% planiranog iznosa. Ostali rashodi unutar navedene aktivnosti odnose na rashode za računala i računalnu opremu u iznosu 299.711,64 kune, što je  99,90% planiranog iznosa, komunikacijsku opremu u iznosu 49.785,42 kune, što je 97,62% planiranog iznosa i ulaganja u računalne programe u iznosu 143.282,70 kuna, što je 91,26% planiranog iznosa.</w:t>
      </w:r>
    </w:p>
    <w:p w:rsidR="00E0536D" w:rsidRPr="00C67E85" w:rsidRDefault="00E0536D">
      <w:pPr>
        <w:pStyle w:val="Heading6"/>
        <w:rPr>
          <w:lang w:val="hr-HR"/>
        </w:rPr>
      </w:pPr>
      <w:r w:rsidRPr="00C67E85">
        <w:rPr>
          <w:lang w:val="hr-HR"/>
        </w:rPr>
        <w:t>K673011 IPA 2007. KOMPONENTA I - JAČANJE ADMINISTRATIVNIH KAPACITETA, ZDRAVLJE I SIGURNOST NA RADU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K673011-IPA 2007. KOMPONENTA I - JAČANJE ADMINISTRATIVNIH KAPACITETA, ZDRAVLJE I SIGURNOST NA RADU</w:t>
            </w:r>
          </w:p>
        </w:tc>
        <w:tc>
          <w:tcPr>
            <w:tcW w:w="2322" w:type="dxa"/>
          </w:tcPr>
          <w:p w:rsidR="00E0536D" w:rsidRPr="00C67E85" w:rsidRDefault="00E0536D">
            <w:pPr>
              <w:pStyle w:val="CellColumn"/>
              <w:rPr>
                <w:lang w:val="hr-HR"/>
              </w:rPr>
            </w:pPr>
            <w:r w:rsidRPr="00C67E85">
              <w:rPr>
                <w:lang w:val="hr-HR"/>
              </w:rPr>
              <w:t>5.479.230</w:t>
            </w:r>
          </w:p>
        </w:tc>
        <w:tc>
          <w:tcPr>
            <w:tcW w:w="2322" w:type="dxa"/>
          </w:tcPr>
          <w:p w:rsidR="00E0536D" w:rsidRPr="00C67E85" w:rsidRDefault="00E0536D">
            <w:pPr>
              <w:pStyle w:val="CellColumn"/>
              <w:rPr>
                <w:lang w:val="hr-HR"/>
              </w:rPr>
            </w:pPr>
            <w:r w:rsidRPr="00C67E85">
              <w:rPr>
                <w:lang w:val="hr-HR"/>
              </w:rPr>
              <w:t>1.276.916</w:t>
            </w:r>
          </w:p>
        </w:tc>
        <w:tc>
          <w:tcPr>
            <w:tcW w:w="2322" w:type="dxa"/>
          </w:tcPr>
          <w:p w:rsidR="00E0536D" w:rsidRPr="00C67E85" w:rsidRDefault="00E0536D">
            <w:pPr>
              <w:pStyle w:val="CellColumn"/>
              <w:rPr>
                <w:lang w:val="hr-HR"/>
              </w:rPr>
            </w:pPr>
            <w:r w:rsidRPr="00C67E85">
              <w:rPr>
                <w:lang w:val="hr-HR"/>
              </w:rPr>
              <w:t>23,30</w:t>
            </w:r>
          </w:p>
        </w:tc>
      </w:tr>
    </w:tbl>
    <w:p w:rsidR="00E0536D" w:rsidRPr="00C67E85" w:rsidRDefault="00E0536D">
      <w:pPr>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Na izvršenje aktivnosti IPA 2007. Komponenta I – Jačanje administrativnih kapaciteta, zdravlje i sigurnost na radu odnosi se 0,87% ukupno izvršenog proračuna. U odnosu na planirani iznos izvršenje je manje za 76,70%. Razlog tako velikom odstupanju od plana je u tome što se u vrijeme izrade financijskog plana za 2011. godinu, nije znalo hoće li se do kraja 2010. godine, zbog kašnjenja u realizaciji projekta IPA 2007. – KOMPONENTA I, izvršiti plaćanja odabranim dobavljačima, te je Državni inspektorat trebao i u 2011. godini planirati sredstva nacionalne komponente - izvor 12. S obzirom da je u 2010. godini ipak izvršeno plaćanje 60% ukupne vrijednosti projekta, izvršenje u 2011. godini je puno manje od planiranog.  </w:t>
      </w:r>
    </w:p>
    <w:p w:rsidR="00E0536D" w:rsidRPr="00C67E85" w:rsidRDefault="00E0536D">
      <w:pPr>
        <w:pStyle w:val="Normal6"/>
        <w:rPr>
          <w:lang w:val="hr-HR"/>
        </w:rPr>
      </w:pPr>
      <w:r w:rsidRPr="00C67E85">
        <w:rPr>
          <w:lang w:val="hr-HR"/>
        </w:rPr>
        <w:t>U okviru navedene aktivnosti izvršeni su rashodi za nabavu računala i računalne opreme u iznosu 564.005,99 kuna (od čega se na proračunska sredstva odnosi 169.201,75 kuna, a na sredstva ino pomoći 394.804,24 kune), komunikacijske opreme 48.603,25 kuna (od čega se na proračunska sredstva odnosi 14.581,02 kune, a na sredstva ino pomoći 34.022,23 kune) i prijevoznih sredstava u iznosu 664.306,35 kuna (od čega se na proračunska sredstva odnosi 199.246,07 kuna, a na sredstva ino pomoći 465.060,28 kuna).</w:t>
      </w:r>
    </w:p>
    <w:p w:rsidR="00E0536D" w:rsidRPr="00C67E85" w:rsidRDefault="00E0536D">
      <w:pPr>
        <w:pStyle w:val="Heading1"/>
        <w:rPr>
          <w:lang w:val="hr-HR"/>
        </w:rPr>
      </w:pPr>
      <w:bookmarkStart w:id="34" w:name="_Toc323210395"/>
      <w:r w:rsidRPr="00C67E85">
        <w:rPr>
          <w:lang w:val="hr-HR"/>
        </w:rPr>
        <w:t>230 KOMISIJA ZA ODNOSE S VJERSKIM ZAJEDNICAMA</w:t>
      </w:r>
      <w:bookmarkEnd w:id="34"/>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Ukupno planirana sredstva za 2011. godinu iznosila su 664.576 kuna, a izvršeno je ukupno 644.702 kune. Na stavci 3234 Komunalne usluge, umjesto planiranih 80.000 kuna utrošeno je 123.177 kuna. Do odstupanja u izvršenju je došlo jer je u travnju 2011. godine Komisiji vraćen prostor koji je Agencija za upravljanje državnom imovinom iznajmljivana Hrvatskom geodetskom institutu. Razlika sredstva u iznosu od 43.200 kuna namirena je preraspodjelom.Na stavci 3121 ostali rashodi za zaposlene, došlo je do znatnih odstupanja u odnosu na prošlu 2010. godinu,  radi toga jer je u 2011. godini isplaćena otpremnina za mirovinu.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23005-Komisija za odnose s vjerskim zajednicama</w:t>
            </w:r>
          </w:p>
        </w:tc>
        <w:tc>
          <w:tcPr>
            <w:tcW w:w="2322" w:type="dxa"/>
          </w:tcPr>
          <w:p w:rsidR="00E0536D" w:rsidRPr="00C67E85" w:rsidRDefault="00E0536D">
            <w:pPr>
              <w:pStyle w:val="CellColumn"/>
              <w:rPr>
                <w:lang w:val="hr-HR"/>
              </w:rPr>
            </w:pPr>
            <w:r w:rsidRPr="00C67E85">
              <w:rPr>
                <w:lang w:val="hr-HR"/>
              </w:rPr>
              <w:t>664.576</w:t>
            </w:r>
          </w:p>
        </w:tc>
        <w:tc>
          <w:tcPr>
            <w:tcW w:w="2322" w:type="dxa"/>
          </w:tcPr>
          <w:p w:rsidR="00E0536D" w:rsidRPr="00C67E85" w:rsidRDefault="00E0536D">
            <w:pPr>
              <w:pStyle w:val="CellColumn"/>
              <w:rPr>
                <w:lang w:val="hr-HR"/>
              </w:rPr>
            </w:pPr>
            <w:r w:rsidRPr="00C67E85">
              <w:rPr>
                <w:lang w:val="hr-HR"/>
              </w:rPr>
              <w:t>644.702</w:t>
            </w:r>
          </w:p>
        </w:tc>
        <w:tc>
          <w:tcPr>
            <w:tcW w:w="2322" w:type="dxa"/>
          </w:tcPr>
          <w:p w:rsidR="00E0536D" w:rsidRPr="00C67E85" w:rsidRDefault="00E0536D">
            <w:pPr>
              <w:pStyle w:val="CellColumn"/>
              <w:rPr>
                <w:lang w:val="hr-HR"/>
              </w:rPr>
            </w:pPr>
            <w:r w:rsidRPr="00C67E85">
              <w:rPr>
                <w:lang w:val="hr-HR"/>
              </w:rPr>
              <w:t>97,01</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230-KOMISIJA ZA ODNOSE S VJERSKIM ZAJEDNICAMA</w:t>
            </w:r>
          </w:p>
        </w:tc>
        <w:tc>
          <w:tcPr>
            <w:tcW w:w="2322" w:type="dxa"/>
            <w:shd w:val="clear" w:color="auto" w:fill="B5C0D8"/>
          </w:tcPr>
          <w:p w:rsidR="00E0536D" w:rsidRPr="00C67E85" w:rsidRDefault="00E0536D">
            <w:pPr>
              <w:pStyle w:val="CellColumn"/>
              <w:rPr>
                <w:lang w:val="hr-HR"/>
              </w:rPr>
            </w:pPr>
            <w:r w:rsidRPr="00C67E85">
              <w:rPr>
                <w:lang w:val="hr-HR"/>
              </w:rPr>
              <w:t>664.576</w:t>
            </w:r>
          </w:p>
        </w:tc>
        <w:tc>
          <w:tcPr>
            <w:tcW w:w="2322" w:type="dxa"/>
            <w:shd w:val="clear" w:color="auto" w:fill="B5C0D8"/>
          </w:tcPr>
          <w:p w:rsidR="00E0536D" w:rsidRPr="00C67E85" w:rsidRDefault="00E0536D">
            <w:pPr>
              <w:pStyle w:val="CellColumn"/>
              <w:rPr>
                <w:lang w:val="hr-HR"/>
              </w:rPr>
            </w:pPr>
            <w:r w:rsidRPr="00C67E85">
              <w:rPr>
                <w:lang w:val="hr-HR"/>
              </w:rPr>
              <w:t>644.702</w:t>
            </w:r>
          </w:p>
        </w:tc>
        <w:tc>
          <w:tcPr>
            <w:tcW w:w="2322" w:type="dxa"/>
            <w:shd w:val="clear" w:color="auto" w:fill="B5C0D8"/>
          </w:tcPr>
          <w:p w:rsidR="00E0536D" w:rsidRPr="00C67E85" w:rsidRDefault="00E0536D">
            <w:pPr>
              <w:pStyle w:val="CellColumn"/>
              <w:rPr>
                <w:lang w:val="hr-HR"/>
              </w:rPr>
            </w:pPr>
            <w:r w:rsidRPr="00C67E85">
              <w:rPr>
                <w:lang w:val="hr-HR"/>
              </w:rPr>
              <w:t>97,01</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23005 Komisija za odnose s vjerskim zajednicama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Ukupno planirana sredstva za 2011. godinu iznosila su 664.576 kuna, a izvršeno je ukupno 644.702 kune.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23005-Komisija za odnose s vjerskim zajednicama</w:t>
            </w:r>
          </w:p>
        </w:tc>
        <w:tc>
          <w:tcPr>
            <w:tcW w:w="2322" w:type="dxa"/>
          </w:tcPr>
          <w:p w:rsidR="00E0536D" w:rsidRPr="00C67E85" w:rsidRDefault="00E0536D">
            <w:pPr>
              <w:pStyle w:val="CellColumn"/>
              <w:rPr>
                <w:lang w:val="hr-HR"/>
              </w:rPr>
            </w:pPr>
            <w:r w:rsidRPr="00C67E85">
              <w:rPr>
                <w:lang w:val="hr-HR"/>
              </w:rPr>
              <w:t>664.576</w:t>
            </w:r>
          </w:p>
        </w:tc>
        <w:tc>
          <w:tcPr>
            <w:tcW w:w="2322" w:type="dxa"/>
          </w:tcPr>
          <w:p w:rsidR="00E0536D" w:rsidRPr="00C67E85" w:rsidRDefault="00E0536D">
            <w:pPr>
              <w:pStyle w:val="CellColumn"/>
              <w:rPr>
                <w:lang w:val="hr-HR"/>
              </w:rPr>
            </w:pPr>
            <w:r w:rsidRPr="00C67E85">
              <w:rPr>
                <w:lang w:val="hr-HR"/>
              </w:rPr>
              <w:t>644.702</w:t>
            </w:r>
          </w:p>
        </w:tc>
        <w:tc>
          <w:tcPr>
            <w:tcW w:w="2322" w:type="dxa"/>
          </w:tcPr>
          <w:p w:rsidR="00E0536D" w:rsidRPr="00C67E85" w:rsidRDefault="00E0536D">
            <w:pPr>
              <w:pStyle w:val="CellColumn"/>
              <w:rPr>
                <w:lang w:val="hr-HR"/>
              </w:rPr>
            </w:pPr>
            <w:r w:rsidRPr="00C67E85">
              <w:rPr>
                <w:lang w:val="hr-HR"/>
              </w:rPr>
              <w:t>97,01</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3912-ODNOSI REPUBLIKE HRVATSKE I VJERSKIH ZAJEDNICA</w:t>
            </w:r>
          </w:p>
        </w:tc>
        <w:tc>
          <w:tcPr>
            <w:tcW w:w="2322" w:type="dxa"/>
          </w:tcPr>
          <w:p w:rsidR="00E0536D" w:rsidRPr="00C67E85" w:rsidRDefault="00E0536D">
            <w:pPr>
              <w:pStyle w:val="CellColumnSmall"/>
              <w:rPr>
                <w:lang w:val="hr-HR"/>
              </w:rPr>
            </w:pPr>
            <w:r w:rsidRPr="00C67E85">
              <w:rPr>
                <w:lang w:val="hr-HR"/>
              </w:rPr>
              <w:t>664.576</w:t>
            </w:r>
          </w:p>
        </w:tc>
        <w:tc>
          <w:tcPr>
            <w:tcW w:w="2322" w:type="dxa"/>
          </w:tcPr>
          <w:p w:rsidR="00E0536D" w:rsidRPr="00C67E85" w:rsidRDefault="00E0536D">
            <w:pPr>
              <w:pStyle w:val="CellColumnSmall"/>
              <w:rPr>
                <w:lang w:val="hr-HR"/>
              </w:rPr>
            </w:pPr>
            <w:r w:rsidRPr="00C67E85">
              <w:rPr>
                <w:lang w:val="hr-HR"/>
              </w:rPr>
              <w:t>644.702</w:t>
            </w:r>
          </w:p>
        </w:tc>
        <w:tc>
          <w:tcPr>
            <w:tcW w:w="2322" w:type="dxa"/>
          </w:tcPr>
          <w:p w:rsidR="00E0536D" w:rsidRPr="00C67E85" w:rsidRDefault="00E0536D">
            <w:pPr>
              <w:pStyle w:val="CellColumnSmall"/>
              <w:rPr>
                <w:lang w:val="hr-HR"/>
              </w:rPr>
            </w:pPr>
            <w:r w:rsidRPr="00C67E85">
              <w:rPr>
                <w:lang w:val="hr-HR"/>
              </w:rPr>
              <w:t>97,01</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3912 ODNOSI REPUBLIKE HRVATSKE I VJERSKIH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3912-ODNOSI REPUBLIKE HRVATSKE I VJERSKIH ZAJEDNICA</w:t>
            </w:r>
          </w:p>
        </w:tc>
        <w:tc>
          <w:tcPr>
            <w:tcW w:w="2322" w:type="dxa"/>
          </w:tcPr>
          <w:p w:rsidR="00E0536D" w:rsidRPr="00C67E85" w:rsidRDefault="00E0536D">
            <w:pPr>
              <w:pStyle w:val="CellColumn"/>
              <w:rPr>
                <w:lang w:val="hr-HR"/>
              </w:rPr>
            </w:pPr>
            <w:r w:rsidRPr="00C67E85">
              <w:rPr>
                <w:lang w:val="hr-HR"/>
              </w:rPr>
              <w:t>664.576</w:t>
            </w:r>
          </w:p>
        </w:tc>
        <w:tc>
          <w:tcPr>
            <w:tcW w:w="2322" w:type="dxa"/>
          </w:tcPr>
          <w:p w:rsidR="00E0536D" w:rsidRPr="00C67E85" w:rsidRDefault="00E0536D">
            <w:pPr>
              <w:pStyle w:val="CellColumn"/>
              <w:rPr>
                <w:lang w:val="hr-HR"/>
              </w:rPr>
            </w:pPr>
            <w:r w:rsidRPr="00C67E85">
              <w:rPr>
                <w:lang w:val="hr-HR"/>
              </w:rPr>
              <w:t>644.702</w:t>
            </w:r>
          </w:p>
        </w:tc>
        <w:tc>
          <w:tcPr>
            <w:tcW w:w="2322" w:type="dxa"/>
          </w:tcPr>
          <w:p w:rsidR="00E0536D" w:rsidRPr="00C67E85" w:rsidRDefault="00E0536D">
            <w:pPr>
              <w:pStyle w:val="CellColumn"/>
              <w:rPr>
                <w:lang w:val="hr-HR"/>
              </w:rPr>
            </w:pPr>
            <w:r w:rsidRPr="00C67E85">
              <w:rPr>
                <w:lang w:val="hr-HR"/>
              </w:rPr>
              <w:t>97,01</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Komisija razmatra pitanja odnosa vjerskih zajednica i države, posebice pojedinih tijela državne vlasti, sklapa i izvršava ugovore koji se odnose na uređenje položaja i prava vjerskih zajednica, te im u tom smislu osigurava zaštitu i pomoć.Komisija za odnose s vjerskim zajednicama u  Državnom proračunu ima osigurana sredstva isključivo za osnovnu djelatnost. Za 2011. godinu imala je osigurana sredstva u ukupnom iznosu od 664.576 kuna. Od toga rashodi za zaposlene su bili 453.076 kuna,  a materijalni rashodi 211.500 kuna.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Zakon o pravnom položaju vjerskih zajednica („Narodne novine“ broj 83/02). </w:t>
      </w:r>
    </w:p>
    <w:p w:rsidR="00E0536D" w:rsidRPr="00C67E85" w:rsidRDefault="00E0536D">
      <w:pPr>
        <w:pStyle w:val="Normal5"/>
        <w:rPr>
          <w:lang w:val="hr-HR"/>
        </w:rPr>
      </w:pPr>
      <w:r w:rsidRPr="00C67E85">
        <w:rPr>
          <w:lang w:val="hr-HR"/>
        </w:rPr>
        <w:t>Poslovnik Vlade Republike Hrvatske („Narodne novine  broj 154/11).</w:t>
      </w:r>
    </w:p>
    <w:p w:rsidR="00E0536D" w:rsidRPr="00C67E85" w:rsidRDefault="00E0536D">
      <w:pPr>
        <w:pStyle w:val="Heading6"/>
        <w:rPr>
          <w:lang w:val="hr-HR"/>
        </w:rPr>
      </w:pPr>
      <w:r w:rsidRPr="00C67E85">
        <w:rPr>
          <w:lang w:val="hr-HR"/>
        </w:rPr>
        <w:t>A674000 ODNOSI REPUBLIKE HRVATSKE I VJERSKIH ZAJEDNICA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A674000-ODNOSI REPUBLIKE HRVATSKE I VJERSKIH ZAJEDNICA</w:t>
            </w:r>
          </w:p>
        </w:tc>
        <w:tc>
          <w:tcPr>
            <w:tcW w:w="2322" w:type="dxa"/>
          </w:tcPr>
          <w:p w:rsidR="00E0536D" w:rsidRPr="00C67E85" w:rsidRDefault="00E0536D">
            <w:pPr>
              <w:pStyle w:val="CellColumn"/>
              <w:rPr>
                <w:lang w:val="hr-HR"/>
              </w:rPr>
            </w:pPr>
            <w:r w:rsidRPr="00C67E85">
              <w:rPr>
                <w:lang w:val="hr-HR"/>
              </w:rPr>
              <w:t>664.576</w:t>
            </w:r>
          </w:p>
        </w:tc>
        <w:tc>
          <w:tcPr>
            <w:tcW w:w="2322" w:type="dxa"/>
          </w:tcPr>
          <w:p w:rsidR="00E0536D" w:rsidRPr="00C67E85" w:rsidRDefault="00E0536D">
            <w:pPr>
              <w:pStyle w:val="CellColumn"/>
              <w:rPr>
                <w:lang w:val="hr-HR"/>
              </w:rPr>
            </w:pPr>
            <w:r w:rsidRPr="00C67E85">
              <w:rPr>
                <w:lang w:val="hr-HR"/>
              </w:rPr>
              <w:t>644.702</w:t>
            </w:r>
          </w:p>
        </w:tc>
        <w:tc>
          <w:tcPr>
            <w:tcW w:w="2322" w:type="dxa"/>
          </w:tcPr>
          <w:p w:rsidR="00E0536D" w:rsidRPr="00C67E85" w:rsidRDefault="00E0536D">
            <w:pPr>
              <w:pStyle w:val="CellColumn"/>
              <w:rPr>
                <w:lang w:val="hr-HR"/>
              </w:rPr>
            </w:pPr>
            <w:r w:rsidRPr="00C67E85">
              <w:rPr>
                <w:lang w:val="hr-HR"/>
              </w:rPr>
              <w:t>97,01</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Ukupno planirana sredstva za 2011. godinu iznosila su 664.576 kuna, a izvršeno je ukupno 644.702 kune. Na stavci 3234 Komunalne usluge, umjesto planiranih 80.000 kuna utrošeno je 123.177 kuna. Do odstupanja u izvršenju je došlo jer je u travnju 2011. godine Komisiji vraćen prostor koji je Agencija za upravljanje državnom imovinom iznajmljivana Hrvatskom geodetskom institutu. Razlika sredstava u iznosu od 43.200 kuna namirena je preraspodjelom.Na stavci 3121 ostali rashodi za zaposlene, došlo je do znatnih odstupanja u odnosu na prošlu 2010. godinu,  radi toga jer je u 2011. godini isplaćena otpremnina za mirovinu.</w:t>
      </w:r>
    </w:p>
    <w:p w:rsidR="00E0536D" w:rsidRPr="00C67E85" w:rsidRDefault="00E0536D">
      <w:pPr>
        <w:pStyle w:val="Heading1"/>
        <w:rPr>
          <w:lang w:val="hr-HR"/>
        </w:rPr>
      </w:pPr>
      <w:bookmarkStart w:id="35" w:name="_Toc323210396"/>
      <w:r w:rsidRPr="00C67E85">
        <w:rPr>
          <w:lang w:val="hr-HR"/>
        </w:rPr>
        <w:t>235 HRVATSKA INFORMACIJSKO-DOKUMENTACIJSKA REFERALNA AGENCIJA</w:t>
      </w:r>
      <w:bookmarkEnd w:id="35"/>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Hrvatska informacijsko-dokumentacijska referalna agencija, stručna služba Vlade Republike Hrvatske zadužena za informacijske, dokumentacijske i referalne poslove, osigurava dostupnost i unapređuje korištenje javne službene dokumentacije i informacija koju proizvode tijela javne vlasti Republike Hrvatske te tako doprinosi demokratizaciji društva i povećanju učinkovitosti državne uprave. </w:t>
      </w:r>
    </w:p>
    <w:p w:rsidR="00E0536D" w:rsidRPr="00C67E85" w:rsidRDefault="00E0536D">
      <w:pPr>
        <w:pStyle w:val="Normal3"/>
        <w:rPr>
          <w:lang w:val="hr-HR"/>
        </w:rPr>
      </w:pPr>
      <w:r w:rsidRPr="00C67E85">
        <w:rPr>
          <w:lang w:val="hr-HR"/>
        </w:rPr>
        <w:t xml:space="preserve">U svrhu postizanja misije i ostvarenja glavnoga cilja, odnosno dostupnosti javne službene dokumentacije, Hidra izgrađuje portal koji je ujedno i referentna točka za službenu dokumentaciju za druge i srodne portale, izdaje periodičke publikacije,  pomaže korisnicima u dohvatu službenih dokumenata i informacija Republike Hrvatske, stranih zemalja i međunarodnih organizacija neposrednim odgovaranjem na njihove upite ili edukacijom u vidu seminara, radionica i predstavljanja.  Kako bi osigurala preduvjete za svoje proizvode i usluge, Hidra sustavno i stalno prikuplja, obrađuje i pohranjuje javnu službenu dokumentaciju i informacije Republike Hrvatske. Izrađuje dokumentacijske alate za obradu i pretraživanje podataka kojima sudjeluje i u izgradnji javne službene informacijske infrastrukture temeljene na suvremenim tehnologijama i međunarodno utvrđenim normama. </w:t>
      </w:r>
    </w:p>
    <w:p w:rsidR="00E0536D" w:rsidRPr="00C67E85" w:rsidRDefault="00E0536D">
      <w:pPr>
        <w:pStyle w:val="Normal3"/>
        <w:rPr>
          <w:lang w:val="hr-HR"/>
        </w:rPr>
      </w:pPr>
      <w:r w:rsidRPr="00C67E85">
        <w:rPr>
          <w:lang w:val="hr-HR"/>
        </w:rPr>
        <w:t xml:space="preserve">U 2011. godini, uz sve redovne aktivnosti, Hidra je započela rad na projektu izgradnje sustava za slanje/preuzimanje elektroničkih dokumenata čiji će rezultati doprinijeti stvaranju  cjelovite zbirke javne službene dokumentacije i informacija o tijelima javne vlasti Republike Hrvatske i u konačnici osiguranju dostupnosti javne službene dokumentacije za sve korisnike. </w:t>
      </w:r>
    </w:p>
    <w:p w:rsidR="00E0536D" w:rsidRPr="00C67E85" w:rsidRDefault="00E0536D">
      <w:pPr>
        <w:pStyle w:val="Normal3"/>
        <w:rPr>
          <w:lang w:val="hr-HR"/>
        </w:rPr>
      </w:pPr>
      <w:r w:rsidRPr="00C67E85">
        <w:rPr>
          <w:lang w:val="hr-HR"/>
        </w:rPr>
        <w:t>Za provedbu aktivnosti i projekata u 2011. godini Hidra je imala izvršenje rashoda i izdataka u iznosu od 5.528.780,20 kn ili 98,96% u odnosu na planirana sredstva u proračunu.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23505-Hrvatska informacijsko-dokumentacijska referalna agencija</w:t>
            </w:r>
          </w:p>
        </w:tc>
        <w:tc>
          <w:tcPr>
            <w:tcW w:w="2322" w:type="dxa"/>
          </w:tcPr>
          <w:p w:rsidR="00E0536D" w:rsidRPr="00C67E85" w:rsidRDefault="00E0536D">
            <w:pPr>
              <w:pStyle w:val="CellColumn"/>
              <w:rPr>
                <w:lang w:val="hr-HR"/>
              </w:rPr>
            </w:pPr>
            <w:r w:rsidRPr="00C67E85">
              <w:rPr>
                <w:lang w:val="hr-HR"/>
              </w:rPr>
              <w:t>5.587.000</w:t>
            </w:r>
          </w:p>
        </w:tc>
        <w:tc>
          <w:tcPr>
            <w:tcW w:w="2322" w:type="dxa"/>
          </w:tcPr>
          <w:p w:rsidR="00E0536D" w:rsidRPr="00C67E85" w:rsidRDefault="00E0536D">
            <w:pPr>
              <w:pStyle w:val="CellColumn"/>
              <w:rPr>
                <w:lang w:val="hr-HR"/>
              </w:rPr>
            </w:pPr>
            <w:r w:rsidRPr="00C67E85">
              <w:rPr>
                <w:lang w:val="hr-HR"/>
              </w:rPr>
              <w:t>5.528.780</w:t>
            </w:r>
          </w:p>
        </w:tc>
        <w:tc>
          <w:tcPr>
            <w:tcW w:w="2322" w:type="dxa"/>
          </w:tcPr>
          <w:p w:rsidR="00E0536D" w:rsidRPr="00C67E85" w:rsidRDefault="00E0536D">
            <w:pPr>
              <w:pStyle w:val="CellColumn"/>
              <w:rPr>
                <w:lang w:val="hr-HR"/>
              </w:rPr>
            </w:pPr>
            <w:r w:rsidRPr="00C67E85">
              <w:rPr>
                <w:lang w:val="hr-HR"/>
              </w:rPr>
              <w:t>98,96</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235-HRVATSKA INFORMACIJSKO-DOKUMENTACIJSKA REFERALNA AGENCIJA</w:t>
            </w:r>
          </w:p>
        </w:tc>
        <w:tc>
          <w:tcPr>
            <w:tcW w:w="2322" w:type="dxa"/>
            <w:shd w:val="clear" w:color="auto" w:fill="B5C0D8"/>
          </w:tcPr>
          <w:p w:rsidR="00E0536D" w:rsidRPr="00C67E85" w:rsidRDefault="00E0536D">
            <w:pPr>
              <w:pStyle w:val="CellColumn"/>
              <w:rPr>
                <w:lang w:val="hr-HR"/>
              </w:rPr>
            </w:pPr>
            <w:r w:rsidRPr="00C67E85">
              <w:rPr>
                <w:lang w:val="hr-HR"/>
              </w:rPr>
              <w:t>5.587.000</w:t>
            </w:r>
          </w:p>
        </w:tc>
        <w:tc>
          <w:tcPr>
            <w:tcW w:w="2322" w:type="dxa"/>
            <w:shd w:val="clear" w:color="auto" w:fill="B5C0D8"/>
          </w:tcPr>
          <w:p w:rsidR="00E0536D" w:rsidRPr="00C67E85" w:rsidRDefault="00E0536D">
            <w:pPr>
              <w:pStyle w:val="CellColumn"/>
              <w:rPr>
                <w:lang w:val="hr-HR"/>
              </w:rPr>
            </w:pPr>
            <w:r w:rsidRPr="00C67E85">
              <w:rPr>
                <w:lang w:val="hr-HR"/>
              </w:rPr>
              <w:t>5.528.780</w:t>
            </w:r>
          </w:p>
        </w:tc>
        <w:tc>
          <w:tcPr>
            <w:tcW w:w="2322" w:type="dxa"/>
            <w:shd w:val="clear" w:color="auto" w:fill="B5C0D8"/>
          </w:tcPr>
          <w:p w:rsidR="00E0536D" w:rsidRPr="00C67E85" w:rsidRDefault="00E0536D">
            <w:pPr>
              <w:pStyle w:val="CellColumn"/>
              <w:rPr>
                <w:lang w:val="hr-HR"/>
              </w:rPr>
            </w:pPr>
            <w:r w:rsidRPr="00C67E85">
              <w:rPr>
                <w:lang w:val="hr-HR"/>
              </w:rPr>
              <w:t>98,96</w:t>
            </w:r>
          </w:p>
        </w:tc>
      </w:tr>
    </w:tbl>
    <w:p w:rsidR="00E0536D" w:rsidRPr="00C67E85" w:rsidRDefault="00E0536D">
      <w:pPr>
        <w:jc w:val="left"/>
        <w:rPr>
          <w:lang w:val="hr-HR"/>
        </w:rPr>
      </w:pPr>
    </w:p>
    <w:p w:rsidR="00E0536D" w:rsidRPr="00C67E85" w:rsidRDefault="00E0536D">
      <w:pPr>
        <w:pStyle w:val="Heading2"/>
        <w:rPr>
          <w:lang w:val="hr-HR"/>
        </w:rPr>
      </w:pPr>
      <w:r w:rsidRPr="00C67E85">
        <w:rPr>
          <w:lang w:val="hr-HR"/>
        </w:rPr>
        <w:t>23505 Hrvatska informacijsko-dokumentacijska referalna agencija</w:t>
      </w:r>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Hrvatska informacijsko-dokumentacijska referalna agencija, stručna služba Vlade Republike Hrvatske zadužena za informacijske, dokumentacijske i referalne poslove, osigurava dostupnost i unapređuje korištenje javne službene dokumentacije i informacija koju proizvode tijela javne vlasti Republike Hrvatske te tako doprinosi demokratizaciji društva i povećanju učinkovitosti državne uprave. </w:t>
      </w:r>
    </w:p>
    <w:p w:rsidR="00E0536D" w:rsidRPr="00C67E85" w:rsidRDefault="00E0536D">
      <w:pPr>
        <w:pStyle w:val="Normal3"/>
        <w:rPr>
          <w:lang w:val="hr-HR"/>
        </w:rPr>
      </w:pPr>
      <w:r w:rsidRPr="00C67E85">
        <w:rPr>
          <w:lang w:val="hr-HR"/>
        </w:rPr>
        <w:t xml:space="preserve">U svrhu postizanja misije i ostvarenja glavnoga cilja, odnosno dostupnosti javne službene dokumentacije, Hidra izgrađuje portal koji je ujedno i referentna točka za službenu dokumentaciju za druge i srodne portale, izdaje periodičke publikacije,  pomaže korisnicima u dohvatu službenih dokumenata i informacija Republike Hrvatske, stranih zemalja i međunarodnih organizacija neposrednim odgovaranjem na njihove upite ili edukacijom u vidu seminara, radionica i predstavljanja.  Kako bi osigurala preduvjete za svoje proizvode i usluge, Hidra sustavno i stalno prikuplja, obrađuje i pohranjuje javnu službenu dokumentaciju i informacije Republike Hrvatske. Izrađuje dokumentacijske alate za obradu i pretraživanje podataka kojima sudjeluje i u izgradnji javne službene informacijske infrastrukture temeljene na suvremenim tehnologijama i međunarodno utvrđenim normama. </w:t>
      </w:r>
    </w:p>
    <w:p w:rsidR="00E0536D" w:rsidRPr="00C67E85" w:rsidRDefault="00E0536D">
      <w:pPr>
        <w:pStyle w:val="Normal3"/>
        <w:rPr>
          <w:lang w:val="hr-HR"/>
        </w:rPr>
      </w:pPr>
      <w:r w:rsidRPr="00C67E85">
        <w:rPr>
          <w:lang w:val="hr-HR"/>
        </w:rPr>
        <w:t xml:space="preserve">U 2011. godini, uz sve redovne aktivnosti, Hidra je započela rad na projektu izgradnje sustava za slanje/preuzimanje elektroničkih dokumenata čiji će rezultati doprinijeti stvaranju  cjelovite zbirke javne službene dokumentacije i informacija o tijelima javne vlasti Republike Hrvatske i u konačnici osiguranju dostupnosti javne službene dokumentacije za sve korisnike. </w:t>
      </w:r>
    </w:p>
    <w:p w:rsidR="00E0536D" w:rsidRPr="00C67E85" w:rsidRDefault="00E0536D">
      <w:pPr>
        <w:pStyle w:val="Normal3"/>
        <w:rPr>
          <w:lang w:val="hr-HR"/>
        </w:rPr>
      </w:pPr>
      <w:r w:rsidRPr="00C67E85">
        <w:rPr>
          <w:lang w:val="hr-HR"/>
        </w:rPr>
        <w:t>Za provedbu aktivnosti i projekata u 2011. godini Hidra je imala izvršenje rashoda i izdataka u iznosu od 5.528.780,20 kn ili 98,96% u odnosu na planirana sredstva u proračunu.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23505-Hrvatska informacijsko-dokumentacijska referalna agencija</w:t>
            </w:r>
          </w:p>
        </w:tc>
        <w:tc>
          <w:tcPr>
            <w:tcW w:w="2322" w:type="dxa"/>
          </w:tcPr>
          <w:p w:rsidR="00E0536D" w:rsidRPr="00C67E85" w:rsidRDefault="00E0536D">
            <w:pPr>
              <w:pStyle w:val="CellColumn"/>
              <w:rPr>
                <w:lang w:val="hr-HR"/>
              </w:rPr>
            </w:pPr>
            <w:r w:rsidRPr="00C67E85">
              <w:rPr>
                <w:lang w:val="hr-HR"/>
              </w:rPr>
              <w:t>5.587.000</w:t>
            </w:r>
          </w:p>
        </w:tc>
        <w:tc>
          <w:tcPr>
            <w:tcW w:w="2322" w:type="dxa"/>
          </w:tcPr>
          <w:p w:rsidR="00E0536D" w:rsidRPr="00C67E85" w:rsidRDefault="00E0536D">
            <w:pPr>
              <w:pStyle w:val="CellColumn"/>
              <w:rPr>
                <w:lang w:val="hr-HR"/>
              </w:rPr>
            </w:pPr>
            <w:r w:rsidRPr="00C67E85">
              <w:rPr>
                <w:lang w:val="hr-HR"/>
              </w:rPr>
              <w:t>5.528.780</w:t>
            </w:r>
          </w:p>
        </w:tc>
        <w:tc>
          <w:tcPr>
            <w:tcW w:w="2322" w:type="dxa"/>
          </w:tcPr>
          <w:p w:rsidR="00E0536D" w:rsidRPr="00C67E85" w:rsidRDefault="00E0536D">
            <w:pPr>
              <w:pStyle w:val="CellColumn"/>
              <w:rPr>
                <w:lang w:val="hr-HR"/>
              </w:rPr>
            </w:pPr>
            <w:r w:rsidRPr="00C67E85">
              <w:rPr>
                <w:lang w:val="hr-HR"/>
              </w:rPr>
              <w:t>98,96</w:t>
            </w:r>
          </w:p>
        </w:tc>
      </w:tr>
      <w:tr w:rsidR="00E0536D" w:rsidRPr="00C67E85" w:rsidTr="003C779D">
        <w:trPr>
          <w:jc w:val="center"/>
        </w:trPr>
        <w:tc>
          <w:tcPr>
            <w:tcW w:w="2322" w:type="dxa"/>
          </w:tcPr>
          <w:p w:rsidR="00E0536D" w:rsidRPr="00C67E85" w:rsidRDefault="00E0536D">
            <w:pPr>
              <w:pStyle w:val="CellColumnSmall"/>
              <w:rPr>
                <w:lang w:val="hr-HR"/>
              </w:rPr>
            </w:pPr>
            <w:r w:rsidRPr="00C67E85">
              <w:rPr>
                <w:lang w:val="hr-HR"/>
              </w:rPr>
              <w:t>2409-INFORMACIJSKI SUSTAV JAVNE SLUŽBENE DOKUMENTACIJE</w:t>
            </w:r>
          </w:p>
        </w:tc>
        <w:tc>
          <w:tcPr>
            <w:tcW w:w="2322" w:type="dxa"/>
          </w:tcPr>
          <w:p w:rsidR="00E0536D" w:rsidRPr="00C67E85" w:rsidRDefault="00E0536D">
            <w:pPr>
              <w:pStyle w:val="CellColumnSmall"/>
              <w:rPr>
                <w:lang w:val="hr-HR"/>
              </w:rPr>
            </w:pPr>
            <w:r w:rsidRPr="00C67E85">
              <w:rPr>
                <w:lang w:val="hr-HR"/>
              </w:rPr>
              <w:t>5.587.000</w:t>
            </w:r>
          </w:p>
        </w:tc>
        <w:tc>
          <w:tcPr>
            <w:tcW w:w="2322" w:type="dxa"/>
          </w:tcPr>
          <w:p w:rsidR="00E0536D" w:rsidRPr="00C67E85" w:rsidRDefault="00E0536D">
            <w:pPr>
              <w:pStyle w:val="CellColumnSmall"/>
              <w:rPr>
                <w:lang w:val="hr-HR"/>
              </w:rPr>
            </w:pPr>
            <w:r w:rsidRPr="00C67E85">
              <w:rPr>
                <w:lang w:val="hr-HR"/>
              </w:rPr>
              <w:t>5.528.780</w:t>
            </w:r>
          </w:p>
        </w:tc>
        <w:tc>
          <w:tcPr>
            <w:tcW w:w="2322" w:type="dxa"/>
          </w:tcPr>
          <w:p w:rsidR="00E0536D" w:rsidRPr="00C67E85" w:rsidRDefault="00E0536D">
            <w:pPr>
              <w:pStyle w:val="CellColumnSmall"/>
              <w:rPr>
                <w:lang w:val="hr-HR"/>
              </w:rPr>
            </w:pPr>
            <w:r w:rsidRPr="00C67E85">
              <w:rPr>
                <w:lang w:val="hr-HR"/>
              </w:rPr>
              <w:t>98,96</w:t>
            </w:r>
          </w:p>
        </w:tc>
      </w:tr>
    </w:tbl>
    <w:p w:rsidR="00E0536D" w:rsidRPr="00C67E85" w:rsidRDefault="00E0536D">
      <w:pPr>
        <w:jc w:val="left"/>
        <w:rPr>
          <w:lang w:val="hr-HR"/>
        </w:rPr>
      </w:pPr>
    </w:p>
    <w:p w:rsidR="00E0536D" w:rsidRPr="00C67E85" w:rsidRDefault="00E0536D">
      <w:pPr>
        <w:pStyle w:val="Heading4"/>
        <w:rPr>
          <w:lang w:val="hr-HR"/>
        </w:rPr>
      </w:pPr>
      <w:r w:rsidRPr="00C67E85">
        <w:rPr>
          <w:lang w:val="hr-HR"/>
        </w:rPr>
        <w:t>OBRAZLOŽENJE PROGRAMA</w:t>
      </w:r>
    </w:p>
    <w:p w:rsidR="00E0536D" w:rsidRPr="00C67E85" w:rsidRDefault="00E0536D">
      <w:pPr>
        <w:pStyle w:val="Heading5"/>
        <w:rPr>
          <w:lang w:val="hr-HR"/>
        </w:rPr>
      </w:pPr>
      <w:r w:rsidRPr="00C67E85">
        <w:rPr>
          <w:lang w:val="hr-HR"/>
        </w:rPr>
        <w:t>2409 INFORMACIJSKI SUSTAV JAVNE SLUŽBENE DOKUMENTACIJE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2409-INFORMACIJSKI SUSTAV JAVNE SLUŽBENE DOKUMENTACIJE</w:t>
            </w:r>
          </w:p>
        </w:tc>
        <w:tc>
          <w:tcPr>
            <w:tcW w:w="2322" w:type="dxa"/>
          </w:tcPr>
          <w:p w:rsidR="00E0536D" w:rsidRPr="00C67E85" w:rsidRDefault="00E0536D">
            <w:pPr>
              <w:pStyle w:val="CellColumn"/>
              <w:rPr>
                <w:lang w:val="hr-HR"/>
              </w:rPr>
            </w:pPr>
            <w:r w:rsidRPr="00C67E85">
              <w:rPr>
                <w:lang w:val="hr-HR"/>
              </w:rPr>
              <w:t>5.587.000</w:t>
            </w:r>
          </w:p>
        </w:tc>
        <w:tc>
          <w:tcPr>
            <w:tcW w:w="2322" w:type="dxa"/>
          </w:tcPr>
          <w:p w:rsidR="00E0536D" w:rsidRPr="00C67E85" w:rsidRDefault="00E0536D">
            <w:pPr>
              <w:pStyle w:val="CellColumn"/>
              <w:rPr>
                <w:lang w:val="hr-HR"/>
              </w:rPr>
            </w:pPr>
            <w:r w:rsidRPr="00C67E85">
              <w:rPr>
                <w:lang w:val="hr-HR"/>
              </w:rPr>
              <w:t>5.528.780</w:t>
            </w:r>
          </w:p>
        </w:tc>
        <w:tc>
          <w:tcPr>
            <w:tcW w:w="2322" w:type="dxa"/>
          </w:tcPr>
          <w:p w:rsidR="00E0536D" w:rsidRPr="00C67E85" w:rsidRDefault="00E0536D">
            <w:pPr>
              <w:pStyle w:val="CellColumn"/>
              <w:rPr>
                <w:lang w:val="hr-HR"/>
              </w:rPr>
            </w:pPr>
            <w:r w:rsidRPr="00C67E85">
              <w:rPr>
                <w:lang w:val="hr-HR"/>
              </w:rPr>
              <w:t>98,96</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Normal5"/>
        <w:rPr>
          <w:lang w:val="hr-HR"/>
        </w:rPr>
      </w:pPr>
      <w:r w:rsidRPr="00C67E85">
        <w:rPr>
          <w:lang w:val="hr-HR"/>
        </w:rPr>
        <w:t xml:space="preserve">Program predstavlja cjelovitost informacijsko-dokumentacijskih aktivnosti Hidre u svrhu osiguravanja dostupnosti javne službene dokumentacije i informacija Republike Hrvatske kroz stvaranje cjelovite zbirke javne službene dokumentacije i informacija o tijelima javne vlasti Republike Hrvatske  i povećanje kvalitete diseminacije informacijskih proizvoda i usluga i edukaciju korisnika. Programom su obuhvaćene aktivnosti: Prikupljanje i obrada službene dokumentacije i podataka, Izgradnja normativne infrastrukture – Pojmovnik Eurovoc, Diseminacija informacija i podataka, Promotivna djelatnost, izobrazba i praćenje projekata, Administracija i upravljanje te projekti: kapitalni projekt Informatizacija Hidre i tekući projekt Izgradnja sustava za slanje i preuzimanje elektroničkih dokumenata. </w:t>
      </w:r>
    </w:p>
    <w:p w:rsidR="00E0536D" w:rsidRPr="00C67E85" w:rsidRDefault="00E0536D">
      <w:pPr>
        <w:pStyle w:val="Normal5"/>
        <w:rPr>
          <w:lang w:val="hr-HR"/>
        </w:rPr>
      </w:pPr>
      <w:r w:rsidRPr="00C67E85">
        <w:rPr>
          <w:lang w:val="hr-HR"/>
        </w:rPr>
        <w:t>Ciljevi programa dio su Strategije Vladinih programa za razdoblje 2012.-2014. kao mjera 3.3.1 Stvaranje cjelovite zbirke javne službene dokumentacije i informacija o tijelima javne vlasti Republike Hrvatske posebnog cilja 3.3 Kompetentna i djelotvorna javna uprava u sklopu općeg cilja 3. Jačanje pravne države i vladavine prava.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Uredba o Hrvatskoj informacijsko-dokumentacijskoj referalnoj agenciji (NN 43/94 i 32/01), Uredba o unutarnjem ustrojstvu i načinu rada Hrvatske informacijsko-dokumentacijske referalne agencije (NN 20/07), Zakon o Vladi RH (NN 101/98, 15/00, 117/01, 199/03 i 77/09), Zakon o knjižnicama, članak 39. (NN 105/97, 5/98,  104/00 i 69/09), Zakon o pravu na pristup informacijama (NN 172/03, 37/11 i 77/11); Pravilnik o sigurnosti i zaštiti zdravlja pri radu s računalom (NN 69/05), Program Vlade Republika Hrvatske za mandat 2008.-2011., Strategija Vladinih programa za razdoblje 2011.-2013., Strategije razvoja elektroničke uprave u RH za razdoblje 2009. do 2012. godine, Akcijski plan za provedbu strategije razvoja ljudskih potencijala za državnu službu 2010.-2013., Strategija "Informacijska i komunikacijska tehnologija - Hrvatska u 21. stoljeću" (NN 109/02), Strateški okvir za razvoj 2006-2013, Preporuke Vijeća Europe br. R(81)19 Komiteta ministara-Državama članicama o pristupu informacijama u posjedu javne vlasti, usvojene u Zaključku Sabora o prihvaćanju akata Vijeća Europe o slobodi izražavanja (NN 7/91),  Ne ekskluzivna Licenca 2003-COP-171 Ureda za službene publikacije Europskih zajednica (u ime Europskih zajednica) Hidri za prevođenje i izdavanje Pojmovnika Eurovoc (srpanj, 2003).</w:t>
      </w:r>
    </w:p>
    <w:p w:rsidR="00E0536D" w:rsidRPr="00C67E85" w:rsidRDefault="00E0536D">
      <w:pPr>
        <w:pStyle w:val="Heading7"/>
        <w:rPr>
          <w:lang w:val="hr-HR"/>
        </w:rPr>
      </w:pPr>
      <w:r w:rsidRPr="00C67E85">
        <w:rPr>
          <w:lang w:val="hr-HR"/>
        </w:rPr>
        <w:t>Cilj 1. Stvaranje cjelovite zbirke javne službene dokumentacije i informacija o tijelima javne vlasti Republike Hrvatske</w:t>
      </w:r>
    </w:p>
    <w:p w:rsidR="00E0536D" w:rsidRPr="00C67E85" w:rsidRDefault="00E0536D">
      <w:pPr>
        <w:pStyle w:val="Heading8"/>
        <w:jc w:val="left"/>
        <w:rPr>
          <w:lang w:val="hr-HR"/>
        </w:rPr>
      </w:pPr>
      <w:r w:rsidRPr="00C67E85">
        <w:rPr>
          <w:lang w:val="hr-HR"/>
        </w:rPr>
        <w:t>Opis provedbe cilja programa</w:t>
      </w:r>
    </w:p>
    <w:p w:rsidR="00E0536D" w:rsidRPr="00C67E85" w:rsidRDefault="00E0536D">
      <w:pPr>
        <w:pStyle w:val="Normal6"/>
        <w:rPr>
          <w:lang w:val="hr-HR"/>
        </w:rPr>
      </w:pPr>
      <w:r w:rsidRPr="00C67E85">
        <w:rPr>
          <w:lang w:val="hr-HR"/>
        </w:rPr>
        <w:t xml:space="preserve">Cjelovita zbirka javne službene dokumentacije i informacija omogućit će uspješnu i trajnu dostupnost javnim službenim dokumentima i informacijama tijela javne vlasti svim zainteresiranim korisnicima. </w:t>
      </w:r>
    </w:p>
    <w:p w:rsidR="00E0536D" w:rsidRPr="00C67E85" w:rsidRDefault="00E0536D">
      <w:pPr>
        <w:pStyle w:val="Normal6"/>
        <w:rPr>
          <w:lang w:val="hr-HR"/>
        </w:rPr>
      </w:pPr>
      <w:r w:rsidRPr="00C67E85">
        <w:rPr>
          <w:lang w:val="hr-HR"/>
        </w:rPr>
        <w:t xml:space="preserve">Zbirka obuhvaća pravne propise i međunarodne ugovore, radne materijale za sjednice Hrvatskoga sabora i Vlade Republike Hrvatske, službena glasila jedinica lokalne i područne (regionalne) samouprave te druge javne službene dokumente tijela javne vlasti. </w:t>
      </w:r>
    </w:p>
    <w:p w:rsidR="00E0536D" w:rsidRPr="00C67E85" w:rsidRDefault="00E0536D">
      <w:pPr>
        <w:pStyle w:val="Normal6"/>
        <w:rPr>
          <w:lang w:val="hr-HR"/>
        </w:rPr>
      </w:pPr>
      <w:r w:rsidRPr="00C67E85">
        <w:rPr>
          <w:lang w:val="hr-HR"/>
        </w:rPr>
        <w:t xml:space="preserve">U svrhu organizacije podataka te bržeg i ciljanog pretraživanja podatkovnih baza i zbirke javne službene dokumentacije, Hidra izgrađuje i održava jedinstveni nacionalni dokumentacijski pojmovni sustav za usklađenu sadržajnu obradu čiju okosnicu predstavlja hrvatsko izdanje Pojmovnika Eurovoc Europske unije kojega Hidra prevodi i održava od 2000. godine.  </w:t>
      </w:r>
    </w:p>
    <w:p w:rsidR="00E0536D" w:rsidRPr="00C67E85" w:rsidRDefault="00E0536D">
      <w:pPr>
        <w:pStyle w:val="Normal6"/>
        <w:rPr>
          <w:lang w:val="hr-HR"/>
        </w:rPr>
      </w:pPr>
      <w:r w:rsidRPr="00C67E85">
        <w:rPr>
          <w:lang w:val="hr-HR"/>
        </w:rPr>
        <w:t xml:space="preserve">Postojeći zakonski i drugi pravni propisi kao i tehnološka rješenja za prikupljanje dokumentacije ne osiguravaju izgradnju cjelovite zbirke te je  u trogodišnjem razdoblju težište djelatnosti usmjereno na dogradnju zakonskog okvira te posljedično tehnološkog, organizacijskog i normativnog okvira prikupljanja i obrade podataka. </w:t>
      </w:r>
    </w:p>
    <w:p w:rsidR="00E0536D" w:rsidRPr="00C67E85" w:rsidRDefault="00E0536D">
      <w:pPr>
        <w:pStyle w:val="Normal6"/>
        <w:rPr>
          <w:lang w:val="hr-HR"/>
        </w:rPr>
      </w:pPr>
      <w:r w:rsidRPr="00C67E85">
        <w:rPr>
          <w:lang w:val="hr-HR"/>
        </w:rPr>
        <w:t xml:space="preserve">U 2011. godini od strateških ciljeva ostvareno je sljedeće: izrađen je nacrt uredbe o Hidri koji će biti upućen Vladi RH tijekom 2012. godine, izrađen je idejni projekt sustava za dostavljanje i prihvat elektroničkih dokumenata, a u sklopu normativne baze podataka rekonstruiran je Hrvatski dodatak Pojmovnika Eurovoc – Imenik tijela javne vlasti u dijelu jedinica lokalne i područne (regionalne) samouprave te provedena klasifikacija službene dokumentacije prema vrstama dokumenata. U sklopu redovne djelatnosti prikupljeno je 6.771 naslov službenih dokumenata od čega 13.872 pojedinačna naslova i sveska periodičkih publikacija u elektroničkom obliku, ažurirani su podaci adresara tijela javne vlasti i političkih stranaka te dopunjena normativna baza podataka, Pojmovnik Eurovoc, novim terminima. Sva prikupljena dokumentacija i informacije formalno su i sadržajno obrađene. </w:t>
      </w:r>
    </w:p>
    <w:p w:rsidR="00E0536D" w:rsidRPr="00C67E85" w:rsidRDefault="00E0536D">
      <w:pPr>
        <w:pStyle w:val="Normal6"/>
        <w:rPr>
          <w:lang w:val="hr-HR"/>
        </w:rPr>
      </w:pPr>
      <w:r w:rsidRPr="00C67E85">
        <w:rPr>
          <w:lang w:val="hr-HR"/>
        </w:rPr>
        <w:t>Cilj je realiziran kroz aktivnosti A675017 Prikupljanje i obrada službene dokumentacije i podataka, A675013 Izgradnja normativne infrastrukture – Pojmovnik Eurovoc, A675000 Administracija i upravljanje te kapitalni projekt K675003 Informatizacija Hidre i tekući projekt T675024 Izgradnja sustava za slanje i preuzimanje elektroničke dokumentacije.</w:t>
      </w: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6"/>
        <w:gridCol w:w="1489"/>
        <w:gridCol w:w="916"/>
        <w:gridCol w:w="1532"/>
        <w:gridCol w:w="1001"/>
        <w:gridCol w:w="1447"/>
        <w:gridCol w:w="1457"/>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Brža i ekonomičnija dostupnost javne službene dokumentacije i informacija terminološki transparentne u EU okruženju</w:t>
            </w:r>
          </w:p>
        </w:tc>
        <w:tc>
          <w:tcPr>
            <w:tcW w:w="1300" w:type="dxa"/>
          </w:tcPr>
          <w:p w:rsidR="00E0536D" w:rsidRPr="00C67E85" w:rsidRDefault="00E0536D">
            <w:pPr>
              <w:pStyle w:val="CellColumn"/>
              <w:rPr>
                <w:lang w:val="hr-HR"/>
              </w:rPr>
            </w:pPr>
            <w:r w:rsidRPr="00C67E85">
              <w:rPr>
                <w:lang w:val="hr-HR"/>
              </w:rPr>
              <w:t>Ažuriranje Pojmovnika Eurovoc: Preuzimanje, prevođenje, implementacija i objavljivanje najnovije verzije 4.4. Pojmovnika Eurovoc Europske unije s Hrvatskim dodatkom.</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Implementirana Eurovoc verzija 4.3, objavljena na Hidrinom portalu i Portalu Europske Unije u sklopu višejezične verzije.</w:t>
            </w:r>
          </w:p>
        </w:tc>
        <w:tc>
          <w:tcPr>
            <w:tcW w:w="1300" w:type="dxa"/>
          </w:tcPr>
          <w:p w:rsidR="00E0536D" w:rsidRPr="00C67E85" w:rsidRDefault="00E0536D">
            <w:pPr>
              <w:pStyle w:val="CellColumn"/>
              <w:rPr>
                <w:lang w:val="hr-HR"/>
              </w:rPr>
            </w:pPr>
            <w:r w:rsidRPr="00C67E85">
              <w:rPr>
                <w:lang w:val="hr-HR"/>
              </w:rPr>
              <w:t>Hidra</w:t>
            </w:r>
          </w:p>
        </w:tc>
        <w:tc>
          <w:tcPr>
            <w:tcW w:w="1300" w:type="dxa"/>
          </w:tcPr>
          <w:p w:rsidR="00E0536D" w:rsidRPr="00C67E85" w:rsidRDefault="00E0536D">
            <w:pPr>
              <w:pStyle w:val="CellColumn"/>
              <w:rPr>
                <w:lang w:val="hr-HR"/>
              </w:rPr>
            </w:pPr>
            <w:r w:rsidRPr="00C67E85">
              <w:rPr>
                <w:lang w:val="hr-HR"/>
              </w:rPr>
              <w:t>Rekonstruirani Imenik tijela javne vlasti u dijelu lokalne samouprave</w:t>
            </w:r>
          </w:p>
        </w:tc>
        <w:tc>
          <w:tcPr>
            <w:tcW w:w="1300" w:type="dxa"/>
          </w:tcPr>
          <w:p w:rsidR="00E0536D" w:rsidRPr="00C67E85" w:rsidRDefault="00E0536D">
            <w:pPr>
              <w:pStyle w:val="CellColumn"/>
              <w:rPr>
                <w:lang w:val="hr-HR"/>
              </w:rPr>
            </w:pPr>
            <w:r w:rsidRPr="00C67E85">
              <w:rPr>
                <w:lang w:val="hr-HR"/>
              </w:rPr>
              <w:t>Rekonstrtuiran je Imenik TJV u dijelu lokalne i područne samouprave</w:t>
            </w:r>
          </w:p>
        </w:tc>
      </w:tr>
    </w:tbl>
    <w:p w:rsidR="00E0536D" w:rsidRPr="00C67E85" w:rsidRDefault="00E0536D">
      <w:pPr>
        <w:jc w:val="left"/>
        <w:rPr>
          <w:lang w:val="hr-HR"/>
        </w:rPr>
      </w:pPr>
    </w:p>
    <w:p w:rsidR="00E0536D" w:rsidRPr="00C67E85" w:rsidRDefault="00E0536D">
      <w:pPr>
        <w:pStyle w:val="Heading7"/>
        <w:rPr>
          <w:lang w:val="hr-HR"/>
        </w:rPr>
      </w:pPr>
      <w:r w:rsidRPr="00C67E85">
        <w:rPr>
          <w:lang w:val="hr-HR"/>
        </w:rPr>
        <w:t>Cilj 2. Povećanje kvalitete diseminacije informacijskih proizvoda i usluga</w:t>
      </w:r>
    </w:p>
    <w:p w:rsidR="00E0536D" w:rsidRPr="00C67E85" w:rsidRDefault="00E0536D">
      <w:pPr>
        <w:pStyle w:val="Heading8"/>
        <w:jc w:val="left"/>
        <w:rPr>
          <w:lang w:val="hr-HR"/>
        </w:rPr>
      </w:pPr>
      <w:r w:rsidRPr="00C67E85">
        <w:rPr>
          <w:lang w:val="hr-HR"/>
        </w:rPr>
        <w:t>Opis provedbe cilja programa</w:t>
      </w:r>
    </w:p>
    <w:p w:rsidR="00E0536D" w:rsidRPr="00C67E85" w:rsidRDefault="00E0536D" w:rsidP="00563978">
      <w:pPr>
        <w:pStyle w:val="Normal6"/>
        <w:rPr>
          <w:lang w:val="hr-HR"/>
        </w:rPr>
      </w:pPr>
      <w:r w:rsidRPr="00C67E85">
        <w:rPr>
          <w:lang w:val="hr-HR"/>
        </w:rPr>
        <w:t xml:space="preserve">Organiziranjem i održavanjem sadržaja na portalu Hidre, uključivanjem njegova sadržaja na srodne portale Moja uprava i Hrvatska kulturna baština, izdavanjem i distribuiranjem periodičkih tiskanih i elektroničkih izdanja, lecima, brošurama, napisima u stručnim izdanjima i javnim medijima, nastupima na seminarima, konferencijama i drugim stručnim skupovima, radionicama za stručno osposobljavanje državnih i javnih službenika i predstavljanjima proizvoda i usluga te odgovorima na pojedinačne korisničke upite, Hidra osigurava široku javnu dostupnost prikupljenoj, obrađenoj i pohranjenoj službenoj dokumentaciji i informacijama. Povećanjem kvalitete proizvoda i usluga te snažnijom promocijom doprinijet će se povećanju kvalitete dostupnosti javne službene dokumentacije i informacija koje su namijenjene: Hrvatskome saboru, Vladi Republike Hrvatske, drugim tijelima državne vlasti, tijelima s javnim ovlastima, jedinicama lokalne i područne (regionalne) samouprave te svim ostalim pravnim subjektima i pojedincima. </w:t>
      </w:r>
    </w:p>
    <w:p w:rsidR="00E0536D" w:rsidRPr="00C67E85" w:rsidRDefault="00E0536D" w:rsidP="00563978">
      <w:pPr>
        <w:pStyle w:val="Normal6"/>
        <w:rPr>
          <w:lang w:val="hr-HR"/>
        </w:rPr>
      </w:pPr>
      <w:r w:rsidRPr="00C67E85">
        <w:rPr>
          <w:lang w:val="hr-HR"/>
        </w:rPr>
        <w:t xml:space="preserve">U 2011. godini od strateških ciljeva ostvareno je sljedeće: uvedena je nova podtema na Hidrinom portalu Glasila lokalne samouprave u sklopu Službene dokumentacije Republike Hrvatske čime je omogućen dostup i elektroničkim tekstovima glasila koje je Hidra u prethodnom razdoblju digitalizirala, ažurni podaci rubrika Službena dokumentacija Republike Hrvatske i Političke stranke u Republici Hrvatskoj dio su sadržaja portala Moja uprava i Hrvatska kulturna baština, oblikovane su nove teme s edukativnim sadržajem namijenjene izobrazbi državnih i javnih službenika te izvedene prema programima institucija koje održavaju takve aktivnosti, udvostručen je broj planiranih prezentacija Hidrinih proizvoda i usluga, redovito su održavane konzultacije za diplomatske predstavnike u sklopu priprema za odlazak u diplomatska predstavništva koje organizira Diplomatska akademija. Uz tjedno osvježavanje podataka na portalu, u sklopu diseminacije tiskani su: katalog službene dokumentacije Republike Hrvatske koji obuhvaća podatke prethodne godine, novo izdanje adresara tijela javne vlasti, publikacija o političkim strankama te dotisnut letak o tražilici CADIAL. Riješeni su svi pristigli korisnički upiti i redovito održavan online katalog informacija. </w:t>
      </w:r>
    </w:p>
    <w:p w:rsidR="00E0536D" w:rsidRPr="00C67E85" w:rsidRDefault="00E0536D">
      <w:pPr>
        <w:pStyle w:val="Normal6"/>
        <w:rPr>
          <w:lang w:val="hr-HR"/>
        </w:rPr>
      </w:pPr>
      <w:r w:rsidRPr="00C67E85">
        <w:rPr>
          <w:lang w:val="hr-HR"/>
        </w:rPr>
        <w:t>Cilj je realiziran kroz aktivnosti A675022 Disiminacija informacija i podataka, A675020 Promotivna djelatnost, izobrazba i praćenje projekata te kapitalnog projekta K675003 Informatizacija Hidre.</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učinka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9"/>
        <w:gridCol w:w="1620"/>
        <w:gridCol w:w="908"/>
        <w:gridCol w:w="1505"/>
        <w:gridCol w:w="992"/>
        <w:gridCol w:w="1421"/>
        <w:gridCol w:w="14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učinka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Bolja informiranost korisnika uvođenjem novih tema i usluga na Portalu Hidre</w:t>
            </w:r>
          </w:p>
        </w:tc>
        <w:tc>
          <w:tcPr>
            <w:tcW w:w="1300" w:type="dxa"/>
          </w:tcPr>
          <w:p w:rsidR="00E0536D" w:rsidRPr="00C67E85" w:rsidRDefault="00E0536D">
            <w:pPr>
              <w:pStyle w:val="CellColumn"/>
              <w:rPr>
                <w:lang w:val="hr-HR"/>
              </w:rPr>
            </w:pPr>
            <w:r w:rsidRPr="00C67E85">
              <w:rPr>
                <w:lang w:val="hr-HR"/>
              </w:rPr>
              <w:t>Dodavanje novih tema i poboljšanje funkcionalnosti alata za pretraživanje i proširivanje njegove primjene povećava se obuhvat i kvaliteta informiranosti na Hidrinom portalu</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4 teme sa 26 podtema i tražilica CADIAL implementirana na zbirku pravnih propisa</w:t>
            </w:r>
          </w:p>
        </w:tc>
        <w:tc>
          <w:tcPr>
            <w:tcW w:w="1300" w:type="dxa"/>
          </w:tcPr>
          <w:p w:rsidR="00E0536D" w:rsidRPr="00C67E85" w:rsidRDefault="00E0536D">
            <w:pPr>
              <w:pStyle w:val="CellColumn"/>
              <w:rPr>
                <w:lang w:val="hr-HR"/>
              </w:rPr>
            </w:pPr>
            <w:r w:rsidRPr="00C67E85">
              <w:rPr>
                <w:lang w:val="hr-HR"/>
              </w:rPr>
              <w:t>Hidra</w:t>
            </w:r>
          </w:p>
        </w:tc>
        <w:tc>
          <w:tcPr>
            <w:tcW w:w="1300" w:type="dxa"/>
          </w:tcPr>
          <w:p w:rsidR="00E0536D" w:rsidRPr="00C67E85" w:rsidRDefault="00E0536D">
            <w:pPr>
              <w:pStyle w:val="CellColumn"/>
              <w:rPr>
                <w:lang w:val="hr-HR"/>
              </w:rPr>
            </w:pPr>
            <w:r w:rsidRPr="00C67E85">
              <w:rPr>
                <w:lang w:val="hr-HR"/>
              </w:rPr>
              <w:t>Nova podtema na Hidrinoim portalu 'Glasila lokalne samouprave' (GLS baza), CADIAL implementiran na zbirku međunarodnih ugovora (MUG i nova funkcionalnost na portalu</w:t>
            </w:r>
          </w:p>
        </w:tc>
        <w:tc>
          <w:tcPr>
            <w:tcW w:w="1300" w:type="dxa"/>
          </w:tcPr>
          <w:p w:rsidR="00E0536D" w:rsidRPr="00C67E85" w:rsidRDefault="00E0536D">
            <w:pPr>
              <w:pStyle w:val="CellColumn"/>
              <w:rPr>
                <w:lang w:val="hr-HR"/>
              </w:rPr>
            </w:pPr>
            <w:r w:rsidRPr="00C67E85">
              <w:rPr>
                <w:lang w:val="hr-HR"/>
              </w:rPr>
              <w:t xml:space="preserve">-Dodana nova podtema na Hidrinom portalu Glasila lokalne samouprave </w:t>
            </w:r>
          </w:p>
          <w:p w:rsidR="00E0536D" w:rsidRPr="00C67E85" w:rsidRDefault="00E0536D">
            <w:pPr>
              <w:pStyle w:val="CellColumn"/>
              <w:rPr>
                <w:lang w:val="hr-HR"/>
              </w:rPr>
            </w:pPr>
            <w:r w:rsidRPr="00C67E85">
              <w:rPr>
                <w:lang w:val="hr-HR"/>
              </w:rPr>
              <w:t>-Izrađene pripremne aktivnosti za primjenu tražilice Cadial na tekstove objavljenih međunarodnih ugovora pokazale su da se ne postiže očekivana preciznost pa se u ovoj fazi odustaje od implementacije koja bi iziskivala puno veći angažman i sredstva od planiranih.</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Dostupnost službenih informacija</w:t>
            </w:r>
          </w:p>
        </w:tc>
        <w:tc>
          <w:tcPr>
            <w:tcW w:w="1300" w:type="dxa"/>
          </w:tcPr>
          <w:p w:rsidR="00E0536D" w:rsidRPr="00C67E85" w:rsidRDefault="00E0536D">
            <w:pPr>
              <w:pStyle w:val="CellColumn"/>
              <w:rPr>
                <w:lang w:val="hr-HR"/>
              </w:rPr>
            </w:pPr>
            <w:r w:rsidRPr="00C67E85">
              <w:rPr>
                <w:lang w:val="hr-HR"/>
              </w:rPr>
              <w:t>Tiskana izdanja promoviraju korištenje službenih izvora i pomoć su u radu službi tijela javne vlasti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3 periodičke tiskane publikacije i promidžbeni materijali. Distribuirano 3.243 primjeraka na 1.486 adresa</w:t>
            </w:r>
          </w:p>
        </w:tc>
        <w:tc>
          <w:tcPr>
            <w:tcW w:w="1300" w:type="dxa"/>
          </w:tcPr>
          <w:p w:rsidR="00E0536D" w:rsidRPr="00C67E85" w:rsidRDefault="00E0536D">
            <w:pPr>
              <w:pStyle w:val="CellColumn"/>
              <w:rPr>
                <w:lang w:val="hr-HR"/>
              </w:rPr>
            </w:pPr>
            <w:r w:rsidRPr="00C67E85">
              <w:rPr>
                <w:lang w:val="hr-HR"/>
              </w:rPr>
              <w:t>Hidra</w:t>
            </w:r>
          </w:p>
        </w:tc>
        <w:tc>
          <w:tcPr>
            <w:tcW w:w="1300" w:type="dxa"/>
          </w:tcPr>
          <w:p w:rsidR="00E0536D" w:rsidRPr="00C67E85" w:rsidRDefault="00E0536D">
            <w:pPr>
              <w:pStyle w:val="CellColumn"/>
              <w:rPr>
                <w:lang w:val="hr-HR"/>
              </w:rPr>
            </w:pPr>
            <w:r w:rsidRPr="00C67E85">
              <w:rPr>
                <w:lang w:val="hr-HR"/>
              </w:rPr>
              <w:t>Tiskanje 3 periodičke publikacije naklade 3.200 komada i promidžbenog materijala 2.000 komada</w:t>
            </w:r>
          </w:p>
        </w:tc>
        <w:tc>
          <w:tcPr>
            <w:tcW w:w="1300" w:type="dxa"/>
          </w:tcPr>
          <w:p w:rsidR="00E0536D" w:rsidRPr="00C67E85" w:rsidRDefault="00E0536D">
            <w:pPr>
              <w:pStyle w:val="CellColumn"/>
              <w:rPr>
                <w:lang w:val="hr-HR"/>
              </w:rPr>
            </w:pPr>
            <w:r w:rsidRPr="00C67E85">
              <w:rPr>
                <w:lang w:val="hr-HR"/>
              </w:rPr>
              <w:t>Tiskane 3 periodičke publikacije u nakladi od 2850 komada distribuirano na 1469 adresa i dotisnut letak Cadial u nakladi 1000 komada.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Širenje informacija i podizanje razine znanja kod državnih službenika o javnoj službenoj dokumentaciji i njezinom korištenju</w:t>
            </w:r>
          </w:p>
        </w:tc>
        <w:tc>
          <w:tcPr>
            <w:tcW w:w="1300" w:type="dxa"/>
          </w:tcPr>
          <w:p w:rsidR="00E0536D" w:rsidRPr="00C67E85" w:rsidRDefault="00E0536D">
            <w:pPr>
              <w:pStyle w:val="CellColumn"/>
              <w:rPr>
                <w:lang w:val="hr-HR"/>
              </w:rPr>
            </w:pPr>
            <w:r w:rsidRPr="00C67E85">
              <w:rPr>
                <w:lang w:val="hr-HR"/>
              </w:rPr>
              <w:t>Kreiranje edukativnih sadržaja: seminara i radionica iz domene informacijsko-dokumentacijske djelatnosti kroz Program izobrazbe državnih službenika u Centru za stručno osposobljavanje i usavršavanje službenika. Konzultantske aktivnosti: prezentacije Hidrine djelatnosti u sklopu pripreme za odlazak u diplomatske misije.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Održavanje radionica sukladno Planu Centra</w:t>
            </w:r>
          </w:p>
        </w:tc>
        <w:tc>
          <w:tcPr>
            <w:tcW w:w="1300" w:type="dxa"/>
          </w:tcPr>
          <w:p w:rsidR="00E0536D" w:rsidRPr="00C67E85" w:rsidRDefault="00E0536D">
            <w:pPr>
              <w:pStyle w:val="CellColumn"/>
              <w:rPr>
                <w:lang w:val="hr-HR"/>
              </w:rPr>
            </w:pPr>
            <w:r w:rsidRPr="00C67E85">
              <w:rPr>
                <w:lang w:val="hr-HR"/>
              </w:rPr>
              <w:t>Hidra</w:t>
            </w:r>
          </w:p>
        </w:tc>
        <w:tc>
          <w:tcPr>
            <w:tcW w:w="1300" w:type="dxa"/>
          </w:tcPr>
          <w:p w:rsidR="00E0536D" w:rsidRPr="00C67E85" w:rsidRDefault="00E0536D">
            <w:pPr>
              <w:pStyle w:val="CellColumn"/>
              <w:rPr>
                <w:lang w:val="hr-HR"/>
              </w:rPr>
            </w:pPr>
            <w:r w:rsidRPr="00C67E85">
              <w:rPr>
                <w:lang w:val="hr-HR"/>
              </w:rPr>
              <w:t>Dodaje se novi program EUROVOC i norme stvaranje dokumenata (pilot), ispunjavanje u cijelosti Hidrinog sudjelovanja u godišnjem planu Centra i Planu Diplomatske akademije</w:t>
            </w:r>
          </w:p>
        </w:tc>
        <w:tc>
          <w:tcPr>
            <w:tcW w:w="1300" w:type="dxa"/>
          </w:tcPr>
          <w:p w:rsidR="00E0536D" w:rsidRPr="00C67E85" w:rsidRDefault="00E0536D">
            <w:pPr>
              <w:pStyle w:val="CellColumn"/>
              <w:rPr>
                <w:lang w:val="hr-HR"/>
              </w:rPr>
            </w:pPr>
            <w:r w:rsidRPr="00C67E85">
              <w:rPr>
                <w:lang w:val="hr-HR"/>
              </w:rPr>
              <w:t xml:space="preserve">-Izrađena 2 nova programa i uvršteni su u plan Centra. </w:t>
            </w:r>
          </w:p>
          <w:p w:rsidR="00E0536D" w:rsidRPr="00C67E85" w:rsidRDefault="00E0536D">
            <w:pPr>
              <w:pStyle w:val="CellColumn"/>
              <w:rPr>
                <w:lang w:val="hr-HR"/>
              </w:rPr>
            </w:pPr>
            <w:r w:rsidRPr="00C67E85">
              <w:rPr>
                <w:lang w:val="hr-HR"/>
              </w:rPr>
              <w:t>-U cijelosti ispunjen plan Diplomatske Akademije koji se odnosi na Hidru.</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Širenje informacija i podizanje razine znanja kod najšire skupine korisnika o javnoj službenoj dokumentaciji i njenom korištenju</w:t>
            </w:r>
          </w:p>
        </w:tc>
        <w:tc>
          <w:tcPr>
            <w:tcW w:w="1300" w:type="dxa"/>
          </w:tcPr>
          <w:p w:rsidR="00E0536D" w:rsidRPr="00C67E85" w:rsidRDefault="00E0536D">
            <w:pPr>
              <w:pStyle w:val="CellColumn"/>
              <w:rPr>
                <w:lang w:val="hr-HR"/>
              </w:rPr>
            </w:pPr>
            <w:r w:rsidRPr="00C67E85">
              <w:rPr>
                <w:lang w:val="hr-HR"/>
              </w:rPr>
              <w:t>Povećanjem broja radionica, predavanja, predstavljanja i drugih oblika aktivnog informiranja i obrazovanja korisnika iz područja informacijs</w:t>
            </w:r>
            <w:r>
              <w:rPr>
                <w:lang w:val="hr-HR"/>
              </w:rPr>
              <w:t>ko-dokumentacijske djelatnosti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12 radionica, prezentacija i seminara u 2010.</w:t>
            </w:r>
          </w:p>
        </w:tc>
        <w:tc>
          <w:tcPr>
            <w:tcW w:w="1300" w:type="dxa"/>
          </w:tcPr>
          <w:p w:rsidR="00E0536D" w:rsidRPr="00C67E85" w:rsidRDefault="00E0536D">
            <w:pPr>
              <w:pStyle w:val="CellColumn"/>
              <w:rPr>
                <w:lang w:val="hr-HR"/>
              </w:rPr>
            </w:pPr>
            <w:r w:rsidRPr="00C67E85">
              <w:rPr>
                <w:lang w:val="hr-HR"/>
              </w:rPr>
              <w:t>Hidra</w:t>
            </w:r>
          </w:p>
        </w:tc>
        <w:tc>
          <w:tcPr>
            <w:tcW w:w="1300" w:type="dxa"/>
          </w:tcPr>
          <w:p w:rsidR="00E0536D" w:rsidRPr="00C67E85" w:rsidRDefault="00E0536D">
            <w:pPr>
              <w:pStyle w:val="CellColumn"/>
              <w:rPr>
                <w:lang w:val="hr-HR"/>
              </w:rPr>
            </w:pPr>
            <w:r w:rsidRPr="00C67E85">
              <w:rPr>
                <w:lang w:val="hr-HR"/>
              </w:rPr>
              <w:t>20 radionica, prezentacija i seminara</w:t>
            </w:r>
          </w:p>
        </w:tc>
        <w:tc>
          <w:tcPr>
            <w:tcW w:w="1300" w:type="dxa"/>
          </w:tcPr>
          <w:p w:rsidR="00E0536D" w:rsidRPr="00C67E85" w:rsidRDefault="00E0536D">
            <w:pPr>
              <w:pStyle w:val="CellColumn"/>
              <w:rPr>
                <w:lang w:val="hr-HR"/>
              </w:rPr>
            </w:pPr>
            <w:r w:rsidRPr="00C67E85">
              <w:rPr>
                <w:lang w:val="hr-HR"/>
              </w:rPr>
              <w:t>Održano 36 radionica, prezentacija i seminara</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K675003 INFORMATIZACIJA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K675003-INFORMATIZACIJA</w:t>
            </w:r>
          </w:p>
        </w:tc>
        <w:tc>
          <w:tcPr>
            <w:tcW w:w="2322" w:type="dxa"/>
          </w:tcPr>
          <w:p w:rsidR="00E0536D" w:rsidRPr="00C67E85" w:rsidRDefault="00E0536D">
            <w:pPr>
              <w:pStyle w:val="CellColumn"/>
              <w:rPr>
                <w:lang w:val="hr-HR"/>
              </w:rPr>
            </w:pPr>
            <w:r w:rsidRPr="00C67E85">
              <w:rPr>
                <w:lang w:val="hr-HR"/>
              </w:rPr>
              <w:t>216.020</w:t>
            </w:r>
          </w:p>
        </w:tc>
        <w:tc>
          <w:tcPr>
            <w:tcW w:w="2322" w:type="dxa"/>
          </w:tcPr>
          <w:p w:rsidR="00E0536D" w:rsidRPr="00C67E85" w:rsidRDefault="00E0536D">
            <w:pPr>
              <w:pStyle w:val="CellColumn"/>
              <w:rPr>
                <w:lang w:val="hr-HR"/>
              </w:rPr>
            </w:pPr>
            <w:r w:rsidRPr="00C67E85">
              <w:rPr>
                <w:lang w:val="hr-HR"/>
              </w:rPr>
              <w:t>214.594</w:t>
            </w:r>
          </w:p>
        </w:tc>
        <w:tc>
          <w:tcPr>
            <w:tcW w:w="2322" w:type="dxa"/>
          </w:tcPr>
          <w:p w:rsidR="00E0536D" w:rsidRPr="00C67E85" w:rsidRDefault="00E0536D">
            <w:pPr>
              <w:pStyle w:val="CellColumn"/>
              <w:rPr>
                <w:lang w:val="hr-HR"/>
              </w:rPr>
            </w:pPr>
            <w:r w:rsidRPr="00C67E85">
              <w:rPr>
                <w:lang w:val="hr-HR"/>
              </w:rPr>
              <w:t>99,34</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Komunikacijsko-računalna infrastruktura: Hidrina komunikacijsko-računalna infrastruktura razvija se prema potrebama obrade i razmjene informacija nastojeći pratiti svjetski tehnički razvoj. Sva su radna mjesta opremljena računalom opremom potrebnom za obavljanje složenih radnih zadataka. Računala su povezana u računalnu mrežu i priključena na Internet. Lokalna računalna mreža radi s operacijskim sustavom Novell, a radne stanice su u Microsoft Windows okruženju. Pristup Internetu ostvaruje se kroz komunikacijsku mrežu tijela državne uprave HITRONet. </w:t>
      </w:r>
    </w:p>
    <w:p w:rsidR="00E0536D" w:rsidRPr="00C67E85" w:rsidRDefault="00E0536D">
      <w:pPr>
        <w:pStyle w:val="Normal6"/>
        <w:rPr>
          <w:lang w:val="hr-HR"/>
        </w:rPr>
      </w:pPr>
      <w:r w:rsidRPr="00C67E85">
        <w:rPr>
          <w:lang w:val="hr-HR"/>
        </w:rPr>
        <w:t xml:space="preserve">Kontinuirano se radi na sigurnosti IT sustava, provodi se stalna zaštita instalacijom zaštitnih programa (Sophos, Gwava) te Backup kao dodatna sigurnosna mjera čuvanja kopija sadržaja na poslužitelju koji se obavlja tjedno. Nadograđuju se procedure za automatsku distribuciju operativnoga sustava i aplikacija na radne stanice. Omogućeno je udaljeno upravljanje radnim stanicama, uključujući prijenos datoteka i dijagnostiku u realnom vremenu. Automatizirana je evidencija hardverskih i softverskih komponenata radnih stanica za potrebe održavanja sustava. Razvija se standardno radno okruženje i primjenjuje automatizacija uspostave takvog okruženja upotrebom 'workstation imaginga'. Redovito se nadgledava ukupni IT sustav i nadograđuju svi standardni alati. </w:t>
      </w:r>
    </w:p>
    <w:p w:rsidR="00E0536D" w:rsidRPr="00C67E85" w:rsidRDefault="00E0536D" w:rsidP="00563978">
      <w:pPr>
        <w:pStyle w:val="Normal6"/>
        <w:rPr>
          <w:lang w:val="hr-HR"/>
        </w:rPr>
      </w:pPr>
      <w:r w:rsidRPr="00C67E85">
        <w:rPr>
          <w:lang w:val="hr-HR"/>
        </w:rPr>
        <w:t xml:space="preserve">Redovito se nadgledaju i održavaju programi za administriranje IT sustava Hidre na razini korištenja i organizacije diskovnoga prostora, aplikativnih programa, elektroničke pošte i pripadnih lista. </w:t>
      </w:r>
    </w:p>
    <w:p w:rsidR="00E0536D" w:rsidRPr="00C67E85" w:rsidRDefault="00E0536D">
      <w:pPr>
        <w:pStyle w:val="Normal6"/>
        <w:rPr>
          <w:lang w:val="hr-HR"/>
        </w:rPr>
      </w:pPr>
      <w:r w:rsidRPr="00C67E85">
        <w:rPr>
          <w:lang w:val="hr-HR"/>
        </w:rPr>
        <w:t xml:space="preserve">Informatički sustavi i računalni programi: </w:t>
      </w:r>
    </w:p>
    <w:p w:rsidR="00E0536D" w:rsidRPr="00C67E85" w:rsidRDefault="00E0536D">
      <w:pPr>
        <w:pStyle w:val="Normal6"/>
        <w:rPr>
          <w:lang w:val="hr-HR"/>
        </w:rPr>
      </w:pPr>
      <w:r w:rsidRPr="00C67E85">
        <w:rPr>
          <w:lang w:val="hr-HR"/>
        </w:rPr>
        <w:t xml:space="preserve">U svom poslovanju Hidra koristi Sustav Arhiv mrežnih dokumenata – AMD, računalni program CADIAL, Sustav za obradu, pretraživanje i prikaz digitalnih i digitaliziranih dokumenata, Sustav za održavanje portala Hidre, Sustav za obračun plaća te računovodstvene računalne programe. </w:t>
      </w:r>
    </w:p>
    <w:p w:rsidR="00E0536D" w:rsidRPr="00C67E85" w:rsidRDefault="00E0536D" w:rsidP="00563978">
      <w:pPr>
        <w:pStyle w:val="Normal6"/>
        <w:rPr>
          <w:lang w:val="hr-HR"/>
        </w:rPr>
      </w:pPr>
      <w:r w:rsidRPr="00C67E85">
        <w:rPr>
          <w:lang w:val="hr-HR"/>
        </w:rPr>
        <w:t xml:space="preserve">Svi sustavi i programi redovito se nadziru i nadograđuju dodatnim funkcionalnostima. </w:t>
      </w:r>
    </w:p>
    <w:p w:rsidR="00E0536D" w:rsidRPr="00C67E85" w:rsidRDefault="00E0536D">
      <w:pPr>
        <w:pStyle w:val="Normal6"/>
        <w:rPr>
          <w:lang w:val="hr-HR"/>
        </w:rPr>
      </w:pPr>
      <w:r w:rsidRPr="00C67E85">
        <w:rPr>
          <w:lang w:val="hr-HR"/>
        </w:rPr>
        <w:t>U 2011. godini sustavno se radilo na održavanju postojeće opreme i programa. Strateški cilj koji se odnosi na daljnju implementaciju tražilice Cadial na druge skupine dokumenata ostvaren je samo djelomično. Izrađene pripremne aktivnosti za primjenu tražilice Cadial na tekstove objavljenih međunarodnih ugovora pokazale su da se ne postiže očekivana preciznost pa se u ovoj fazi odustaje od implementacije koja bi iziskivala puno veći angažman i sredstva od planiranih.</w:t>
      </w: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Default="00E0536D">
      <w:pPr>
        <w:pStyle w:val="Heading8"/>
        <w:jc w:val="left"/>
        <w:rPr>
          <w:lang w:val="hr-HR"/>
        </w:rPr>
      </w:pP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1"/>
        <w:gridCol w:w="1484"/>
        <w:gridCol w:w="908"/>
        <w:gridCol w:w="1505"/>
        <w:gridCol w:w="992"/>
        <w:gridCol w:w="1505"/>
        <w:gridCol w:w="1473"/>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Dodatna funkcionalnost tražilice CADIAL</w:t>
            </w:r>
          </w:p>
        </w:tc>
        <w:tc>
          <w:tcPr>
            <w:tcW w:w="1300" w:type="dxa"/>
          </w:tcPr>
          <w:p w:rsidR="00E0536D" w:rsidRPr="00C67E85" w:rsidRDefault="00E0536D">
            <w:pPr>
              <w:pStyle w:val="CellColumn"/>
              <w:rPr>
                <w:lang w:val="hr-HR"/>
              </w:rPr>
            </w:pPr>
            <w:r w:rsidRPr="00C67E85">
              <w:rPr>
                <w:lang w:val="hr-HR"/>
              </w:rPr>
              <w:t>Tražilica CADIAL jedan je od rezultata međunarodnog projekta CADIAL. Tražilica omogućuje dvojezično pretraživanje hrvatskih propisa. Tražilica podržava morfološku normalizaciju riječi hrvatskog jezika. Daljnjim razvojem tražilice omogućit će se primjena tražilice i na ostale dijelove zbirke službene dokumentacije tijela javne vlasti</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Tražilica CADIAL implementirana je na zbirku pravnih propisa od 1990. godine</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Tražilica CADIAL implementirana na zbirku međunarodnih ugovora</w:t>
            </w:r>
          </w:p>
        </w:tc>
        <w:tc>
          <w:tcPr>
            <w:tcW w:w="1300" w:type="dxa"/>
          </w:tcPr>
          <w:p w:rsidR="00E0536D" w:rsidRPr="00C67E85" w:rsidRDefault="00E0536D">
            <w:pPr>
              <w:pStyle w:val="CellColumn"/>
              <w:rPr>
                <w:lang w:val="hr-HR"/>
              </w:rPr>
            </w:pPr>
            <w:r w:rsidRPr="00C67E85">
              <w:rPr>
                <w:lang w:val="hr-HR"/>
              </w:rPr>
              <w:t>Izrađene pripremne aktivnosti za primjenu tražilice Cadial na tekstove objavljenih međunarodnih ugovora pokazale su da se ne postiže očekivana preciznost pa se u ovoj fazi odustaje od implementacije koja bi iziskivala puno veći angažman i sredstva od planiranih.</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T675024 IZGRADNJA SUSTAVA ZA SLANJE I PREUZIMANJE ELEKTRONIČKIH DOKUMENATA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T675024-IZGRADNJA SUSTAVA ZA SLANJE I PREUZIMANJE ELEKTRONIČKIH DOKUMENATA</w:t>
            </w:r>
          </w:p>
        </w:tc>
        <w:tc>
          <w:tcPr>
            <w:tcW w:w="2322" w:type="dxa"/>
          </w:tcPr>
          <w:p w:rsidR="00E0536D" w:rsidRPr="00C67E85" w:rsidRDefault="00E0536D">
            <w:pPr>
              <w:pStyle w:val="CellColumn"/>
              <w:rPr>
                <w:lang w:val="hr-HR"/>
              </w:rPr>
            </w:pPr>
            <w:r w:rsidRPr="00C67E85">
              <w:rPr>
                <w:lang w:val="hr-HR"/>
              </w:rPr>
              <w:t>71.700</w:t>
            </w:r>
          </w:p>
        </w:tc>
        <w:tc>
          <w:tcPr>
            <w:tcW w:w="2322" w:type="dxa"/>
          </w:tcPr>
          <w:p w:rsidR="00E0536D" w:rsidRPr="00C67E85" w:rsidRDefault="00E0536D">
            <w:pPr>
              <w:pStyle w:val="CellColumn"/>
              <w:rPr>
                <w:lang w:val="hr-HR"/>
              </w:rPr>
            </w:pPr>
            <w:r w:rsidRPr="00C67E85">
              <w:rPr>
                <w:lang w:val="hr-HR"/>
              </w:rPr>
              <w:t>71.648</w:t>
            </w:r>
          </w:p>
        </w:tc>
        <w:tc>
          <w:tcPr>
            <w:tcW w:w="2322" w:type="dxa"/>
          </w:tcPr>
          <w:p w:rsidR="00E0536D" w:rsidRPr="00C67E85" w:rsidRDefault="00E0536D">
            <w:pPr>
              <w:pStyle w:val="CellColumn"/>
              <w:rPr>
                <w:lang w:val="hr-HR"/>
              </w:rPr>
            </w:pPr>
            <w:r w:rsidRPr="00C67E85">
              <w:rPr>
                <w:lang w:val="hr-HR"/>
              </w:rPr>
              <w:t>99,93</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Sustav za slanje i preuzimanje elektroničkih dokumenata omogućit će stvarateljima javnih službenih dokumenata, tijelima javne vlasti, na jednostavan način kroz web sučelje učitavanje dokumenata u, za njih, određenu i oblikovanu mapu na Hidrinom poslužitelju. </w:t>
      </w:r>
    </w:p>
    <w:p w:rsidR="00E0536D" w:rsidRPr="00C67E85" w:rsidRDefault="00E0536D">
      <w:pPr>
        <w:pStyle w:val="Normal6"/>
        <w:rPr>
          <w:lang w:val="hr-HR"/>
        </w:rPr>
      </w:pPr>
      <w:r w:rsidRPr="00C67E85">
        <w:rPr>
          <w:lang w:val="hr-HR"/>
        </w:rPr>
        <w:t xml:space="preserve">Sustavno i od strane stvaratelja javnih službenih dokumenata, odnosno tijela javne vlasti (u početnoj fazi tijela državne uprave), kontrolirano dostavljanje elektroničkih dokumenata uspostavlja se u svrhu izgradnje cjelovite zbirke javne službene dokumentacije Republike Hrvatske. </w:t>
      </w:r>
    </w:p>
    <w:p w:rsidR="00E0536D" w:rsidRPr="00C67E85" w:rsidRDefault="00E0536D">
      <w:pPr>
        <w:pStyle w:val="Normal6"/>
        <w:rPr>
          <w:lang w:val="hr-HR"/>
        </w:rPr>
      </w:pPr>
      <w:r w:rsidRPr="00C67E85">
        <w:rPr>
          <w:lang w:val="hr-HR"/>
        </w:rPr>
        <w:t xml:space="preserve">Planirano trajanje projekta je tri godine. </w:t>
      </w:r>
    </w:p>
    <w:p w:rsidR="00E0536D" w:rsidRPr="00C67E85" w:rsidRDefault="00E0536D">
      <w:pPr>
        <w:pStyle w:val="Normal6"/>
        <w:rPr>
          <w:lang w:val="hr-HR"/>
        </w:rPr>
      </w:pPr>
      <w:r w:rsidRPr="00C67E85">
        <w:rPr>
          <w:lang w:val="hr-HR"/>
        </w:rPr>
        <w:t xml:space="preserve">U prvoj godini izradit će se projektna dokumentacija, u drugoj planira se izrada pilot verzije i testiranje na odabranoj skupini korisnika, a u trećoj godini uspostava Tražilica CADIAL implementirana na zbirku međunarodnih ugovora za slanje i preuzimanje elektroničkih dokumenata tijela javne vlasti. </w:t>
      </w:r>
    </w:p>
    <w:p w:rsidR="00E0536D" w:rsidRPr="00C67E85" w:rsidRDefault="00E0536D">
      <w:pPr>
        <w:pStyle w:val="Normal6"/>
        <w:rPr>
          <w:lang w:val="hr-HR"/>
        </w:rPr>
      </w:pPr>
      <w:r w:rsidRPr="00C67E85">
        <w:rPr>
          <w:lang w:val="hr-HR"/>
        </w:rPr>
        <w:t>U 2011. godini ostvaren je strateški cilj: izrađena je projektna dokumentacija sustava za dostavljanje i prihvat elektroničkih dokumenata.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8"/>
        <w:gridCol w:w="1506"/>
        <w:gridCol w:w="996"/>
        <w:gridCol w:w="1373"/>
        <w:gridCol w:w="1073"/>
        <w:gridCol w:w="1506"/>
        <w:gridCol w:w="1506"/>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Osigurana IT podrška za dostavljanje elektroničkih dokumenata</w:t>
            </w:r>
          </w:p>
        </w:tc>
        <w:tc>
          <w:tcPr>
            <w:tcW w:w="1300" w:type="dxa"/>
          </w:tcPr>
          <w:p w:rsidR="00E0536D" w:rsidRPr="00C67E85" w:rsidRDefault="00E0536D">
            <w:pPr>
              <w:pStyle w:val="CellColumn"/>
              <w:rPr>
                <w:lang w:val="hr-HR"/>
              </w:rPr>
            </w:pPr>
            <w:r w:rsidRPr="00C67E85">
              <w:rPr>
                <w:lang w:val="hr-HR"/>
              </w:rPr>
              <w:t>Izgradnjom programskoga sustava za slanje i preuzimanje elektroničkih dokumenata omogućit će se jednostavno i cjelovito prikupljanje i arhiviranje službene dokumentacije na elektroničkom mediju.</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Ne postoji odgovarajući sustav za dostavljanje i prihvat elektroničkih dokumenata.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Projektna dokumentacija sustava za dostavljanje i prihvat elektroničkih dokumenata</w:t>
            </w:r>
          </w:p>
        </w:tc>
        <w:tc>
          <w:tcPr>
            <w:tcW w:w="1300" w:type="dxa"/>
          </w:tcPr>
          <w:p w:rsidR="00E0536D" w:rsidRPr="00C67E85" w:rsidRDefault="00E0536D">
            <w:pPr>
              <w:pStyle w:val="CellColumn"/>
              <w:rPr>
                <w:lang w:val="hr-HR"/>
              </w:rPr>
            </w:pPr>
            <w:r w:rsidRPr="00C67E85">
              <w:rPr>
                <w:lang w:val="hr-HR"/>
              </w:rPr>
              <w:t>Izrađena je projektna dokumentacija sustava za dostavljanje i prihvat elektroničkih dokumenata</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Izrađen protokol za dostavljanje elektroničkih dokumenata</w:t>
            </w:r>
          </w:p>
        </w:tc>
        <w:tc>
          <w:tcPr>
            <w:tcW w:w="1300" w:type="dxa"/>
          </w:tcPr>
          <w:p w:rsidR="00E0536D" w:rsidRPr="00C67E85" w:rsidRDefault="00E0536D">
            <w:pPr>
              <w:pStyle w:val="CellColumn"/>
              <w:rPr>
                <w:lang w:val="hr-HR"/>
              </w:rPr>
            </w:pPr>
            <w:r w:rsidRPr="00C67E85">
              <w:rPr>
                <w:lang w:val="hr-HR"/>
              </w:rPr>
              <w:t>Izradom protokola za slanje i preuzimanje elektroničkih dokumenata olakšat će se primjena programskoga sustava i osigurati njegova konzistentna uporaba</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pPr>
              <w:pStyle w:val="CellColumn"/>
              <w:rPr>
                <w:lang w:val="hr-HR"/>
              </w:rPr>
            </w:pPr>
            <w:r w:rsidRPr="00C67E85">
              <w:rPr>
                <w:lang w:val="hr-HR"/>
              </w:rPr>
              <w:t>Ne postoji protokol</w:t>
            </w: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c>
          <w:tcPr>
            <w:tcW w:w="1300" w:type="dxa"/>
          </w:tcPr>
          <w:p w:rsidR="00E0536D" w:rsidRPr="00C67E85" w:rsidRDefault="00E0536D" w:rsidP="003C779D">
            <w:pPr>
              <w:jc w:val="left"/>
              <w:rPr>
                <w:sz w:val="20"/>
                <w:lang w:val="hr-HR" w:eastAsia="hr-HR"/>
              </w:rPr>
            </w:pPr>
          </w:p>
        </w:tc>
      </w:tr>
    </w:tbl>
    <w:p w:rsidR="00E0536D" w:rsidRPr="00C67E85" w:rsidRDefault="00E0536D">
      <w:pPr>
        <w:jc w:val="left"/>
        <w:rPr>
          <w:lang w:val="hr-HR"/>
        </w:rPr>
      </w:pPr>
    </w:p>
    <w:p w:rsidR="00E0536D" w:rsidRPr="00C67E85" w:rsidRDefault="00E0536D">
      <w:pPr>
        <w:pStyle w:val="Heading1"/>
        <w:rPr>
          <w:lang w:val="hr-HR"/>
        </w:rPr>
      </w:pPr>
      <w:bookmarkStart w:id="36" w:name="_Toc323210397"/>
      <w:r w:rsidRPr="00C67E85">
        <w:rPr>
          <w:lang w:val="hr-HR"/>
        </w:rPr>
        <w:t>250 AGENCIJA ZA ZAŠTITU OSOBNIH PODATAKA</w:t>
      </w:r>
      <w:bookmarkEnd w:id="36"/>
    </w:p>
    <w:p w:rsidR="00E0536D" w:rsidRPr="00C67E85" w:rsidRDefault="00E0536D">
      <w:pPr>
        <w:pStyle w:val="Heading4"/>
        <w:rPr>
          <w:lang w:val="hr-HR"/>
        </w:rPr>
      </w:pPr>
      <w:r w:rsidRPr="00C67E85">
        <w:rPr>
          <w:lang w:val="hr-HR"/>
        </w:rPr>
        <w:t>Uvod</w:t>
      </w:r>
    </w:p>
    <w:p w:rsidR="00E0536D" w:rsidRPr="00C67E85" w:rsidRDefault="00E0536D">
      <w:pPr>
        <w:pStyle w:val="Normal3"/>
        <w:rPr>
          <w:lang w:val="hr-HR"/>
        </w:rPr>
      </w:pPr>
      <w:r w:rsidRPr="00C67E85">
        <w:rPr>
          <w:lang w:val="hr-HR"/>
        </w:rPr>
        <w:t xml:space="preserve">Zakon o zaštiti osobnih podataka (Narodne novine br. 103/03., 118/06., 41/08) je temeljni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za zaštitu osobnih podataka počela je s radom krajem 2004. godine.U Agenciji radi 31 djelatnik.  </w:t>
      </w:r>
    </w:p>
    <w:p w:rsidR="00E0536D" w:rsidRPr="00C67E85" w:rsidRDefault="00E0536D">
      <w:pPr>
        <w:pStyle w:val="Normal3"/>
        <w:rPr>
          <w:lang w:val="hr-HR"/>
        </w:rPr>
      </w:pPr>
      <w:r w:rsidRPr="00C67E85">
        <w:rPr>
          <w:lang w:val="hr-HR"/>
        </w:rPr>
        <w:t xml:space="preserve">Otpočinjanjem procesa pridruživanja Europskoj uniji započelo je i usklađivanje naše legislative s odredbama EU u području zaštite osobnih podataka. Republika Hrvatska je potpisala Konvenciju 108 o zaštiti osoba glede automatizirane obrade osobnih podataka i Dodatni protokol uz Konvenciju 108 u vezi nadzornih tijela i međunarodne razmjene podataka. Konvencija i Dodatni protokol stupili su na snagu 1. listopada 2005. godine i čine dio sustava propisa o zaštiti osobnih podataka. </w:t>
      </w:r>
    </w:p>
    <w:p w:rsidR="00E0536D" w:rsidRPr="00C67E85" w:rsidRDefault="00E0536D">
      <w:pPr>
        <w:pStyle w:val="Normal3"/>
        <w:rPr>
          <w:lang w:val="hr-HR"/>
        </w:rPr>
      </w:pPr>
      <w:r w:rsidRPr="00C67E85">
        <w:rPr>
          <w:lang w:val="hr-HR"/>
        </w:rPr>
        <w:t xml:space="preserve">Agencija za zaštitu osobnih podataka u osigurava nadzor nad voditeljima zbirki osobnih podataka, usklađuje propis RH s Direktivom EU, provodi edukacije dizanje svijesti građana o potrebi zaštite osobnih podataka, implementacija ISO 27001 standarda u prikupljanju, obradi i prijenosu osobnih podataka i surađuje s državnim tijelima na području zaštite privatnosti. </w:t>
      </w:r>
    </w:p>
    <w:p w:rsidR="00E0536D" w:rsidRPr="00C67E85" w:rsidRDefault="00E0536D">
      <w:pPr>
        <w:pStyle w:val="Normal3"/>
        <w:rPr>
          <w:lang w:val="hr-HR"/>
        </w:rPr>
      </w:pPr>
      <w:r w:rsidRPr="00C67E85">
        <w:rPr>
          <w:lang w:val="hr-HR"/>
        </w:rPr>
        <w:t xml:space="preserve">Pravo na pristup informacijama  temeljno ljudsko pravo koje se štiti Ustavom Republike Hrvatske, Europskom konvencijom o ljudskim pravima i slobodama, Konvencijom o pristupu informacijama, međunarodnim ugovorima i Zakonom o pravu na pristup informacijama („Narodne novine“, broj 172/03. i 144/10.). </w:t>
      </w:r>
    </w:p>
    <w:p w:rsidR="00E0536D" w:rsidRPr="00C67E85" w:rsidRDefault="00E0536D" w:rsidP="00C624B4">
      <w:pPr>
        <w:pStyle w:val="Normal3"/>
        <w:rPr>
          <w:lang w:val="hr-HR"/>
        </w:rPr>
      </w:pPr>
      <w:r w:rsidRPr="00C67E85">
        <w:rPr>
          <w:lang w:val="hr-HR"/>
        </w:rPr>
        <w:t xml:space="preserve">Od 02.01.2011. godine, a sukladno članku 21. Zakona o izmjenama i dopunama Zakona o pravu na pristup informacijama („Narodne novine“, broj 144/10.) Agencija za zaštitu osobnih podataka obavlja poslove neovisnog tijela za zaštitu prava na pristup informacijama, a također i poslove drugostupanjskog tijela u rješavanju žalbi temeljem navedenog Zakona. </w:t>
      </w:r>
    </w:p>
    <w:p w:rsidR="00E0536D" w:rsidRPr="00C67E85" w:rsidRDefault="00E0536D">
      <w:pPr>
        <w:pStyle w:val="Normal3"/>
        <w:rPr>
          <w:lang w:val="hr-HR"/>
        </w:rPr>
      </w:pPr>
      <w:r w:rsidRPr="00C67E85">
        <w:rPr>
          <w:lang w:val="hr-HR"/>
        </w:rPr>
        <w:t>Sredstva za rad Agencije za zaštitu osobnih podataka planirana su u Državnom proračunu RH. Opravdanost realizacije  financijskog plana proizlazi iz navedenih poslova i zadataka Agencije točnije Agencija će povećava napore da zaštita privatnosti (zaštita osobnih podataka) kao jedno od temeljnih ljudskih prava postane opće prihvaćeno načelo rada svih koji prikupljaju, obrađuju i prenose osobne podatke, povećava i nadzor nad provođenjem propisa o zaštiti osobnih podataka te omogućiava ostvarivanje tog prava svakom pojedincu u RH, pratiti razvoj na tom području predlaže i mjere za unapređenje zaštite osobnih podataka i osigurava  efikasno provođenje Zakona o pravu na pristup informacijama.,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25005-Agencija za zaštitu osobnih podataka</w:t>
            </w:r>
          </w:p>
        </w:tc>
        <w:tc>
          <w:tcPr>
            <w:tcW w:w="2322" w:type="dxa"/>
          </w:tcPr>
          <w:p w:rsidR="00E0536D" w:rsidRPr="00C67E85" w:rsidRDefault="00E0536D">
            <w:pPr>
              <w:pStyle w:val="CellColumn"/>
              <w:rPr>
                <w:lang w:val="hr-HR"/>
              </w:rPr>
            </w:pPr>
            <w:r w:rsidRPr="00C67E85">
              <w:rPr>
                <w:lang w:val="hr-HR"/>
              </w:rPr>
              <w:t>11.360.340</w:t>
            </w:r>
          </w:p>
        </w:tc>
        <w:tc>
          <w:tcPr>
            <w:tcW w:w="2322" w:type="dxa"/>
          </w:tcPr>
          <w:p w:rsidR="00E0536D" w:rsidRPr="00C67E85" w:rsidRDefault="00E0536D">
            <w:pPr>
              <w:pStyle w:val="CellColumn"/>
              <w:rPr>
                <w:lang w:val="hr-HR"/>
              </w:rPr>
            </w:pPr>
            <w:r w:rsidRPr="00C67E85">
              <w:rPr>
                <w:lang w:val="hr-HR"/>
              </w:rPr>
              <w:t>8.988.073</w:t>
            </w:r>
          </w:p>
        </w:tc>
        <w:tc>
          <w:tcPr>
            <w:tcW w:w="2322" w:type="dxa"/>
          </w:tcPr>
          <w:p w:rsidR="00E0536D" w:rsidRPr="00C67E85" w:rsidRDefault="00E0536D">
            <w:pPr>
              <w:pStyle w:val="CellColumn"/>
              <w:rPr>
                <w:lang w:val="hr-HR"/>
              </w:rPr>
            </w:pPr>
            <w:r w:rsidRPr="00C67E85">
              <w:rPr>
                <w:lang w:val="hr-HR"/>
              </w:rPr>
              <w:t>79,12</w:t>
            </w:r>
          </w:p>
        </w:tc>
      </w:tr>
      <w:tr w:rsidR="00E0536D" w:rsidRPr="00C67E85" w:rsidTr="003C779D">
        <w:trPr>
          <w:jc w:val="center"/>
        </w:trPr>
        <w:tc>
          <w:tcPr>
            <w:tcW w:w="2322" w:type="dxa"/>
            <w:shd w:val="clear" w:color="auto" w:fill="B5C0D8"/>
          </w:tcPr>
          <w:p w:rsidR="00E0536D" w:rsidRPr="00C67E85" w:rsidRDefault="00E0536D">
            <w:pPr>
              <w:pStyle w:val="CellColumn"/>
              <w:rPr>
                <w:lang w:val="hr-HR"/>
              </w:rPr>
            </w:pPr>
            <w:r w:rsidRPr="00C67E85">
              <w:rPr>
                <w:lang w:val="hr-HR"/>
              </w:rPr>
              <w:t>Ukupno 250-AGENCIJA ZA ZAŠTITU OSOBNIH PODATAKA</w:t>
            </w:r>
          </w:p>
        </w:tc>
        <w:tc>
          <w:tcPr>
            <w:tcW w:w="2322" w:type="dxa"/>
            <w:shd w:val="clear" w:color="auto" w:fill="B5C0D8"/>
          </w:tcPr>
          <w:p w:rsidR="00E0536D" w:rsidRPr="00C67E85" w:rsidRDefault="00E0536D">
            <w:pPr>
              <w:pStyle w:val="CellColumn"/>
              <w:rPr>
                <w:lang w:val="hr-HR"/>
              </w:rPr>
            </w:pPr>
            <w:r w:rsidRPr="00C67E85">
              <w:rPr>
                <w:lang w:val="hr-HR"/>
              </w:rPr>
              <w:t>11.360.340</w:t>
            </w:r>
          </w:p>
        </w:tc>
        <w:tc>
          <w:tcPr>
            <w:tcW w:w="2322" w:type="dxa"/>
            <w:shd w:val="clear" w:color="auto" w:fill="B5C0D8"/>
          </w:tcPr>
          <w:p w:rsidR="00E0536D" w:rsidRPr="00C67E85" w:rsidRDefault="00E0536D">
            <w:pPr>
              <w:pStyle w:val="CellColumn"/>
              <w:rPr>
                <w:lang w:val="hr-HR"/>
              </w:rPr>
            </w:pPr>
            <w:r w:rsidRPr="00C67E85">
              <w:rPr>
                <w:lang w:val="hr-HR"/>
              </w:rPr>
              <w:t>8.988.073</w:t>
            </w:r>
          </w:p>
        </w:tc>
        <w:tc>
          <w:tcPr>
            <w:tcW w:w="2322" w:type="dxa"/>
            <w:shd w:val="clear" w:color="auto" w:fill="B5C0D8"/>
          </w:tcPr>
          <w:p w:rsidR="00E0536D" w:rsidRPr="00C67E85" w:rsidRDefault="00E0536D">
            <w:pPr>
              <w:pStyle w:val="CellColumn"/>
              <w:rPr>
                <w:lang w:val="hr-HR"/>
              </w:rPr>
            </w:pPr>
            <w:r w:rsidRPr="00C67E85">
              <w:rPr>
                <w:lang w:val="hr-HR"/>
              </w:rPr>
              <w:t>79,12</w:t>
            </w:r>
          </w:p>
        </w:tc>
      </w:tr>
    </w:tbl>
    <w:p w:rsidR="00E0536D" w:rsidRPr="00C67E85" w:rsidRDefault="00E0536D">
      <w:pPr>
        <w:jc w:val="left"/>
        <w:rPr>
          <w:lang w:val="hr-HR"/>
        </w:rPr>
      </w:pPr>
    </w:p>
    <w:p w:rsidR="00E0536D" w:rsidRPr="00C67E85" w:rsidRDefault="00E0536D">
      <w:pPr>
        <w:pStyle w:val="Heading5"/>
        <w:rPr>
          <w:lang w:val="hr-HR"/>
        </w:rPr>
      </w:pPr>
      <w:r w:rsidRPr="00C67E85">
        <w:rPr>
          <w:lang w:val="hr-HR"/>
        </w:rPr>
        <w:t>2814 ZAŠTITA OSOBNIH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2814-ZAŠTITA OSOBNIH PODATAKA</w:t>
            </w:r>
          </w:p>
        </w:tc>
        <w:tc>
          <w:tcPr>
            <w:tcW w:w="2322" w:type="dxa"/>
          </w:tcPr>
          <w:p w:rsidR="00E0536D" w:rsidRPr="00C67E85" w:rsidRDefault="00E0536D">
            <w:pPr>
              <w:pStyle w:val="CellColumn"/>
              <w:rPr>
                <w:lang w:val="hr-HR"/>
              </w:rPr>
            </w:pPr>
            <w:r w:rsidRPr="00C67E85">
              <w:rPr>
                <w:lang w:val="hr-HR"/>
              </w:rPr>
              <w:t>11.360.340</w:t>
            </w:r>
          </w:p>
        </w:tc>
        <w:tc>
          <w:tcPr>
            <w:tcW w:w="2322" w:type="dxa"/>
          </w:tcPr>
          <w:p w:rsidR="00E0536D" w:rsidRPr="00C67E85" w:rsidRDefault="00E0536D">
            <w:pPr>
              <w:pStyle w:val="CellColumn"/>
              <w:rPr>
                <w:lang w:val="hr-HR"/>
              </w:rPr>
            </w:pPr>
            <w:r w:rsidRPr="00C67E85">
              <w:rPr>
                <w:lang w:val="hr-HR"/>
              </w:rPr>
              <w:t>8.988.073</w:t>
            </w:r>
          </w:p>
        </w:tc>
        <w:tc>
          <w:tcPr>
            <w:tcW w:w="2322" w:type="dxa"/>
          </w:tcPr>
          <w:p w:rsidR="00E0536D" w:rsidRPr="00C67E85" w:rsidRDefault="00E0536D">
            <w:pPr>
              <w:pStyle w:val="CellColumn"/>
              <w:rPr>
                <w:lang w:val="hr-HR"/>
              </w:rPr>
            </w:pPr>
            <w:r w:rsidRPr="00C67E85">
              <w:rPr>
                <w:lang w:val="hr-HR"/>
              </w:rPr>
              <w:t>79,12</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Opis programa</w:t>
      </w:r>
    </w:p>
    <w:p w:rsidR="00E0536D" w:rsidRPr="00C67E85" w:rsidRDefault="00E0536D">
      <w:pPr>
        <w:pStyle w:val="Heading6"/>
        <w:rPr>
          <w:lang w:val="hr-HR"/>
        </w:rPr>
      </w:pPr>
      <w:r w:rsidRPr="00C67E85">
        <w:rPr>
          <w:lang w:val="hr-HR"/>
        </w:rPr>
        <w:t>Zakonske i druge pravne osnove</w:t>
      </w:r>
    </w:p>
    <w:p w:rsidR="00E0536D" w:rsidRPr="00C67E85" w:rsidRDefault="00E0536D">
      <w:pPr>
        <w:pStyle w:val="Normal5"/>
        <w:rPr>
          <w:lang w:val="hr-HR"/>
        </w:rPr>
      </w:pPr>
      <w:r w:rsidRPr="00C67E85">
        <w:rPr>
          <w:lang w:val="hr-HR"/>
        </w:rPr>
        <w:t xml:space="preserve">- Zakon o zaštiti osobnih podataka NN br. 103/03, </w:t>
      </w:r>
    </w:p>
    <w:p w:rsidR="00E0536D" w:rsidRPr="00C67E85" w:rsidRDefault="00E0536D">
      <w:pPr>
        <w:pStyle w:val="Normal5"/>
        <w:rPr>
          <w:lang w:val="hr-HR"/>
        </w:rPr>
      </w:pPr>
      <w:r w:rsidRPr="00C67E85">
        <w:rPr>
          <w:lang w:val="hr-HR"/>
        </w:rPr>
        <w:t xml:space="preserve">- Zakon o dopuni Zakona o zaštiti osobnih podataka NN br. 118/06, </w:t>
      </w:r>
    </w:p>
    <w:p w:rsidR="00E0536D" w:rsidRPr="00C67E85" w:rsidRDefault="00E0536D">
      <w:pPr>
        <w:pStyle w:val="Normal5"/>
        <w:rPr>
          <w:lang w:val="hr-HR"/>
        </w:rPr>
      </w:pPr>
      <w:r w:rsidRPr="00C67E85">
        <w:rPr>
          <w:lang w:val="hr-HR"/>
        </w:rPr>
        <w:t xml:space="preserve">- Zakon o  izmjenama i dopunama Zakona o zaštiti osobnih podataka NN br.41/08, </w:t>
      </w:r>
    </w:p>
    <w:p w:rsidR="00E0536D" w:rsidRPr="00C67E85" w:rsidRDefault="00E0536D">
      <w:pPr>
        <w:pStyle w:val="Normal5"/>
        <w:rPr>
          <w:lang w:val="hr-HR"/>
        </w:rPr>
      </w:pPr>
      <w:r w:rsidRPr="00C67E85">
        <w:rPr>
          <w:lang w:val="hr-HR"/>
        </w:rPr>
        <w:t xml:space="preserve">- Zakon o izmjenama i dopunama Zakona o zaštiti osobnih podataka  NN br.130/11, </w:t>
      </w:r>
    </w:p>
    <w:p w:rsidR="00E0536D" w:rsidRPr="00C67E85" w:rsidRDefault="00E0536D" w:rsidP="00563978">
      <w:pPr>
        <w:pStyle w:val="Normal5"/>
        <w:rPr>
          <w:lang w:val="hr-HR"/>
        </w:rPr>
      </w:pPr>
      <w:r w:rsidRPr="00C67E85">
        <w:rPr>
          <w:lang w:val="hr-HR"/>
        </w:rPr>
        <w:t>- Konvencija 108 Vijeća Europe -Zaštita osoba glede automatizirane obrade osobnih podataka.Od 02.01.2011. godine, a sukladno članku 21. Zakona o izmjenama i dopunama Zakona o pravu na pristup informacijama („Narodne novine“, broj 144/10.) Agencija za zaštitu osobnih podataka obavlja poslove neovisnog tijela za zaštitu prava na pristup informacijama, a također i poslove drugostupanjskog tijela u rješavanju žalbi temeljem navedenog Zakona.</w:t>
      </w:r>
    </w:p>
    <w:p w:rsidR="00E0536D" w:rsidRPr="00C67E85" w:rsidRDefault="00E0536D">
      <w:pPr>
        <w:pStyle w:val="Heading7"/>
        <w:rPr>
          <w:lang w:val="hr-HR"/>
        </w:rPr>
      </w:pPr>
      <w:r w:rsidRPr="00C67E85">
        <w:rPr>
          <w:lang w:val="hr-HR"/>
        </w:rPr>
        <w:t>Cilj 1. Efikasno provođenje zaštite osobnih podataka i pravo na pristup informacijama</w:t>
      </w:r>
    </w:p>
    <w:p w:rsidR="00E0536D" w:rsidRPr="00C67E85" w:rsidRDefault="00E0536D">
      <w:pPr>
        <w:jc w:val="left"/>
        <w:rPr>
          <w:lang w:val="hr-HR"/>
        </w:rPr>
      </w:pPr>
    </w:p>
    <w:p w:rsidR="00E0536D" w:rsidRPr="00C67E85" w:rsidRDefault="00E0536D">
      <w:pPr>
        <w:pStyle w:val="Heading6"/>
        <w:rPr>
          <w:lang w:val="hr-HR"/>
        </w:rPr>
      </w:pPr>
      <w:r w:rsidRPr="00C67E85">
        <w:rPr>
          <w:lang w:val="hr-HR"/>
        </w:rPr>
        <w:t>A765000 ADMINISTRACIJA I UPRAVLJANJE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A765000-ADMINISTRACIJA I UPRAVLJANJE</w:t>
            </w:r>
          </w:p>
        </w:tc>
        <w:tc>
          <w:tcPr>
            <w:tcW w:w="2322" w:type="dxa"/>
          </w:tcPr>
          <w:p w:rsidR="00E0536D" w:rsidRPr="00C67E85" w:rsidRDefault="00E0536D">
            <w:pPr>
              <w:pStyle w:val="CellColumn"/>
              <w:rPr>
                <w:lang w:val="hr-HR"/>
              </w:rPr>
            </w:pPr>
            <w:r w:rsidRPr="00C67E85">
              <w:rPr>
                <w:lang w:val="hr-HR"/>
              </w:rPr>
              <w:t>6.773.869</w:t>
            </w:r>
          </w:p>
        </w:tc>
        <w:tc>
          <w:tcPr>
            <w:tcW w:w="2322" w:type="dxa"/>
          </w:tcPr>
          <w:p w:rsidR="00E0536D" w:rsidRPr="00C67E85" w:rsidRDefault="00E0536D">
            <w:pPr>
              <w:pStyle w:val="CellColumn"/>
              <w:rPr>
                <w:lang w:val="hr-HR"/>
              </w:rPr>
            </w:pPr>
            <w:r w:rsidRPr="00C67E85">
              <w:rPr>
                <w:lang w:val="hr-HR"/>
              </w:rPr>
              <w:t>6.721.346</w:t>
            </w:r>
          </w:p>
        </w:tc>
        <w:tc>
          <w:tcPr>
            <w:tcW w:w="2322" w:type="dxa"/>
          </w:tcPr>
          <w:p w:rsidR="00E0536D" w:rsidRPr="00C67E85" w:rsidRDefault="00E0536D">
            <w:pPr>
              <w:pStyle w:val="CellColumn"/>
              <w:rPr>
                <w:lang w:val="hr-HR"/>
              </w:rPr>
            </w:pPr>
            <w:r w:rsidRPr="00C67E85">
              <w:rPr>
                <w:lang w:val="hr-HR"/>
              </w:rPr>
              <w:t>99,22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 xml:space="preserve">Agencija obavlja aktivnosti vezane za proces pridruživanja Europskoj Uniji, Poglavlje 23. Pravosuđe i temeljna prava - redovitim izvještavanjem o napretku, sudjelovanjem na radnim sastancima- </w:t>
      </w:r>
    </w:p>
    <w:p w:rsidR="00E0536D" w:rsidRPr="00C67E85" w:rsidRDefault="00E0536D">
      <w:pPr>
        <w:pStyle w:val="Normal6"/>
        <w:rPr>
          <w:lang w:val="hr-HR"/>
        </w:rPr>
      </w:pPr>
      <w:r w:rsidRPr="00C67E85">
        <w:rPr>
          <w:lang w:val="hr-HR"/>
        </w:rPr>
        <w:t xml:space="preserve">Agencija je sudjelovala  na sastancima radne skupine definirane u članku 29. Directive 95/46/EZ odnosno  Article 29. Data Protection Working Party (u daljem tekstu WP). Konkretno, predstavnik AZOP-a prisustvovao je  80. sastanku Article 29. Data Protection Working Party .U suradnji s drugim zemljama Agencija je dala mišljrnje o unacrtu  odredbi Ugovora o pristupanju Republike Hrvatske Europskoj Uniji , nacrtu  Izvješća o pregovorima izaslanstava Vlade Republike Hrvatske i Vlade Sjedinjenih Američkih Država održanima u svrhu usuglašavanja Sporazuma između Vlade Republike Hrvatske i Vlade Sjedinjenih Američkih Država o unaprjeđenju suradnje u sprječavanju i borbi protiv teškog kriminala zajedno s tekstom Nacrta Prijedloga Zaključka Vlade RH o prihvaćanju Izvješća o vođenim pregovorima, prijedlog Sporazuma između Vlade Republike Hrvatske i Vlade Republike  Bugarske o policijskoj suradnji, prijedlog Sporazuma između  Vlade Republike Hrvatske i Vijeća ministara Republike Albanije o policijskoj suradnji. </w:t>
      </w:r>
    </w:p>
    <w:p w:rsidR="00E0536D" w:rsidRPr="00C67E85" w:rsidRDefault="00E0536D">
      <w:pPr>
        <w:pStyle w:val="Normal6"/>
        <w:rPr>
          <w:lang w:val="hr-HR"/>
        </w:rPr>
      </w:pPr>
      <w:r w:rsidRPr="00C67E85">
        <w:rPr>
          <w:lang w:val="hr-HR"/>
        </w:rPr>
        <w:t xml:space="preserve">Vezano za ostvarivanja prava na pristup informacijama,  Agencija je   zaprimila 209  žalbi,  48 upita i  38  predstavke, te je u 10 predmeta  po službenoj dužnosti izvršena nadzorna aktivnost vezana za naplatu stvarnih materijalnih troškova i traženje svrhe u zahtjevima za pristup informacijama. </w:t>
      </w:r>
    </w:p>
    <w:p w:rsidR="00E0536D" w:rsidRPr="00C67E85" w:rsidRDefault="00E0536D">
      <w:pPr>
        <w:pStyle w:val="Normal6"/>
        <w:rPr>
          <w:lang w:val="hr-HR"/>
        </w:rPr>
      </w:pPr>
      <w:r w:rsidRPr="00C67E85">
        <w:rPr>
          <w:lang w:val="hr-HR"/>
        </w:rPr>
        <w:t xml:space="preserve">Započet projekt u sklopu Matra-flex kratkoročnog programa pod nazivom ”Enhancing capacities of the CAPPD in the field of right of access to information” u okviru nizozemskih pretpristupnih bilateralnih programa pomoći. Cilj projekta je jačanje svijesti građana vezano uz Zakon o pravu na pristup informacijama, te jačanje provedbenih mjera na tom području s naglaskom na test javnog interesa. </w:t>
      </w:r>
    </w:p>
    <w:p w:rsidR="00E0536D" w:rsidRPr="00C67E85" w:rsidRDefault="00E0536D">
      <w:pPr>
        <w:pStyle w:val="Normal6"/>
        <w:rPr>
          <w:lang w:val="hr-HR"/>
        </w:rPr>
      </w:pPr>
      <w:r w:rsidRPr="00C67E85">
        <w:rPr>
          <w:lang w:val="hr-HR"/>
        </w:rPr>
        <w:t xml:space="preserve">Izrađen projekt u suradnji s Hrvatskim državnim arhivom „Improving the Access to Information in Public Administration“, u sklopu FFRAC 2010 čiji konačni cilj bi bio izrada jedne pristupne točke na web stranicama Agencije putem koje bi se moglo pristupiti katalozima informacija svih javnih tijela, kao i uspostava on line servisa za dostavu izvješća, te izradu zbirnog izvješća sa statistikom. Projekt predviđa i razradu metodologije izrade kataloga informacija. </w:t>
      </w:r>
    </w:p>
    <w:p w:rsidR="00E0536D" w:rsidRPr="00C67E85" w:rsidRDefault="00E0536D">
      <w:pPr>
        <w:pStyle w:val="Normal6"/>
        <w:rPr>
          <w:lang w:val="hr-HR"/>
        </w:rPr>
      </w:pPr>
      <w:r w:rsidRPr="00C67E85">
        <w:rPr>
          <w:lang w:val="hr-HR"/>
        </w:rPr>
        <w:t xml:space="preserve">Započet projekt „Strengthen the Implementation of the New Freedom of Information Act“ unutar DIV/Reuniting Europe Programme čije je financiranje odobreno od strane Velike Britanije u suradnji s Ministarstvom pravosuđa. U okviru projekta predviđeno je više aktivnosti, a među ostalim i edukacija za 100 službenika za informiranje, u više gradova u Republici Hrvatskoj. Tijekom 2011. godine od predviđenih aktivnosti održane su 2 edukacije službenika za informiranje u Zagrebu i Slavonskom Brodu. </w:t>
      </w:r>
    </w:p>
    <w:p w:rsidR="00E0536D" w:rsidRPr="00C67E85" w:rsidRDefault="00E0536D">
      <w:pPr>
        <w:pStyle w:val="Normal6"/>
        <w:rPr>
          <w:lang w:val="hr-HR"/>
        </w:rPr>
      </w:pPr>
      <w:r w:rsidRPr="00C67E85">
        <w:rPr>
          <w:lang w:val="hr-HR"/>
        </w:rPr>
        <w:t xml:space="preserve">U sklopu Programa za cjeloživotno učenje (Lifelong Learning Programme) Leonardo da Vinci Agenciji je zajedno s državama partnerima Mađarskom i Poljskom odobren projekt "Perception of the data protection and privacy issues by children and youth". </w:t>
      </w:r>
    </w:p>
    <w:p w:rsidR="00E0536D" w:rsidRPr="00C67E85" w:rsidRDefault="00E0536D">
      <w:pPr>
        <w:pStyle w:val="Normal6"/>
        <w:rPr>
          <w:lang w:val="hr-HR"/>
        </w:rPr>
      </w:pPr>
      <w:r w:rsidRPr="00C67E85">
        <w:rPr>
          <w:lang w:val="hr-HR"/>
        </w:rPr>
        <w:t xml:space="preserve">Temeljni cilj ovog projekta je istražiti kako djeca i mladi percipiraju problematiku zaštite osobnih podataka i privatnosti u virtualnoj domeni. U konačnici, istraživanje će omogućiti dubinsku analizu navika i ponašanja djece i mladih prilikom korištenja interneta u kontekstu aktivnosti koje poduzimaju kako bi zaštitili osobne podatke i privatnost, naročito u aspektima objavljivanja njihovih osobnih podataka, povezanosti njihovih postupanja u virtualnoj sferi i stvarnom životu te razini informiranosti o potrebi zaštite osobnih podataka i privatnosti. </w:t>
      </w:r>
    </w:p>
    <w:p w:rsidR="00E0536D" w:rsidRPr="00C67E85" w:rsidRDefault="00E0536D">
      <w:pPr>
        <w:pStyle w:val="Normal6"/>
        <w:rPr>
          <w:lang w:val="hr-HR"/>
        </w:rPr>
      </w:pPr>
      <w:r w:rsidRPr="00C67E85">
        <w:rPr>
          <w:lang w:val="hr-HR"/>
        </w:rPr>
        <w:t xml:space="preserve">Prikupljene informacije će prvenstveno koristiti tijelima za zaštitu osobnih podataka u ostvarivanju njihove edukacijske uloge, te će potom slijediti, jednako tako važna, distribucija prikupljenih saznanja prema ostalim adresatima navedenog projekta: vladina tijela i nevladine udruge, institucije uključene u obrazovanje i osposobljavanje, predstavnici sektora novih tehnologija itd., a sve s ciljem podizanja razine svijesti i edukacije među djecom i mladeži u tako osjetljivom području kao što je zaštita osobnih podataka i prava na privatnost. </w:t>
      </w:r>
    </w:p>
    <w:p w:rsidR="00E0536D" w:rsidRPr="00C67E85" w:rsidRDefault="00E0536D">
      <w:pPr>
        <w:pStyle w:val="Normal6"/>
        <w:rPr>
          <w:lang w:val="hr-HR"/>
        </w:rPr>
      </w:pPr>
      <w:r w:rsidRPr="00C67E85">
        <w:rPr>
          <w:lang w:val="hr-HR"/>
        </w:rPr>
        <w:t xml:space="preserve">Tijekom 2011. godine izrađen je upitnik za provođenje istraživanja, pripremljeni su edukativni materijal u sklopu pilot testova u osnovnim školama, provedeni pilot testovi, te na osnovu iskustava izrađen konačni upitnici za provođenje istraživanja. </w:t>
      </w:r>
    </w:p>
    <w:p w:rsidR="00E0536D" w:rsidRPr="00C67E85" w:rsidRDefault="00E0536D">
      <w:pPr>
        <w:pStyle w:val="Normal6"/>
        <w:rPr>
          <w:lang w:val="hr-HR"/>
        </w:rPr>
      </w:pPr>
      <w:r w:rsidRPr="00C67E85">
        <w:rPr>
          <w:lang w:val="hr-HR"/>
        </w:rPr>
        <w:t xml:space="preserve">Započet projekt u sklopu Matra-flex kratkoročnog programa pod nazivom ”Enhancing capacities of the CAPPD in the field of right of access to information” u okviru nizozemskih pretpristupnih bilateralnih programa pomoći. Cilj projekta je jačanje svijesti građana vezano uz Zakon o pravu na pristup informacijama, te jačanje provedbenih mjera na tom području s naglaskom na test javnog interesa. </w:t>
      </w:r>
    </w:p>
    <w:p w:rsidR="00E0536D" w:rsidRPr="00C67E85" w:rsidRDefault="00E0536D">
      <w:pPr>
        <w:pStyle w:val="Normal6"/>
        <w:rPr>
          <w:lang w:val="hr-HR"/>
        </w:rPr>
      </w:pPr>
      <w:r w:rsidRPr="00C67E85">
        <w:rPr>
          <w:lang w:val="hr-HR"/>
        </w:rPr>
        <w:t xml:space="preserve">Izrađen projekt u suradnji s Hrvatskim državnim arhivom „Improving the Access to Information in Public Administration“, u sklopu FFRAC 2010 čiji konačni cilj bi bio izrada jedne pristupne točke na web stranicama Agencije putem koje bi se moglo pristupiti katalozima informacija svih javnih tijela, kao i uspostava on line servisa za dostavu izvješća, te izradu zbirnog izvješća sa statistikom. Projekt predviđa i razradu metodologije izrade kataloga informacija. </w:t>
      </w:r>
    </w:p>
    <w:p w:rsidR="00E0536D" w:rsidRPr="00C67E85" w:rsidRDefault="00E0536D">
      <w:pPr>
        <w:pStyle w:val="Normal6"/>
        <w:rPr>
          <w:lang w:val="hr-HR"/>
        </w:rPr>
      </w:pPr>
      <w:r w:rsidRPr="00C67E85">
        <w:rPr>
          <w:lang w:val="hr-HR"/>
        </w:rPr>
        <w:t xml:space="preserve">Započet je projekt „Strengthen the Implementation of the New Freedom of Information Act“ unutar DIV/Reuniting Europe Programme čije je financiranje odobreno od strane Velike Britanije u suradnji s Ministarstvom pravosuđa. U okviru projekta predviđeno je više aktivnosti, a među ostalim i edukacija za 100 službenika za informiranje, u više gradova u Republici Hrvatskoj. Tijekom 2011. godine od predviđenih aktivnosti održane su 2 edukacije službenika za informiranje u Zagrebu i Slavonskom Brodu. </w:t>
      </w:r>
    </w:p>
    <w:p w:rsidR="00E0536D" w:rsidRPr="00C67E85" w:rsidRDefault="00E0536D">
      <w:pPr>
        <w:pStyle w:val="Normal6"/>
        <w:rPr>
          <w:lang w:val="hr-HR"/>
        </w:rPr>
      </w:pPr>
      <w:r w:rsidRPr="00C67E85">
        <w:rPr>
          <w:lang w:val="hr-HR"/>
        </w:rPr>
        <w:t xml:space="preserve">U sklopu Programa za cjeloživotno učenje (Lifelong Learning Programme) Leonardo da Vinci Agenciji je zajedno s državama partnerima Mađarskom i Poljskom odobren projekt "Perception of the data protection and privacy issues by children and youth". </w:t>
      </w:r>
    </w:p>
    <w:p w:rsidR="00E0536D" w:rsidRPr="00C67E85" w:rsidRDefault="00E0536D">
      <w:pPr>
        <w:pStyle w:val="Normal6"/>
        <w:rPr>
          <w:lang w:val="hr-HR"/>
        </w:rPr>
      </w:pPr>
      <w:r w:rsidRPr="00C67E85">
        <w:rPr>
          <w:lang w:val="hr-HR"/>
        </w:rPr>
        <w:t xml:space="preserve">Temeljni cilj ovog projekta je istražiti kako djeca i mladi percipiraju problematiku zaštite osobnih podataka i privatnosti u virtualnoj domeni. U konačnici, istraživanje će omogućiti dubinsku analizu navika i ponašanja djece i mladih prilikom korištenja interneta u kontekstu aktivnosti koje poduzimaju kako bi zaštitili osobne podatke i privatnost, naročito u aspektima objavljivanja njihovih osobnih podataka, povezanosti njihovih postupanja u virtualnoj sferi i stvarnom životu te razini informiranosti o potrebi zaštite osobnih podataka i privatnosti. </w:t>
      </w:r>
    </w:p>
    <w:p w:rsidR="00E0536D" w:rsidRPr="00C67E85" w:rsidRDefault="00E0536D">
      <w:pPr>
        <w:pStyle w:val="Normal6"/>
        <w:rPr>
          <w:lang w:val="hr-HR"/>
        </w:rPr>
      </w:pPr>
      <w:r w:rsidRPr="00C67E85">
        <w:rPr>
          <w:lang w:val="hr-HR"/>
        </w:rPr>
        <w:t xml:space="preserve">Prikupljene informacije će prvenstveno koristiti tijelima za zaštitu osobnih podataka u ostvarivanju njihove edukacijske uloge, te će potom slijediti, jednako tako važna, distribucija prikupljenih saznanja prema ostalim adresatima navedenog projekta: vladina tijela i nevladine udruge, institucije uključene u obrazovanje i osposobljavanje, predstavnici sektora novih tehnologija itd., a sve s ciljem podizanja razine svijesti i edukacije među djecom i mladeži u tako osjetljivom području kao što je zaštita osobnih podataka i prava na privatnost. </w:t>
      </w:r>
    </w:p>
    <w:p w:rsidR="00E0536D" w:rsidRPr="00C67E85" w:rsidRDefault="00E0536D">
      <w:pPr>
        <w:pStyle w:val="Normal6"/>
        <w:rPr>
          <w:lang w:val="hr-HR"/>
        </w:rPr>
      </w:pPr>
      <w:r w:rsidRPr="00C67E85">
        <w:rPr>
          <w:lang w:val="hr-HR"/>
        </w:rPr>
        <w:t xml:space="preserve">Tokom 2011. godine izrađen je upitnik za provođenje istraživanja, pripremljeni su edukativni materijal u sklopu pilot testova u osnovnim školama, provedeni pilot testovi, te na osnovu iskustava izrađen konačni upitnici za provođenje istraživanja. </w:t>
      </w:r>
    </w:p>
    <w:p w:rsidR="00E0536D" w:rsidRPr="00C67E85" w:rsidRDefault="00E0536D">
      <w:pPr>
        <w:pStyle w:val="Normal6"/>
        <w:rPr>
          <w:lang w:val="hr-HR"/>
        </w:rPr>
      </w:pPr>
      <w:r w:rsidRPr="00C67E85">
        <w:rPr>
          <w:lang w:val="hr-HR"/>
        </w:rPr>
        <w:t xml:space="preserve">Sukladno Zakonuo zaštiti osobnih podataka, protiv rješenja ove Agencije nije moguće podnijeti žalbu, ali je moguće pokrenuti upravni spor pred upravnim sudom. U izvještajnom periodu je  pokrenuto je  24  upravnih sporova,  te s tim u vezi izrađena  24  odgovora na tužbu. </w:t>
      </w:r>
    </w:p>
    <w:p w:rsidR="00E0536D" w:rsidRPr="00C67E85" w:rsidRDefault="00E0536D">
      <w:pPr>
        <w:pStyle w:val="Normal6"/>
        <w:rPr>
          <w:lang w:val="hr-HR"/>
        </w:rPr>
      </w:pPr>
      <w:r w:rsidRPr="00C67E85">
        <w:rPr>
          <w:lang w:val="hr-HR"/>
        </w:rPr>
        <w:t xml:space="preserve">U izvještajnom periodu Agencija je podnijela 3 optužna prijedloga zbog počinjenja prekršaja iz člana 26. Zakona pravu na pristup informacijama.  </w:t>
      </w:r>
    </w:p>
    <w:p w:rsidR="00E0536D" w:rsidRPr="00C67E85" w:rsidRDefault="00E0536D">
      <w:pPr>
        <w:pStyle w:val="Normal6"/>
        <w:rPr>
          <w:lang w:val="hr-HR"/>
        </w:rPr>
      </w:pPr>
      <w:r w:rsidRPr="00C67E85">
        <w:rPr>
          <w:lang w:val="hr-HR"/>
        </w:rPr>
        <w:t xml:space="preserve">Sukladno članku 21. stavku 2. Zakona o izmjenama i dopunama Zakona o pravu na pristup informacijama Agencija je donijela Kriterije za određivanje visine naknade iz članka 19. stavka 2. istog Zakona. Kriteriji za određivanje visine naknade iz članka 19. stavka 2 Zakona o pravu na pristup informacijama objavljeni su u „Narodnim novinama“ broj 38/11. </w:t>
      </w:r>
    </w:p>
    <w:p w:rsidR="00E0536D" w:rsidRPr="00C67E85" w:rsidRDefault="00E0536D">
      <w:pPr>
        <w:pStyle w:val="Normal6"/>
        <w:rPr>
          <w:lang w:val="hr-HR"/>
        </w:rPr>
      </w:pPr>
      <w:r w:rsidRPr="00C67E85">
        <w:rPr>
          <w:lang w:val="hr-HR"/>
        </w:rPr>
        <w:t xml:space="preserve">Zaključkom Vlade Republike Hrvatske,  obvezana su tijela javne vlasti koje to svojstvo imaju prema odredbi članka 3. stavka 1. točke 2. Zakona o pravu na pristup informacijama, a koja su dužna postupati prema Zakonu o javnoj nabavi  („Narodne  novine“, br. 110/2007 i 125/2008), na dosljedno i ažurno postupanje prema odredbi članka 20. stavka 1. točke 4. Zakona o pravu na pristup informacijama. </w:t>
      </w:r>
    </w:p>
    <w:p w:rsidR="00E0536D" w:rsidRPr="00C67E85" w:rsidRDefault="00E0536D">
      <w:pPr>
        <w:pStyle w:val="Normal6"/>
        <w:rPr>
          <w:lang w:val="hr-HR"/>
        </w:rPr>
      </w:pPr>
      <w:r w:rsidRPr="00C67E85">
        <w:rPr>
          <w:lang w:val="hr-HR"/>
        </w:rPr>
        <w:t xml:space="preserve"> Agencija je Vladi Republike Hrvatske dostavila ažurirano izvješće o dostavljenim podacima o sklapanju i izvršavanju ugovora o javnoj nabavi. Prema navedenom Izvješću 1001  tijelo javne vlasti, dostavilo je Agenciji za zaštitu osobnih podataka, podatke o internetskim stranicama, odnosno o drugom informatičkom mediju na kojima je objavljen Pregled ugovora. Vlada Republike Hrvatske je prihvatila navedeno Izvješće.  </w:t>
      </w:r>
    </w:p>
    <w:p w:rsidR="00E0536D" w:rsidRPr="00C67E85" w:rsidRDefault="00E0536D">
      <w:pPr>
        <w:pStyle w:val="Normal6"/>
        <w:rPr>
          <w:lang w:val="hr-HR"/>
        </w:rPr>
      </w:pPr>
      <w:r w:rsidRPr="00C67E85">
        <w:rPr>
          <w:lang w:val="hr-HR"/>
        </w:rPr>
        <w:t xml:space="preserve">Agencija je sudjelovala u izradi teksta za Nacionalni program zaštite i promicanja ljudskih prava u području prava na pristup informacijama. U okviru Nacionalnog programa Agencija je predložila osiguranje efikasnijeg provođenja zakonskih odredbi o pravu na pristup informacijama putem mjera: provođenje žalbenog postupka i nadzornih aktivnosti prema  Zakonu o  pravu na pristup informacijama, poticanje tijela javne vlasti na redovito objavljivanje informacija i  provođenje  aktivnosti edukacije za usavršavanje službenika za informiranje i osvješćivanja korisnika prava na informaciju  o pravu na pristup informacijama. </w:t>
      </w:r>
    </w:p>
    <w:p w:rsidR="00E0536D" w:rsidRPr="00C67E85" w:rsidRDefault="00E0536D" w:rsidP="00C624B4">
      <w:pPr>
        <w:pStyle w:val="Normal6"/>
        <w:rPr>
          <w:lang w:val="hr-HR"/>
        </w:rPr>
      </w:pPr>
      <w:r w:rsidRPr="00C67E85">
        <w:rPr>
          <w:lang w:val="hr-HR"/>
        </w:rPr>
        <w:t xml:space="preserve">Povodom Međunarodnog dana prava na pristup informacijama „Građani imaju pravo znati“ Agencija je organizirala „Dan otvorenih vrata“ – savjetovanje građana uz prigodnu prezentaciju dana 27.09.2011. godine. Također je Agencija  organizirala dana 28. rujna 2011. godine, tribinu „Pravo na pristup informacijama – dosadašnja iskustva i budući izazovi“.  </w:t>
      </w:r>
    </w:p>
    <w:p w:rsidR="00E0536D" w:rsidRPr="00C67E85" w:rsidRDefault="00E0536D" w:rsidP="00C624B4">
      <w:pPr>
        <w:pStyle w:val="Normal6"/>
        <w:rPr>
          <w:lang w:val="hr-HR"/>
        </w:rPr>
      </w:pPr>
      <w:r w:rsidRPr="00C67E85">
        <w:rPr>
          <w:lang w:val="hr-HR"/>
        </w:rPr>
        <w:t xml:space="preserve">Agencija je za Međunarodni dan prava na pristup informacijama izradila prigodne informativne materijale, priručnik za službenike za informiranje sa praktičnim primjetnima, koji je dostupan na internetskoj stranci Agencije. </w:t>
      </w:r>
    </w:p>
    <w:p w:rsidR="00E0536D" w:rsidRPr="00C67E85" w:rsidRDefault="00E0536D" w:rsidP="00C624B4">
      <w:pPr>
        <w:pStyle w:val="Normal6"/>
        <w:rPr>
          <w:lang w:val="hr-HR"/>
        </w:rPr>
      </w:pPr>
      <w:r w:rsidRPr="00C67E85">
        <w:rPr>
          <w:lang w:val="hr-HR"/>
        </w:rPr>
        <w:t xml:space="preserve">Agencija je izradila novi sadržaj internetske stranice u dijelu  koji se odnosi na prava na pristup informacijama, a također je  izradila i  štampala  2 brošure za građane koje se odnose na pravo na pristup informacijama. </w:t>
      </w:r>
    </w:p>
    <w:p w:rsidR="00E0536D" w:rsidRPr="00C67E85" w:rsidRDefault="00E0536D" w:rsidP="00C624B4">
      <w:pPr>
        <w:pStyle w:val="Normal6"/>
        <w:rPr>
          <w:lang w:val="hr-HR"/>
        </w:rPr>
      </w:pPr>
      <w:r w:rsidRPr="00C67E85">
        <w:rPr>
          <w:lang w:val="hr-HR"/>
        </w:rPr>
        <w:t xml:space="preserve">Tijekom mjeseca rujna Agencija je aktivno sudjelovala na Okruglom stolu „Partnerstvo za otvorenu vlast“ u organizaciji  Ureda predsjednika Republike Hrvatske, Ureda Vlade RH za udruge i Veleposlanstva Sjedinjenih Američkih Država u Republici Hrvatskoj, te na okruglom stolu na temu ''Test javnog interesa i pravo na pristup informacijama'' u organizaciji GONG-a. </w:t>
      </w:r>
    </w:p>
    <w:p w:rsidR="00E0536D" w:rsidRPr="00C67E85" w:rsidRDefault="00E0536D" w:rsidP="00C624B4">
      <w:pPr>
        <w:pStyle w:val="Normal6"/>
        <w:rPr>
          <w:lang w:val="hr-HR"/>
        </w:rPr>
      </w:pPr>
      <w:r w:rsidRPr="00C67E85">
        <w:rPr>
          <w:lang w:val="hr-HR"/>
        </w:rPr>
        <w:t xml:space="preserve">Agencija sudjeluje  u inicijativi Partnerstvo za otvorenu vlast na izradi Akcijskog programa  </w:t>
      </w:r>
    </w:p>
    <w:p w:rsidR="00E0536D" w:rsidRPr="00C67E85" w:rsidRDefault="00E0536D" w:rsidP="00C624B4">
      <w:pPr>
        <w:pStyle w:val="Normal6"/>
        <w:rPr>
          <w:lang w:val="hr-HR"/>
        </w:rPr>
      </w:pPr>
      <w:r w:rsidRPr="00C67E85">
        <w:rPr>
          <w:lang w:val="hr-HR"/>
        </w:rPr>
        <w:t xml:space="preserve">U sklopu programa IPA 2011 I komponenta Agencija za zaštitu osobnih podataka je predložila projekt pod nazivom „Improving the access to information in public administration“ zajedno s Hrvatskim državnim arhivom.  </w:t>
      </w:r>
    </w:p>
    <w:p w:rsidR="00E0536D" w:rsidRPr="00C67E85" w:rsidRDefault="00E0536D" w:rsidP="00C624B4">
      <w:pPr>
        <w:pStyle w:val="Normal6"/>
        <w:rPr>
          <w:lang w:val="hr-HR"/>
        </w:rPr>
      </w:pPr>
      <w:r w:rsidRPr="00C67E85">
        <w:rPr>
          <w:lang w:val="hr-HR"/>
        </w:rPr>
        <w:t xml:space="preserve">Agencija je predložila projekt u sklopu Matra-flex kratkoročnog programa pod nazivom ” Enhancing capacities of the CAPPD in the field of right of access to information” u okviru Nizozemskih pretpristupnih bilateralnih programa pomoći, a koji je odobren. </w:t>
      </w:r>
    </w:p>
    <w:p w:rsidR="00E0536D" w:rsidRPr="00C67E85" w:rsidRDefault="00E0536D">
      <w:pPr>
        <w:pStyle w:val="Normal6"/>
        <w:rPr>
          <w:lang w:val="hr-HR"/>
        </w:rPr>
      </w:pPr>
      <w:r w:rsidRPr="00C67E85">
        <w:rPr>
          <w:lang w:val="hr-HR"/>
        </w:rPr>
        <w:t xml:space="preserve">U okviru projekta „Strengthen the implementation of the new Freedom of Information Act“   koji odvija pod pokroviteljstvom veleposlanstva Velike Britanije u Zagrebu te u suradnji Ministarstva pravosuđa i Agencije za zaštitu osobnih podataka, održana je 28.10.2011. godine u Zagrebu  i 25.11.2011. godine u Slavonskom Brodu.  Agencija je aktivno sudjelovala u organizaciji i održavanju predavanja na navedenoj edukaciji. </w:t>
      </w:r>
    </w:p>
    <w:p w:rsidR="00E0536D" w:rsidRPr="00C67E85" w:rsidRDefault="00E0536D">
      <w:pPr>
        <w:pStyle w:val="Normal6"/>
        <w:rPr>
          <w:lang w:val="hr-HR"/>
        </w:rPr>
      </w:pPr>
      <w:r w:rsidRPr="00C67E85">
        <w:rPr>
          <w:lang w:val="hr-HR"/>
        </w:rPr>
        <w:t xml:space="preserve">Agencija je u suradnji TAIEX-a dana 13.12.2011. godine organizirala radionicu „Workshop on Balance between the right of free access to public information and personal dana protection in media reporting“.  </w:t>
      </w:r>
    </w:p>
    <w:p w:rsidR="00E0536D" w:rsidRPr="00C67E85" w:rsidRDefault="00E0536D">
      <w:pPr>
        <w:pStyle w:val="Normal6"/>
        <w:rPr>
          <w:lang w:val="hr-HR"/>
        </w:rPr>
      </w:pPr>
      <w:r w:rsidRPr="00C67E85">
        <w:rPr>
          <w:lang w:val="hr-HR"/>
        </w:rPr>
        <w:t xml:space="preserve">Agenciji je u okviru „TAIEX assistance for a Study Visit on Specific Topics Related to the Right of Access to Information in Public Administration” odobren studijski posjet  u Republiku Sloveniju, te su 3 zaposlenika Agencije koji rade na poslovima prava na pristup informacijama od 14.-16.12.2011. godine boravili kod Informacijskog povjerenika u Ljubljani gdje su imali prilike upoznati se s radom, primjenom slovenskog zakona o pristupu informacijama i aktualnoj praksi u žalbenim postupcima Informacijskog povjerenika. </w:t>
      </w:r>
    </w:p>
    <w:p w:rsidR="00E0536D" w:rsidRPr="00C67E85" w:rsidRDefault="00E0536D" w:rsidP="00C624B4">
      <w:pPr>
        <w:pStyle w:val="Normal6"/>
        <w:rPr>
          <w:lang w:val="hr-HR"/>
        </w:rPr>
      </w:pPr>
      <w:r w:rsidRPr="00C67E85">
        <w:rPr>
          <w:lang w:val="hr-HR"/>
        </w:rPr>
        <w:t xml:space="preserve">Agencija ima organiziran „help desk“ za telefonske upite, tako da svakodnevno odgovara građanima i službenicima za informiranje na telefonske upite. </w:t>
      </w:r>
      <w:r w:rsidRPr="00C67E85">
        <w:rPr>
          <w:lang w:val="hr-HR"/>
        </w:rPr>
        <w:tab/>
        <w:t xml:space="preserve"> </w:t>
      </w:r>
    </w:p>
    <w:p w:rsidR="00E0536D" w:rsidRPr="00C67E85" w:rsidRDefault="00E0536D" w:rsidP="00C624B4">
      <w:pPr>
        <w:pStyle w:val="Normal6"/>
        <w:rPr>
          <w:lang w:val="hr-HR"/>
        </w:rPr>
      </w:pPr>
      <w:r w:rsidRPr="00C67E85">
        <w:rPr>
          <w:lang w:val="hr-HR"/>
        </w:rPr>
        <w:t xml:space="preserve">U  izvještajnom razdoblju Odjel za nadzor je evidentirao ukupno 227 predmeta, od čega 129 neupravnih  i 98 upravnih predmeta. </w:t>
      </w:r>
    </w:p>
    <w:p w:rsidR="00E0536D" w:rsidRPr="00C67E85" w:rsidRDefault="00E0536D">
      <w:pPr>
        <w:pStyle w:val="Normal6"/>
        <w:rPr>
          <w:lang w:val="hr-HR"/>
        </w:rPr>
      </w:pPr>
      <w:r w:rsidRPr="00C67E85">
        <w:rPr>
          <w:lang w:val="hr-HR"/>
        </w:rPr>
        <w:t xml:space="preserve">Tijekom izvještajnog razdoblja djelatnici ovog Odjela obavili su ukupno 51 izravni nadzor nad obradom  osobnih podataka kod voditelja zbirki osobnih podataka, od čega 19 samostalnih  nadzora sukladno članku 32. Zakona o zaštiti osobnih podataka i 32 zajednička nadzora s Odjelom za IT, projekte i analize sukladno članku  32 . i  članku 18. Zakona o zaštiti osobnih podataka. Nadzori su provođeni u svrhu utvrđivanja zakonitosti postupanja voditelja zbirki osobnih podataka prilikom prikupljanja i daljnje obrade osobnih podataka te nadziranja tehničkih mjera zaštite, odnosno utvrđivanja da li se obrada osobnih podataka obavlja sukladno Zakonu o zaštiti osobnih podataka . Od ukupnog broja nadzora 36 nadzora obavljeno je po službenoj dužnosti i 15 nadzora temeljem zahtjeva za zaštitu prava.  </w:t>
      </w:r>
    </w:p>
    <w:p w:rsidR="00E0536D" w:rsidRPr="00C67E85" w:rsidRDefault="00E0536D">
      <w:pPr>
        <w:pStyle w:val="Normal6"/>
        <w:rPr>
          <w:lang w:val="hr-HR"/>
        </w:rPr>
      </w:pPr>
      <w:r w:rsidRPr="00C67E85">
        <w:rPr>
          <w:lang w:val="hr-HR"/>
        </w:rPr>
        <w:t xml:space="preserve">Nakon obavljenih nadzora izrađen je 51 zapisnik u kojima su unesena sva zapažanja i primjedbe u vezi obrade osobnih podataka koje su utvrđene u tijeku nadzora.  </w:t>
      </w:r>
    </w:p>
    <w:p w:rsidR="00E0536D" w:rsidRPr="00C67E85" w:rsidRDefault="00E0536D">
      <w:pPr>
        <w:pStyle w:val="Normal6"/>
        <w:rPr>
          <w:lang w:val="hr-HR"/>
        </w:rPr>
      </w:pPr>
      <w:r w:rsidRPr="00C67E85">
        <w:rPr>
          <w:lang w:val="hr-HR"/>
        </w:rPr>
        <w:t xml:space="preserve"> Izravni nadzori kod voditelja zbirki osobnih podataka od strane Agencije provedeni  su u sljedećim sektorima: državna uprava, lokalna i područna (regionalna) samouprava, financije, gospodarstvo, trgovina, obrazovanje, zdravstvo i socijalna skrb, telekomunikacije te kod ostalih voditelja zbirki osobnih podataka.  </w:t>
      </w:r>
    </w:p>
    <w:p w:rsidR="00E0536D" w:rsidRPr="00C67E85" w:rsidRDefault="00E0536D" w:rsidP="00C624B4">
      <w:pPr>
        <w:pStyle w:val="Normal6"/>
        <w:rPr>
          <w:lang w:val="hr-HR"/>
        </w:rPr>
      </w:pPr>
      <w:r w:rsidRPr="00C67E85">
        <w:rPr>
          <w:lang w:val="hr-HR"/>
        </w:rPr>
        <w:t xml:space="preserve">U  izvještajnom razdoblju Agencija  je zaprimila 102 zahtjeva za zaštitu prava, odnosno pritužbi građana i trećih osoba (sindikata, udruga građana, pravobraniteljice za djecu, upita iz medija ). </w:t>
      </w:r>
      <w:r w:rsidRPr="00C67E85">
        <w:rPr>
          <w:lang w:val="hr-HR"/>
        </w:rPr>
        <w:tab/>
      </w:r>
      <w:r w:rsidRPr="00C67E85">
        <w:rPr>
          <w:lang w:val="hr-HR"/>
        </w:rPr>
        <w:tab/>
      </w:r>
      <w:r w:rsidRPr="00C67E85">
        <w:rPr>
          <w:lang w:val="hr-HR"/>
        </w:rPr>
        <w:tab/>
      </w:r>
      <w:r w:rsidRPr="00C67E85">
        <w:rPr>
          <w:lang w:val="hr-HR"/>
        </w:rPr>
        <w:tab/>
        <w:t xml:space="preserve"> </w:t>
      </w:r>
    </w:p>
    <w:p w:rsidR="00E0536D" w:rsidRPr="00C67E85" w:rsidRDefault="00E0536D">
      <w:pPr>
        <w:pStyle w:val="Normal6"/>
        <w:rPr>
          <w:lang w:val="hr-HR"/>
        </w:rPr>
      </w:pPr>
      <w:r w:rsidRPr="00C67E85">
        <w:rPr>
          <w:lang w:val="hr-HR"/>
        </w:rPr>
        <w:t xml:space="preserve">Vezano uz podnesene zahtjeve djelatnici Agencije  u tijeku provođenja upravnog postupka izradili su 96 zahtjeva za očitovanje u svrhu provođenja upravnog postupka, 5 zaključaka za nadopunu zahtjeva te 16 požurnica za postupanje po zahtjevima.         </w:t>
      </w:r>
    </w:p>
    <w:p w:rsidR="00E0536D" w:rsidRPr="00C67E85" w:rsidRDefault="00E0536D">
      <w:pPr>
        <w:pStyle w:val="Normal6"/>
        <w:rPr>
          <w:lang w:val="hr-HR"/>
        </w:rPr>
      </w:pPr>
      <w:r w:rsidRPr="00C67E85">
        <w:rPr>
          <w:lang w:val="hr-HR"/>
        </w:rPr>
        <w:t xml:space="preserve">Nakon provedenog upravnog postupka temeljem članka 24. Zakona o zaštiti osobnih podataka doneseno je 53 rješenja i izrađeno 38 odgovora - mišljenja strankama 6 preporuka za unapređenje zaštite osobnih podataka prema voditeljima zbirki osobnih podataka u svrhu poduzimanja mjera za postupanje sukladno Zakonu o zaštiti osobnih podataka i 2 upozorenja prema voditeljima zbirki.  </w:t>
      </w:r>
    </w:p>
    <w:p w:rsidR="00E0536D" w:rsidRPr="00C67E85" w:rsidRDefault="00E0536D" w:rsidP="00C624B4">
      <w:pPr>
        <w:pStyle w:val="Normal6"/>
        <w:rPr>
          <w:lang w:val="hr-HR"/>
        </w:rPr>
      </w:pPr>
      <w:r w:rsidRPr="00C67E85">
        <w:rPr>
          <w:lang w:val="hr-HR"/>
        </w:rPr>
        <w:t xml:space="preserve"> Također, u ovom izvještajnom razdoblju Agencija  je proslijedila  3 predmeta na nadležno postupanje.  </w:t>
      </w:r>
    </w:p>
    <w:p w:rsidR="00E0536D" w:rsidRPr="00C67E85" w:rsidRDefault="00E0536D">
      <w:pPr>
        <w:pStyle w:val="Normal6"/>
        <w:rPr>
          <w:lang w:val="hr-HR"/>
        </w:rPr>
      </w:pPr>
      <w:r w:rsidRPr="00C67E85">
        <w:rPr>
          <w:lang w:val="hr-HR"/>
        </w:rPr>
        <w:t xml:space="preserve">Protiv rješenja  koje je donijela Agencija u ovom izvještajnom razdoblju nezadovoljne stranke podignule  su 5 tužbi pred Upravnim sudom RH. S tim u vezi djelatnici Odjela sukladno Zakonu o općem upravnom postupku i Zakonu o upravnim sporovima  sastavile su 5 odgovora na tužbe i dostavili  sve spise predmeta na nadležno postupanje Upravnom sudu RH. </w:t>
      </w:r>
    </w:p>
    <w:p w:rsidR="00E0536D" w:rsidRPr="00C67E85" w:rsidRDefault="00E0536D" w:rsidP="00C624B4">
      <w:pPr>
        <w:pStyle w:val="Normal6"/>
        <w:rPr>
          <w:lang w:val="hr-HR"/>
        </w:rPr>
      </w:pPr>
      <w:r w:rsidRPr="00C67E85">
        <w:rPr>
          <w:lang w:val="hr-HR"/>
        </w:rPr>
        <w:t xml:space="preserve">U ovom izvještajnom razdoblju pokrenuta su dva prekršajna postupka pred nadležnim prekršajnim sudovima zbog prekršaja iz članka 36. stavka 1. t.  6. i stavka 2. Zakona o zaštiti osobnih podataka. </w:t>
      </w:r>
    </w:p>
    <w:p w:rsidR="00E0536D" w:rsidRPr="00C67E85" w:rsidRDefault="00E0536D" w:rsidP="00C624B4">
      <w:pPr>
        <w:pStyle w:val="Normal6"/>
        <w:rPr>
          <w:lang w:val="hr-HR"/>
        </w:rPr>
      </w:pPr>
      <w:r w:rsidRPr="00C67E85">
        <w:rPr>
          <w:lang w:val="hr-HR"/>
        </w:rPr>
        <w:t xml:space="preserve">Pored navedenih aktivnosti Agencija  je  također postupao u predmetima u kojima su od strane Agencije zatražena stručna mišljenja u vezi obrade osobnih podataka tako da je u ovom izvještajnom razdoblju izradio  3 stručna mišljenja. </w:t>
      </w:r>
    </w:p>
    <w:p w:rsidR="00E0536D" w:rsidRPr="00C67E85" w:rsidRDefault="00E0536D" w:rsidP="00C624B4">
      <w:pPr>
        <w:pStyle w:val="Normal6"/>
        <w:rPr>
          <w:lang w:val="hr-HR"/>
        </w:rPr>
      </w:pPr>
      <w:r w:rsidRPr="00C67E85">
        <w:rPr>
          <w:lang w:val="hr-HR"/>
        </w:rPr>
        <w:t xml:space="preserve">Agencija je izradila  4 odgovora na upite koji su postavljeni od strane medija ( Business hr., Portal Dnevno hr., Slobodna Dalmacija i Jutarnji list ) koji su se odnosili na obradu osobnih podataka korisnika osiguranja od automobilske odgovornosti u svrhu marketinga, obradu osobnih podataka o dužnicima komunalnih doprinosa javnim isticanjem na oglasnoj ploči, te obradu osobnih podataka o sindikalnom članstvu i nacionalnoj pripadnosti zaposlenika  Ministarstva financija -Porezne uprave.  </w:t>
      </w:r>
    </w:p>
    <w:p w:rsidR="00E0536D" w:rsidRPr="00C67E85" w:rsidRDefault="00E0536D" w:rsidP="00C624B4">
      <w:pPr>
        <w:pStyle w:val="Normal6"/>
        <w:rPr>
          <w:lang w:val="hr-HR"/>
        </w:rPr>
      </w:pPr>
      <w:r w:rsidRPr="00C67E85">
        <w:rPr>
          <w:lang w:val="hr-HR"/>
        </w:rPr>
        <w:t xml:space="preserve">Isto tako djelatnici Agencije svakodnevno su odgovarali na mnogobrojne telefonske upite stranaka vezano uz pojašnjenja u predmetima koji su se odnosili na obavljene nadzore po službenoj dužnosti ili po zahtjevu te davali dodatna usmena pojašnjenja i odgovore na postavljene upite. </w:t>
      </w:r>
    </w:p>
    <w:p w:rsidR="00E0536D" w:rsidRPr="00C67E85" w:rsidRDefault="00E0536D">
      <w:pPr>
        <w:pStyle w:val="Normal6"/>
        <w:rPr>
          <w:lang w:val="hr-HR"/>
        </w:rPr>
      </w:pPr>
      <w:r w:rsidRPr="00C67E85">
        <w:rPr>
          <w:lang w:val="hr-HR"/>
        </w:rPr>
        <w:t xml:space="preserve">Odjel za nadzor i pritužbe tijekom ovog izvještajnog razdoblja sudjelovao je u izradi Zakona o izmjenama i dopunama Zakona o zaštiti osobnih podataka u dijelu koji se odnosio  na dopune članka 36. Zakona o zaštiti osobnih podataka, te u izradi prijedloga za dostavu Izmjena i dopuna Kaznenog zakona. </w:t>
      </w:r>
    </w:p>
    <w:p w:rsidR="00E0536D" w:rsidRPr="00C67E85" w:rsidRDefault="00E0536D" w:rsidP="00C624B4">
      <w:pPr>
        <w:pStyle w:val="Normal6"/>
        <w:rPr>
          <w:lang w:val="hr-HR"/>
        </w:rPr>
      </w:pPr>
      <w:r w:rsidRPr="00C67E85">
        <w:rPr>
          <w:lang w:val="hr-HR"/>
        </w:rPr>
        <w:t xml:space="preserve">Djelatnici Agencije bili su uključeni u aktivnosti Agencije vezane za Projekt IPA  kroz sudjelovanje na  stručnim radionicama u Agenciji.  U sklopu projekta IPA predstavnici Odjela sudjelovali su na  Konferenciji  u Splitu „Pravosuđe i privatnost: ključne točke“1.2.Statistika voditelja i evidencija o zbirkama osobnih podataka </w:t>
      </w:r>
    </w:p>
    <w:p w:rsidR="00E0536D" w:rsidRPr="00C67E85" w:rsidRDefault="00E0536D">
      <w:pPr>
        <w:pStyle w:val="Normal6"/>
        <w:rPr>
          <w:lang w:val="hr-HR"/>
        </w:rPr>
      </w:pPr>
      <w:r w:rsidRPr="00C67E85">
        <w:rPr>
          <w:lang w:val="hr-HR"/>
        </w:rPr>
        <w:t xml:space="preserve">Počevši od 7. mjeseca 2005. godine do kraja 2011. godine ukupno je u Središnjem registru registrirano 7.970 voditelja zbirki osobnih podataka i dostavljeno 18.501 evidencija. </w:t>
      </w:r>
    </w:p>
    <w:p w:rsidR="00E0536D" w:rsidRPr="00C67E85" w:rsidRDefault="00E0536D">
      <w:pPr>
        <w:pStyle w:val="Normal6"/>
        <w:rPr>
          <w:lang w:val="hr-HR"/>
        </w:rPr>
      </w:pPr>
      <w:r w:rsidRPr="00C67E85">
        <w:rPr>
          <w:lang w:val="hr-HR"/>
        </w:rPr>
        <w:t xml:space="preserve">Tijekom 2011. godine, u Središnji registar je unijeto ukupno 3.794 formalno ispravnih evidencija, od kojih je 599 (16%) dostavljeno u pisanom (papirnatom) obliku, a 3.195 (84%) dostavljeno je elektronički). </w:t>
      </w:r>
    </w:p>
    <w:p w:rsidR="00E0536D" w:rsidRPr="00C67E85" w:rsidRDefault="00E0536D" w:rsidP="00C624B4">
      <w:pPr>
        <w:pStyle w:val="Normal6"/>
        <w:rPr>
          <w:lang w:val="hr-HR"/>
        </w:rPr>
      </w:pPr>
      <w:r w:rsidRPr="00C67E85">
        <w:rPr>
          <w:lang w:val="hr-HR"/>
        </w:rPr>
        <w:t xml:space="preserve">Voditeljima zbirki je svakodnevno dostupna telefonska  pomoć za rad sa Središnjim registrom u vremenu od 10-12 sati. </w:t>
      </w:r>
    </w:p>
    <w:p w:rsidR="00E0536D" w:rsidRPr="00C67E85" w:rsidRDefault="00E0536D" w:rsidP="00C624B4">
      <w:pPr>
        <w:pStyle w:val="Normal6"/>
        <w:rPr>
          <w:lang w:val="hr-HR"/>
        </w:rPr>
      </w:pPr>
      <w:r w:rsidRPr="00C67E85">
        <w:rPr>
          <w:lang w:val="hr-HR"/>
        </w:rPr>
        <w:t xml:space="preserve">U izvještajnom razdoblju  pripremljeno je  i otpremljeno 554 rješenja, koje treba uvrstiti u ukupni broj izvršenih nadzornih aktivnosti – broj donesenih rješenja o dostavi evidencija. </w:t>
      </w:r>
    </w:p>
    <w:p w:rsidR="00E0536D" w:rsidRPr="00C67E85" w:rsidRDefault="00E0536D">
      <w:pPr>
        <w:pStyle w:val="Normal6"/>
        <w:rPr>
          <w:lang w:val="hr-HR"/>
        </w:rPr>
      </w:pPr>
      <w:r w:rsidRPr="00C67E85">
        <w:rPr>
          <w:lang w:val="hr-HR"/>
        </w:rPr>
        <w:t xml:space="preserve">Agencija za zaštitu osobnih podataka je 2009 godine postavila kao svoj strateški cilj uvođenje ISO 27001 međunarodnog standarda za informacijsku sigurnost, kako bi ispunila obveze vezane uz zaštitu informacija, a u isto vrijeme i svojim primjerom postala lider na tom području 2011. godine započeta je provedba projekta uvođenja ISO 27001 standarda za informacijsku sigurnost u Agenciji.. Razvijen je niz dokumenata s ciljem uvođenja sustava za upravljanje informacijskom sigurnošću: Odluka o postupanju s korisničkim i administratorskim zaporkama u Agenciji za zaštitu osobnih podataka, Politika uporabe lozinki, Politika "čistog stola" i "čistog ekrana", Politika izrade sigurnosnih kopija, Politika primjerenog korištenja interneta, Procedura uporabe zaporki za administrativno pravo na upravljanje: iLO, MSA Storage management, SAN EVA, MSL Tape, HP Blade Chassis, HP UPS, Switchevi, Canon multifunctional, Symantec, Centennial, Trendmicro, Sharepoint, Procedura za otklanjanje posljedica incidenata koje su se pojavile na informacijskom sustavu AZOP-a, Procedura za zaštitu od malicioznih kodova, Tehnička dokumentacija IT sustava Agencije, Upute za skeniranje i slanje na e-mail sa fotokopirnim uređajem CANON-5045i, obrazac za izvješća o incidentima, obrazac evidencija pristupa informacijskom sustavu, obrazac popisa korisničkih računa informacijskog sustava i izrađen obrazac evidencija instaliranih inačica sustava. </w:t>
      </w:r>
    </w:p>
    <w:p w:rsidR="00E0536D" w:rsidRPr="00C67E85" w:rsidRDefault="00E0536D">
      <w:pPr>
        <w:pStyle w:val="Normal6"/>
        <w:rPr>
          <w:lang w:val="hr-HR"/>
        </w:rPr>
      </w:pPr>
      <w:r w:rsidRPr="00C67E85">
        <w:rPr>
          <w:lang w:val="hr-HR"/>
        </w:rPr>
        <w:t xml:space="preserve">Kako bi se tematika informacijske sigurnosti što više približila djelatnicima kreirana i objavljena su tri broja Glasnika informacijske sigurnosti gdje su na popularan način predstavljeni politike i razvijene procedure. </w:t>
      </w:r>
    </w:p>
    <w:p w:rsidR="00E0536D" w:rsidRPr="00C67E85" w:rsidRDefault="00E0536D">
      <w:pPr>
        <w:pStyle w:val="Normal6"/>
        <w:rPr>
          <w:lang w:val="hr-HR"/>
        </w:rPr>
      </w:pPr>
      <w:r w:rsidRPr="00C67E85">
        <w:rPr>
          <w:lang w:val="hr-HR"/>
        </w:rPr>
        <w:t xml:space="preserve">Internetske stranice Agencije su dobile novi, atraktivniji izgled, te su svi sadržaji osvježeni. Kreirano je i novo web mjesto za sadržaje vezane za pravo na pristup informacijama. </w:t>
      </w:r>
    </w:p>
    <w:p w:rsidR="00E0536D" w:rsidRPr="00C67E85" w:rsidRDefault="00E0536D">
      <w:pPr>
        <w:pStyle w:val="Normal6"/>
        <w:rPr>
          <w:lang w:val="hr-HR"/>
        </w:rPr>
      </w:pPr>
      <w:r w:rsidRPr="00C67E85">
        <w:rPr>
          <w:lang w:val="hr-HR"/>
        </w:rPr>
        <w:t xml:space="preserve">Osim internetskih stranica kreiran je i Intranet Agencije kako bi se osigurala što bolja informiranost djelatnika, te uređene stranice Projekata, Informacijske sigurnosti i Interne edukacije. </w:t>
      </w:r>
    </w:p>
    <w:p w:rsidR="00E0536D" w:rsidRPr="00C67E85" w:rsidRDefault="00E0536D">
      <w:pPr>
        <w:pStyle w:val="Normal6"/>
        <w:rPr>
          <w:lang w:val="hr-HR"/>
        </w:rPr>
      </w:pPr>
      <w:r w:rsidRPr="00C67E85">
        <w:rPr>
          <w:lang w:val="hr-HR"/>
        </w:rPr>
        <w:t xml:space="preserve">Sa željom da svi djelatnici mogu što bolje koristiti nove sustave i da se što bolje pripreme na uvođenje standarda 27001 organizirana je interna edukacija za zaposlene u AZOP-u: za naprednu upotrebu Intraneta i MS Office Word-a. </w:t>
      </w:r>
    </w:p>
    <w:p w:rsidR="00E0536D" w:rsidRPr="00C67E85" w:rsidRDefault="00E0536D">
      <w:pPr>
        <w:pStyle w:val="Normal6"/>
        <w:rPr>
          <w:lang w:val="hr-HR"/>
        </w:rPr>
      </w:pPr>
      <w:r w:rsidRPr="00C67E85">
        <w:rPr>
          <w:lang w:val="hr-HR"/>
        </w:rPr>
        <w:t xml:space="preserve">Krajem godine pristupilo se procijeni rizika s ciljem izrade akcijskog plana. Procjena rizika je jedan od prvih većih koraka u upravljanju informacijskom sigurnošću čiji je cilj sprječavanje sigurnosnih incidenata, obradom rizika određuju se sigurnosne mjere, odnosno kontrole koje je potrebno provesti kako bi se rizik smanjio ili uklonio. </w:t>
      </w:r>
    </w:p>
    <w:p w:rsidR="00E0536D" w:rsidRPr="00C67E85" w:rsidRDefault="00E0536D">
      <w:pPr>
        <w:pStyle w:val="Normal6"/>
        <w:rPr>
          <w:lang w:val="hr-HR"/>
        </w:rPr>
      </w:pPr>
      <w:r w:rsidRPr="00C67E85">
        <w:rPr>
          <w:lang w:val="hr-HR"/>
        </w:rPr>
        <w:t xml:space="preserve">Upravljanje kontinuitetom poslovanja sastavni je dio upravljanja operativnim rizikom i upravljanja rizikom u cjelini, plan kontinuiteta poslovanja uvodi se prije svega zbog osiguranja nastavka poslovanja u slučaju nepredviđenih katastrofa, ali i u svrhu kontinuiteta usluga prema strankama. Stoga je nakon procjene rizika započeta izrada i Plana za kontinuitet poslovanja. </w:t>
      </w:r>
    </w:p>
    <w:p w:rsidR="00E0536D" w:rsidRPr="00C67E85" w:rsidRDefault="00E0536D">
      <w:pPr>
        <w:pStyle w:val="Normal6"/>
        <w:rPr>
          <w:lang w:val="hr-HR"/>
        </w:rPr>
      </w:pPr>
      <w:r w:rsidRPr="00C67E85">
        <w:rPr>
          <w:lang w:val="hr-HR"/>
        </w:rPr>
        <w:t xml:space="preserve">Tijekom 2011. godine izvršeno je 188 nadzora od čega 134 po pravnom temelju čl. 18. Zakona o zaštiti osobnih podataka i 54  </w:t>
      </w:r>
    </w:p>
    <w:p w:rsidR="00E0536D" w:rsidRPr="00C67E85" w:rsidRDefault="00E0536D">
      <w:pPr>
        <w:pStyle w:val="Normal6"/>
        <w:rPr>
          <w:lang w:val="hr-HR"/>
        </w:rPr>
      </w:pPr>
      <w:r w:rsidRPr="00C67E85">
        <w:rPr>
          <w:lang w:val="hr-HR"/>
        </w:rPr>
        <w:t xml:space="preserve"> po pravnom temelju čl. 32. istog Zakona.</w:t>
      </w:r>
    </w:p>
    <w:p w:rsidR="00E0536D" w:rsidRPr="00C67E85" w:rsidRDefault="00E0536D">
      <w:pPr>
        <w:pStyle w:val="Heading8"/>
        <w:jc w:val="left"/>
        <w:rPr>
          <w:lang w:val="hr-HR"/>
        </w:rPr>
      </w:pPr>
      <w:r w:rsidRPr="00C67E85">
        <w:rPr>
          <w:lang w:val="hr-HR"/>
        </w:rPr>
        <w:t>Pokazatelji rezultata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717"/>
        <w:gridCol w:w="1201"/>
        <w:gridCol w:w="1236"/>
        <w:gridCol w:w="1226"/>
        <w:gridCol w:w="1236"/>
        <w:gridCol w:w="1255"/>
      </w:tblGrid>
      <w:tr w:rsidR="00E0536D" w:rsidRPr="00C67E85" w:rsidTr="003C779D">
        <w:trPr>
          <w:jc w:val="center"/>
        </w:trPr>
        <w:tc>
          <w:tcPr>
            <w:tcW w:w="1300" w:type="dxa"/>
            <w:shd w:val="clear" w:color="auto" w:fill="B5C0D8"/>
          </w:tcPr>
          <w:p w:rsidR="00E0536D" w:rsidRPr="00C67E85" w:rsidRDefault="00E0536D">
            <w:pPr>
              <w:rPr>
                <w:sz w:val="20"/>
                <w:lang w:val="hr-HR" w:eastAsia="hr-HR"/>
              </w:rPr>
            </w:pPr>
            <w:r w:rsidRPr="00C67E85">
              <w:rPr>
                <w:sz w:val="20"/>
                <w:lang w:val="hr-HR" w:eastAsia="hr-HR"/>
              </w:rPr>
              <w:t>Pokazatelj rezultata</w:t>
            </w:r>
          </w:p>
        </w:tc>
        <w:tc>
          <w:tcPr>
            <w:tcW w:w="1300" w:type="dxa"/>
            <w:shd w:val="clear" w:color="auto" w:fill="B5C0D8"/>
          </w:tcPr>
          <w:p w:rsidR="00E0536D" w:rsidRPr="00C67E85" w:rsidRDefault="00E0536D">
            <w:pPr>
              <w:pStyle w:val="CellHeader"/>
              <w:rPr>
                <w:lang w:val="hr-HR"/>
              </w:rPr>
            </w:pPr>
            <w:r w:rsidRPr="00C67E85">
              <w:rPr>
                <w:lang w:val="hr-HR"/>
              </w:rPr>
              <w:t>Definicija</w:t>
            </w:r>
          </w:p>
        </w:tc>
        <w:tc>
          <w:tcPr>
            <w:tcW w:w="1300" w:type="dxa"/>
            <w:shd w:val="clear" w:color="auto" w:fill="B5C0D8"/>
          </w:tcPr>
          <w:p w:rsidR="00E0536D" w:rsidRPr="00C67E85" w:rsidRDefault="00E0536D">
            <w:pPr>
              <w:pStyle w:val="CellHeader"/>
              <w:rPr>
                <w:lang w:val="hr-HR"/>
              </w:rPr>
            </w:pPr>
            <w:r w:rsidRPr="00C67E85">
              <w:rPr>
                <w:lang w:val="hr-HR"/>
              </w:rPr>
              <w:t>Jedinica</w:t>
            </w:r>
          </w:p>
        </w:tc>
        <w:tc>
          <w:tcPr>
            <w:tcW w:w="1300" w:type="dxa"/>
            <w:shd w:val="clear" w:color="auto" w:fill="B5C0D8"/>
          </w:tcPr>
          <w:p w:rsidR="00E0536D" w:rsidRPr="00C67E85" w:rsidRDefault="00E0536D">
            <w:pPr>
              <w:pStyle w:val="CellHeader"/>
              <w:rPr>
                <w:lang w:val="hr-HR"/>
              </w:rPr>
            </w:pPr>
            <w:r w:rsidRPr="00C67E85">
              <w:rPr>
                <w:lang w:val="hr-HR"/>
              </w:rPr>
              <w:t>Polazna vrijednost</w:t>
            </w:r>
          </w:p>
        </w:tc>
        <w:tc>
          <w:tcPr>
            <w:tcW w:w="1300" w:type="dxa"/>
            <w:shd w:val="clear" w:color="auto" w:fill="B5C0D8"/>
          </w:tcPr>
          <w:p w:rsidR="00E0536D" w:rsidRPr="00C67E85" w:rsidRDefault="00E0536D">
            <w:pPr>
              <w:pStyle w:val="CellHeader"/>
              <w:rPr>
                <w:lang w:val="hr-HR"/>
              </w:rPr>
            </w:pPr>
            <w:r w:rsidRPr="00C67E85">
              <w:rPr>
                <w:lang w:val="hr-HR"/>
              </w:rPr>
              <w:t>Izvor podataka</w:t>
            </w:r>
          </w:p>
        </w:tc>
        <w:tc>
          <w:tcPr>
            <w:tcW w:w="1300" w:type="dxa"/>
            <w:shd w:val="clear" w:color="auto" w:fill="B5C0D8"/>
          </w:tcPr>
          <w:p w:rsidR="00E0536D" w:rsidRPr="00C67E85" w:rsidRDefault="00E0536D">
            <w:pPr>
              <w:pStyle w:val="CellHeader"/>
              <w:rPr>
                <w:lang w:val="hr-HR"/>
              </w:rPr>
            </w:pPr>
            <w:r w:rsidRPr="00C67E85">
              <w:rPr>
                <w:lang w:val="hr-HR"/>
              </w:rPr>
              <w:t>Ciljana vrijednost (2011.)</w:t>
            </w:r>
          </w:p>
        </w:tc>
        <w:tc>
          <w:tcPr>
            <w:tcW w:w="1300" w:type="dxa"/>
            <w:shd w:val="clear" w:color="auto" w:fill="B5C0D8"/>
          </w:tcPr>
          <w:p w:rsidR="00E0536D" w:rsidRPr="00C67E85" w:rsidRDefault="00E0536D">
            <w:pPr>
              <w:pStyle w:val="CellHeader"/>
              <w:rPr>
                <w:lang w:val="hr-HR"/>
              </w:rPr>
            </w:pPr>
            <w:r w:rsidRPr="00C67E85">
              <w:rPr>
                <w:lang w:val="hr-HR"/>
              </w:rPr>
              <w:t>Ostvarena vrijednost (2011.)</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usklađenosti nacionalnog pravnog okvira iz područja zaštite osobnih podataka s pravnom stečevinom EU</w:t>
            </w:r>
          </w:p>
        </w:tc>
        <w:tc>
          <w:tcPr>
            <w:tcW w:w="1300" w:type="dxa"/>
          </w:tcPr>
          <w:p w:rsidR="00E0536D" w:rsidRPr="00C67E85" w:rsidRDefault="00E0536D">
            <w:pPr>
              <w:pStyle w:val="CellColumn"/>
              <w:rPr>
                <w:lang w:val="hr-HR"/>
              </w:rPr>
            </w:pPr>
            <w:r w:rsidRPr="00C67E85">
              <w:rPr>
                <w:lang w:val="hr-HR"/>
              </w:rPr>
              <w:t>Potpuno usklađenje zakona i propisa iz područja zaštite osobnih podataka sa zakonodavstvom EU iz istog područja, dovodi u slijedeće 3 godine do ostvarenja cilja u cijelosti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50%</w:t>
            </w:r>
          </w:p>
        </w:tc>
        <w:tc>
          <w:tcPr>
            <w:tcW w:w="1300" w:type="dxa"/>
          </w:tcPr>
          <w:p w:rsidR="00E0536D" w:rsidRPr="00C67E85" w:rsidRDefault="00E0536D">
            <w:pPr>
              <w:pStyle w:val="CellColumn"/>
              <w:rPr>
                <w:lang w:val="hr-HR"/>
              </w:rPr>
            </w:pPr>
            <w:r w:rsidRPr="00C67E85">
              <w:rPr>
                <w:lang w:val="hr-HR"/>
              </w:rPr>
              <w:t>AZOP</w:t>
            </w:r>
          </w:p>
        </w:tc>
        <w:tc>
          <w:tcPr>
            <w:tcW w:w="1300" w:type="dxa"/>
          </w:tcPr>
          <w:p w:rsidR="00E0536D" w:rsidRPr="00C67E85" w:rsidRDefault="00E0536D">
            <w:pPr>
              <w:pStyle w:val="CellColumn"/>
              <w:rPr>
                <w:lang w:val="hr-HR"/>
              </w:rPr>
            </w:pPr>
            <w:r w:rsidRPr="00C67E85">
              <w:rPr>
                <w:lang w:val="hr-HR"/>
              </w:rPr>
              <w:t>60%</w:t>
            </w:r>
          </w:p>
        </w:tc>
        <w:tc>
          <w:tcPr>
            <w:tcW w:w="1300" w:type="dxa"/>
          </w:tcPr>
          <w:p w:rsidR="00E0536D" w:rsidRPr="00C67E85" w:rsidRDefault="00E0536D">
            <w:pPr>
              <w:pStyle w:val="CellColumn"/>
              <w:rPr>
                <w:lang w:val="hr-HR"/>
              </w:rPr>
            </w:pPr>
            <w:r w:rsidRPr="00C67E85">
              <w:rPr>
                <w:lang w:val="hr-HR"/>
              </w:rPr>
              <w:t>60%</w:t>
            </w:r>
          </w:p>
        </w:tc>
      </w:tr>
      <w:tr w:rsidR="00E0536D" w:rsidRPr="00C67E85" w:rsidTr="003C779D">
        <w:trPr>
          <w:jc w:val="center"/>
        </w:trPr>
        <w:tc>
          <w:tcPr>
            <w:tcW w:w="1300" w:type="dxa"/>
          </w:tcPr>
          <w:p w:rsidR="00E0536D" w:rsidRPr="00C67E85" w:rsidRDefault="00E0536D">
            <w:pPr>
              <w:pStyle w:val="CellColumn"/>
              <w:rPr>
                <w:lang w:val="hr-HR"/>
              </w:rPr>
            </w:pPr>
            <w:r w:rsidRPr="00C67E85">
              <w:rPr>
                <w:lang w:val="hr-HR"/>
              </w:rPr>
              <w:t>Postotak razine osviještenosti građana o potrebi zaštite osobnih podataka i privatnosti, mjereno putem anketa na godišnjoj razini, prema različitim ciljnim skupinama građana.</w:t>
            </w:r>
          </w:p>
        </w:tc>
        <w:tc>
          <w:tcPr>
            <w:tcW w:w="1300" w:type="dxa"/>
          </w:tcPr>
          <w:p w:rsidR="00E0536D" w:rsidRPr="00C67E85" w:rsidRDefault="00E0536D">
            <w:pPr>
              <w:pStyle w:val="CellColumn"/>
              <w:rPr>
                <w:lang w:val="hr-HR"/>
              </w:rPr>
            </w:pPr>
            <w:r w:rsidRPr="00C67E85">
              <w:rPr>
                <w:lang w:val="hr-HR"/>
              </w:rPr>
              <w:t>Aktivnim djelovanjem Agencije prema najširem krugu građana i poslovnih subjekata putem različitih oblika informiranja i edukacije utjecat će se na podizanje svijesti o važnosti zaštite osobnih podataka i zaštite privatnosti</w:t>
            </w:r>
          </w:p>
        </w:tc>
        <w:tc>
          <w:tcPr>
            <w:tcW w:w="1300" w:type="dxa"/>
          </w:tcPr>
          <w:p w:rsidR="00E0536D" w:rsidRPr="00C67E85" w:rsidRDefault="00E0536D">
            <w:pPr>
              <w:pStyle w:val="CellColumn"/>
              <w:rPr>
                <w:lang w:val="hr-HR"/>
              </w:rPr>
            </w:pPr>
            <w:r w:rsidRPr="00C67E85">
              <w:rPr>
                <w:lang w:val="hr-HR"/>
              </w:rPr>
              <w:t>%</w:t>
            </w:r>
          </w:p>
        </w:tc>
        <w:tc>
          <w:tcPr>
            <w:tcW w:w="1300" w:type="dxa"/>
          </w:tcPr>
          <w:p w:rsidR="00E0536D" w:rsidRPr="00C67E85" w:rsidRDefault="00E0536D">
            <w:pPr>
              <w:pStyle w:val="CellColumn"/>
              <w:rPr>
                <w:lang w:val="hr-HR"/>
              </w:rPr>
            </w:pPr>
            <w:r w:rsidRPr="00C67E85">
              <w:rPr>
                <w:lang w:val="hr-HR"/>
              </w:rPr>
              <w:t>5%</w:t>
            </w:r>
          </w:p>
        </w:tc>
        <w:tc>
          <w:tcPr>
            <w:tcW w:w="1300" w:type="dxa"/>
          </w:tcPr>
          <w:p w:rsidR="00E0536D" w:rsidRPr="00C67E85" w:rsidRDefault="00E0536D">
            <w:pPr>
              <w:pStyle w:val="CellColumn"/>
              <w:rPr>
                <w:lang w:val="hr-HR"/>
              </w:rPr>
            </w:pPr>
            <w:r w:rsidRPr="00C67E85">
              <w:rPr>
                <w:lang w:val="hr-HR"/>
              </w:rPr>
              <w:t>AZOP</w:t>
            </w:r>
          </w:p>
        </w:tc>
        <w:tc>
          <w:tcPr>
            <w:tcW w:w="1300" w:type="dxa"/>
          </w:tcPr>
          <w:p w:rsidR="00E0536D" w:rsidRPr="00C67E85" w:rsidRDefault="00E0536D">
            <w:pPr>
              <w:pStyle w:val="CellColumn"/>
              <w:rPr>
                <w:lang w:val="hr-HR"/>
              </w:rPr>
            </w:pPr>
            <w:r w:rsidRPr="00C67E85">
              <w:rPr>
                <w:lang w:val="hr-HR"/>
              </w:rPr>
              <w:t>8%</w:t>
            </w:r>
          </w:p>
        </w:tc>
        <w:tc>
          <w:tcPr>
            <w:tcW w:w="1300" w:type="dxa"/>
          </w:tcPr>
          <w:p w:rsidR="00E0536D" w:rsidRPr="00C67E85" w:rsidRDefault="00E0536D">
            <w:pPr>
              <w:pStyle w:val="CellColumn"/>
              <w:rPr>
                <w:lang w:val="hr-HR"/>
              </w:rPr>
            </w:pPr>
            <w:r w:rsidRPr="00C67E85">
              <w:rPr>
                <w:lang w:val="hr-HR"/>
              </w:rPr>
              <w:t>8%</w:t>
            </w:r>
          </w:p>
        </w:tc>
      </w:tr>
    </w:tbl>
    <w:p w:rsidR="00E0536D" w:rsidRPr="00C67E85" w:rsidRDefault="00E0536D">
      <w:pPr>
        <w:jc w:val="left"/>
        <w:rPr>
          <w:lang w:val="hr-HR"/>
        </w:rPr>
      </w:pPr>
    </w:p>
    <w:p w:rsidR="00E0536D" w:rsidRPr="00C67E85" w:rsidRDefault="00E0536D">
      <w:pPr>
        <w:pStyle w:val="Heading6"/>
        <w:rPr>
          <w:lang w:val="hr-HR"/>
        </w:rPr>
      </w:pPr>
      <w:r w:rsidRPr="00C67E85">
        <w:rPr>
          <w:lang w:val="hr-HR"/>
        </w:rPr>
        <w:t>K765001 OPREMANJE AGENCIJE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K765001-OPREMANJE AGENCIJE</w:t>
            </w:r>
          </w:p>
        </w:tc>
        <w:tc>
          <w:tcPr>
            <w:tcW w:w="2322" w:type="dxa"/>
          </w:tcPr>
          <w:p w:rsidR="00E0536D" w:rsidRPr="00C67E85" w:rsidRDefault="00E0536D">
            <w:pPr>
              <w:pStyle w:val="CellColumn"/>
              <w:rPr>
                <w:lang w:val="hr-HR"/>
              </w:rPr>
            </w:pPr>
            <w:r w:rsidRPr="00C67E85">
              <w:rPr>
                <w:lang w:val="hr-HR"/>
              </w:rPr>
              <w:t>135.500</w:t>
            </w:r>
          </w:p>
        </w:tc>
        <w:tc>
          <w:tcPr>
            <w:tcW w:w="2322" w:type="dxa"/>
          </w:tcPr>
          <w:p w:rsidR="00E0536D" w:rsidRPr="00C67E85" w:rsidRDefault="00E0536D">
            <w:pPr>
              <w:pStyle w:val="CellColumn"/>
              <w:rPr>
                <w:lang w:val="hr-HR"/>
              </w:rPr>
            </w:pPr>
            <w:r w:rsidRPr="00C67E85">
              <w:rPr>
                <w:lang w:val="hr-HR"/>
              </w:rPr>
              <w:t>135.393</w:t>
            </w:r>
          </w:p>
        </w:tc>
        <w:tc>
          <w:tcPr>
            <w:tcW w:w="2322" w:type="dxa"/>
          </w:tcPr>
          <w:p w:rsidR="00E0536D" w:rsidRPr="00C67E85" w:rsidRDefault="00E0536D">
            <w:pPr>
              <w:pStyle w:val="CellColumn"/>
              <w:rPr>
                <w:lang w:val="hr-HR"/>
              </w:rPr>
            </w:pPr>
            <w:r w:rsidRPr="00C67E85">
              <w:rPr>
                <w:lang w:val="hr-HR"/>
              </w:rPr>
              <w:t>99,92</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pPr>
        <w:pStyle w:val="Normal6"/>
        <w:rPr>
          <w:lang w:val="hr-HR"/>
        </w:rPr>
      </w:pPr>
      <w:r w:rsidRPr="00C67E85">
        <w:rPr>
          <w:lang w:val="hr-HR"/>
        </w:rPr>
        <w:t>Početkom godine Agencija se preselila na novu lokaciju Martićeva 14 što je podrazumijevalo i preseljenje kompletnog informacijskog sustava kao i nabavu dijela novog namještaja i klima uređaja.</w:t>
      </w:r>
    </w:p>
    <w:p w:rsidR="00E0536D" w:rsidRPr="00C67E85" w:rsidRDefault="00E0536D">
      <w:pPr>
        <w:jc w:val="left"/>
        <w:rPr>
          <w:lang w:val="hr-HR"/>
        </w:rPr>
      </w:pPr>
    </w:p>
    <w:p w:rsidR="00E0536D" w:rsidRPr="00C67E85" w:rsidRDefault="00E0536D">
      <w:pPr>
        <w:pStyle w:val="Heading6"/>
        <w:rPr>
          <w:lang w:val="hr-HR"/>
        </w:rPr>
      </w:pPr>
      <w:r w:rsidRPr="00C67E85">
        <w:rPr>
          <w:lang w:val="hr-HR"/>
        </w:rPr>
        <w:t>K765003 IPA I 2007 JAČANJE KAPACITETA AGENCIJE ZA ZAŠTITU OSOBNIH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322"/>
        <w:gridCol w:w="2322"/>
        <w:gridCol w:w="2322"/>
      </w:tblGrid>
      <w:tr w:rsidR="00E0536D" w:rsidRPr="00C67E85" w:rsidTr="003C779D">
        <w:trPr>
          <w:jc w:val="center"/>
        </w:trPr>
        <w:tc>
          <w:tcPr>
            <w:tcW w:w="2322" w:type="dxa"/>
            <w:shd w:val="clear" w:color="auto" w:fill="B5C0D8"/>
          </w:tcPr>
          <w:p w:rsidR="00E0536D" w:rsidRPr="00C67E85" w:rsidRDefault="00E0536D">
            <w:pPr>
              <w:pStyle w:val="CellHeader"/>
              <w:rPr>
                <w:lang w:val="hr-HR"/>
              </w:rPr>
            </w:pPr>
            <w:r w:rsidRPr="00C67E85">
              <w:rPr>
                <w:lang w:val="hr-HR"/>
              </w:rPr>
              <w:t>Naziv aktivnosti</w:t>
            </w:r>
          </w:p>
        </w:tc>
        <w:tc>
          <w:tcPr>
            <w:tcW w:w="2322" w:type="dxa"/>
            <w:shd w:val="clear" w:color="auto" w:fill="B5C0D8"/>
          </w:tcPr>
          <w:p w:rsidR="00E0536D" w:rsidRPr="00C67E85" w:rsidRDefault="00E0536D">
            <w:pPr>
              <w:pStyle w:val="CellHeader"/>
              <w:rPr>
                <w:lang w:val="hr-HR"/>
              </w:rPr>
            </w:pPr>
            <w:r w:rsidRPr="00C67E85">
              <w:rPr>
                <w:lang w:val="hr-HR"/>
              </w:rPr>
              <w:t>Plan 2011. (kn)</w:t>
            </w:r>
          </w:p>
        </w:tc>
        <w:tc>
          <w:tcPr>
            <w:tcW w:w="2322" w:type="dxa"/>
            <w:shd w:val="clear" w:color="auto" w:fill="B5C0D8"/>
          </w:tcPr>
          <w:p w:rsidR="00E0536D" w:rsidRPr="00C67E85" w:rsidRDefault="00E0536D">
            <w:pPr>
              <w:pStyle w:val="CellHeader"/>
              <w:rPr>
                <w:lang w:val="hr-HR"/>
              </w:rPr>
            </w:pPr>
            <w:r w:rsidRPr="00C67E85">
              <w:rPr>
                <w:lang w:val="hr-HR"/>
              </w:rPr>
              <w:t>Izvršenje 2011. (kn)</w:t>
            </w:r>
          </w:p>
        </w:tc>
        <w:tc>
          <w:tcPr>
            <w:tcW w:w="2322" w:type="dxa"/>
            <w:shd w:val="clear" w:color="auto" w:fill="B5C0D8"/>
          </w:tcPr>
          <w:p w:rsidR="00E0536D" w:rsidRPr="00C67E85" w:rsidRDefault="00E0536D">
            <w:pPr>
              <w:pStyle w:val="CellHeader"/>
              <w:rPr>
                <w:lang w:val="hr-HR"/>
              </w:rPr>
            </w:pPr>
            <w:r w:rsidRPr="00C67E85">
              <w:rPr>
                <w:lang w:val="hr-HR"/>
              </w:rPr>
              <w:t>Indeks izvršenje/plan (%)</w:t>
            </w:r>
          </w:p>
        </w:tc>
      </w:tr>
      <w:tr w:rsidR="00E0536D" w:rsidRPr="00C67E85" w:rsidTr="003C779D">
        <w:trPr>
          <w:jc w:val="center"/>
        </w:trPr>
        <w:tc>
          <w:tcPr>
            <w:tcW w:w="2322" w:type="dxa"/>
          </w:tcPr>
          <w:p w:rsidR="00E0536D" w:rsidRPr="00C67E85" w:rsidRDefault="00E0536D">
            <w:pPr>
              <w:pStyle w:val="CellColumn"/>
              <w:rPr>
                <w:lang w:val="hr-HR"/>
              </w:rPr>
            </w:pPr>
            <w:r w:rsidRPr="00C67E85">
              <w:rPr>
                <w:lang w:val="hr-HR"/>
              </w:rPr>
              <w:t>K765003-IPA I 2007 JAČANJE KAPACITETA AGENCIJE ZA ZAŠTITU OSOBNIH PODATAKA</w:t>
            </w:r>
          </w:p>
        </w:tc>
        <w:tc>
          <w:tcPr>
            <w:tcW w:w="2322" w:type="dxa"/>
          </w:tcPr>
          <w:p w:rsidR="00E0536D" w:rsidRPr="00C67E85" w:rsidRDefault="00E0536D">
            <w:pPr>
              <w:pStyle w:val="CellColumn"/>
              <w:rPr>
                <w:lang w:val="hr-HR"/>
              </w:rPr>
            </w:pPr>
            <w:r w:rsidRPr="00C67E85">
              <w:rPr>
                <w:lang w:val="hr-HR"/>
              </w:rPr>
              <w:t>4.450.971</w:t>
            </w:r>
          </w:p>
        </w:tc>
        <w:tc>
          <w:tcPr>
            <w:tcW w:w="2322" w:type="dxa"/>
          </w:tcPr>
          <w:p w:rsidR="00E0536D" w:rsidRPr="00C67E85" w:rsidRDefault="00E0536D">
            <w:pPr>
              <w:pStyle w:val="CellColumn"/>
              <w:rPr>
                <w:lang w:val="hr-HR"/>
              </w:rPr>
            </w:pPr>
            <w:r w:rsidRPr="00C67E85">
              <w:rPr>
                <w:lang w:val="hr-HR"/>
              </w:rPr>
              <w:t>2.131.335</w:t>
            </w:r>
          </w:p>
        </w:tc>
        <w:tc>
          <w:tcPr>
            <w:tcW w:w="2322" w:type="dxa"/>
          </w:tcPr>
          <w:p w:rsidR="00E0536D" w:rsidRPr="00C67E85" w:rsidRDefault="00E0536D">
            <w:pPr>
              <w:pStyle w:val="CellColumn"/>
              <w:rPr>
                <w:lang w:val="hr-HR"/>
              </w:rPr>
            </w:pPr>
            <w:r w:rsidRPr="00C67E85">
              <w:rPr>
                <w:lang w:val="hr-HR"/>
              </w:rPr>
              <w:t>47,88</w:t>
            </w:r>
          </w:p>
        </w:tc>
      </w:tr>
    </w:tbl>
    <w:p w:rsidR="00E0536D" w:rsidRPr="00C67E85" w:rsidRDefault="00E0536D">
      <w:pPr>
        <w:jc w:val="left"/>
        <w:rPr>
          <w:lang w:val="hr-HR"/>
        </w:rPr>
      </w:pPr>
    </w:p>
    <w:p w:rsidR="00E0536D" w:rsidRPr="00C67E85" w:rsidRDefault="00E0536D">
      <w:pPr>
        <w:pStyle w:val="Heading8"/>
        <w:jc w:val="left"/>
        <w:rPr>
          <w:lang w:val="hr-HR"/>
        </w:rPr>
      </w:pPr>
      <w:r w:rsidRPr="00C67E85">
        <w:rPr>
          <w:lang w:val="hr-HR"/>
        </w:rPr>
        <w:t>Opis provedbe aktivnosti / projekta</w:t>
      </w:r>
    </w:p>
    <w:p w:rsidR="00E0536D" w:rsidRPr="00C67E85" w:rsidRDefault="00E0536D" w:rsidP="00C8392F">
      <w:pPr>
        <w:pStyle w:val="Normal6"/>
        <w:rPr>
          <w:lang w:val="hr-HR"/>
        </w:rPr>
      </w:pPr>
      <w:r w:rsidRPr="00C67E85">
        <w:rPr>
          <w:lang w:val="hr-HR"/>
        </w:rPr>
        <w:t xml:space="preserve">U prvom kvartalu 2011. završena je i instalacija novog informacijskog sustava s opremom nabavljenom kroz projekt IPA 2007 komponenta I. </w:t>
      </w:r>
    </w:p>
    <w:p w:rsidR="00E0536D" w:rsidRPr="00C67E85" w:rsidRDefault="00E0536D">
      <w:pPr>
        <w:pStyle w:val="Normal6"/>
        <w:rPr>
          <w:lang w:val="hr-HR"/>
        </w:rPr>
      </w:pPr>
      <w:r w:rsidRPr="00C67E85">
        <w:rPr>
          <w:lang w:val="hr-HR"/>
        </w:rPr>
        <w:t xml:space="preserve">U okviru IPA 2007 projekta „Jačanje kapaciteta Agencije za zaštitu osobnih podataka“ održan je seminar “Zaštita podataka i pristup informacijama u hrvatskom zakonodavnom okviru”, namijenjen djelatnicima pravosudnih tijela na kojem su predstavljene novosti u našem zakonodavnom okviru vezano uz zaštitu osobnih podataka i pravo na pristup informacijama, s konkretnim primjerima iz prakse.  </w:t>
      </w:r>
    </w:p>
    <w:p w:rsidR="00E0536D" w:rsidRPr="00C67E85" w:rsidRDefault="00E0536D">
      <w:pPr>
        <w:pStyle w:val="Normal6"/>
        <w:rPr>
          <w:lang w:val="hr-HR"/>
        </w:rPr>
      </w:pPr>
      <w:r w:rsidRPr="00C67E85">
        <w:rPr>
          <w:lang w:val="hr-HR"/>
        </w:rPr>
        <w:t xml:space="preserve">Proveden je pilot projekt u sektoru telekomunikacija i u sektoru zdravstva na osnovu kojih je izrađena nova metodologija nadzora u navedenim sektorima. </w:t>
      </w:r>
    </w:p>
    <w:p w:rsidR="00E0536D" w:rsidRPr="00C67E85" w:rsidRDefault="00E0536D">
      <w:pPr>
        <w:pStyle w:val="Normal6"/>
        <w:rPr>
          <w:lang w:val="hr-HR"/>
        </w:rPr>
      </w:pPr>
      <w:r w:rsidRPr="00C67E85">
        <w:rPr>
          <w:lang w:val="hr-HR"/>
        </w:rPr>
        <w:t xml:space="preserve">Provedena procedura sekundarne nabave putem koje su izrađeni promotivni materijali za najmlađi uzrast, a na temu zaštite osobnih podataka s naglaskom na Internet gdje su danas najmlađa školska djeca najviše izložena raznim napadima. </w:t>
      </w:r>
    </w:p>
    <w:p w:rsidR="00E0536D" w:rsidRPr="00C67E85" w:rsidRDefault="00E0536D" w:rsidP="001E74A7">
      <w:pPr>
        <w:pStyle w:val="Normal6"/>
        <w:rPr>
          <w:lang w:val="hr-HR"/>
        </w:rPr>
      </w:pPr>
      <w:r w:rsidRPr="00C67E85">
        <w:rPr>
          <w:lang w:val="hr-HR"/>
        </w:rPr>
        <w:t>U suradnji s Ministarstvom unutarnjih poslova oformljena je jedinica nadležna za zaštitu osobnih podataka u MUP-u kao glavna poveznica prema Agenciji, te je održan trening iste u tri regije na kojem je sudjelovalo više od 300 policijskih slu</w:t>
      </w:r>
      <w:r>
        <w:rPr>
          <w:lang w:val="hr-HR"/>
        </w:rPr>
        <w:t xml:space="preserve">žbenika. </w:t>
      </w:r>
      <w:r w:rsidRPr="00C67E85">
        <w:rPr>
          <w:lang w:val="hr-HR"/>
        </w:rPr>
        <w:t>Tehnički dio projekta je okrenut uspostavi sustava za upravljanje informacijskom sigurnošću po ISO normi 27001, te je za te potrebe izrađeno više dokumenata: definirana procedura za oporavak IT sustava nakon ispada, izrađena procjena potreba u smislu razvoja mrežne infrastrukture AZOP-a, izrađen dokument Zaštita i upravljanje ISMS dokumentacijom AZOP-a, izrađena procedura upravljanje evidencijama dokumenata, izrađen prijedlog nove Politike informacijske sigurnosti, Opći priručnik informacijske sigurnosti i upravljanje mrežom i procedure za održavanje.</w:t>
      </w:r>
    </w:p>
    <w:sectPr w:rsidR="00E0536D" w:rsidRPr="00C67E85" w:rsidSect="00AE3DCC">
      <w:footerReference w:type="even" r:id="rId7"/>
      <w:footerReference w:type="default" r:id="rId8"/>
      <w:pgSz w:w="11906" w:h="16838"/>
      <w:pgMar w:top="1417" w:right="1417" w:bottom="1417" w:left="1417"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36D" w:rsidRDefault="00E0536D" w:rsidP="00F352E6">
      <w:pPr>
        <w:spacing w:before="0" w:after="0"/>
      </w:pPr>
      <w:r>
        <w:separator/>
      </w:r>
    </w:p>
  </w:endnote>
  <w:endnote w:type="continuationSeparator" w:id="1">
    <w:p w:rsidR="00E0536D" w:rsidRDefault="00E0536D" w:rsidP="00F352E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36D" w:rsidRDefault="00E0536D" w:rsidP="00AE3D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536D" w:rsidRDefault="00E0536D" w:rsidP="00A53B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36D" w:rsidRDefault="00E0536D" w:rsidP="00AE3D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691</w:t>
    </w:r>
    <w:r>
      <w:rPr>
        <w:rStyle w:val="PageNumber"/>
      </w:rPr>
      <w:fldChar w:fldCharType="end"/>
    </w:r>
  </w:p>
  <w:p w:rsidR="00E0536D" w:rsidRDefault="00E0536D" w:rsidP="00A53B0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36D" w:rsidRDefault="00E0536D" w:rsidP="00F352E6">
      <w:pPr>
        <w:spacing w:before="0" w:after="0"/>
      </w:pPr>
      <w:r>
        <w:separator/>
      </w:r>
    </w:p>
  </w:footnote>
  <w:footnote w:type="continuationSeparator" w:id="1">
    <w:p w:rsidR="00E0536D" w:rsidRDefault="00E0536D" w:rsidP="00F352E6">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16800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49AC2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BFE5BC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1923DE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A86F0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BEAB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1C47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1603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FC0724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EA5492"/>
    <w:lvl w:ilvl="0">
      <w:start w:val="1"/>
      <w:numFmt w:val="bullet"/>
      <w:lvlText w:val=""/>
      <w:lvlJc w:val="left"/>
      <w:pPr>
        <w:tabs>
          <w:tab w:val="num" w:pos="360"/>
        </w:tabs>
        <w:ind w:left="360" w:hanging="360"/>
      </w:pPr>
      <w:rPr>
        <w:rFonts w:ascii="Symbol" w:hAnsi="Symbol" w:hint="default"/>
      </w:rPr>
    </w:lvl>
  </w:abstractNum>
  <w:abstractNum w:abstractNumId="10">
    <w:nsid w:val="2B0A616B"/>
    <w:multiLevelType w:val="hybridMultilevel"/>
    <w:tmpl w:val="FD6840C6"/>
    <w:lvl w:ilvl="0" w:tplc="B6707F52">
      <w:start w:val="1"/>
      <w:numFmt w:val="bullet"/>
      <w:lvlText w:val=""/>
      <w:lvlJc w:val="left"/>
      <w:pPr>
        <w:tabs>
          <w:tab w:val="num" w:pos="2574"/>
        </w:tabs>
        <w:ind w:left="2574" w:hanging="473"/>
      </w:pPr>
      <w:rPr>
        <w:rFonts w:ascii="Symbol" w:hAnsi="Symbol" w:hint="default"/>
        <w:color w:val="auto"/>
        <w:sz w:val="24"/>
      </w:rPr>
    </w:lvl>
    <w:lvl w:ilvl="1" w:tplc="041A0003" w:tentative="1">
      <w:start w:val="1"/>
      <w:numFmt w:val="bullet"/>
      <w:lvlText w:val="o"/>
      <w:lvlJc w:val="left"/>
      <w:pPr>
        <w:tabs>
          <w:tab w:val="num" w:pos="2520"/>
        </w:tabs>
        <w:ind w:left="2520" w:hanging="360"/>
      </w:pPr>
      <w:rPr>
        <w:rFonts w:ascii="Courier New" w:hAnsi="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11">
    <w:nsid w:val="3EB02AAF"/>
    <w:multiLevelType w:val="hybridMultilevel"/>
    <w:tmpl w:val="75A2513A"/>
    <w:lvl w:ilvl="0" w:tplc="7E40D790">
      <w:start w:val="1"/>
      <w:numFmt w:val="bullet"/>
      <w:lvlText w:val=""/>
      <w:lvlJc w:val="left"/>
      <w:pPr>
        <w:tabs>
          <w:tab w:val="num" w:pos="1080"/>
        </w:tabs>
        <w:ind w:left="1080" w:hanging="360"/>
      </w:pPr>
      <w:rPr>
        <w:rFonts w:ascii="Symbol" w:hAnsi="Symbol" w:hint="default"/>
        <w:color w:val="auto"/>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2">
    <w:nsid w:val="43DF16B1"/>
    <w:multiLevelType w:val="hybridMultilevel"/>
    <w:tmpl w:val="8DC2E92E"/>
    <w:lvl w:ilvl="0" w:tplc="7E40D790">
      <w:start w:val="1"/>
      <w:numFmt w:val="bullet"/>
      <w:lvlText w:val=""/>
      <w:lvlJc w:val="left"/>
      <w:pPr>
        <w:tabs>
          <w:tab w:val="num" w:pos="1440"/>
        </w:tabs>
        <w:ind w:left="1440" w:hanging="360"/>
      </w:pPr>
      <w:rPr>
        <w:rFonts w:ascii="Symbol" w:hAnsi="Symbol" w:hint="default"/>
        <w:color w:val="auto"/>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3">
    <w:nsid w:val="70B926E3"/>
    <w:multiLevelType w:val="hybridMultilevel"/>
    <w:tmpl w:val="248A3C2E"/>
    <w:lvl w:ilvl="0" w:tplc="7E40D790">
      <w:start w:val="1"/>
      <w:numFmt w:val="bullet"/>
      <w:lvlText w:val=""/>
      <w:lvlJc w:val="left"/>
      <w:pPr>
        <w:tabs>
          <w:tab w:val="num" w:pos="1080"/>
        </w:tabs>
        <w:ind w:left="1080" w:hanging="360"/>
      </w:pPr>
      <w:rPr>
        <w:rFonts w:ascii="Symbol" w:hAnsi="Symbol" w:hint="default"/>
        <w:color w:val="auto"/>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0C76"/>
    <w:rsid w:val="00001A45"/>
    <w:rsid w:val="00007A4D"/>
    <w:rsid w:val="00045255"/>
    <w:rsid w:val="00047377"/>
    <w:rsid w:val="000F7811"/>
    <w:rsid w:val="00151312"/>
    <w:rsid w:val="00171A4B"/>
    <w:rsid w:val="001B2056"/>
    <w:rsid w:val="001E74A7"/>
    <w:rsid w:val="001F1ADA"/>
    <w:rsid w:val="00202F40"/>
    <w:rsid w:val="002226D4"/>
    <w:rsid w:val="00245B50"/>
    <w:rsid w:val="00254B10"/>
    <w:rsid w:val="002743F4"/>
    <w:rsid w:val="00283DB5"/>
    <w:rsid w:val="00290705"/>
    <w:rsid w:val="002A08A4"/>
    <w:rsid w:val="002D5CC8"/>
    <w:rsid w:val="002E2604"/>
    <w:rsid w:val="003022DB"/>
    <w:rsid w:val="00311AA1"/>
    <w:rsid w:val="00376471"/>
    <w:rsid w:val="00382A3F"/>
    <w:rsid w:val="00385765"/>
    <w:rsid w:val="00386953"/>
    <w:rsid w:val="003902C4"/>
    <w:rsid w:val="003A01F1"/>
    <w:rsid w:val="003B0D5E"/>
    <w:rsid w:val="003B2A23"/>
    <w:rsid w:val="003C1AC9"/>
    <w:rsid w:val="003C779D"/>
    <w:rsid w:val="0045035F"/>
    <w:rsid w:val="00450CF8"/>
    <w:rsid w:val="00480C76"/>
    <w:rsid w:val="00563978"/>
    <w:rsid w:val="00567523"/>
    <w:rsid w:val="00573377"/>
    <w:rsid w:val="005758C5"/>
    <w:rsid w:val="005A673D"/>
    <w:rsid w:val="005D7A42"/>
    <w:rsid w:val="00605E60"/>
    <w:rsid w:val="0061070E"/>
    <w:rsid w:val="00610819"/>
    <w:rsid w:val="00611F09"/>
    <w:rsid w:val="00622AB2"/>
    <w:rsid w:val="006A344B"/>
    <w:rsid w:val="006D2015"/>
    <w:rsid w:val="00707848"/>
    <w:rsid w:val="0071108D"/>
    <w:rsid w:val="00745797"/>
    <w:rsid w:val="007665AA"/>
    <w:rsid w:val="007D23AB"/>
    <w:rsid w:val="007E0C56"/>
    <w:rsid w:val="007E72B9"/>
    <w:rsid w:val="007F2100"/>
    <w:rsid w:val="00816B69"/>
    <w:rsid w:val="00831334"/>
    <w:rsid w:val="00833308"/>
    <w:rsid w:val="0083531A"/>
    <w:rsid w:val="00847495"/>
    <w:rsid w:val="00881349"/>
    <w:rsid w:val="008A7AC9"/>
    <w:rsid w:val="008B7C82"/>
    <w:rsid w:val="008E1E16"/>
    <w:rsid w:val="00914356"/>
    <w:rsid w:val="00925A4A"/>
    <w:rsid w:val="0092760F"/>
    <w:rsid w:val="009359F2"/>
    <w:rsid w:val="009621DB"/>
    <w:rsid w:val="009958BA"/>
    <w:rsid w:val="009B2535"/>
    <w:rsid w:val="009C2AB1"/>
    <w:rsid w:val="009D6F22"/>
    <w:rsid w:val="00A01208"/>
    <w:rsid w:val="00A021A2"/>
    <w:rsid w:val="00A213AF"/>
    <w:rsid w:val="00A27FF0"/>
    <w:rsid w:val="00A53B06"/>
    <w:rsid w:val="00A84BC2"/>
    <w:rsid w:val="00AB5497"/>
    <w:rsid w:val="00AD0916"/>
    <w:rsid w:val="00AE18E3"/>
    <w:rsid w:val="00AE3DCC"/>
    <w:rsid w:val="00B5759E"/>
    <w:rsid w:val="00B763E5"/>
    <w:rsid w:val="00B826C1"/>
    <w:rsid w:val="00B86D9F"/>
    <w:rsid w:val="00B9115C"/>
    <w:rsid w:val="00BD3220"/>
    <w:rsid w:val="00BD74F0"/>
    <w:rsid w:val="00BF2584"/>
    <w:rsid w:val="00C23098"/>
    <w:rsid w:val="00C45FCC"/>
    <w:rsid w:val="00C624B4"/>
    <w:rsid w:val="00C66773"/>
    <w:rsid w:val="00C67E85"/>
    <w:rsid w:val="00C7470A"/>
    <w:rsid w:val="00C8392F"/>
    <w:rsid w:val="00CF74D3"/>
    <w:rsid w:val="00D419EB"/>
    <w:rsid w:val="00D66A6C"/>
    <w:rsid w:val="00D93314"/>
    <w:rsid w:val="00DA572F"/>
    <w:rsid w:val="00DC582D"/>
    <w:rsid w:val="00DD704C"/>
    <w:rsid w:val="00DE1461"/>
    <w:rsid w:val="00E0536D"/>
    <w:rsid w:val="00E075EE"/>
    <w:rsid w:val="00E94383"/>
    <w:rsid w:val="00ED1122"/>
    <w:rsid w:val="00EE1D39"/>
    <w:rsid w:val="00F352E6"/>
    <w:rsid w:val="00F42BF3"/>
    <w:rsid w:val="00F81979"/>
    <w:rsid w:val="00F92E34"/>
    <w:rsid w:val="00FE3A1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0C76"/>
    <w:pPr>
      <w:overflowPunct w:val="0"/>
      <w:autoSpaceDE w:val="0"/>
      <w:autoSpaceDN w:val="0"/>
      <w:adjustRightInd w:val="0"/>
      <w:spacing w:before="120" w:after="120"/>
      <w:jc w:val="both"/>
      <w:textAlignment w:val="baseline"/>
    </w:pPr>
    <w:rPr>
      <w:rFonts w:ascii="Times New Roman" w:eastAsia="Times New Roman" w:hAnsi="Times New Roman"/>
      <w:szCs w:val="20"/>
      <w:lang w:val="sl-SI" w:eastAsia="en-US"/>
    </w:rPr>
  </w:style>
  <w:style w:type="paragraph" w:styleId="Heading1">
    <w:name w:val="heading 1"/>
    <w:basedOn w:val="Normal"/>
    <w:next w:val="Normal"/>
    <w:link w:val="Heading1Char"/>
    <w:uiPriority w:val="99"/>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Heading2">
    <w:name w:val="heading 2"/>
    <w:basedOn w:val="Normal"/>
    <w:next w:val="Normal"/>
    <w:link w:val="Heading2Char"/>
    <w:uiPriority w:val="99"/>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Heading3">
    <w:name w:val="heading 3"/>
    <w:basedOn w:val="Normal"/>
    <w:next w:val="Normal"/>
    <w:link w:val="Heading3Char"/>
    <w:uiPriority w:val="99"/>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Heading4">
    <w:name w:val="heading 4"/>
    <w:basedOn w:val="Normal"/>
    <w:next w:val="Normal"/>
    <w:link w:val="Heading4Char"/>
    <w:uiPriority w:val="99"/>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Heading5">
    <w:name w:val="heading 5"/>
    <w:basedOn w:val="Normal"/>
    <w:next w:val="Normal"/>
    <w:link w:val="Heading5Char"/>
    <w:uiPriority w:val="99"/>
    <w:qFormat/>
    <w:rsid w:val="00480C76"/>
    <w:pPr>
      <w:keepNext/>
      <w:keepLines/>
      <w:spacing w:before="360"/>
      <w:ind w:left="975" w:hanging="618"/>
      <w:jc w:val="left"/>
      <w:outlineLvl w:val="4"/>
    </w:pPr>
    <w:rPr>
      <w:b/>
      <w:sz w:val="26"/>
      <w:szCs w:val="26"/>
    </w:rPr>
  </w:style>
  <w:style w:type="paragraph" w:styleId="Heading6">
    <w:name w:val="heading 6"/>
    <w:basedOn w:val="Normal"/>
    <w:next w:val="Normal"/>
    <w:link w:val="Heading6Char"/>
    <w:uiPriority w:val="99"/>
    <w:qFormat/>
    <w:rsid w:val="00480C76"/>
    <w:pPr>
      <w:keepNext/>
      <w:spacing w:before="240" w:after="0"/>
      <w:ind w:left="539"/>
      <w:jc w:val="left"/>
      <w:outlineLvl w:val="5"/>
    </w:pPr>
    <w:rPr>
      <w:b/>
      <w:sz w:val="24"/>
      <w:szCs w:val="24"/>
    </w:rPr>
  </w:style>
  <w:style w:type="paragraph" w:styleId="Heading7">
    <w:name w:val="heading 7"/>
    <w:basedOn w:val="Normal"/>
    <w:next w:val="Normal"/>
    <w:link w:val="Heading7Char"/>
    <w:uiPriority w:val="99"/>
    <w:qFormat/>
    <w:rsid w:val="00480C76"/>
    <w:pPr>
      <w:keepNext/>
      <w:spacing w:before="240" w:after="0"/>
      <w:ind w:left="1582" w:hanging="862"/>
      <w:jc w:val="left"/>
      <w:outlineLvl w:val="6"/>
    </w:pPr>
    <w:rPr>
      <w:b/>
      <w:spacing w:val="24"/>
      <w:szCs w:val="22"/>
    </w:rPr>
  </w:style>
  <w:style w:type="paragraph" w:styleId="Heading8">
    <w:name w:val="heading 8"/>
    <w:basedOn w:val="Normal6"/>
    <w:next w:val="Normal"/>
    <w:link w:val="Heading8Char"/>
    <w:uiPriority w:val="99"/>
    <w:qFormat/>
    <w:rsid w:val="00386953"/>
    <w:pPr>
      <w:outlineLvl w:val="7"/>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0C76"/>
    <w:rPr>
      <w:rFonts w:ascii="Times New Roman" w:hAnsi="Times New Roman" w:cs="Times New Roman"/>
      <w:b/>
      <w:spacing w:val="20"/>
      <w:sz w:val="32"/>
      <w:szCs w:val="32"/>
      <w:shd w:val="clear" w:color="auto" w:fill="E6E6E6"/>
      <w:lang w:val="sl-SI"/>
    </w:rPr>
  </w:style>
  <w:style w:type="character" w:customStyle="1" w:styleId="Heading2Char">
    <w:name w:val="Heading 2 Char"/>
    <w:basedOn w:val="DefaultParagraphFont"/>
    <w:link w:val="Heading2"/>
    <w:uiPriority w:val="99"/>
    <w:locked/>
    <w:rsid w:val="00480C76"/>
    <w:rPr>
      <w:rFonts w:ascii="Times New Roman" w:hAnsi="Times New Roman" w:cs="Times New Roman"/>
      <w:b/>
      <w:spacing w:val="20"/>
      <w:sz w:val="30"/>
      <w:szCs w:val="30"/>
      <w:shd w:val="clear" w:color="auto" w:fill="E6E6E6"/>
      <w:lang w:val="sl-SI"/>
    </w:rPr>
  </w:style>
  <w:style w:type="character" w:customStyle="1" w:styleId="Heading3Char">
    <w:name w:val="Heading 3 Char"/>
    <w:basedOn w:val="DefaultParagraphFont"/>
    <w:link w:val="Heading3"/>
    <w:uiPriority w:val="99"/>
    <w:locked/>
    <w:rsid w:val="00480C76"/>
    <w:rPr>
      <w:rFonts w:ascii="Times New Roman" w:hAnsi="Times New Roman" w:cs="Arial"/>
      <w:b/>
      <w:iCs/>
      <w:spacing w:val="20"/>
      <w:sz w:val="28"/>
      <w:szCs w:val="28"/>
      <w:shd w:val="clear" w:color="auto" w:fill="E6E6E6"/>
      <w:lang w:val="sl-SI"/>
    </w:rPr>
  </w:style>
  <w:style w:type="character" w:customStyle="1" w:styleId="Heading4Char">
    <w:name w:val="Heading 4 Char"/>
    <w:basedOn w:val="DefaultParagraphFont"/>
    <w:link w:val="Heading4"/>
    <w:uiPriority w:val="99"/>
    <w:locked/>
    <w:rsid w:val="00480C76"/>
    <w:rPr>
      <w:rFonts w:ascii="Times New Roman" w:hAnsi="Times New Roman" w:cs="Times New Roman"/>
      <w:b/>
      <w:bCs/>
      <w:sz w:val="28"/>
      <w:szCs w:val="28"/>
      <w:lang w:val="sl-SI"/>
    </w:rPr>
  </w:style>
  <w:style w:type="character" w:customStyle="1" w:styleId="Heading5Char">
    <w:name w:val="Heading 5 Char"/>
    <w:basedOn w:val="DefaultParagraphFont"/>
    <w:link w:val="Heading5"/>
    <w:uiPriority w:val="99"/>
    <w:locked/>
    <w:rsid w:val="00480C76"/>
    <w:rPr>
      <w:rFonts w:ascii="Times New Roman" w:hAnsi="Times New Roman" w:cs="Times New Roman"/>
      <w:b/>
      <w:sz w:val="26"/>
      <w:szCs w:val="26"/>
      <w:lang w:val="sl-SI"/>
    </w:rPr>
  </w:style>
  <w:style w:type="character" w:customStyle="1" w:styleId="Heading6Char">
    <w:name w:val="Heading 6 Char"/>
    <w:basedOn w:val="DefaultParagraphFont"/>
    <w:link w:val="Heading6"/>
    <w:uiPriority w:val="99"/>
    <w:locked/>
    <w:rsid w:val="00480C76"/>
    <w:rPr>
      <w:rFonts w:ascii="Times New Roman" w:hAnsi="Times New Roman" w:cs="Times New Roman"/>
      <w:b/>
      <w:sz w:val="24"/>
      <w:szCs w:val="24"/>
      <w:lang w:val="sl-SI"/>
    </w:rPr>
  </w:style>
  <w:style w:type="character" w:customStyle="1" w:styleId="Heading7Char">
    <w:name w:val="Heading 7 Char"/>
    <w:basedOn w:val="DefaultParagraphFont"/>
    <w:link w:val="Heading7"/>
    <w:uiPriority w:val="99"/>
    <w:locked/>
    <w:rsid w:val="00480C76"/>
    <w:rPr>
      <w:rFonts w:ascii="Times New Roman" w:hAnsi="Times New Roman" w:cs="Times New Roman"/>
      <w:b/>
      <w:spacing w:val="24"/>
      <w:lang w:val="sl-SI"/>
    </w:rPr>
  </w:style>
  <w:style w:type="character" w:customStyle="1" w:styleId="Heading8Char">
    <w:name w:val="Heading 8 Char"/>
    <w:basedOn w:val="DefaultParagraphFont"/>
    <w:link w:val="Heading8"/>
    <w:uiPriority w:val="99"/>
    <w:locked/>
    <w:rsid w:val="00386953"/>
    <w:rPr>
      <w:rFonts w:ascii="Times New Roman" w:hAnsi="Times New Roman" w:cs="Times New Roman"/>
      <w:b/>
      <w:sz w:val="20"/>
      <w:szCs w:val="20"/>
      <w:lang w:val="sl-SI"/>
    </w:rPr>
  </w:style>
  <w:style w:type="paragraph" w:customStyle="1" w:styleId="KAZALO">
    <w:name w:val="KAZALO"/>
    <w:basedOn w:val="Normal"/>
    <w:uiPriority w:val="99"/>
    <w:rsid w:val="00480C76"/>
    <w:pPr>
      <w:keepNext/>
      <w:spacing w:after="240"/>
      <w:jc w:val="center"/>
    </w:pPr>
    <w:rPr>
      <w:b/>
      <w:bCs/>
      <w:sz w:val="32"/>
      <w:szCs w:val="32"/>
    </w:rPr>
  </w:style>
  <w:style w:type="paragraph" w:styleId="Header">
    <w:name w:val="header"/>
    <w:basedOn w:val="Normal"/>
    <w:link w:val="HeaderChar"/>
    <w:uiPriority w:val="99"/>
    <w:semiHidden/>
    <w:rsid w:val="00480C76"/>
    <w:pPr>
      <w:pBdr>
        <w:bottom w:val="single" w:sz="4" w:space="1" w:color="auto"/>
      </w:pBdr>
      <w:tabs>
        <w:tab w:val="center" w:pos="4536"/>
        <w:tab w:val="right" w:pos="9072"/>
      </w:tabs>
    </w:pPr>
    <w:rPr>
      <w:sz w:val="16"/>
    </w:rPr>
  </w:style>
  <w:style w:type="character" w:customStyle="1" w:styleId="HeaderChar">
    <w:name w:val="Header Char"/>
    <w:basedOn w:val="DefaultParagraphFont"/>
    <w:link w:val="Header"/>
    <w:uiPriority w:val="99"/>
    <w:semiHidden/>
    <w:locked/>
    <w:rsid w:val="00480C76"/>
    <w:rPr>
      <w:rFonts w:ascii="Times New Roman" w:hAnsi="Times New Roman" w:cs="Times New Roman"/>
      <w:sz w:val="20"/>
      <w:szCs w:val="20"/>
      <w:lang w:val="sl-SI"/>
    </w:rPr>
  </w:style>
  <w:style w:type="paragraph" w:styleId="Footer">
    <w:name w:val="footer"/>
    <w:basedOn w:val="Normal"/>
    <w:link w:val="FooterChar"/>
    <w:uiPriority w:val="99"/>
    <w:semiHidden/>
    <w:rsid w:val="00480C76"/>
    <w:pPr>
      <w:pBdr>
        <w:top w:val="single" w:sz="4" w:space="1" w:color="auto"/>
      </w:pBdr>
      <w:tabs>
        <w:tab w:val="right" w:pos="9540"/>
      </w:tabs>
      <w:ind w:right="-21"/>
      <w:jc w:val="left"/>
    </w:pPr>
    <w:rPr>
      <w:sz w:val="20"/>
    </w:rPr>
  </w:style>
  <w:style w:type="character" w:customStyle="1" w:styleId="FooterChar">
    <w:name w:val="Footer Char"/>
    <w:basedOn w:val="DefaultParagraphFont"/>
    <w:link w:val="Footer"/>
    <w:uiPriority w:val="99"/>
    <w:semiHidden/>
    <w:locked/>
    <w:rsid w:val="00480C76"/>
    <w:rPr>
      <w:rFonts w:ascii="Times New Roman" w:hAnsi="Times New Roman" w:cs="Times New Roman"/>
      <w:sz w:val="20"/>
      <w:szCs w:val="20"/>
      <w:lang w:val="sl-SI"/>
    </w:rPr>
  </w:style>
  <w:style w:type="character" w:styleId="PageNumber">
    <w:name w:val="page number"/>
    <w:basedOn w:val="DefaultParagraphFont"/>
    <w:uiPriority w:val="99"/>
    <w:semiHidden/>
    <w:rsid w:val="00480C76"/>
    <w:rPr>
      <w:rFonts w:cs="Times New Roman"/>
    </w:rPr>
  </w:style>
  <w:style w:type="paragraph" w:customStyle="1" w:styleId="Normal3">
    <w:name w:val="Normal 3"/>
    <w:basedOn w:val="Normal"/>
    <w:link w:val="Normal3Char"/>
    <w:uiPriority w:val="99"/>
    <w:rsid w:val="00480C76"/>
    <w:pPr>
      <w:ind w:left="360"/>
    </w:pPr>
  </w:style>
  <w:style w:type="paragraph" w:customStyle="1" w:styleId="Normal4">
    <w:name w:val="Normal 4"/>
    <w:basedOn w:val="Normal"/>
    <w:link w:val="Normal4Char"/>
    <w:uiPriority w:val="99"/>
    <w:rsid w:val="00480C76"/>
    <w:pPr>
      <w:ind w:left="540"/>
    </w:pPr>
  </w:style>
  <w:style w:type="paragraph" w:customStyle="1" w:styleId="Normal5">
    <w:name w:val="Normal 5"/>
    <w:basedOn w:val="Normal"/>
    <w:link w:val="Normal5Char"/>
    <w:uiPriority w:val="99"/>
    <w:rsid w:val="00480C76"/>
    <w:pPr>
      <w:ind w:left="720"/>
    </w:pPr>
  </w:style>
  <w:style w:type="paragraph" w:customStyle="1" w:styleId="Normal6">
    <w:name w:val="Normal 6"/>
    <w:basedOn w:val="Normal"/>
    <w:link w:val="Normal6Char"/>
    <w:uiPriority w:val="99"/>
    <w:rsid w:val="00480C76"/>
    <w:pPr>
      <w:ind w:left="1080"/>
    </w:pPr>
  </w:style>
  <w:style w:type="character" w:customStyle="1" w:styleId="Normal3Char">
    <w:name w:val="Normal 3 Char"/>
    <w:basedOn w:val="DefaultParagraphFont"/>
    <w:link w:val="Normal3"/>
    <w:uiPriority w:val="99"/>
    <w:locked/>
    <w:rsid w:val="00480C76"/>
    <w:rPr>
      <w:rFonts w:ascii="Times New Roman" w:hAnsi="Times New Roman" w:cs="Times New Roman"/>
      <w:sz w:val="20"/>
      <w:szCs w:val="20"/>
      <w:lang w:val="sl-SI"/>
    </w:rPr>
  </w:style>
  <w:style w:type="character" w:customStyle="1" w:styleId="Normal5Char">
    <w:name w:val="Normal 5 Char"/>
    <w:basedOn w:val="DefaultParagraphFont"/>
    <w:link w:val="Normal5"/>
    <w:uiPriority w:val="99"/>
    <w:locked/>
    <w:rsid w:val="00480C76"/>
    <w:rPr>
      <w:rFonts w:ascii="Times New Roman" w:hAnsi="Times New Roman" w:cs="Times New Roman"/>
      <w:sz w:val="20"/>
      <w:szCs w:val="20"/>
      <w:lang w:val="sl-SI"/>
    </w:rPr>
  </w:style>
  <w:style w:type="character" w:customStyle="1" w:styleId="Normal4Char">
    <w:name w:val="Normal 4 Char"/>
    <w:basedOn w:val="DefaultParagraphFont"/>
    <w:link w:val="Normal4"/>
    <w:uiPriority w:val="99"/>
    <w:locked/>
    <w:rsid w:val="00480C76"/>
    <w:rPr>
      <w:rFonts w:ascii="Times New Roman" w:hAnsi="Times New Roman" w:cs="Times New Roman"/>
      <w:sz w:val="20"/>
      <w:szCs w:val="20"/>
      <w:lang w:val="sl-SI"/>
    </w:rPr>
  </w:style>
  <w:style w:type="character" w:styleId="Emphasis">
    <w:name w:val="Emphasis"/>
    <w:basedOn w:val="DefaultParagraphFont"/>
    <w:uiPriority w:val="99"/>
    <w:qFormat/>
    <w:rsid w:val="00480C76"/>
    <w:rPr>
      <w:rFonts w:cs="Times New Roman"/>
      <w:b/>
      <w:bCs/>
    </w:rPr>
  </w:style>
  <w:style w:type="character" w:styleId="Strong">
    <w:name w:val="Strong"/>
    <w:basedOn w:val="DefaultParagraphFont"/>
    <w:uiPriority w:val="99"/>
    <w:qFormat/>
    <w:rsid w:val="00480C76"/>
    <w:rPr>
      <w:rFonts w:cs="Times New Roman"/>
      <w:b/>
      <w:bCs/>
    </w:rPr>
  </w:style>
  <w:style w:type="character" w:styleId="Hyperlink">
    <w:name w:val="Hyperlink"/>
    <w:basedOn w:val="DefaultParagraphFont"/>
    <w:uiPriority w:val="99"/>
    <w:rsid w:val="00480C76"/>
    <w:rPr>
      <w:rFonts w:cs="Times New Roman"/>
      <w:color w:val="0000FF"/>
      <w:u w:val="single"/>
    </w:rPr>
  </w:style>
  <w:style w:type="table" w:styleId="TableGrid">
    <w:name w:val="Table Grid"/>
    <w:basedOn w:val="TableNormal"/>
    <w:uiPriority w:val="99"/>
    <w:rsid w:val="00480C7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DefaultParagraphFont"/>
    <w:link w:val="Normal6"/>
    <w:uiPriority w:val="99"/>
    <w:locked/>
    <w:rsid w:val="00480C76"/>
    <w:rPr>
      <w:rFonts w:ascii="Times New Roman" w:hAnsi="Times New Roman" w:cs="Times New Roman"/>
      <w:sz w:val="20"/>
      <w:szCs w:val="20"/>
      <w:lang w:val="sl-SI"/>
    </w:rPr>
  </w:style>
  <w:style w:type="paragraph" w:customStyle="1" w:styleId="CellHeader">
    <w:name w:val="CellHeader"/>
    <w:basedOn w:val="Normal"/>
    <w:link w:val="CellHeaderChar"/>
    <w:uiPriority w:val="99"/>
    <w:rsid w:val="00480C76"/>
    <w:rPr>
      <w:rFonts w:ascii="Arial" w:hAnsi="Arial" w:cs="Arial"/>
      <w:bCs/>
      <w:sz w:val="20"/>
      <w:szCs w:val="22"/>
      <w:lang w:eastAsia="hr-HR"/>
    </w:rPr>
  </w:style>
  <w:style w:type="paragraph" w:customStyle="1" w:styleId="CellColumn">
    <w:name w:val="CellColumn"/>
    <w:basedOn w:val="CellHeader"/>
    <w:link w:val="CellColumnChar"/>
    <w:uiPriority w:val="99"/>
    <w:rsid w:val="00480C76"/>
  </w:style>
  <w:style w:type="paragraph" w:customStyle="1" w:styleId="CellColumnSmall">
    <w:name w:val="CellColumnSmall"/>
    <w:basedOn w:val="CellColumn"/>
    <w:link w:val="CellColumnSmallChar"/>
    <w:uiPriority w:val="99"/>
    <w:rsid w:val="008B7C82"/>
  </w:style>
  <w:style w:type="character" w:customStyle="1" w:styleId="CellHeaderChar">
    <w:name w:val="CellHeader Char"/>
    <w:basedOn w:val="DefaultParagraphFont"/>
    <w:link w:val="CellHeader"/>
    <w:uiPriority w:val="99"/>
    <w:locked/>
    <w:rsid w:val="00BD3220"/>
    <w:rPr>
      <w:rFonts w:ascii="Arial" w:hAnsi="Arial" w:cs="Arial"/>
      <w:bCs/>
      <w:sz w:val="20"/>
      <w:lang w:val="sl-SI" w:eastAsia="hr-HR"/>
    </w:rPr>
  </w:style>
  <w:style w:type="character" w:customStyle="1" w:styleId="CellColumnChar">
    <w:name w:val="CellColumn Char"/>
    <w:basedOn w:val="CellHeaderChar"/>
    <w:link w:val="CellColumn"/>
    <w:uiPriority w:val="99"/>
    <w:locked/>
    <w:rsid w:val="00BD3220"/>
  </w:style>
  <w:style w:type="character" w:customStyle="1" w:styleId="CellColumnSmallChar">
    <w:name w:val="CellColumnSmall Char"/>
    <w:basedOn w:val="CellColumnChar"/>
    <w:link w:val="CellColumnSmall"/>
    <w:uiPriority w:val="99"/>
    <w:locked/>
    <w:rsid w:val="008B7C82"/>
  </w:style>
  <w:style w:type="paragraph" w:styleId="BodyText">
    <w:name w:val="Body Text"/>
    <w:basedOn w:val="Normal"/>
    <w:link w:val="BodyTextChar"/>
    <w:uiPriority w:val="99"/>
    <w:locked/>
    <w:rsid w:val="00AE3DCC"/>
  </w:style>
  <w:style w:type="character" w:customStyle="1" w:styleId="BodyTextChar">
    <w:name w:val="Body Text Char"/>
    <w:basedOn w:val="DefaultParagraphFont"/>
    <w:link w:val="BodyText"/>
    <w:uiPriority w:val="99"/>
    <w:semiHidden/>
    <w:locked/>
    <w:rsid w:val="00254B10"/>
    <w:rPr>
      <w:rFonts w:ascii="Times New Roman" w:hAnsi="Times New Roman" w:cs="Times New Roman"/>
      <w:sz w:val="20"/>
      <w:szCs w:val="20"/>
      <w:lang w:val="sl-SI" w:eastAsia="en-US"/>
    </w:rPr>
  </w:style>
  <w:style w:type="paragraph" w:styleId="TOC1">
    <w:name w:val="toc 1"/>
    <w:basedOn w:val="Normal"/>
    <w:next w:val="Normal"/>
    <w:autoRedefine/>
    <w:uiPriority w:val="99"/>
    <w:semiHidden/>
    <w:locked/>
    <w:rsid w:val="00AE3DCC"/>
  </w:style>
  <w:style w:type="character" w:styleId="FollowedHyperlink">
    <w:name w:val="FollowedHyperlink"/>
    <w:basedOn w:val="DefaultParagraphFont"/>
    <w:uiPriority w:val="99"/>
    <w:locked/>
    <w:rsid w:val="00245B5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1115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010 HRVATSKI SABOR</dc:title>
  <dc:subject/>
  <dc:creator>Marko Knežević</dc:creator>
  <cp:keywords/>
  <dc:description/>
  <cp:lastModifiedBy>mfkor</cp:lastModifiedBy>
  <cp:revision>7</cp:revision>
  <cp:lastPrinted>2012-04-27T11:17:00Z</cp:lastPrinted>
  <dcterms:created xsi:type="dcterms:W3CDTF">2012-04-26T11:54:00Z</dcterms:created>
  <dcterms:modified xsi:type="dcterms:W3CDTF">2012-04-27T11:22:00Z</dcterms:modified>
</cp:coreProperties>
</file>