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C7" w:rsidRPr="00A26218" w:rsidRDefault="00AF47C7" w:rsidP="00593DBE">
      <w:pPr>
        <w:spacing w:before="240"/>
        <w:jc w:val="center"/>
        <w:rPr>
          <w:rFonts w:ascii="Times New Roman" w:hAnsi="Times New Roman" w:cs="Times New Roman"/>
          <w:b/>
          <w:sz w:val="24"/>
          <w:szCs w:val="24"/>
          <w:lang w:val="hr-HR"/>
        </w:rPr>
      </w:pPr>
      <w:r w:rsidRPr="00A26218">
        <w:rPr>
          <w:rFonts w:ascii="Times New Roman" w:hAnsi="Times New Roman" w:cs="Times New Roman"/>
          <w:b/>
          <w:sz w:val="24"/>
          <w:szCs w:val="24"/>
          <w:lang w:val="hr-HR"/>
        </w:rPr>
        <w:t>VLADA REPUBLIKE HRVATSKE</w:t>
      </w:r>
    </w:p>
    <w:p w:rsidR="00AF47C7" w:rsidRPr="00A26218" w:rsidRDefault="00AF47C7" w:rsidP="00593DBE">
      <w:pPr>
        <w:spacing w:before="240"/>
        <w:jc w:val="center"/>
        <w:rPr>
          <w:rFonts w:ascii="Times New Roman" w:hAnsi="Times New Roman" w:cs="Times New Roman"/>
          <w:sz w:val="24"/>
          <w:szCs w:val="24"/>
          <w:lang w:val="hr-HR"/>
        </w:rPr>
      </w:pPr>
      <w:r w:rsidRPr="00A26218">
        <w:rPr>
          <w:rFonts w:ascii="Times New Roman" w:hAnsi="Times New Roman" w:cs="Times New Roman"/>
          <w:sz w:val="24"/>
          <w:szCs w:val="24"/>
          <w:lang w:val="hr-HR"/>
        </w:rPr>
        <w:t>___________________________________________________________________________</w:t>
      </w:r>
    </w:p>
    <w:p w:rsidR="00AF47C7" w:rsidRPr="00A26218" w:rsidRDefault="00AF47C7" w:rsidP="00593DBE">
      <w:pPr>
        <w:spacing w:before="240"/>
        <w:jc w:val="both"/>
        <w:rPr>
          <w:rFonts w:ascii="Times New Roman" w:hAnsi="Times New Roman" w:cs="Times New Roman"/>
          <w:sz w:val="24"/>
          <w:szCs w:val="24"/>
          <w:lang w:val="hr-HR"/>
        </w:rPr>
      </w:pPr>
    </w:p>
    <w:p w:rsidR="00AF47C7" w:rsidRPr="00A26218" w:rsidRDefault="00AF47C7" w:rsidP="00593DBE">
      <w:pPr>
        <w:spacing w:before="240"/>
        <w:jc w:val="both"/>
        <w:rPr>
          <w:rFonts w:ascii="Times New Roman" w:hAnsi="Times New Roman" w:cs="Times New Roman"/>
          <w:sz w:val="24"/>
          <w:szCs w:val="24"/>
          <w:lang w:val="hr-HR"/>
        </w:rPr>
      </w:pPr>
    </w:p>
    <w:p w:rsidR="00AF47C7" w:rsidRPr="00A26218" w:rsidRDefault="00AF47C7" w:rsidP="00593DBE">
      <w:pPr>
        <w:spacing w:before="240"/>
        <w:jc w:val="both"/>
        <w:rPr>
          <w:rFonts w:ascii="Times New Roman" w:hAnsi="Times New Roman" w:cs="Times New Roman"/>
          <w:sz w:val="24"/>
          <w:szCs w:val="24"/>
          <w:lang w:val="hr-HR"/>
        </w:rPr>
      </w:pPr>
    </w:p>
    <w:p w:rsidR="00AF47C7" w:rsidRPr="00A26218" w:rsidRDefault="00AF47C7" w:rsidP="00593DBE">
      <w:pPr>
        <w:spacing w:before="240"/>
        <w:jc w:val="both"/>
        <w:rPr>
          <w:rFonts w:ascii="Times New Roman" w:hAnsi="Times New Roman" w:cs="Times New Roman"/>
          <w:sz w:val="24"/>
          <w:szCs w:val="24"/>
          <w:lang w:val="hr-HR"/>
        </w:rPr>
      </w:pPr>
    </w:p>
    <w:p w:rsidR="00AF47C7" w:rsidRPr="00A26218" w:rsidRDefault="00AF47C7" w:rsidP="00593DBE">
      <w:pPr>
        <w:spacing w:before="240"/>
        <w:jc w:val="both"/>
        <w:rPr>
          <w:rFonts w:ascii="Times New Roman" w:hAnsi="Times New Roman" w:cs="Times New Roman"/>
          <w:sz w:val="24"/>
          <w:szCs w:val="24"/>
          <w:lang w:val="hr-HR"/>
        </w:rPr>
      </w:pPr>
    </w:p>
    <w:p w:rsidR="00AF47C7" w:rsidRPr="00A26218" w:rsidRDefault="00AF47C7" w:rsidP="00593DBE">
      <w:pPr>
        <w:spacing w:before="240"/>
        <w:jc w:val="both"/>
        <w:rPr>
          <w:rFonts w:ascii="Times New Roman" w:hAnsi="Times New Roman" w:cs="Times New Roman"/>
          <w:sz w:val="24"/>
          <w:szCs w:val="24"/>
          <w:lang w:val="hr-HR"/>
        </w:rPr>
      </w:pPr>
    </w:p>
    <w:p w:rsidR="00AF47C7" w:rsidRPr="00A26218" w:rsidRDefault="00AF47C7" w:rsidP="00593DBE">
      <w:pPr>
        <w:spacing w:before="240"/>
        <w:jc w:val="both"/>
        <w:rPr>
          <w:rFonts w:ascii="Times New Roman" w:hAnsi="Times New Roman" w:cs="Times New Roman"/>
          <w:sz w:val="24"/>
          <w:szCs w:val="24"/>
          <w:lang w:val="hr-HR"/>
        </w:rPr>
      </w:pPr>
    </w:p>
    <w:p w:rsidR="00AF47C7" w:rsidRPr="00A26218" w:rsidRDefault="00AF47C7" w:rsidP="00593DBE">
      <w:pPr>
        <w:spacing w:before="240"/>
        <w:jc w:val="center"/>
        <w:rPr>
          <w:rFonts w:ascii="Times New Roman" w:hAnsi="Times New Roman" w:cs="Times New Roman"/>
          <w:b/>
          <w:sz w:val="24"/>
          <w:szCs w:val="24"/>
          <w:lang w:val="hr-HR"/>
        </w:rPr>
      </w:pPr>
      <w:r w:rsidRPr="00A26218">
        <w:rPr>
          <w:rFonts w:ascii="Times New Roman" w:hAnsi="Times New Roman" w:cs="Times New Roman"/>
          <w:b/>
          <w:sz w:val="24"/>
          <w:szCs w:val="24"/>
          <w:lang w:val="hr-HR"/>
        </w:rPr>
        <w:t xml:space="preserve">OBRAZLOŽENJE </w:t>
      </w:r>
      <w:bookmarkStart w:id="0" w:name="_GoBack"/>
      <w:bookmarkEnd w:id="0"/>
      <w:r w:rsidRPr="00A26218">
        <w:rPr>
          <w:rFonts w:ascii="Times New Roman" w:hAnsi="Times New Roman" w:cs="Times New Roman"/>
          <w:b/>
          <w:sz w:val="24"/>
          <w:szCs w:val="24"/>
          <w:lang w:val="hr-HR"/>
        </w:rPr>
        <w:t>IZMJENA I DOPUNA DRŽAVNOG PRORAČUNA REPUBLIKE HRVATSKE I FINANCIJSKIH PLANOVA IZVANPRORAČUNSKIH KORISNIKA ZA 201</w:t>
      </w:r>
      <w:r w:rsidR="00F6753F" w:rsidRPr="00A26218">
        <w:rPr>
          <w:rFonts w:ascii="Times New Roman" w:hAnsi="Times New Roman" w:cs="Times New Roman"/>
          <w:b/>
          <w:sz w:val="24"/>
          <w:szCs w:val="24"/>
          <w:lang w:val="hr-HR"/>
        </w:rPr>
        <w:t>6</w:t>
      </w:r>
      <w:r w:rsidRPr="00A26218">
        <w:rPr>
          <w:rFonts w:ascii="Times New Roman" w:hAnsi="Times New Roman" w:cs="Times New Roman"/>
          <w:b/>
          <w:sz w:val="24"/>
          <w:szCs w:val="24"/>
          <w:lang w:val="hr-HR"/>
        </w:rPr>
        <w:t>. GODINU</w:t>
      </w:r>
    </w:p>
    <w:p w:rsidR="00AF47C7" w:rsidRPr="00A26218" w:rsidRDefault="00AF47C7" w:rsidP="00593DBE">
      <w:pPr>
        <w:spacing w:before="240"/>
        <w:jc w:val="both"/>
        <w:rPr>
          <w:rFonts w:ascii="Times New Roman" w:hAnsi="Times New Roman" w:cs="Times New Roman"/>
          <w:sz w:val="24"/>
          <w:szCs w:val="24"/>
          <w:lang w:val="hr-HR"/>
        </w:rPr>
      </w:pPr>
    </w:p>
    <w:p w:rsidR="00AF47C7" w:rsidRPr="00A26218" w:rsidRDefault="00AF47C7" w:rsidP="00593DBE">
      <w:pPr>
        <w:spacing w:before="240"/>
        <w:jc w:val="both"/>
        <w:rPr>
          <w:rFonts w:ascii="Times New Roman" w:hAnsi="Times New Roman" w:cs="Times New Roman"/>
          <w:sz w:val="24"/>
          <w:szCs w:val="24"/>
          <w:lang w:val="hr-HR"/>
        </w:rPr>
      </w:pPr>
    </w:p>
    <w:p w:rsidR="00AF47C7" w:rsidRPr="00A26218" w:rsidRDefault="00AF47C7" w:rsidP="00593DBE">
      <w:pPr>
        <w:spacing w:before="240"/>
        <w:jc w:val="both"/>
        <w:rPr>
          <w:rFonts w:ascii="Times New Roman" w:hAnsi="Times New Roman" w:cs="Times New Roman"/>
          <w:sz w:val="24"/>
          <w:szCs w:val="24"/>
          <w:lang w:val="hr-HR"/>
        </w:rPr>
      </w:pPr>
    </w:p>
    <w:p w:rsidR="00AF47C7" w:rsidRPr="00A26218" w:rsidRDefault="00AF47C7" w:rsidP="00593DBE">
      <w:pPr>
        <w:spacing w:before="240"/>
        <w:jc w:val="both"/>
        <w:rPr>
          <w:rFonts w:ascii="Times New Roman" w:hAnsi="Times New Roman" w:cs="Times New Roman"/>
          <w:sz w:val="24"/>
          <w:szCs w:val="24"/>
          <w:lang w:val="hr-HR"/>
        </w:rPr>
      </w:pPr>
    </w:p>
    <w:p w:rsidR="00AF47C7" w:rsidRPr="00A26218" w:rsidRDefault="00AF47C7" w:rsidP="00593DBE">
      <w:pPr>
        <w:spacing w:before="240"/>
        <w:jc w:val="both"/>
        <w:rPr>
          <w:rFonts w:ascii="Times New Roman" w:hAnsi="Times New Roman" w:cs="Times New Roman"/>
          <w:sz w:val="24"/>
          <w:szCs w:val="24"/>
          <w:lang w:val="hr-HR"/>
        </w:rPr>
      </w:pPr>
    </w:p>
    <w:p w:rsidR="00AF47C7" w:rsidRPr="00A26218" w:rsidRDefault="00AF47C7" w:rsidP="00593DBE">
      <w:pPr>
        <w:spacing w:before="240"/>
        <w:jc w:val="both"/>
        <w:rPr>
          <w:rFonts w:ascii="Times New Roman" w:hAnsi="Times New Roman" w:cs="Times New Roman"/>
          <w:sz w:val="24"/>
          <w:szCs w:val="24"/>
          <w:lang w:val="hr-HR"/>
        </w:rPr>
      </w:pPr>
    </w:p>
    <w:p w:rsidR="00AF47C7" w:rsidRPr="00A26218" w:rsidRDefault="00AF47C7" w:rsidP="00593DBE">
      <w:pPr>
        <w:spacing w:before="240"/>
        <w:jc w:val="both"/>
        <w:rPr>
          <w:rFonts w:ascii="Times New Roman" w:hAnsi="Times New Roman" w:cs="Times New Roman"/>
          <w:sz w:val="24"/>
          <w:szCs w:val="24"/>
          <w:lang w:val="hr-HR"/>
        </w:rPr>
      </w:pPr>
    </w:p>
    <w:p w:rsidR="00AF47C7" w:rsidRPr="00A26218" w:rsidRDefault="00AF47C7" w:rsidP="00593DBE">
      <w:pPr>
        <w:spacing w:before="240"/>
        <w:jc w:val="both"/>
        <w:rPr>
          <w:rFonts w:ascii="Times New Roman" w:hAnsi="Times New Roman" w:cs="Times New Roman"/>
          <w:sz w:val="24"/>
          <w:szCs w:val="24"/>
          <w:lang w:val="hr-HR"/>
        </w:rPr>
      </w:pPr>
    </w:p>
    <w:p w:rsidR="00AF47C7" w:rsidRPr="00A26218" w:rsidRDefault="00AF47C7" w:rsidP="00593DBE">
      <w:pPr>
        <w:spacing w:before="240"/>
        <w:jc w:val="both"/>
        <w:rPr>
          <w:rFonts w:ascii="Times New Roman" w:hAnsi="Times New Roman" w:cs="Times New Roman"/>
          <w:sz w:val="24"/>
          <w:szCs w:val="24"/>
          <w:lang w:val="hr-HR"/>
        </w:rPr>
      </w:pPr>
    </w:p>
    <w:p w:rsidR="00AF47C7" w:rsidRPr="00A26218" w:rsidRDefault="00AF47C7" w:rsidP="00593DBE">
      <w:pPr>
        <w:spacing w:before="240"/>
        <w:jc w:val="both"/>
        <w:rPr>
          <w:rFonts w:ascii="Times New Roman" w:hAnsi="Times New Roman" w:cs="Times New Roman"/>
          <w:sz w:val="24"/>
          <w:szCs w:val="24"/>
          <w:lang w:val="hr-HR"/>
        </w:rPr>
      </w:pPr>
    </w:p>
    <w:p w:rsidR="00AF47C7" w:rsidRPr="00A26218" w:rsidRDefault="00AF47C7" w:rsidP="00593DBE">
      <w:pPr>
        <w:spacing w:before="240"/>
        <w:jc w:val="both"/>
        <w:rPr>
          <w:rFonts w:ascii="Times New Roman" w:hAnsi="Times New Roman" w:cs="Times New Roman"/>
          <w:sz w:val="24"/>
          <w:szCs w:val="24"/>
          <w:lang w:val="hr-HR"/>
        </w:rPr>
      </w:pPr>
    </w:p>
    <w:p w:rsidR="00AF47C7" w:rsidRPr="00A26218" w:rsidRDefault="00AF47C7" w:rsidP="00593DBE">
      <w:pPr>
        <w:spacing w:before="240"/>
        <w:jc w:val="both"/>
        <w:rPr>
          <w:rFonts w:ascii="Times New Roman" w:hAnsi="Times New Roman" w:cs="Times New Roman"/>
          <w:sz w:val="24"/>
          <w:szCs w:val="24"/>
          <w:lang w:val="hr-HR"/>
        </w:rPr>
      </w:pPr>
    </w:p>
    <w:p w:rsidR="00AF47C7" w:rsidRPr="00A26218" w:rsidRDefault="00AF47C7" w:rsidP="00593DBE">
      <w:pPr>
        <w:spacing w:before="240"/>
        <w:jc w:val="center"/>
        <w:rPr>
          <w:rFonts w:ascii="Times New Roman" w:hAnsi="Times New Roman" w:cs="Times New Roman"/>
          <w:sz w:val="24"/>
          <w:szCs w:val="24"/>
          <w:lang w:val="hr-HR"/>
        </w:rPr>
      </w:pPr>
      <w:r w:rsidRPr="00A26218">
        <w:rPr>
          <w:rFonts w:ascii="Times New Roman" w:hAnsi="Times New Roman" w:cs="Times New Roman"/>
          <w:sz w:val="24"/>
          <w:szCs w:val="24"/>
          <w:lang w:val="hr-HR"/>
        </w:rPr>
        <w:t>__________________________________________________</w:t>
      </w:r>
    </w:p>
    <w:p w:rsidR="00AF47C7" w:rsidRPr="00A26218" w:rsidRDefault="00AF47C7" w:rsidP="00593DBE">
      <w:pPr>
        <w:spacing w:before="240"/>
        <w:jc w:val="center"/>
        <w:rPr>
          <w:rFonts w:ascii="Times New Roman" w:hAnsi="Times New Roman" w:cs="Times New Roman"/>
          <w:b/>
          <w:sz w:val="24"/>
          <w:szCs w:val="24"/>
          <w:lang w:val="hr-HR"/>
        </w:rPr>
      </w:pPr>
      <w:r w:rsidRPr="00A26218">
        <w:rPr>
          <w:rFonts w:ascii="Times New Roman" w:hAnsi="Times New Roman" w:cs="Times New Roman"/>
          <w:b/>
          <w:sz w:val="24"/>
          <w:szCs w:val="24"/>
          <w:lang w:val="hr-HR"/>
        </w:rPr>
        <w:t xml:space="preserve">Zagreb, </w:t>
      </w:r>
      <w:r w:rsidR="00F6753F" w:rsidRPr="00A26218">
        <w:rPr>
          <w:rFonts w:ascii="Times New Roman" w:hAnsi="Times New Roman" w:cs="Times New Roman"/>
          <w:b/>
          <w:sz w:val="24"/>
          <w:szCs w:val="24"/>
          <w:lang w:val="hr-HR"/>
        </w:rPr>
        <w:t>studeni</w:t>
      </w:r>
      <w:r w:rsidRPr="00A26218">
        <w:rPr>
          <w:rFonts w:ascii="Times New Roman" w:hAnsi="Times New Roman" w:cs="Times New Roman"/>
          <w:b/>
          <w:sz w:val="24"/>
          <w:szCs w:val="24"/>
          <w:lang w:val="hr-HR"/>
        </w:rPr>
        <w:t xml:space="preserve"> 201</w:t>
      </w:r>
      <w:r w:rsidR="00F6753F" w:rsidRPr="00A26218">
        <w:rPr>
          <w:rFonts w:ascii="Times New Roman" w:hAnsi="Times New Roman" w:cs="Times New Roman"/>
          <w:b/>
          <w:sz w:val="24"/>
          <w:szCs w:val="24"/>
          <w:lang w:val="hr-HR"/>
        </w:rPr>
        <w:t>6</w:t>
      </w:r>
      <w:r w:rsidRPr="00A26218">
        <w:rPr>
          <w:rFonts w:ascii="Times New Roman" w:hAnsi="Times New Roman" w:cs="Times New Roman"/>
          <w:b/>
          <w:sz w:val="24"/>
          <w:szCs w:val="24"/>
          <w:lang w:val="hr-HR"/>
        </w:rPr>
        <w:t>.</w:t>
      </w:r>
    </w:p>
    <w:p w:rsidR="00AF47C7" w:rsidRPr="0017230C" w:rsidRDefault="00AF47C7" w:rsidP="00593DBE">
      <w:pPr>
        <w:pStyle w:val="TOCNaslov"/>
        <w:spacing w:before="240" w:after="200"/>
        <w:jc w:val="both"/>
        <w:rPr>
          <w:rFonts w:ascii="Times New Roman" w:hAnsi="Times New Roman" w:cs="Times New Roman"/>
          <w:color w:val="auto"/>
          <w:sz w:val="24"/>
          <w:szCs w:val="24"/>
          <w:lang w:val="hr-HR"/>
        </w:rPr>
      </w:pPr>
      <w:r w:rsidRPr="0017230C">
        <w:rPr>
          <w:rFonts w:ascii="Times New Roman" w:hAnsi="Times New Roman" w:cs="Times New Roman"/>
          <w:color w:val="auto"/>
          <w:sz w:val="24"/>
          <w:szCs w:val="24"/>
          <w:lang w:val="hr-HR"/>
        </w:rPr>
        <w:lastRenderedPageBreak/>
        <w:t>SADRŽAJ</w:t>
      </w:r>
    </w:p>
    <w:sdt>
      <w:sdtPr>
        <w:rPr>
          <w:rFonts w:ascii="Times New Roman" w:hAnsi="Times New Roman" w:cs="Times New Roman"/>
          <w:sz w:val="24"/>
          <w:szCs w:val="24"/>
          <w:lang w:val="hr-HR"/>
        </w:rPr>
        <w:id w:val="-1443989479"/>
        <w:docPartObj>
          <w:docPartGallery w:val="Table of Contents"/>
          <w:docPartUnique/>
        </w:docPartObj>
      </w:sdtPr>
      <w:sdtEndPr>
        <w:rPr>
          <w:b/>
          <w:bCs/>
        </w:rPr>
      </w:sdtEndPr>
      <w:sdtContent>
        <w:p w:rsidR="00AF47C7" w:rsidRPr="0017230C" w:rsidRDefault="00AF47C7" w:rsidP="00593DBE">
          <w:pPr>
            <w:spacing w:before="240"/>
            <w:jc w:val="both"/>
            <w:rPr>
              <w:rFonts w:ascii="Times New Roman" w:hAnsi="Times New Roman" w:cs="Times New Roman"/>
              <w:sz w:val="24"/>
              <w:szCs w:val="24"/>
              <w:lang w:val="hr-HR"/>
            </w:rPr>
          </w:pPr>
        </w:p>
        <w:p w:rsidR="0017230C" w:rsidRPr="0017230C" w:rsidRDefault="00AF47C7">
          <w:pPr>
            <w:pStyle w:val="Sadraj1"/>
            <w:tabs>
              <w:tab w:val="left" w:pos="440"/>
              <w:tab w:val="right" w:leader="dot" w:pos="9060"/>
            </w:tabs>
            <w:rPr>
              <w:rFonts w:ascii="Times New Roman" w:eastAsiaTheme="minorEastAsia" w:hAnsi="Times New Roman" w:cs="Times New Roman"/>
              <w:noProof/>
              <w:sz w:val="24"/>
              <w:szCs w:val="24"/>
              <w:lang w:eastAsia="en-GB"/>
            </w:rPr>
          </w:pPr>
          <w:r w:rsidRPr="0017230C">
            <w:rPr>
              <w:rFonts w:ascii="Times New Roman" w:hAnsi="Times New Roman" w:cs="Times New Roman"/>
              <w:sz w:val="24"/>
              <w:szCs w:val="24"/>
              <w:lang w:val="hr-HR"/>
            </w:rPr>
            <w:fldChar w:fldCharType="begin"/>
          </w:r>
          <w:r w:rsidRPr="0017230C">
            <w:rPr>
              <w:rFonts w:ascii="Times New Roman" w:hAnsi="Times New Roman" w:cs="Times New Roman"/>
              <w:sz w:val="24"/>
              <w:szCs w:val="24"/>
              <w:lang w:val="hr-HR"/>
            </w:rPr>
            <w:instrText xml:space="preserve"> TOC \o "1-3" \h \z \u </w:instrText>
          </w:r>
          <w:r w:rsidRPr="0017230C">
            <w:rPr>
              <w:rFonts w:ascii="Times New Roman" w:hAnsi="Times New Roman" w:cs="Times New Roman"/>
              <w:sz w:val="24"/>
              <w:szCs w:val="24"/>
              <w:lang w:val="hr-HR"/>
            </w:rPr>
            <w:fldChar w:fldCharType="separate"/>
          </w:r>
          <w:hyperlink w:anchor="_Toc467010452" w:history="1">
            <w:r w:rsidR="0017230C" w:rsidRPr="0017230C">
              <w:rPr>
                <w:rStyle w:val="Hiperveza"/>
                <w:rFonts w:ascii="Times New Roman" w:hAnsi="Times New Roman" w:cs="Times New Roman"/>
                <w:noProof/>
                <w:sz w:val="24"/>
                <w:szCs w:val="24"/>
                <w:lang w:val="hr-HR"/>
              </w:rPr>
              <w:t>1.</w:t>
            </w:r>
            <w:r w:rsidR="0017230C" w:rsidRPr="0017230C">
              <w:rPr>
                <w:rFonts w:ascii="Times New Roman" w:eastAsiaTheme="minorEastAsia" w:hAnsi="Times New Roman" w:cs="Times New Roman"/>
                <w:noProof/>
                <w:sz w:val="24"/>
                <w:szCs w:val="24"/>
                <w:lang w:eastAsia="en-GB"/>
              </w:rPr>
              <w:tab/>
            </w:r>
            <w:r w:rsidR="0017230C" w:rsidRPr="0017230C">
              <w:rPr>
                <w:rStyle w:val="Hiperveza"/>
                <w:rFonts w:ascii="Times New Roman" w:hAnsi="Times New Roman" w:cs="Times New Roman"/>
                <w:noProof/>
                <w:sz w:val="24"/>
                <w:szCs w:val="24"/>
                <w:lang w:val="hr-HR"/>
              </w:rPr>
              <w:t>UVOD</w:t>
            </w:r>
            <w:r w:rsidR="0017230C" w:rsidRPr="0017230C">
              <w:rPr>
                <w:rFonts w:ascii="Times New Roman" w:hAnsi="Times New Roman" w:cs="Times New Roman"/>
                <w:noProof/>
                <w:webHidden/>
                <w:sz w:val="24"/>
                <w:szCs w:val="24"/>
              </w:rPr>
              <w:tab/>
            </w:r>
            <w:r w:rsidR="0017230C" w:rsidRPr="0017230C">
              <w:rPr>
                <w:rFonts w:ascii="Times New Roman" w:hAnsi="Times New Roman" w:cs="Times New Roman"/>
                <w:noProof/>
                <w:webHidden/>
                <w:sz w:val="24"/>
                <w:szCs w:val="24"/>
              </w:rPr>
              <w:fldChar w:fldCharType="begin"/>
            </w:r>
            <w:r w:rsidR="0017230C" w:rsidRPr="0017230C">
              <w:rPr>
                <w:rFonts w:ascii="Times New Roman" w:hAnsi="Times New Roman" w:cs="Times New Roman"/>
                <w:noProof/>
                <w:webHidden/>
                <w:sz w:val="24"/>
                <w:szCs w:val="24"/>
              </w:rPr>
              <w:instrText xml:space="preserve"> PAGEREF _Toc467010452 \h </w:instrText>
            </w:r>
            <w:r w:rsidR="0017230C" w:rsidRPr="0017230C">
              <w:rPr>
                <w:rFonts w:ascii="Times New Roman" w:hAnsi="Times New Roman" w:cs="Times New Roman"/>
                <w:noProof/>
                <w:webHidden/>
                <w:sz w:val="24"/>
                <w:szCs w:val="24"/>
              </w:rPr>
            </w:r>
            <w:r w:rsidR="0017230C" w:rsidRPr="0017230C">
              <w:rPr>
                <w:rFonts w:ascii="Times New Roman" w:hAnsi="Times New Roman" w:cs="Times New Roman"/>
                <w:noProof/>
                <w:webHidden/>
                <w:sz w:val="24"/>
                <w:szCs w:val="24"/>
              </w:rPr>
              <w:fldChar w:fldCharType="separate"/>
            </w:r>
            <w:r w:rsidR="00281C4B">
              <w:rPr>
                <w:rFonts w:ascii="Times New Roman" w:hAnsi="Times New Roman" w:cs="Times New Roman"/>
                <w:noProof/>
                <w:webHidden/>
                <w:sz w:val="24"/>
                <w:szCs w:val="24"/>
              </w:rPr>
              <w:t>3</w:t>
            </w:r>
            <w:r w:rsidR="0017230C" w:rsidRPr="0017230C">
              <w:rPr>
                <w:rFonts w:ascii="Times New Roman" w:hAnsi="Times New Roman" w:cs="Times New Roman"/>
                <w:noProof/>
                <w:webHidden/>
                <w:sz w:val="24"/>
                <w:szCs w:val="24"/>
              </w:rPr>
              <w:fldChar w:fldCharType="end"/>
            </w:r>
          </w:hyperlink>
        </w:p>
        <w:p w:rsidR="0017230C" w:rsidRPr="0017230C" w:rsidRDefault="00872572">
          <w:pPr>
            <w:pStyle w:val="Sadraj1"/>
            <w:tabs>
              <w:tab w:val="left" w:pos="440"/>
              <w:tab w:val="right" w:leader="dot" w:pos="9060"/>
            </w:tabs>
            <w:rPr>
              <w:rFonts w:ascii="Times New Roman" w:eastAsiaTheme="minorEastAsia" w:hAnsi="Times New Roman" w:cs="Times New Roman"/>
              <w:noProof/>
              <w:sz w:val="24"/>
              <w:szCs w:val="24"/>
              <w:lang w:eastAsia="en-GB"/>
            </w:rPr>
          </w:pPr>
          <w:hyperlink w:anchor="_Toc467010453" w:history="1">
            <w:r w:rsidR="0017230C" w:rsidRPr="0017230C">
              <w:rPr>
                <w:rStyle w:val="Hiperveza"/>
                <w:rFonts w:ascii="Times New Roman" w:hAnsi="Times New Roman" w:cs="Times New Roman"/>
                <w:noProof/>
                <w:sz w:val="24"/>
                <w:szCs w:val="24"/>
                <w:lang w:val="hr-HR"/>
              </w:rPr>
              <w:t>2.</w:t>
            </w:r>
            <w:r w:rsidR="0017230C" w:rsidRPr="0017230C">
              <w:rPr>
                <w:rFonts w:ascii="Times New Roman" w:eastAsiaTheme="minorEastAsia" w:hAnsi="Times New Roman" w:cs="Times New Roman"/>
                <w:noProof/>
                <w:sz w:val="24"/>
                <w:szCs w:val="24"/>
                <w:lang w:eastAsia="en-GB"/>
              </w:rPr>
              <w:tab/>
            </w:r>
            <w:r w:rsidR="0017230C" w:rsidRPr="0017230C">
              <w:rPr>
                <w:rStyle w:val="Hiperveza"/>
                <w:rFonts w:ascii="Times New Roman" w:hAnsi="Times New Roman" w:cs="Times New Roman"/>
                <w:noProof/>
                <w:sz w:val="24"/>
                <w:szCs w:val="24"/>
                <w:lang w:val="hr-HR"/>
              </w:rPr>
              <w:t>MAKROEKONOMSKI OKVIR</w:t>
            </w:r>
            <w:r w:rsidR="0017230C" w:rsidRPr="0017230C">
              <w:rPr>
                <w:rFonts w:ascii="Times New Roman" w:hAnsi="Times New Roman" w:cs="Times New Roman"/>
                <w:noProof/>
                <w:webHidden/>
                <w:sz w:val="24"/>
                <w:szCs w:val="24"/>
              </w:rPr>
              <w:tab/>
            </w:r>
            <w:r w:rsidR="0017230C" w:rsidRPr="0017230C">
              <w:rPr>
                <w:rFonts w:ascii="Times New Roman" w:hAnsi="Times New Roman" w:cs="Times New Roman"/>
                <w:noProof/>
                <w:webHidden/>
                <w:sz w:val="24"/>
                <w:szCs w:val="24"/>
              </w:rPr>
              <w:fldChar w:fldCharType="begin"/>
            </w:r>
            <w:r w:rsidR="0017230C" w:rsidRPr="0017230C">
              <w:rPr>
                <w:rFonts w:ascii="Times New Roman" w:hAnsi="Times New Roman" w:cs="Times New Roman"/>
                <w:noProof/>
                <w:webHidden/>
                <w:sz w:val="24"/>
                <w:szCs w:val="24"/>
              </w:rPr>
              <w:instrText xml:space="preserve"> PAGEREF _Toc467010453 \h </w:instrText>
            </w:r>
            <w:r w:rsidR="0017230C" w:rsidRPr="0017230C">
              <w:rPr>
                <w:rFonts w:ascii="Times New Roman" w:hAnsi="Times New Roman" w:cs="Times New Roman"/>
                <w:noProof/>
                <w:webHidden/>
                <w:sz w:val="24"/>
                <w:szCs w:val="24"/>
              </w:rPr>
            </w:r>
            <w:r w:rsidR="0017230C" w:rsidRPr="0017230C">
              <w:rPr>
                <w:rFonts w:ascii="Times New Roman" w:hAnsi="Times New Roman" w:cs="Times New Roman"/>
                <w:noProof/>
                <w:webHidden/>
                <w:sz w:val="24"/>
                <w:szCs w:val="24"/>
              </w:rPr>
              <w:fldChar w:fldCharType="separate"/>
            </w:r>
            <w:r w:rsidR="00281C4B">
              <w:rPr>
                <w:rFonts w:ascii="Times New Roman" w:hAnsi="Times New Roman" w:cs="Times New Roman"/>
                <w:noProof/>
                <w:webHidden/>
                <w:sz w:val="24"/>
                <w:szCs w:val="24"/>
              </w:rPr>
              <w:t>4</w:t>
            </w:r>
            <w:r w:rsidR="0017230C" w:rsidRPr="0017230C">
              <w:rPr>
                <w:rFonts w:ascii="Times New Roman" w:hAnsi="Times New Roman" w:cs="Times New Roman"/>
                <w:noProof/>
                <w:webHidden/>
                <w:sz w:val="24"/>
                <w:szCs w:val="24"/>
              </w:rPr>
              <w:fldChar w:fldCharType="end"/>
            </w:r>
          </w:hyperlink>
        </w:p>
        <w:p w:rsidR="0017230C" w:rsidRPr="0017230C" w:rsidRDefault="00872572">
          <w:pPr>
            <w:pStyle w:val="Sadraj1"/>
            <w:tabs>
              <w:tab w:val="left" w:pos="440"/>
              <w:tab w:val="right" w:leader="dot" w:pos="9060"/>
            </w:tabs>
            <w:rPr>
              <w:rFonts w:ascii="Times New Roman" w:eastAsiaTheme="minorEastAsia" w:hAnsi="Times New Roman" w:cs="Times New Roman"/>
              <w:noProof/>
              <w:sz w:val="24"/>
              <w:szCs w:val="24"/>
              <w:lang w:eastAsia="en-GB"/>
            </w:rPr>
          </w:pPr>
          <w:hyperlink w:anchor="_Toc467010454" w:history="1">
            <w:r w:rsidR="0017230C" w:rsidRPr="0017230C">
              <w:rPr>
                <w:rStyle w:val="Hiperveza"/>
                <w:rFonts w:ascii="Times New Roman" w:hAnsi="Times New Roman" w:cs="Times New Roman"/>
                <w:noProof/>
                <w:sz w:val="24"/>
                <w:szCs w:val="24"/>
                <w:lang w:val="hr-HR"/>
              </w:rPr>
              <w:t>3.</w:t>
            </w:r>
            <w:r w:rsidR="0017230C" w:rsidRPr="0017230C">
              <w:rPr>
                <w:rFonts w:ascii="Times New Roman" w:eastAsiaTheme="minorEastAsia" w:hAnsi="Times New Roman" w:cs="Times New Roman"/>
                <w:noProof/>
                <w:sz w:val="24"/>
                <w:szCs w:val="24"/>
                <w:lang w:eastAsia="en-GB"/>
              </w:rPr>
              <w:tab/>
            </w:r>
            <w:r w:rsidR="0017230C" w:rsidRPr="0017230C">
              <w:rPr>
                <w:rStyle w:val="Hiperveza"/>
                <w:rFonts w:ascii="Times New Roman" w:hAnsi="Times New Roman" w:cs="Times New Roman"/>
                <w:noProof/>
                <w:sz w:val="24"/>
                <w:szCs w:val="24"/>
                <w:lang w:val="hr-HR"/>
              </w:rPr>
              <w:t>PRIHODI DRŽAVNOG PRORAČUNA</w:t>
            </w:r>
            <w:r w:rsidR="0017230C" w:rsidRPr="0017230C">
              <w:rPr>
                <w:rFonts w:ascii="Times New Roman" w:hAnsi="Times New Roman" w:cs="Times New Roman"/>
                <w:noProof/>
                <w:webHidden/>
                <w:sz w:val="24"/>
                <w:szCs w:val="24"/>
              </w:rPr>
              <w:tab/>
            </w:r>
            <w:r w:rsidR="0017230C" w:rsidRPr="0017230C">
              <w:rPr>
                <w:rFonts w:ascii="Times New Roman" w:hAnsi="Times New Roman" w:cs="Times New Roman"/>
                <w:noProof/>
                <w:webHidden/>
                <w:sz w:val="24"/>
                <w:szCs w:val="24"/>
              </w:rPr>
              <w:fldChar w:fldCharType="begin"/>
            </w:r>
            <w:r w:rsidR="0017230C" w:rsidRPr="0017230C">
              <w:rPr>
                <w:rFonts w:ascii="Times New Roman" w:hAnsi="Times New Roman" w:cs="Times New Roman"/>
                <w:noProof/>
                <w:webHidden/>
                <w:sz w:val="24"/>
                <w:szCs w:val="24"/>
              </w:rPr>
              <w:instrText xml:space="preserve"> PAGEREF _Toc467010454 \h </w:instrText>
            </w:r>
            <w:r w:rsidR="0017230C" w:rsidRPr="0017230C">
              <w:rPr>
                <w:rFonts w:ascii="Times New Roman" w:hAnsi="Times New Roman" w:cs="Times New Roman"/>
                <w:noProof/>
                <w:webHidden/>
                <w:sz w:val="24"/>
                <w:szCs w:val="24"/>
              </w:rPr>
            </w:r>
            <w:r w:rsidR="0017230C" w:rsidRPr="0017230C">
              <w:rPr>
                <w:rFonts w:ascii="Times New Roman" w:hAnsi="Times New Roman" w:cs="Times New Roman"/>
                <w:noProof/>
                <w:webHidden/>
                <w:sz w:val="24"/>
                <w:szCs w:val="24"/>
              </w:rPr>
              <w:fldChar w:fldCharType="separate"/>
            </w:r>
            <w:r w:rsidR="00281C4B">
              <w:rPr>
                <w:rFonts w:ascii="Times New Roman" w:hAnsi="Times New Roman" w:cs="Times New Roman"/>
                <w:noProof/>
                <w:webHidden/>
                <w:sz w:val="24"/>
                <w:szCs w:val="24"/>
              </w:rPr>
              <w:t>6</w:t>
            </w:r>
            <w:r w:rsidR="0017230C" w:rsidRPr="0017230C">
              <w:rPr>
                <w:rFonts w:ascii="Times New Roman" w:hAnsi="Times New Roman" w:cs="Times New Roman"/>
                <w:noProof/>
                <w:webHidden/>
                <w:sz w:val="24"/>
                <w:szCs w:val="24"/>
              </w:rPr>
              <w:fldChar w:fldCharType="end"/>
            </w:r>
          </w:hyperlink>
        </w:p>
        <w:p w:rsidR="0017230C" w:rsidRPr="0017230C" w:rsidRDefault="00872572">
          <w:pPr>
            <w:pStyle w:val="Sadraj1"/>
            <w:tabs>
              <w:tab w:val="left" w:pos="440"/>
              <w:tab w:val="right" w:leader="dot" w:pos="9060"/>
            </w:tabs>
            <w:rPr>
              <w:rFonts w:ascii="Times New Roman" w:eastAsiaTheme="minorEastAsia" w:hAnsi="Times New Roman" w:cs="Times New Roman"/>
              <w:noProof/>
              <w:sz w:val="24"/>
              <w:szCs w:val="24"/>
              <w:lang w:eastAsia="en-GB"/>
            </w:rPr>
          </w:pPr>
          <w:hyperlink w:anchor="_Toc467010455" w:history="1">
            <w:r w:rsidR="0017230C" w:rsidRPr="0017230C">
              <w:rPr>
                <w:rStyle w:val="Hiperveza"/>
                <w:rFonts w:ascii="Times New Roman" w:hAnsi="Times New Roman" w:cs="Times New Roman"/>
                <w:noProof/>
                <w:sz w:val="24"/>
                <w:szCs w:val="24"/>
                <w:lang w:val="hr-HR"/>
              </w:rPr>
              <w:t>4.</w:t>
            </w:r>
            <w:r w:rsidR="0017230C" w:rsidRPr="0017230C">
              <w:rPr>
                <w:rFonts w:ascii="Times New Roman" w:eastAsiaTheme="minorEastAsia" w:hAnsi="Times New Roman" w:cs="Times New Roman"/>
                <w:noProof/>
                <w:sz w:val="24"/>
                <w:szCs w:val="24"/>
                <w:lang w:eastAsia="en-GB"/>
              </w:rPr>
              <w:tab/>
            </w:r>
            <w:r w:rsidR="0017230C" w:rsidRPr="0017230C">
              <w:rPr>
                <w:rStyle w:val="Hiperveza"/>
                <w:rFonts w:ascii="Times New Roman" w:hAnsi="Times New Roman" w:cs="Times New Roman"/>
                <w:noProof/>
                <w:sz w:val="24"/>
                <w:szCs w:val="24"/>
                <w:lang w:val="hr-HR"/>
              </w:rPr>
              <w:t>RASHODI DRŽAVNOG PRORAČUNA</w:t>
            </w:r>
            <w:r w:rsidR="0017230C" w:rsidRPr="0017230C">
              <w:rPr>
                <w:rFonts w:ascii="Times New Roman" w:hAnsi="Times New Roman" w:cs="Times New Roman"/>
                <w:noProof/>
                <w:webHidden/>
                <w:sz w:val="24"/>
                <w:szCs w:val="24"/>
              </w:rPr>
              <w:tab/>
            </w:r>
            <w:r w:rsidR="0017230C" w:rsidRPr="0017230C">
              <w:rPr>
                <w:rFonts w:ascii="Times New Roman" w:hAnsi="Times New Roman" w:cs="Times New Roman"/>
                <w:noProof/>
                <w:webHidden/>
                <w:sz w:val="24"/>
                <w:szCs w:val="24"/>
              </w:rPr>
              <w:fldChar w:fldCharType="begin"/>
            </w:r>
            <w:r w:rsidR="0017230C" w:rsidRPr="0017230C">
              <w:rPr>
                <w:rFonts w:ascii="Times New Roman" w:hAnsi="Times New Roman" w:cs="Times New Roman"/>
                <w:noProof/>
                <w:webHidden/>
                <w:sz w:val="24"/>
                <w:szCs w:val="24"/>
              </w:rPr>
              <w:instrText xml:space="preserve"> PAGEREF _Toc467010455 \h </w:instrText>
            </w:r>
            <w:r w:rsidR="0017230C" w:rsidRPr="0017230C">
              <w:rPr>
                <w:rFonts w:ascii="Times New Roman" w:hAnsi="Times New Roman" w:cs="Times New Roman"/>
                <w:noProof/>
                <w:webHidden/>
                <w:sz w:val="24"/>
                <w:szCs w:val="24"/>
              </w:rPr>
            </w:r>
            <w:r w:rsidR="0017230C" w:rsidRPr="0017230C">
              <w:rPr>
                <w:rFonts w:ascii="Times New Roman" w:hAnsi="Times New Roman" w:cs="Times New Roman"/>
                <w:noProof/>
                <w:webHidden/>
                <w:sz w:val="24"/>
                <w:szCs w:val="24"/>
              </w:rPr>
              <w:fldChar w:fldCharType="separate"/>
            </w:r>
            <w:r w:rsidR="00281C4B">
              <w:rPr>
                <w:rFonts w:ascii="Times New Roman" w:hAnsi="Times New Roman" w:cs="Times New Roman"/>
                <w:noProof/>
                <w:webHidden/>
                <w:sz w:val="24"/>
                <w:szCs w:val="24"/>
              </w:rPr>
              <w:t>10</w:t>
            </w:r>
            <w:r w:rsidR="0017230C" w:rsidRPr="0017230C">
              <w:rPr>
                <w:rFonts w:ascii="Times New Roman" w:hAnsi="Times New Roman" w:cs="Times New Roman"/>
                <w:noProof/>
                <w:webHidden/>
                <w:sz w:val="24"/>
                <w:szCs w:val="24"/>
              </w:rPr>
              <w:fldChar w:fldCharType="end"/>
            </w:r>
          </w:hyperlink>
        </w:p>
        <w:p w:rsidR="0017230C" w:rsidRPr="0017230C" w:rsidRDefault="00872572">
          <w:pPr>
            <w:pStyle w:val="Sadraj2"/>
            <w:tabs>
              <w:tab w:val="left" w:pos="880"/>
              <w:tab w:val="right" w:leader="dot" w:pos="9060"/>
            </w:tabs>
            <w:rPr>
              <w:rFonts w:ascii="Times New Roman" w:eastAsiaTheme="minorEastAsia" w:hAnsi="Times New Roman" w:cs="Times New Roman"/>
              <w:noProof/>
              <w:sz w:val="24"/>
              <w:szCs w:val="24"/>
              <w:lang w:eastAsia="en-GB"/>
            </w:rPr>
          </w:pPr>
          <w:hyperlink w:anchor="_Toc467010456" w:history="1">
            <w:r w:rsidR="0017230C" w:rsidRPr="0017230C">
              <w:rPr>
                <w:rStyle w:val="Hiperveza"/>
                <w:rFonts w:ascii="Times New Roman" w:hAnsi="Times New Roman" w:cs="Times New Roman"/>
                <w:noProof/>
                <w:sz w:val="24"/>
                <w:szCs w:val="24"/>
              </w:rPr>
              <w:t>4.1.</w:t>
            </w:r>
            <w:r w:rsidR="0017230C" w:rsidRPr="0017230C">
              <w:rPr>
                <w:rFonts w:ascii="Times New Roman" w:eastAsiaTheme="minorEastAsia" w:hAnsi="Times New Roman" w:cs="Times New Roman"/>
                <w:noProof/>
                <w:sz w:val="24"/>
                <w:szCs w:val="24"/>
                <w:lang w:eastAsia="en-GB"/>
              </w:rPr>
              <w:tab/>
            </w:r>
            <w:r w:rsidR="0017230C" w:rsidRPr="0017230C">
              <w:rPr>
                <w:rStyle w:val="Hiperveza"/>
                <w:rFonts w:ascii="Times New Roman" w:hAnsi="Times New Roman" w:cs="Times New Roman"/>
                <w:noProof/>
                <w:sz w:val="24"/>
                <w:szCs w:val="24"/>
              </w:rPr>
              <w:t>Obrazloženje rashoda po ekonomskoj klasifikaciji</w:t>
            </w:r>
            <w:r w:rsidR="0017230C" w:rsidRPr="0017230C">
              <w:rPr>
                <w:rFonts w:ascii="Times New Roman" w:hAnsi="Times New Roman" w:cs="Times New Roman"/>
                <w:noProof/>
                <w:webHidden/>
                <w:sz w:val="24"/>
                <w:szCs w:val="24"/>
              </w:rPr>
              <w:tab/>
            </w:r>
            <w:r w:rsidR="0017230C" w:rsidRPr="0017230C">
              <w:rPr>
                <w:rFonts w:ascii="Times New Roman" w:hAnsi="Times New Roman" w:cs="Times New Roman"/>
                <w:noProof/>
                <w:webHidden/>
                <w:sz w:val="24"/>
                <w:szCs w:val="24"/>
              </w:rPr>
              <w:fldChar w:fldCharType="begin"/>
            </w:r>
            <w:r w:rsidR="0017230C" w:rsidRPr="0017230C">
              <w:rPr>
                <w:rFonts w:ascii="Times New Roman" w:hAnsi="Times New Roman" w:cs="Times New Roman"/>
                <w:noProof/>
                <w:webHidden/>
                <w:sz w:val="24"/>
                <w:szCs w:val="24"/>
              </w:rPr>
              <w:instrText xml:space="preserve"> PAGEREF _Toc467010456 \h </w:instrText>
            </w:r>
            <w:r w:rsidR="0017230C" w:rsidRPr="0017230C">
              <w:rPr>
                <w:rFonts w:ascii="Times New Roman" w:hAnsi="Times New Roman" w:cs="Times New Roman"/>
                <w:noProof/>
                <w:webHidden/>
                <w:sz w:val="24"/>
                <w:szCs w:val="24"/>
              </w:rPr>
            </w:r>
            <w:r w:rsidR="0017230C" w:rsidRPr="0017230C">
              <w:rPr>
                <w:rFonts w:ascii="Times New Roman" w:hAnsi="Times New Roman" w:cs="Times New Roman"/>
                <w:noProof/>
                <w:webHidden/>
                <w:sz w:val="24"/>
                <w:szCs w:val="24"/>
              </w:rPr>
              <w:fldChar w:fldCharType="separate"/>
            </w:r>
            <w:r w:rsidR="00281C4B">
              <w:rPr>
                <w:rFonts w:ascii="Times New Roman" w:hAnsi="Times New Roman" w:cs="Times New Roman"/>
                <w:noProof/>
                <w:webHidden/>
                <w:sz w:val="24"/>
                <w:szCs w:val="24"/>
              </w:rPr>
              <w:t>11</w:t>
            </w:r>
            <w:r w:rsidR="0017230C" w:rsidRPr="0017230C">
              <w:rPr>
                <w:rFonts w:ascii="Times New Roman" w:hAnsi="Times New Roman" w:cs="Times New Roman"/>
                <w:noProof/>
                <w:webHidden/>
                <w:sz w:val="24"/>
                <w:szCs w:val="24"/>
              </w:rPr>
              <w:fldChar w:fldCharType="end"/>
            </w:r>
          </w:hyperlink>
        </w:p>
        <w:p w:rsidR="0017230C" w:rsidRPr="0017230C" w:rsidRDefault="00872572">
          <w:pPr>
            <w:pStyle w:val="Sadraj2"/>
            <w:tabs>
              <w:tab w:val="left" w:pos="880"/>
              <w:tab w:val="right" w:leader="dot" w:pos="9060"/>
            </w:tabs>
            <w:rPr>
              <w:rFonts w:ascii="Times New Roman" w:eastAsiaTheme="minorEastAsia" w:hAnsi="Times New Roman" w:cs="Times New Roman"/>
              <w:noProof/>
              <w:sz w:val="24"/>
              <w:szCs w:val="24"/>
              <w:lang w:eastAsia="en-GB"/>
            </w:rPr>
          </w:pPr>
          <w:hyperlink w:anchor="_Toc467010457" w:history="1">
            <w:r w:rsidR="0017230C" w:rsidRPr="0017230C">
              <w:rPr>
                <w:rStyle w:val="Hiperveza"/>
                <w:rFonts w:ascii="Times New Roman" w:hAnsi="Times New Roman" w:cs="Times New Roman"/>
                <w:noProof/>
                <w:sz w:val="24"/>
                <w:szCs w:val="24"/>
              </w:rPr>
              <w:t>4.2.</w:t>
            </w:r>
            <w:r w:rsidR="0017230C" w:rsidRPr="0017230C">
              <w:rPr>
                <w:rFonts w:ascii="Times New Roman" w:eastAsiaTheme="minorEastAsia" w:hAnsi="Times New Roman" w:cs="Times New Roman"/>
                <w:noProof/>
                <w:sz w:val="24"/>
                <w:szCs w:val="24"/>
                <w:lang w:eastAsia="en-GB"/>
              </w:rPr>
              <w:tab/>
            </w:r>
            <w:r w:rsidR="0017230C" w:rsidRPr="0017230C">
              <w:rPr>
                <w:rStyle w:val="Hiperveza"/>
                <w:rFonts w:ascii="Times New Roman" w:hAnsi="Times New Roman" w:cs="Times New Roman"/>
                <w:noProof/>
                <w:sz w:val="24"/>
                <w:szCs w:val="24"/>
              </w:rPr>
              <w:t>Obrazloženje rashoda po funkcijskoj klasifikaciji</w:t>
            </w:r>
            <w:r w:rsidR="0017230C" w:rsidRPr="0017230C">
              <w:rPr>
                <w:rFonts w:ascii="Times New Roman" w:hAnsi="Times New Roman" w:cs="Times New Roman"/>
                <w:noProof/>
                <w:webHidden/>
                <w:sz w:val="24"/>
                <w:szCs w:val="24"/>
              </w:rPr>
              <w:tab/>
            </w:r>
            <w:r w:rsidR="0017230C" w:rsidRPr="0017230C">
              <w:rPr>
                <w:rFonts w:ascii="Times New Roman" w:hAnsi="Times New Roman" w:cs="Times New Roman"/>
                <w:noProof/>
                <w:webHidden/>
                <w:sz w:val="24"/>
                <w:szCs w:val="24"/>
              </w:rPr>
              <w:fldChar w:fldCharType="begin"/>
            </w:r>
            <w:r w:rsidR="0017230C" w:rsidRPr="0017230C">
              <w:rPr>
                <w:rFonts w:ascii="Times New Roman" w:hAnsi="Times New Roman" w:cs="Times New Roman"/>
                <w:noProof/>
                <w:webHidden/>
                <w:sz w:val="24"/>
                <w:szCs w:val="24"/>
              </w:rPr>
              <w:instrText xml:space="preserve"> PAGEREF _Toc467010457 \h </w:instrText>
            </w:r>
            <w:r w:rsidR="0017230C" w:rsidRPr="0017230C">
              <w:rPr>
                <w:rFonts w:ascii="Times New Roman" w:hAnsi="Times New Roman" w:cs="Times New Roman"/>
                <w:noProof/>
                <w:webHidden/>
                <w:sz w:val="24"/>
                <w:szCs w:val="24"/>
              </w:rPr>
            </w:r>
            <w:r w:rsidR="0017230C" w:rsidRPr="0017230C">
              <w:rPr>
                <w:rFonts w:ascii="Times New Roman" w:hAnsi="Times New Roman" w:cs="Times New Roman"/>
                <w:noProof/>
                <w:webHidden/>
                <w:sz w:val="24"/>
                <w:szCs w:val="24"/>
              </w:rPr>
              <w:fldChar w:fldCharType="separate"/>
            </w:r>
            <w:r w:rsidR="00281C4B">
              <w:rPr>
                <w:rFonts w:ascii="Times New Roman" w:hAnsi="Times New Roman" w:cs="Times New Roman"/>
                <w:noProof/>
                <w:webHidden/>
                <w:sz w:val="24"/>
                <w:szCs w:val="24"/>
              </w:rPr>
              <w:t>13</w:t>
            </w:r>
            <w:r w:rsidR="0017230C" w:rsidRPr="0017230C">
              <w:rPr>
                <w:rFonts w:ascii="Times New Roman" w:hAnsi="Times New Roman" w:cs="Times New Roman"/>
                <w:noProof/>
                <w:webHidden/>
                <w:sz w:val="24"/>
                <w:szCs w:val="24"/>
              </w:rPr>
              <w:fldChar w:fldCharType="end"/>
            </w:r>
          </w:hyperlink>
        </w:p>
        <w:p w:rsidR="0017230C" w:rsidRPr="0017230C" w:rsidRDefault="00872572">
          <w:pPr>
            <w:pStyle w:val="Sadraj2"/>
            <w:tabs>
              <w:tab w:val="left" w:pos="880"/>
              <w:tab w:val="right" w:leader="dot" w:pos="9060"/>
            </w:tabs>
            <w:rPr>
              <w:rFonts w:ascii="Times New Roman" w:eastAsiaTheme="minorEastAsia" w:hAnsi="Times New Roman" w:cs="Times New Roman"/>
              <w:noProof/>
              <w:sz w:val="24"/>
              <w:szCs w:val="24"/>
              <w:lang w:eastAsia="en-GB"/>
            </w:rPr>
          </w:pPr>
          <w:hyperlink w:anchor="_Toc467010458" w:history="1">
            <w:r w:rsidR="0017230C" w:rsidRPr="0017230C">
              <w:rPr>
                <w:rStyle w:val="Hiperveza"/>
                <w:rFonts w:ascii="Times New Roman" w:hAnsi="Times New Roman" w:cs="Times New Roman"/>
                <w:noProof/>
                <w:sz w:val="24"/>
                <w:szCs w:val="24"/>
              </w:rPr>
              <w:t>4.3.</w:t>
            </w:r>
            <w:r w:rsidR="0017230C" w:rsidRPr="0017230C">
              <w:rPr>
                <w:rFonts w:ascii="Times New Roman" w:eastAsiaTheme="minorEastAsia" w:hAnsi="Times New Roman" w:cs="Times New Roman"/>
                <w:noProof/>
                <w:sz w:val="24"/>
                <w:szCs w:val="24"/>
                <w:lang w:eastAsia="en-GB"/>
              </w:rPr>
              <w:tab/>
            </w:r>
            <w:r w:rsidR="0017230C" w:rsidRPr="0017230C">
              <w:rPr>
                <w:rStyle w:val="Hiperveza"/>
                <w:rFonts w:ascii="Times New Roman" w:hAnsi="Times New Roman" w:cs="Times New Roman"/>
                <w:noProof/>
                <w:sz w:val="24"/>
                <w:szCs w:val="24"/>
              </w:rPr>
              <w:t>Obrazloženje rashoda po izvorima financiranja</w:t>
            </w:r>
            <w:r w:rsidR="0017230C" w:rsidRPr="0017230C">
              <w:rPr>
                <w:rFonts w:ascii="Times New Roman" w:hAnsi="Times New Roman" w:cs="Times New Roman"/>
                <w:noProof/>
                <w:webHidden/>
                <w:sz w:val="24"/>
                <w:szCs w:val="24"/>
              </w:rPr>
              <w:tab/>
            </w:r>
            <w:r w:rsidR="0017230C" w:rsidRPr="0017230C">
              <w:rPr>
                <w:rFonts w:ascii="Times New Roman" w:hAnsi="Times New Roman" w:cs="Times New Roman"/>
                <w:noProof/>
                <w:webHidden/>
                <w:sz w:val="24"/>
                <w:szCs w:val="24"/>
              </w:rPr>
              <w:fldChar w:fldCharType="begin"/>
            </w:r>
            <w:r w:rsidR="0017230C" w:rsidRPr="0017230C">
              <w:rPr>
                <w:rFonts w:ascii="Times New Roman" w:hAnsi="Times New Roman" w:cs="Times New Roman"/>
                <w:noProof/>
                <w:webHidden/>
                <w:sz w:val="24"/>
                <w:szCs w:val="24"/>
              </w:rPr>
              <w:instrText xml:space="preserve"> PAGEREF _Toc467010458 \h </w:instrText>
            </w:r>
            <w:r w:rsidR="0017230C" w:rsidRPr="0017230C">
              <w:rPr>
                <w:rFonts w:ascii="Times New Roman" w:hAnsi="Times New Roman" w:cs="Times New Roman"/>
                <w:noProof/>
                <w:webHidden/>
                <w:sz w:val="24"/>
                <w:szCs w:val="24"/>
              </w:rPr>
            </w:r>
            <w:r w:rsidR="0017230C" w:rsidRPr="0017230C">
              <w:rPr>
                <w:rFonts w:ascii="Times New Roman" w:hAnsi="Times New Roman" w:cs="Times New Roman"/>
                <w:noProof/>
                <w:webHidden/>
                <w:sz w:val="24"/>
                <w:szCs w:val="24"/>
              </w:rPr>
              <w:fldChar w:fldCharType="separate"/>
            </w:r>
            <w:r w:rsidR="00281C4B">
              <w:rPr>
                <w:rFonts w:ascii="Times New Roman" w:hAnsi="Times New Roman" w:cs="Times New Roman"/>
                <w:noProof/>
                <w:webHidden/>
                <w:sz w:val="24"/>
                <w:szCs w:val="24"/>
              </w:rPr>
              <w:t>13</w:t>
            </w:r>
            <w:r w:rsidR="0017230C" w:rsidRPr="0017230C">
              <w:rPr>
                <w:rFonts w:ascii="Times New Roman" w:hAnsi="Times New Roman" w:cs="Times New Roman"/>
                <w:noProof/>
                <w:webHidden/>
                <w:sz w:val="24"/>
                <w:szCs w:val="24"/>
              </w:rPr>
              <w:fldChar w:fldCharType="end"/>
            </w:r>
          </w:hyperlink>
        </w:p>
        <w:p w:rsidR="0017230C" w:rsidRPr="0017230C" w:rsidRDefault="00872572">
          <w:pPr>
            <w:pStyle w:val="Sadraj1"/>
            <w:tabs>
              <w:tab w:val="left" w:pos="440"/>
              <w:tab w:val="right" w:leader="dot" w:pos="9060"/>
            </w:tabs>
            <w:rPr>
              <w:rFonts w:ascii="Times New Roman" w:eastAsiaTheme="minorEastAsia" w:hAnsi="Times New Roman" w:cs="Times New Roman"/>
              <w:noProof/>
              <w:sz w:val="24"/>
              <w:szCs w:val="24"/>
              <w:lang w:eastAsia="en-GB"/>
            </w:rPr>
          </w:pPr>
          <w:hyperlink w:anchor="_Toc467010459" w:history="1">
            <w:r w:rsidR="0017230C" w:rsidRPr="0017230C">
              <w:rPr>
                <w:rStyle w:val="Hiperveza"/>
                <w:rFonts w:ascii="Times New Roman" w:hAnsi="Times New Roman" w:cs="Times New Roman"/>
                <w:noProof/>
                <w:sz w:val="24"/>
                <w:szCs w:val="24"/>
                <w:lang w:val="hr-HR"/>
              </w:rPr>
              <w:t>5.</w:t>
            </w:r>
            <w:r w:rsidR="0017230C" w:rsidRPr="0017230C">
              <w:rPr>
                <w:rFonts w:ascii="Times New Roman" w:eastAsiaTheme="minorEastAsia" w:hAnsi="Times New Roman" w:cs="Times New Roman"/>
                <w:noProof/>
                <w:sz w:val="24"/>
                <w:szCs w:val="24"/>
                <w:lang w:eastAsia="en-GB"/>
              </w:rPr>
              <w:tab/>
            </w:r>
            <w:r w:rsidR="0017230C" w:rsidRPr="0017230C">
              <w:rPr>
                <w:rStyle w:val="Hiperveza"/>
                <w:rFonts w:ascii="Times New Roman" w:hAnsi="Times New Roman" w:cs="Times New Roman"/>
                <w:noProof/>
                <w:sz w:val="24"/>
                <w:szCs w:val="24"/>
                <w:lang w:val="hr-HR"/>
              </w:rPr>
              <w:t>UKUPNI MANJAK DRŽAVNOG PRORAČUNA</w:t>
            </w:r>
            <w:r w:rsidR="0017230C" w:rsidRPr="0017230C">
              <w:rPr>
                <w:rFonts w:ascii="Times New Roman" w:hAnsi="Times New Roman" w:cs="Times New Roman"/>
                <w:noProof/>
                <w:webHidden/>
                <w:sz w:val="24"/>
                <w:szCs w:val="24"/>
              </w:rPr>
              <w:tab/>
            </w:r>
            <w:r w:rsidR="0017230C" w:rsidRPr="0017230C">
              <w:rPr>
                <w:rFonts w:ascii="Times New Roman" w:hAnsi="Times New Roman" w:cs="Times New Roman"/>
                <w:noProof/>
                <w:webHidden/>
                <w:sz w:val="24"/>
                <w:szCs w:val="24"/>
              </w:rPr>
              <w:fldChar w:fldCharType="begin"/>
            </w:r>
            <w:r w:rsidR="0017230C" w:rsidRPr="0017230C">
              <w:rPr>
                <w:rFonts w:ascii="Times New Roman" w:hAnsi="Times New Roman" w:cs="Times New Roman"/>
                <w:noProof/>
                <w:webHidden/>
                <w:sz w:val="24"/>
                <w:szCs w:val="24"/>
              </w:rPr>
              <w:instrText xml:space="preserve"> PAGEREF _Toc467010459 \h </w:instrText>
            </w:r>
            <w:r w:rsidR="0017230C" w:rsidRPr="0017230C">
              <w:rPr>
                <w:rFonts w:ascii="Times New Roman" w:hAnsi="Times New Roman" w:cs="Times New Roman"/>
                <w:noProof/>
                <w:webHidden/>
                <w:sz w:val="24"/>
                <w:szCs w:val="24"/>
              </w:rPr>
            </w:r>
            <w:r w:rsidR="0017230C" w:rsidRPr="0017230C">
              <w:rPr>
                <w:rFonts w:ascii="Times New Roman" w:hAnsi="Times New Roman" w:cs="Times New Roman"/>
                <w:noProof/>
                <w:webHidden/>
                <w:sz w:val="24"/>
                <w:szCs w:val="24"/>
              </w:rPr>
              <w:fldChar w:fldCharType="separate"/>
            </w:r>
            <w:r w:rsidR="00281C4B">
              <w:rPr>
                <w:rFonts w:ascii="Times New Roman" w:hAnsi="Times New Roman" w:cs="Times New Roman"/>
                <w:noProof/>
                <w:webHidden/>
                <w:sz w:val="24"/>
                <w:szCs w:val="24"/>
              </w:rPr>
              <w:t>15</w:t>
            </w:r>
            <w:r w:rsidR="0017230C" w:rsidRPr="0017230C">
              <w:rPr>
                <w:rFonts w:ascii="Times New Roman" w:hAnsi="Times New Roman" w:cs="Times New Roman"/>
                <w:noProof/>
                <w:webHidden/>
                <w:sz w:val="24"/>
                <w:szCs w:val="24"/>
              </w:rPr>
              <w:fldChar w:fldCharType="end"/>
            </w:r>
          </w:hyperlink>
        </w:p>
        <w:p w:rsidR="0017230C" w:rsidRPr="0017230C" w:rsidRDefault="00872572">
          <w:pPr>
            <w:pStyle w:val="Sadraj1"/>
            <w:tabs>
              <w:tab w:val="left" w:pos="440"/>
              <w:tab w:val="right" w:leader="dot" w:pos="9060"/>
            </w:tabs>
            <w:rPr>
              <w:rFonts w:ascii="Times New Roman" w:eastAsiaTheme="minorEastAsia" w:hAnsi="Times New Roman" w:cs="Times New Roman"/>
              <w:noProof/>
              <w:sz w:val="24"/>
              <w:szCs w:val="24"/>
              <w:lang w:eastAsia="en-GB"/>
            </w:rPr>
          </w:pPr>
          <w:hyperlink w:anchor="_Toc467010460" w:history="1">
            <w:r w:rsidR="0017230C" w:rsidRPr="0017230C">
              <w:rPr>
                <w:rStyle w:val="Hiperveza"/>
                <w:rFonts w:ascii="Times New Roman" w:hAnsi="Times New Roman" w:cs="Times New Roman"/>
                <w:noProof/>
                <w:sz w:val="24"/>
                <w:szCs w:val="24"/>
                <w:lang w:val="hr-HR"/>
              </w:rPr>
              <w:t>6.</w:t>
            </w:r>
            <w:r w:rsidR="0017230C" w:rsidRPr="0017230C">
              <w:rPr>
                <w:rFonts w:ascii="Times New Roman" w:eastAsiaTheme="minorEastAsia" w:hAnsi="Times New Roman" w:cs="Times New Roman"/>
                <w:noProof/>
                <w:sz w:val="24"/>
                <w:szCs w:val="24"/>
                <w:lang w:eastAsia="en-GB"/>
              </w:rPr>
              <w:tab/>
            </w:r>
            <w:r w:rsidR="0017230C" w:rsidRPr="0017230C">
              <w:rPr>
                <w:rStyle w:val="Hiperveza"/>
                <w:rFonts w:ascii="Times New Roman" w:hAnsi="Times New Roman" w:cs="Times New Roman"/>
                <w:noProof/>
                <w:sz w:val="24"/>
                <w:szCs w:val="24"/>
                <w:lang w:val="hr-HR"/>
              </w:rPr>
              <w:t>RAČUN FINANCIRANJA DRŽAVNOG PRORAČUNA</w:t>
            </w:r>
            <w:r w:rsidR="0017230C" w:rsidRPr="0017230C">
              <w:rPr>
                <w:rFonts w:ascii="Times New Roman" w:hAnsi="Times New Roman" w:cs="Times New Roman"/>
                <w:noProof/>
                <w:webHidden/>
                <w:sz w:val="24"/>
                <w:szCs w:val="24"/>
              </w:rPr>
              <w:tab/>
            </w:r>
            <w:r w:rsidR="0017230C" w:rsidRPr="0017230C">
              <w:rPr>
                <w:rFonts w:ascii="Times New Roman" w:hAnsi="Times New Roman" w:cs="Times New Roman"/>
                <w:noProof/>
                <w:webHidden/>
                <w:sz w:val="24"/>
                <w:szCs w:val="24"/>
              </w:rPr>
              <w:fldChar w:fldCharType="begin"/>
            </w:r>
            <w:r w:rsidR="0017230C" w:rsidRPr="0017230C">
              <w:rPr>
                <w:rFonts w:ascii="Times New Roman" w:hAnsi="Times New Roman" w:cs="Times New Roman"/>
                <w:noProof/>
                <w:webHidden/>
                <w:sz w:val="24"/>
                <w:szCs w:val="24"/>
              </w:rPr>
              <w:instrText xml:space="preserve"> PAGEREF _Toc467010460 \h </w:instrText>
            </w:r>
            <w:r w:rsidR="0017230C" w:rsidRPr="0017230C">
              <w:rPr>
                <w:rFonts w:ascii="Times New Roman" w:hAnsi="Times New Roman" w:cs="Times New Roman"/>
                <w:noProof/>
                <w:webHidden/>
                <w:sz w:val="24"/>
                <w:szCs w:val="24"/>
              </w:rPr>
            </w:r>
            <w:r w:rsidR="0017230C" w:rsidRPr="0017230C">
              <w:rPr>
                <w:rFonts w:ascii="Times New Roman" w:hAnsi="Times New Roman" w:cs="Times New Roman"/>
                <w:noProof/>
                <w:webHidden/>
                <w:sz w:val="24"/>
                <w:szCs w:val="24"/>
              </w:rPr>
              <w:fldChar w:fldCharType="separate"/>
            </w:r>
            <w:r w:rsidR="00281C4B">
              <w:rPr>
                <w:rFonts w:ascii="Times New Roman" w:hAnsi="Times New Roman" w:cs="Times New Roman"/>
                <w:noProof/>
                <w:webHidden/>
                <w:sz w:val="24"/>
                <w:szCs w:val="24"/>
              </w:rPr>
              <w:t>16</w:t>
            </w:r>
            <w:r w:rsidR="0017230C" w:rsidRPr="0017230C">
              <w:rPr>
                <w:rFonts w:ascii="Times New Roman" w:hAnsi="Times New Roman" w:cs="Times New Roman"/>
                <w:noProof/>
                <w:webHidden/>
                <w:sz w:val="24"/>
                <w:szCs w:val="24"/>
              </w:rPr>
              <w:fldChar w:fldCharType="end"/>
            </w:r>
          </w:hyperlink>
        </w:p>
        <w:p w:rsidR="0017230C" w:rsidRPr="0017230C" w:rsidRDefault="00872572">
          <w:pPr>
            <w:pStyle w:val="Sadraj1"/>
            <w:tabs>
              <w:tab w:val="left" w:pos="440"/>
              <w:tab w:val="right" w:leader="dot" w:pos="9060"/>
            </w:tabs>
            <w:rPr>
              <w:rFonts w:ascii="Times New Roman" w:eastAsiaTheme="minorEastAsia" w:hAnsi="Times New Roman" w:cs="Times New Roman"/>
              <w:noProof/>
              <w:sz w:val="24"/>
              <w:szCs w:val="24"/>
              <w:lang w:eastAsia="en-GB"/>
            </w:rPr>
          </w:pPr>
          <w:hyperlink w:anchor="_Toc467010461" w:history="1">
            <w:r w:rsidR="0017230C" w:rsidRPr="0017230C">
              <w:rPr>
                <w:rStyle w:val="Hiperveza"/>
                <w:rFonts w:ascii="Times New Roman" w:hAnsi="Times New Roman" w:cs="Times New Roman"/>
                <w:noProof/>
                <w:sz w:val="24"/>
                <w:szCs w:val="24"/>
                <w:lang w:val="hr-HR"/>
              </w:rPr>
              <w:t>7.</w:t>
            </w:r>
            <w:r w:rsidR="0017230C" w:rsidRPr="0017230C">
              <w:rPr>
                <w:rFonts w:ascii="Times New Roman" w:eastAsiaTheme="minorEastAsia" w:hAnsi="Times New Roman" w:cs="Times New Roman"/>
                <w:noProof/>
                <w:sz w:val="24"/>
                <w:szCs w:val="24"/>
                <w:lang w:eastAsia="en-GB"/>
              </w:rPr>
              <w:tab/>
            </w:r>
            <w:r w:rsidR="0017230C" w:rsidRPr="0017230C">
              <w:rPr>
                <w:rStyle w:val="Hiperveza"/>
                <w:rFonts w:ascii="Times New Roman" w:hAnsi="Times New Roman" w:cs="Times New Roman"/>
                <w:noProof/>
                <w:sz w:val="24"/>
                <w:szCs w:val="24"/>
                <w:lang w:val="hr-HR"/>
              </w:rPr>
              <w:t>IZVANPRORAČUNSKI KORISNICI</w:t>
            </w:r>
            <w:r w:rsidR="0017230C" w:rsidRPr="0017230C">
              <w:rPr>
                <w:rFonts w:ascii="Times New Roman" w:hAnsi="Times New Roman" w:cs="Times New Roman"/>
                <w:noProof/>
                <w:webHidden/>
                <w:sz w:val="24"/>
                <w:szCs w:val="24"/>
              </w:rPr>
              <w:tab/>
            </w:r>
            <w:r w:rsidR="0017230C" w:rsidRPr="0017230C">
              <w:rPr>
                <w:rFonts w:ascii="Times New Roman" w:hAnsi="Times New Roman" w:cs="Times New Roman"/>
                <w:noProof/>
                <w:webHidden/>
                <w:sz w:val="24"/>
                <w:szCs w:val="24"/>
              </w:rPr>
              <w:fldChar w:fldCharType="begin"/>
            </w:r>
            <w:r w:rsidR="0017230C" w:rsidRPr="0017230C">
              <w:rPr>
                <w:rFonts w:ascii="Times New Roman" w:hAnsi="Times New Roman" w:cs="Times New Roman"/>
                <w:noProof/>
                <w:webHidden/>
                <w:sz w:val="24"/>
                <w:szCs w:val="24"/>
              </w:rPr>
              <w:instrText xml:space="preserve"> PAGEREF _Toc467010461 \h </w:instrText>
            </w:r>
            <w:r w:rsidR="0017230C" w:rsidRPr="0017230C">
              <w:rPr>
                <w:rFonts w:ascii="Times New Roman" w:hAnsi="Times New Roman" w:cs="Times New Roman"/>
                <w:noProof/>
                <w:webHidden/>
                <w:sz w:val="24"/>
                <w:szCs w:val="24"/>
              </w:rPr>
            </w:r>
            <w:r w:rsidR="0017230C" w:rsidRPr="0017230C">
              <w:rPr>
                <w:rFonts w:ascii="Times New Roman" w:hAnsi="Times New Roman" w:cs="Times New Roman"/>
                <w:noProof/>
                <w:webHidden/>
                <w:sz w:val="24"/>
                <w:szCs w:val="24"/>
              </w:rPr>
              <w:fldChar w:fldCharType="separate"/>
            </w:r>
            <w:r w:rsidR="00281C4B">
              <w:rPr>
                <w:rFonts w:ascii="Times New Roman" w:hAnsi="Times New Roman" w:cs="Times New Roman"/>
                <w:noProof/>
                <w:webHidden/>
                <w:sz w:val="24"/>
                <w:szCs w:val="24"/>
              </w:rPr>
              <w:t>18</w:t>
            </w:r>
            <w:r w:rsidR="0017230C" w:rsidRPr="0017230C">
              <w:rPr>
                <w:rFonts w:ascii="Times New Roman" w:hAnsi="Times New Roman" w:cs="Times New Roman"/>
                <w:noProof/>
                <w:webHidden/>
                <w:sz w:val="24"/>
                <w:szCs w:val="24"/>
              </w:rPr>
              <w:fldChar w:fldCharType="end"/>
            </w:r>
          </w:hyperlink>
        </w:p>
        <w:p w:rsidR="0017230C" w:rsidRPr="0017230C" w:rsidRDefault="00872572">
          <w:pPr>
            <w:pStyle w:val="Sadraj1"/>
            <w:tabs>
              <w:tab w:val="left" w:pos="440"/>
              <w:tab w:val="right" w:leader="dot" w:pos="9060"/>
            </w:tabs>
            <w:rPr>
              <w:rFonts w:ascii="Times New Roman" w:eastAsiaTheme="minorEastAsia" w:hAnsi="Times New Roman" w:cs="Times New Roman"/>
              <w:noProof/>
              <w:sz w:val="24"/>
              <w:szCs w:val="24"/>
              <w:lang w:eastAsia="en-GB"/>
            </w:rPr>
          </w:pPr>
          <w:hyperlink w:anchor="_Toc467010462" w:history="1">
            <w:r w:rsidR="0017230C" w:rsidRPr="0017230C">
              <w:rPr>
                <w:rStyle w:val="Hiperveza"/>
                <w:rFonts w:ascii="Times New Roman" w:hAnsi="Times New Roman" w:cs="Times New Roman"/>
                <w:noProof/>
                <w:sz w:val="24"/>
                <w:szCs w:val="24"/>
                <w:lang w:val="hr-HR"/>
              </w:rPr>
              <w:t>8.</w:t>
            </w:r>
            <w:r w:rsidR="0017230C" w:rsidRPr="0017230C">
              <w:rPr>
                <w:rFonts w:ascii="Times New Roman" w:eastAsiaTheme="minorEastAsia" w:hAnsi="Times New Roman" w:cs="Times New Roman"/>
                <w:noProof/>
                <w:sz w:val="24"/>
                <w:szCs w:val="24"/>
                <w:lang w:eastAsia="en-GB"/>
              </w:rPr>
              <w:tab/>
            </w:r>
            <w:r w:rsidR="0017230C" w:rsidRPr="0017230C">
              <w:rPr>
                <w:rStyle w:val="Hiperveza"/>
                <w:rFonts w:ascii="Times New Roman" w:hAnsi="Times New Roman" w:cs="Times New Roman"/>
                <w:noProof/>
                <w:sz w:val="24"/>
                <w:szCs w:val="24"/>
                <w:lang w:val="hr-HR"/>
              </w:rPr>
              <w:t>PROCJENA UKUPNOG MANJKA PRORAČUNA OPĆE DRŽAVE</w:t>
            </w:r>
            <w:r w:rsidR="0017230C" w:rsidRPr="0017230C">
              <w:rPr>
                <w:rFonts w:ascii="Times New Roman" w:hAnsi="Times New Roman" w:cs="Times New Roman"/>
                <w:noProof/>
                <w:webHidden/>
                <w:sz w:val="24"/>
                <w:szCs w:val="24"/>
              </w:rPr>
              <w:tab/>
            </w:r>
            <w:r w:rsidR="0017230C" w:rsidRPr="0017230C">
              <w:rPr>
                <w:rFonts w:ascii="Times New Roman" w:hAnsi="Times New Roman" w:cs="Times New Roman"/>
                <w:noProof/>
                <w:webHidden/>
                <w:sz w:val="24"/>
                <w:szCs w:val="24"/>
              </w:rPr>
              <w:fldChar w:fldCharType="begin"/>
            </w:r>
            <w:r w:rsidR="0017230C" w:rsidRPr="0017230C">
              <w:rPr>
                <w:rFonts w:ascii="Times New Roman" w:hAnsi="Times New Roman" w:cs="Times New Roman"/>
                <w:noProof/>
                <w:webHidden/>
                <w:sz w:val="24"/>
                <w:szCs w:val="24"/>
              </w:rPr>
              <w:instrText xml:space="preserve"> PAGEREF _Toc467010462 \h </w:instrText>
            </w:r>
            <w:r w:rsidR="0017230C" w:rsidRPr="0017230C">
              <w:rPr>
                <w:rFonts w:ascii="Times New Roman" w:hAnsi="Times New Roman" w:cs="Times New Roman"/>
                <w:noProof/>
                <w:webHidden/>
                <w:sz w:val="24"/>
                <w:szCs w:val="24"/>
              </w:rPr>
            </w:r>
            <w:r w:rsidR="0017230C" w:rsidRPr="0017230C">
              <w:rPr>
                <w:rFonts w:ascii="Times New Roman" w:hAnsi="Times New Roman" w:cs="Times New Roman"/>
                <w:noProof/>
                <w:webHidden/>
                <w:sz w:val="24"/>
                <w:szCs w:val="24"/>
              </w:rPr>
              <w:fldChar w:fldCharType="separate"/>
            </w:r>
            <w:r w:rsidR="00281C4B">
              <w:rPr>
                <w:rFonts w:ascii="Times New Roman" w:hAnsi="Times New Roman" w:cs="Times New Roman"/>
                <w:noProof/>
                <w:webHidden/>
                <w:sz w:val="24"/>
                <w:szCs w:val="24"/>
              </w:rPr>
              <w:t>20</w:t>
            </w:r>
            <w:r w:rsidR="0017230C" w:rsidRPr="0017230C">
              <w:rPr>
                <w:rFonts w:ascii="Times New Roman" w:hAnsi="Times New Roman" w:cs="Times New Roman"/>
                <w:noProof/>
                <w:webHidden/>
                <w:sz w:val="24"/>
                <w:szCs w:val="24"/>
              </w:rPr>
              <w:fldChar w:fldCharType="end"/>
            </w:r>
          </w:hyperlink>
        </w:p>
        <w:p w:rsidR="00AF47C7" w:rsidRPr="00A26218" w:rsidRDefault="00AF47C7" w:rsidP="00593DBE">
          <w:pPr>
            <w:spacing w:before="240"/>
            <w:jc w:val="both"/>
            <w:rPr>
              <w:rFonts w:ascii="Times New Roman" w:hAnsi="Times New Roman" w:cs="Times New Roman"/>
              <w:sz w:val="24"/>
              <w:szCs w:val="24"/>
              <w:lang w:val="hr-HR"/>
            </w:rPr>
          </w:pPr>
          <w:r w:rsidRPr="0017230C">
            <w:rPr>
              <w:rFonts w:ascii="Times New Roman" w:hAnsi="Times New Roman" w:cs="Times New Roman"/>
              <w:b/>
              <w:bCs/>
              <w:sz w:val="24"/>
              <w:szCs w:val="24"/>
              <w:lang w:val="hr-HR"/>
            </w:rPr>
            <w:fldChar w:fldCharType="end"/>
          </w:r>
        </w:p>
      </w:sdtContent>
    </w:sdt>
    <w:p w:rsidR="00AF47C7" w:rsidRPr="00A26218" w:rsidRDefault="00AF47C7" w:rsidP="00593DBE">
      <w:pPr>
        <w:spacing w:before="240"/>
        <w:jc w:val="both"/>
        <w:rPr>
          <w:rFonts w:ascii="Times New Roman" w:hAnsi="Times New Roman" w:cs="Times New Roman"/>
          <w:sz w:val="24"/>
          <w:szCs w:val="24"/>
          <w:lang w:val="hr-HR"/>
        </w:rPr>
      </w:pPr>
    </w:p>
    <w:p w:rsidR="00AF47C7" w:rsidRPr="00A26218" w:rsidRDefault="00AF47C7" w:rsidP="00593DBE">
      <w:pPr>
        <w:spacing w:before="240"/>
        <w:jc w:val="both"/>
        <w:rPr>
          <w:rFonts w:ascii="Times New Roman" w:hAnsi="Times New Roman" w:cs="Times New Roman"/>
          <w:sz w:val="24"/>
          <w:szCs w:val="24"/>
          <w:lang w:val="hr-HR"/>
        </w:rPr>
      </w:pPr>
    </w:p>
    <w:p w:rsidR="00AF47C7" w:rsidRPr="00A26218" w:rsidRDefault="00AF47C7" w:rsidP="00593DBE">
      <w:pPr>
        <w:spacing w:before="240"/>
        <w:jc w:val="both"/>
        <w:rPr>
          <w:rFonts w:ascii="Times New Roman" w:hAnsi="Times New Roman" w:cs="Times New Roman"/>
          <w:sz w:val="24"/>
          <w:szCs w:val="24"/>
          <w:lang w:val="hr-HR"/>
        </w:rPr>
      </w:pPr>
      <w:r w:rsidRPr="00A26218">
        <w:rPr>
          <w:rFonts w:ascii="Times New Roman" w:hAnsi="Times New Roman" w:cs="Times New Roman"/>
          <w:sz w:val="24"/>
          <w:szCs w:val="24"/>
          <w:lang w:val="hr-HR"/>
        </w:rPr>
        <w:br w:type="page"/>
      </w:r>
    </w:p>
    <w:p w:rsidR="00593DBE" w:rsidRPr="00D55205" w:rsidRDefault="00AF47C7" w:rsidP="00593DBE">
      <w:pPr>
        <w:pStyle w:val="Naslov1"/>
        <w:numPr>
          <w:ilvl w:val="0"/>
          <w:numId w:val="1"/>
        </w:numPr>
        <w:spacing w:before="240" w:after="200" w:line="276" w:lineRule="auto"/>
        <w:jc w:val="both"/>
        <w:rPr>
          <w:szCs w:val="24"/>
          <w:lang w:val="hr-HR"/>
        </w:rPr>
      </w:pPr>
      <w:bookmarkStart w:id="1" w:name="_Toc381720704"/>
      <w:bookmarkStart w:id="2" w:name="_Toc467010452"/>
      <w:r w:rsidRPr="00A26218">
        <w:rPr>
          <w:szCs w:val="24"/>
          <w:lang w:val="hr-HR"/>
        </w:rPr>
        <w:lastRenderedPageBreak/>
        <w:t>UVOD</w:t>
      </w:r>
      <w:bookmarkEnd w:id="1"/>
      <w:bookmarkEnd w:id="2"/>
    </w:p>
    <w:p w:rsidR="00047864" w:rsidRPr="00A26218" w:rsidRDefault="0000343B" w:rsidP="00593DBE">
      <w:pPr>
        <w:spacing w:before="240"/>
        <w:jc w:val="both"/>
        <w:rPr>
          <w:rFonts w:ascii="Times New Roman" w:hAnsi="Times New Roman" w:cs="Times New Roman"/>
          <w:sz w:val="24"/>
          <w:szCs w:val="24"/>
          <w:lang w:val="hr-HR"/>
        </w:rPr>
      </w:pPr>
      <w:r w:rsidRPr="00A26218">
        <w:rPr>
          <w:rFonts w:ascii="Times New Roman" w:hAnsi="Times New Roman" w:cs="Times New Roman"/>
          <w:sz w:val="24"/>
          <w:szCs w:val="24"/>
          <w:lang w:val="hr-HR"/>
        </w:rPr>
        <w:t>Nakon provedenih parlamentarnih izbora u rujnu 2016. godine, Hrvatski sabor je u svom novom sazivu donio Zakon o ustrojstvu i djelokrugu ministarstava i drugih središnjih tijela državne uprave</w:t>
      </w:r>
      <w:r w:rsidR="00686C66">
        <w:rPr>
          <w:rFonts w:ascii="Times New Roman" w:hAnsi="Times New Roman" w:cs="Times New Roman"/>
          <w:sz w:val="24"/>
          <w:szCs w:val="24"/>
          <w:lang w:val="hr-HR"/>
        </w:rPr>
        <w:t xml:space="preserve">,  </w:t>
      </w:r>
      <w:r w:rsidR="00686C66" w:rsidRPr="00686C66">
        <w:rPr>
          <w:rFonts w:ascii="Times New Roman" w:hAnsi="Times New Roman" w:cs="Times New Roman"/>
          <w:sz w:val="24"/>
          <w:szCs w:val="24"/>
          <w:lang w:val="hr-HR"/>
        </w:rPr>
        <w:t xml:space="preserve">a </w:t>
      </w:r>
      <w:r w:rsidR="00686C66">
        <w:rPr>
          <w:rFonts w:ascii="Times New Roman" w:hAnsi="Times New Roman" w:cs="Times New Roman"/>
          <w:sz w:val="24"/>
          <w:szCs w:val="24"/>
          <w:lang w:val="hr-HR"/>
        </w:rPr>
        <w:t>u</w:t>
      </w:r>
      <w:r w:rsidR="00686C66" w:rsidRPr="00686C66">
        <w:rPr>
          <w:rFonts w:ascii="Times New Roman" w:hAnsi="Times New Roman" w:cs="Times New Roman"/>
          <w:sz w:val="24"/>
          <w:szCs w:val="24"/>
          <w:lang w:val="hr-HR"/>
        </w:rPr>
        <w:t xml:space="preserve"> studeno</w:t>
      </w:r>
      <w:r w:rsidR="00686C66">
        <w:rPr>
          <w:rFonts w:ascii="Times New Roman" w:hAnsi="Times New Roman" w:cs="Times New Roman"/>
          <w:sz w:val="24"/>
          <w:szCs w:val="24"/>
          <w:lang w:val="hr-HR"/>
        </w:rPr>
        <w:t>m</w:t>
      </w:r>
      <w:r w:rsidR="00686C66" w:rsidRPr="00686C66">
        <w:rPr>
          <w:rFonts w:ascii="Times New Roman" w:hAnsi="Times New Roman" w:cs="Times New Roman"/>
          <w:sz w:val="24"/>
          <w:szCs w:val="24"/>
          <w:lang w:val="hr-HR"/>
        </w:rPr>
        <w:t xml:space="preserve">  2016. i Zakon o izmjenama i dopunama Zakona o ustrojstvu i djelokrugu ministarstava i drugih središnjih tijela državne uprave.</w:t>
      </w:r>
      <w:r w:rsidR="00686C66">
        <w:rPr>
          <w:rFonts w:ascii="Times New Roman" w:hAnsi="Times New Roman" w:cs="Times New Roman"/>
          <w:sz w:val="24"/>
          <w:szCs w:val="24"/>
          <w:lang w:val="hr-HR"/>
        </w:rPr>
        <w:t xml:space="preserve"> </w:t>
      </w:r>
      <w:r w:rsidR="0049697C">
        <w:rPr>
          <w:rFonts w:ascii="Times New Roman" w:hAnsi="Times New Roman" w:cs="Times New Roman"/>
          <w:sz w:val="24"/>
          <w:szCs w:val="24"/>
          <w:lang w:val="hr-HR"/>
        </w:rPr>
        <w:t>Ove</w:t>
      </w:r>
      <w:r w:rsidR="00F45632">
        <w:rPr>
          <w:rFonts w:ascii="Times New Roman" w:hAnsi="Times New Roman" w:cs="Times New Roman"/>
          <w:sz w:val="24"/>
          <w:szCs w:val="24"/>
          <w:lang w:val="hr-HR"/>
        </w:rPr>
        <w:t xml:space="preserve"> izmjene jedan su od razloga </w:t>
      </w:r>
      <w:r w:rsidRPr="00A26218">
        <w:rPr>
          <w:rFonts w:ascii="Times New Roman" w:hAnsi="Times New Roman" w:cs="Times New Roman"/>
          <w:sz w:val="24"/>
          <w:szCs w:val="24"/>
          <w:lang w:val="hr-HR"/>
        </w:rPr>
        <w:t xml:space="preserve">izmjena i dopuna </w:t>
      </w:r>
      <w:r w:rsidR="00F45632">
        <w:rPr>
          <w:rFonts w:ascii="Times New Roman" w:hAnsi="Times New Roman" w:cs="Times New Roman"/>
          <w:sz w:val="24"/>
          <w:szCs w:val="24"/>
          <w:lang w:val="hr-HR"/>
        </w:rPr>
        <w:t xml:space="preserve">Državnog </w:t>
      </w:r>
      <w:r w:rsidRPr="00A26218">
        <w:rPr>
          <w:rFonts w:ascii="Times New Roman" w:hAnsi="Times New Roman" w:cs="Times New Roman"/>
          <w:sz w:val="24"/>
          <w:szCs w:val="24"/>
          <w:lang w:val="hr-HR"/>
        </w:rPr>
        <w:t xml:space="preserve">proračuna </w:t>
      </w:r>
      <w:r w:rsidR="00F45632">
        <w:rPr>
          <w:rFonts w:ascii="Times New Roman" w:hAnsi="Times New Roman" w:cs="Times New Roman"/>
          <w:sz w:val="24"/>
          <w:szCs w:val="24"/>
          <w:lang w:val="hr-HR"/>
        </w:rPr>
        <w:t xml:space="preserve">Republike Hrvatske </w:t>
      </w:r>
      <w:r w:rsidRPr="00A26218">
        <w:rPr>
          <w:rFonts w:ascii="Times New Roman" w:hAnsi="Times New Roman" w:cs="Times New Roman"/>
          <w:sz w:val="24"/>
          <w:szCs w:val="24"/>
          <w:lang w:val="hr-HR"/>
        </w:rPr>
        <w:t>za 2016. godinu.</w:t>
      </w:r>
      <w:r w:rsidR="00047864" w:rsidRPr="00A26218">
        <w:rPr>
          <w:rFonts w:ascii="Times New Roman" w:hAnsi="Times New Roman" w:cs="Times New Roman"/>
          <w:sz w:val="24"/>
          <w:szCs w:val="24"/>
          <w:lang w:val="hr-HR"/>
        </w:rPr>
        <w:t xml:space="preserve"> K tome, makroekonomska kretanja u dosadašnjem dijelu 2016. godine upućuju na povoljnija ostvarenja makroekonomskih pokazatelja </w:t>
      </w:r>
      <w:r w:rsidR="00071809">
        <w:rPr>
          <w:rFonts w:ascii="Times New Roman" w:hAnsi="Times New Roman" w:cs="Times New Roman"/>
          <w:sz w:val="24"/>
          <w:szCs w:val="24"/>
          <w:lang w:val="hr-HR"/>
        </w:rPr>
        <w:t>od prvotno očekivanih</w:t>
      </w:r>
      <w:r w:rsidR="00047864" w:rsidRPr="00A26218">
        <w:rPr>
          <w:rFonts w:ascii="Times New Roman" w:hAnsi="Times New Roman" w:cs="Times New Roman"/>
          <w:sz w:val="24"/>
          <w:szCs w:val="24"/>
          <w:lang w:val="hr-HR"/>
        </w:rPr>
        <w:t xml:space="preserve">. Tijekom 2016. nastavljena su pozitivna kretanja u domaćem gospodarstvu započeta u 2015. godini, nakon šest uzastopnih godina pada gospodarske aktivnosti. Naime, bruto domaći proizvod je ostvario međugodišnji realni rast od 2,7% u prvom polugodištu 2016., a dosad objavljeni visokofrekventni pokazatelji za treće tromjesečje ukazuju na nastavak povoljnog kretanja gospodarske aktivnosti. U skladu s navedenim, očekuje se kako će gospodarski rast u 2016. godini biti viši od 2% projiciranih prilikom izrade </w:t>
      </w:r>
      <w:r w:rsidR="00F12581">
        <w:rPr>
          <w:rFonts w:ascii="Times New Roman" w:hAnsi="Times New Roman" w:cs="Times New Roman"/>
          <w:sz w:val="24"/>
          <w:szCs w:val="24"/>
          <w:lang w:val="hr-HR"/>
        </w:rPr>
        <w:t xml:space="preserve">državnog </w:t>
      </w:r>
      <w:r w:rsidR="00047864" w:rsidRPr="00A26218">
        <w:rPr>
          <w:rFonts w:ascii="Times New Roman" w:hAnsi="Times New Roman" w:cs="Times New Roman"/>
          <w:sz w:val="24"/>
          <w:szCs w:val="24"/>
          <w:lang w:val="hr-HR"/>
        </w:rPr>
        <w:t>proračuna za ovu godinu te će iznositi 2,6%.</w:t>
      </w:r>
    </w:p>
    <w:p w:rsidR="0000343B" w:rsidRPr="00A26218" w:rsidRDefault="00C5191E" w:rsidP="00593DBE">
      <w:pPr>
        <w:spacing w:before="240"/>
        <w:jc w:val="both"/>
        <w:rPr>
          <w:rFonts w:ascii="Times New Roman" w:hAnsi="Times New Roman" w:cs="Times New Roman"/>
          <w:sz w:val="24"/>
          <w:szCs w:val="24"/>
          <w:lang w:val="hr-HR"/>
        </w:rPr>
      </w:pPr>
      <w:r w:rsidRPr="00A26218">
        <w:rPr>
          <w:rFonts w:ascii="Times New Roman" w:hAnsi="Times New Roman" w:cs="Times New Roman"/>
          <w:sz w:val="24"/>
          <w:szCs w:val="24"/>
          <w:lang w:val="hr-HR"/>
        </w:rPr>
        <w:t>Ovakvi makroekonomski trendovi</w:t>
      </w:r>
      <w:r w:rsidR="0000343B" w:rsidRPr="00A26218">
        <w:rPr>
          <w:rFonts w:ascii="Times New Roman" w:hAnsi="Times New Roman" w:cs="Times New Roman"/>
          <w:sz w:val="24"/>
          <w:szCs w:val="24"/>
          <w:lang w:val="hr-HR"/>
        </w:rPr>
        <w:t xml:space="preserve"> </w:t>
      </w:r>
      <w:r w:rsidRPr="00A26218">
        <w:rPr>
          <w:rFonts w:ascii="Times New Roman" w:hAnsi="Times New Roman" w:cs="Times New Roman"/>
          <w:sz w:val="24"/>
          <w:szCs w:val="24"/>
          <w:lang w:val="hr-HR"/>
        </w:rPr>
        <w:t>pozitivno su utjecali i na</w:t>
      </w:r>
      <w:r w:rsidR="0000343B" w:rsidRPr="00A26218">
        <w:rPr>
          <w:rFonts w:ascii="Times New Roman" w:hAnsi="Times New Roman" w:cs="Times New Roman"/>
          <w:sz w:val="24"/>
          <w:szCs w:val="24"/>
          <w:lang w:val="hr-HR"/>
        </w:rPr>
        <w:t xml:space="preserve"> kretanja proračunskih prihoda u odnosu na </w:t>
      </w:r>
      <w:r w:rsidRPr="00A26218">
        <w:rPr>
          <w:rFonts w:ascii="Times New Roman" w:hAnsi="Times New Roman" w:cs="Times New Roman"/>
          <w:sz w:val="24"/>
          <w:szCs w:val="24"/>
          <w:lang w:val="hr-HR"/>
        </w:rPr>
        <w:t xml:space="preserve">prvotno </w:t>
      </w:r>
      <w:r w:rsidR="00E57CE5" w:rsidRPr="00A26218">
        <w:rPr>
          <w:rFonts w:ascii="Times New Roman" w:hAnsi="Times New Roman" w:cs="Times New Roman"/>
          <w:sz w:val="24"/>
          <w:szCs w:val="24"/>
          <w:lang w:val="hr-HR"/>
        </w:rPr>
        <w:t>planirane</w:t>
      </w:r>
      <w:r w:rsidR="00F12581">
        <w:rPr>
          <w:rFonts w:ascii="Times New Roman" w:hAnsi="Times New Roman" w:cs="Times New Roman"/>
          <w:sz w:val="24"/>
          <w:szCs w:val="24"/>
          <w:lang w:val="hr-HR"/>
        </w:rPr>
        <w:t xml:space="preserve"> te</w:t>
      </w:r>
      <w:r w:rsidR="00E57CE5" w:rsidRPr="00A26218">
        <w:rPr>
          <w:rFonts w:ascii="Times New Roman" w:hAnsi="Times New Roman" w:cs="Times New Roman"/>
          <w:sz w:val="24"/>
          <w:szCs w:val="24"/>
          <w:lang w:val="hr-HR"/>
        </w:rPr>
        <w:t xml:space="preserve"> se očekuje</w:t>
      </w:r>
      <w:r w:rsidR="00F12581">
        <w:rPr>
          <w:rFonts w:ascii="Times New Roman" w:hAnsi="Times New Roman" w:cs="Times New Roman"/>
          <w:sz w:val="24"/>
          <w:szCs w:val="24"/>
          <w:lang w:val="hr-HR"/>
        </w:rPr>
        <w:t xml:space="preserve"> njihovo</w:t>
      </w:r>
      <w:r w:rsidR="00E57CE5" w:rsidRPr="00A26218">
        <w:rPr>
          <w:rFonts w:ascii="Times New Roman" w:hAnsi="Times New Roman" w:cs="Times New Roman"/>
          <w:sz w:val="24"/>
          <w:szCs w:val="24"/>
          <w:lang w:val="hr-HR"/>
        </w:rPr>
        <w:t xml:space="preserve"> </w:t>
      </w:r>
      <w:r w:rsidR="0000343B" w:rsidRPr="00A26218">
        <w:rPr>
          <w:rFonts w:ascii="Times New Roman" w:hAnsi="Times New Roman" w:cs="Times New Roman"/>
          <w:sz w:val="24"/>
          <w:szCs w:val="24"/>
          <w:lang w:val="hr-HR"/>
        </w:rPr>
        <w:t xml:space="preserve">veće ostvarenje </w:t>
      </w:r>
      <w:r w:rsidR="00F12581">
        <w:rPr>
          <w:rFonts w:ascii="Times New Roman" w:hAnsi="Times New Roman" w:cs="Times New Roman"/>
          <w:sz w:val="24"/>
          <w:szCs w:val="24"/>
          <w:lang w:val="hr-HR"/>
        </w:rPr>
        <w:t xml:space="preserve">i to </w:t>
      </w:r>
      <w:r w:rsidR="00E57CE5" w:rsidRPr="00A26218">
        <w:rPr>
          <w:rFonts w:ascii="Times New Roman" w:hAnsi="Times New Roman" w:cs="Times New Roman"/>
          <w:sz w:val="24"/>
          <w:szCs w:val="24"/>
          <w:lang w:val="hr-HR"/>
        </w:rPr>
        <w:t>za 1,5 milijardi kuna</w:t>
      </w:r>
      <w:r w:rsidR="0000343B" w:rsidRPr="00A26218">
        <w:rPr>
          <w:rFonts w:ascii="Times New Roman" w:hAnsi="Times New Roman" w:cs="Times New Roman"/>
          <w:sz w:val="24"/>
          <w:szCs w:val="24"/>
          <w:lang w:val="hr-HR"/>
        </w:rPr>
        <w:t>. Tak</w:t>
      </w:r>
      <w:r w:rsidR="00E57CE5" w:rsidRPr="00A26218">
        <w:rPr>
          <w:rFonts w:ascii="Times New Roman" w:hAnsi="Times New Roman" w:cs="Times New Roman"/>
          <w:sz w:val="24"/>
          <w:szCs w:val="24"/>
          <w:lang w:val="hr-HR"/>
        </w:rPr>
        <w:t xml:space="preserve">vom povećanju najviše </w:t>
      </w:r>
      <w:r w:rsidR="00F12581">
        <w:rPr>
          <w:rFonts w:ascii="Times New Roman" w:hAnsi="Times New Roman" w:cs="Times New Roman"/>
          <w:sz w:val="24"/>
          <w:szCs w:val="24"/>
          <w:lang w:val="hr-HR"/>
        </w:rPr>
        <w:t>doprinose</w:t>
      </w:r>
      <w:r w:rsidR="00E57CE5" w:rsidRPr="00A26218">
        <w:rPr>
          <w:rFonts w:ascii="Times New Roman" w:hAnsi="Times New Roman" w:cs="Times New Roman"/>
          <w:sz w:val="24"/>
          <w:szCs w:val="24"/>
          <w:lang w:val="hr-HR"/>
        </w:rPr>
        <w:t xml:space="preserve"> prihodi od </w:t>
      </w:r>
      <w:r w:rsidR="0000343B" w:rsidRPr="00A26218">
        <w:rPr>
          <w:rFonts w:ascii="Times New Roman" w:hAnsi="Times New Roman" w:cs="Times New Roman"/>
          <w:sz w:val="24"/>
          <w:szCs w:val="24"/>
          <w:lang w:val="hr-HR"/>
        </w:rPr>
        <w:t xml:space="preserve">poreza na dobit, trošarina te </w:t>
      </w:r>
      <w:r w:rsidR="00E57CE5" w:rsidRPr="00A26218">
        <w:rPr>
          <w:rFonts w:ascii="Times New Roman" w:hAnsi="Times New Roman" w:cs="Times New Roman"/>
          <w:sz w:val="24"/>
          <w:szCs w:val="24"/>
          <w:lang w:val="hr-HR"/>
        </w:rPr>
        <w:t>prihodi od imovine</w:t>
      </w:r>
      <w:r w:rsidR="0000343B" w:rsidRPr="00A26218">
        <w:rPr>
          <w:rFonts w:ascii="Times New Roman" w:hAnsi="Times New Roman" w:cs="Times New Roman"/>
          <w:sz w:val="24"/>
          <w:szCs w:val="24"/>
          <w:lang w:val="hr-HR"/>
        </w:rPr>
        <w:t>.</w:t>
      </w:r>
    </w:p>
    <w:p w:rsidR="0000343B" w:rsidRPr="00A26218" w:rsidRDefault="0000343B" w:rsidP="00593DBE">
      <w:pPr>
        <w:spacing w:before="240"/>
        <w:jc w:val="both"/>
        <w:rPr>
          <w:rFonts w:ascii="Times New Roman" w:hAnsi="Times New Roman" w:cs="Times New Roman"/>
          <w:sz w:val="24"/>
          <w:szCs w:val="24"/>
          <w:lang w:val="hr-HR"/>
        </w:rPr>
      </w:pPr>
      <w:r w:rsidRPr="00A26218">
        <w:rPr>
          <w:rFonts w:ascii="Times New Roman" w:hAnsi="Times New Roman" w:cs="Times New Roman"/>
          <w:sz w:val="24"/>
          <w:szCs w:val="24"/>
          <w:lang w:val="hr-HR"/>
        </w:rPr>
        <w:t xml:space="preserve">S druge strane, važno je naglasiti kako se planiranim izmjenama i dopunama neće povećati razina rashoda koji </w:t>
      </w:r>
      <w:r w:rsidR="00E7230A">
        <w:rPr>
          <w:rFonts w:ascii="Times New Roman" w:hAnsi="Times New Roman" w:cs="Times New Roman"/>
          <w:sz w:val="24"/>
          <w:szCs w:val="24"/>
          <w:lang w:val="hr-HR"/>
        </w:rPr>
        <w:t xml:space="preserve">se financiraju iz izvora koji utječu na visinu proračunskog manjka. </w:t>
      </w:r>
      <w:r w:rsidRPr="00A26218">
        <w:rPr>
          <w:rFonts w:ascii="Times New Roman" w:hAnsi="Times New Roman" w:cs="Times New Roman"/>
          <w:sz w:val="24"/>
          <w:szCs w:val="24"/>
          <w:lang w:val="hr-HR"/>
        </w:rPr>
        <w:t>Međutim, iz dosadašnje dinamike izvršavanja proračuna vidljivo je kako je na pojedinim rasho</w:t>
      </w:r>
      <w:r w:rsidR="00C413E6" w:rsidRPr="00A26218">
        <w:rPr>
          <w:rFonts w:ascii="Times New Roman" w:hAnsi="Times New Roman" w:cs="Times New Roman"/>
          <w:sz w:val="24"/>
          <w:szCs w:val="24"/>
          <w:lang w:val="hr-HR"/>
        </w:rPr>
        <w:t xml:space="preserve">dnim stavkama potrebno izvršiti </w:t>
      </w:r>
      <w:r w:rsidRPr="00A26218">
        <w:rPr>
          <w:rFonts w:ascii="Times New Roman" w:hAnsi="Times New Roman" w:cs="Times New Roman"/>
          <w:sz w:val="24"/>
          <w:szCs w:val="24"/>
          <w:lang w:val="hr-HR"/>
        </w:rPr>
        <w:t xml:space="preserve">određene prilagodbe. Naime, </w:t>
      </w:r>
      <w:r w:rsidR="00C413E6" w:rsidRPr="00A26218">
        <w:rPr>
          <w:rFonts w:ascii="Times New Roman" w:hAnsi="Times New Roman" w:cs="Times New Roman"/>
          <w:sz w:val="24"/>
          <w:szCs w:val="24"/>
          <w:lang w:val="hr-HR"/>
        </w:rPr>
        <w:t xml:space="preserve">kretanje </w:t>
      </w:r>
      <w:r w:rsidR="00E7230A">
        <w:rPr>
          <w:rFonts w:ascii="Times New Roman" w:hAnsi="Times New Roman" w:cs="Times New Roman"/>
          <w:sz w:val="24"/>
          <w:szCs w:val="24"/>
          <w:lang w:val="hr-HR"/>
        </w:rPr>
        <w:t xml:space="preserve">pojedinih kategorija </w:t>
      </w:r>
      <w:r w:rsidR="00C413E6" w:rsidRPr="00A26218">
        <w:rPr>
          <w:rFonts w:ascii="Times New Roman" w:hAnsi="Times New Roman" w:cs="Times New Roman"/>
          <w:sz w:val="24"/>
          <w:szCs w:val="24"/>
          <w:lang w:val="hr-HR"/>
        </w:rPr>
        <w:t xml:space="preserve">rashoda ukazuje na </w:t>
      </w:r>
      <w:r w:rsidRPr="00A26218">
        <w:rPr>
          <w:rFonts w:ascii="Times New Roman" w:hAnsi="Times New Roman" w:cs="Times New Roman"/>
          <w:sz w:val="24"/>
          <w:szCs w:val="24"/>
          <w:lang w:val="hr-HR"/>
        </w:rPr>
        <w:t>manje izvršenje od planiranog, dok istovremeno postoji potreba za dodatnim sredstvima na drugim</w:t>
      </w:r>
      <w:r w:rsidR="00C413E6" w:rsidRPr="00A26218">
        <w:rPr>
          <w:rFonts w:ascii="Times New Roman" w:hAnsi="Times New Roman" w:cs="Times New Roman"/>
          <w:sz w:val="24"/>
          <w:szCs w:val="24"/>
          <w:lang w:val="hr-HR"/>
        </w:rPr>
        <w:t xml:space="preserve"> kategorijama rashoda</w:t>
      </w:r>
      <w:r w:rsidRPr="00A26218">
        <w:rPr>
          <w:rFonts w:ascii="Times New Roman" w:hAnsi="Times New Roman" w:cs="Times New Roman"/>
          <w:sz w:val="24"/>
          <w:szCs w:val="24"/>
          <w:lang w:val="hr-HR"/>
        </w:rPr>
        <w:t xml:space="preserve">. </w:t>
      </w:r>
      <w:r w:rsidR="00BB6501">
        <w:rPr>
          <w:rFonts w:ascii="Times New Roman" w:hAnsi="Times New Roman" w:cs="Times New Roman"/>
          <w:sz w:val="24"/>
          <w:szCs w:val="24"/>
          <w:lang w:val="hr-HR"/>
        </w:rPr>
        <w:t>Ostvarene</w:t>
      </w:r>
      <w:r w:rsidR="00C413E6" w:rsidRPr="00A26218">
        <w:rPr>
          <w:rFonts w:ascii="Times New Roman" w:hAnsi="Times New Roman" w:cs="Times New Roman"/>
          <w:sz w:val="24"/>
          <w:szCs w:val="24"/>
          <w:lang w:val="hr-HR"/>
        </w:rPr>
        <w:t xml:space="preserve"> </w:t>
      </w:r>
      <w:r w:rsidR="00BB6501" w:rsidRPr="00A26218">
        <w:rPr>
          <w:rFonts w:ascii="Times New Roman" w:hAnsi="Times New Roman" w:cs="Times New Roman"/>
          <w:sz w:val="24"/>
          <w:szCs w:val="24"/>
          <w:lang w:val="hr-HR"/>
        </w:rPr>
        <w:t xml:space="preserve">su </w:t>
      </w:r>
      <w:r w:rsidR="00C413E6" w:rsidRPr="00A26218">
        <w:rPr>
          <w:rFonts w:ascii="Times New Roman" w:hAnsi="Times New Roman" w:cs="Times New Roman"/>
          <w:sz w:val="24"/>
          <w:szCs w:val="24"/>
          <w:lang w:val="hr-HR"/>
        </w:rPr>
        <w:t>ušted</w:t>
      </w:r>
      <w:r w:rsidR="00BB6501">
        <w:rPr>
          <w:rFonts w:ascii="Times New Roman" w:hAnsi="Times New Roman" w:cs="Times New Roman"/>
          <w:sz w:val="24"/>
          <w:szCs w:val="24"/>
          <w:lang w:val="hr-HR"/>
        </w:rPr>
        <w:t>e</w:t>
      </w:r>
      <w:r w:rsidRPr="00A26218">
        <w:rPr>
          <w:rFonts w:ascii="Times New Roman" w:hAnsi="Times New Roman" w:cs="Times New Roman"/>
          <w:sz w:val="24"/>
          <w:szCs w:val="24"/>
          <w:lang w:val="hr-HR"/>
        </w:rPr>
        <w:t xml:space="preserve"> na rashodima za kamate, </w:t>
      </w:r>
      <w:r w:rsidR="00E7230A">
        <w:rPr>
          <w:rFonts w:ascii="Times New Roman" w:hAnsi="Times New Roman" w:cs="Times New Roman"/>
          <w:sz w:val="24"/>
          <w:szCs w:val="24"/>
          <w:lang w:val="hr-HR"/>
        </w:rPr>
        <w:t xml:space="preserve">naknadama građanima i kućanstvima, </w:t>
      </w:r>
      <w:r w:rsidR="00C413E6" w:rsidRPr="00A26218">
        <w:rPr>
          <w:rFonts w:ascii="Times New Roman" w:hAnsi="Times New Roman" w:cs="Times New Roman"/>
          <w:sz w:val="24"/>
          <w:szCs w:val="24"/>
          <w:lang w:val="hr-HR"/>
        </w:rPr>
        <w:t>pomoći</w:t>
      </w:r>
      <w:r w:rsidR="00E7230A">
        <w:rPr>
          <w:rFonts w:ascii="Times New Roman" w:hAnsi="Times New Roman" w:cs="Times New Roman"/>
          <w:sz w:val="24"/>
          <w:szCs w:val="24"/>
          <w:lang w:val="hr-HR"/>
        </w:rPr>
        <w:t>ma</w:t>
      </w:r>
      <w:r w:rsidR="00C413E6" w:rsidRPr="00A26218">
        <w:rPr>
          <w:rFonts w:ascii="Times New Roman" w:hAnsi="Times New Roman" w:cs="Times New Roman"/>
          <w:sz w:val="24"/>
          <w:szCs w:val="24"/>
          <w:lang w:val="hr-HR"/>
        </w:rPr>
        <w:t xml:space="preserve"> te </w:t>
      </w:r>
      <w:r w:rsidRPr="00A26218">
        <w:rPr>
          <w:rFonts w:ascii="Times New Roman" w:hAnsi="Times New Roman" w:cs="Times New Roman"/>
          <w:sz w:val="24"/>
          <w:szCs w:val="24"/>
          <w:lang w:val="hr-HR"/>
        </w:rPr>
        <w:t xml:space="preserve">kapitalnim rashodima. </w:t>
      </w:r>
      <w:r w:rsidR="00E95E18">
        <w:rPr>
          <w:rFonts w:ascii="Times New Roman" w:hAnsi="Times New Roman" w:cs="Times New Roman"/>
          <w:sz w:val="24"/>
          <w:szCs w:val="24"/>
          <w:lang w:val="hr-HR"/>
        </w:rPr>
        <w:t>Istodobno</w:t>
      </w:r>
      <w:r w:rsidRPr="00A26218">
        <w:rPr>
          <w:rFonts w:ascii="Times New Roman" w:hAnsi="Times New Roman" w:cs="Times New Roman"/>
          <w:sz w:val="24"/>
          <w:szCs w:val="24"/>
          <w:lang w:val="hr-HR"/>
        </w:rPr>
        <w:t xml:space="preserve"> </w:t>
      </w:r>
      <w:r w:rsidR="00BB6501">
        <w:rPr>
          <w:rFonts w:ascii="Times New Roman" w:hAnsi="Times New Roman" w:cs="Times New Roman"/>
          <w:sz w:val="24"/>
          <w:szCs w:val="24"/>
          <w:lang w:val="hr-HR"/>
        </w:rPr>
        <w:t>su osigurana</w:t>
      </w:r>
      <w:r w:rsidRPr="00A26218">
        <w:rPr>
          <w:rFonts w:ascii="Times New Roman" w:hAnsi="Times New Roman" w:cs="Times New Roman"/>
          <w:sz w:val="24"/>
          <w:szCs w:val="24"/>
          <w:lang w:val="hr-HR"/>
        </w:rPr>
        <w:t xml:space="preserve"> dodatna sredstva zbog neočekivanih </w:t>
      </w:r>
      <w:r w:rsidR="00C413E6" w:rsidRPr="00A26218">
        <w:rPr>
          <w:rFonts w:ascii="Times New Roman" w:hAnsi="Times New Roman" w:cs="Times New Roman"/>
          <w:sz w:val="24"/>
          <w:szCs w:val="24"/>
          <w:lang w:val="hr-HR"/>
        </w:rPr>
        <w:t>rashoda</w:t>
      </w:r>
      <w:r w:rsidRPr="00A26218">
        <w:rPr>
          <w:rFonts w:ascii="Times New Roman" w:hAnsi="Times New Roman" w:cs="Times New Roman"/>
          <w:sz w:val="24"/>
          <w:szCs w:val="24"/>
          <w:lang w:val="hr-HR"/>
        </w:rPr>
        <w:t xml:space="preserve"> za </w:t>
      </w:r>
      <w:r w:rsidR="00E95E18" w:rsidRPr="00E95E18">
        <w:rPr>
          <w:rFonts w:ascii="Times New Roman" w:hAnsi="Times New Roman" w:cs="Times New Roman"/>
          <w:sz w:val="24"/>
          <w:szCs w:val="24"/>
          <w:lang w:val="hr-HR"/>
        </w:rPr>
        <w:t>podmirenje nepredviđenih troškova (sudske presude, dugovanja iz prethodnih godina) i obveza Hrvatskog zavoda za zdravstveno osiguranje za naknadu troškova bolovanja</w:t>
      </w:r>
      <w:r w:rsidRPr="00A26218">
        <w:rPr>
          <w:rFonts w:ascii="Times New Roman" w:hAnsi="Times New Roman" w:cs="Times New Roman"/>
          <w:sz w:val="24"/>
          <w:szCs w:val="24"/>
          <w:lang w:val="hr-HR"/>
        </w:rPr>
        <w:t xml:space="preserve">. Također, dodatna sredstva </w:t>
      </w:r>
      <w:r w:rsidR="0044708A">
        <w:rPr>
          <w:rFonts w:ascii="Times New Roman" w:hAnsi="Times New Roman" w:cs="Times New Roman"/>
          <w:sz w:val="24"/>
          <w:szCs w:val="24"/>
          <w:lang w:val="hr-HR"/>
        </w:rPr>
        <w:t>osigurana su i</w:t>
      </w:r>
      <w:r w:rsidRPr="00A26218">
        <w:rPr>
          <w:rFonts w:ascii="Times New Roman" w:hAnsi="Times New Roman" w:cs="Times New Roman"/>
          <w:sz w:val="24"/>
          <w:szCs w:val="24"/>
          <w:lang w:val="hr-HR"/>
        </w:rPr>
        <w:t xml:space="preserve"> na </w:t>
      </w:r>
      <w:r w:rsidR="004A31B9">
        <w:rPr>
          <w:rFonts w:ascii="Times New Roman" w:hAnsi="Times New Roman" w:cs="Times New Roman"/>
          <w:sz w:val="24"/>
          <w:szCs w:val="24"/>
          <w:lang w:val="hr-HR"/>
        </w:rPr>
        <w:t>dijelu rashoda za zaposlene</w:t>
      </w:r>
      <w:r w:rsidR="00C413E6" w:rsidRPr="00A26218">
        <w:rPr>
          <w:rFonts w:ascii="Times New Roman" w:hAnsi="Times New Roman" w:cs="Times New Roman"/>
          <w:sz w:val="24"/>
          <w:szCs w:val="24"/>
          <w:lang w:val="hr-HR"/>
        </w:rPr>
        <w:t xml:space="preserve"> te naknadama građanima i kućanstvima</w:t>
      </w:r>
      <w:r w:rsidRPr="00A26218">
        <w:rPr>
          <w:rFonts w:ascii="Times New Roman" w:hAnsi="Times New Roman" w:cs="Times New Roman"/>
          <w:sz w:val="24"/>
          <w:szCs w:val="24"/>
          <w:lang w:val="hr-HR"/>
        </w:rPr>
        <w:t xml:space="preserve">. </w:t>
      </w:r>
      <w:r w:rsidR="00E95E18">
        <w:rPr>
          <w:rFonts w:ascii="Times New Roman" w:hAnsi="Times New Roman" w:cs="Times New Roman"/>
          <w:sz w:val="24"/>
          <w:szCs w:val="24"/>
          <w:lang w:val="hr-HR"/>
        </w:rPr>
        <w:t>Pri tome</w:t>
      </w:r>
      <w:r w:rsidR="00797733" w:rsidRPr="00A26218">
        <w:rPr>
          <w:rFonts w:ascii="Times New Roman" w:hAnsi="Times New Roman" w:cs="Times New Roman"/>
          <w:sz w:val="24"/>
          <w:szCs w:val="24"/>
          <w:lang w:val="hr-HR"/>
        </w:rPr>
        <w:t xml:space="preserve"> se vodilo računa da se rashodi koji utječu na visinu proračunskog manjka ne povećavaju u odnosu na prvotni plan.</w:t>
      </w:r>
    </w:p>
    <w:p w:rsidR="00AF47C7" w:rsidRPr="00A26218" w:rsidRDefault="00BA2B3A" w:rsidP="00593DBE">
      <w:pPr>
        <w:spacing w:before="240"/>
        <w:jc w:val="both"/>
        <w:rPr>
          <w:rFonts w:ascii="Times New Roman" w:hAnsi="Times New Roman" w:cs="Times New Roman"/>
          <w:sz w:val="24"/>
          <w:szCs w:val="24"/>
          <w:lang w:val="hr-HR"/>
        </w:rPr>
      </w:pPr>
      <w:r w:rsidRPr="00A26218">
        <w:rPr>
          <w:rFonts w:ascii="Times New Roman" w:hAnsi="Times New Roman" w:cs="Times New Roman"/>
          <w:sz w:val="24"/>
          <w:szCs w:val="24"/>
          <w:lang w:val="hr-HR"/>
        </w:rPr>
        <w:t>Ovim izmjenama i dopunama proračuna za 2016. godinu manjak dr</w:t>
      </w:r>
      <w:r w:rsidR="0000343B" w:rsidRPr="00A26218">
        <w:rPr>
          <w:rFonts w:ascii="Times New Roman" w:hAnsi="Times New Roman" w:cs="Times New Roman"/>
          <w:sz w:val="24"/>
          <w:szCs w:val="24"/>
          <w:lang w:val="hr-HR"/>
        </w:rPr>
        <w:t>žavn</w:t>
      </w:r>
      <w:r w:rsidRPr="00A26218">
        <w:rPr>
          <w:rFonts w:ascii="Times New Roman" w:hAnsi="Times New Roman" w:cs="Times New Roman"/>
          <w:sz w:val="24"/>
          <w:szCs w:val="24"/>
          <w:lang w:val="hr-HR"/>
        </w:rPr>
        <w:t>og</w:t>
      </w:r>
      <w:r w:rsidR="0000343B" w:rsidRPr="00A26218">
        <w:rPr>
          <w:rFonts w:ascii="Times New Roman" w:hAnsi="Times New Roman" w:cs="Times New Roman"/>
          <w:sz w:val="24"/>
          <w:szCs w:val="24"/>
          <w:lang w:val="hr-HR"/>
        </w:rPr>
        <w:t xml:space="preserve"> proračun</w:t>
      </w:r>
      <w:r w:rsidRPr="00A26218">
        <w:rPr>
          <w:rFonts w:ascii="Times New Roman" w:hAnsi="Times New Roman" w:cs="Times New Roman"/>
          <w:sz w:val="24"/>
          <w:szCs w:val="24"/>
          <w:lang w:val="hr-HR"/>
        </w:rPr>
        <w:t xml:space="preserve">a prema nacionalnoj metodologiji iznosit će 1,6% BDP-a. Manjak opće države iznosit će 1,7% BDP-a, što predstavlja smanjenje za 1 postotni bod u odnosu na prvotno planirani. </w:t>
      </w:r>
      <w:r w:rsidR="00542991" w:rsidRPr="00A26218">
        <w:rPr>
          <w:rFonts w:ascii="Times New Roman" w:hAnsi="Times New Roman" w:cs="Times New Roman"/>
          <w:sz w:val="24"/>
          <w:szCs w:val="24"/>
          <w:lang w:val="hr-HR"/>
        </w:rPr>
        <w:t xml:space="preserve">Time će se daljnje doprinijeti smanjenju udjela javnog duga u bruto domaćem proizvodu u 2016. godini.  Sukladno navedenim kretanjima, izvjesno je kako će se ostvariti preporuka Vijeća EU vezano uz rješavanje prekomjernog proračunskog manjka. </w:t>
      </w:r>
      <w:r w:rsidRPr="00A26218">
        <w:rPr>
          <w:rFonts w:ascii="Times New Roman" w:hAnsi="Times New Roman" w:cs="Times New Roman"/>
          <w:sz w:val="24"/>
          <w:szCs w:val="24"/>
          <w:lang w:val="hr-HR"/>
        </w:rPr>
        <w:t>Ovakvi fiskalni trendovi pokazuju odlučnost Vlade u namjeri rješavanja proračunskih neravnoteža</w:t>
      </w:r>
      <w:r w:rsidR="001A3DB9" w:rsidRPr="00A26218">
        <w:rPr>
          <w:rFonts w:ascii="Times New Roman" w:hAnsi="Times New Roman" w:cs="Times New Roman"/>
          <w:sz w:val="24"/>
          <w:szCs w:val="24"/>
          <w:lang w:val="hr-HR"/>
        </w:rPr>
        <w:t>, čime će se stvoriti temelji za podizanje kreditnog rejtinga i smanjivanje trošk</w:t>
      </w:r>
      <w:r w:rsidR="00C34111">
        <w:rPr>
          <w:rFonts w:ascii="Times New Roman" w:hAnsi="Times New Roman" w:cs="Times New Roman"/>
          <w:sz w:val="24"/>
          <w:szCs w:val="24"/>
          <w:lang w:val="hr-HR"/>
        </w:rPr>
        <w:t>ova</w:t>
      </w:r>
      <w:r w:rsidR="001A3DB9" w:rsidRPr="00A26218">
        <w:rPr>
          <w:rFonts w:ascii="Times New Roman" w:hAnsi="Times New Roman" w:cs="Times New Roman"/>
          <w:sz w:val="24"/>
          <w:szCs w:val="24"/>
          <w:lang w:val="hr-HR"/>
        </w:rPr>
        <w:t xml:space="preserve"> kamata</w:t>
      </w:r>
      <w:r w:rsidR="00C34111">
        <w:rPr>
          <w:rFonts w:ascii="Times New Roman" w:hAnsi="Times New Roman" w:cs="Times New Roman"/>
          <w:sz w:val="24"/>
          <w:szCs w:val="24"/>
          <w:lang w:val="hr-HR"/>
        </w:rPr>
        <w:t>,</w:t>
      </w:r>
      <w:r w:rsidR="001A3DB9" w:rsidRPr="00A26218">
        <w:rPr>
          <w:rFonts w:ascii="Times New Roman" w:hAnsi="Times New Roman" w:cs="Times New Roman"/>
          <w:sz w:val="24"/>
          <w:szCs w:val="24"/>
          <w:lang w:val="hr-HR"/>
        </w:rPr>
        <w:t xml:space="preserve"> ne samo za proračun</w:t>
      </w:r>
      <w:r w:rsidR="00C34111">
        <w:rPr>
          <w:rFonts w:ascii="Times New Roman" w:hAnsi="Times New Roman" w:cs="Times New Roman"/>
          <w:sz w:val="24"/>
          <w:szCs w:val="24"/>
          <w:lang w:val="hr-HR"/>
        </w:rPr>
        <w:t>,</w:t>
      </w:r>
      <w:r w:rsidR="001A3DB9" w:rsidRPr="00A26218">
        <w:rPr>
          <w:rFonts w:ascii="Times New Roman" w:hAnsi="Times New Roman" w:cs="Times New Roman"/>
          <w:sz w:val="24"/>
          <w:szCs w:val="24"/>
          <w:lang w:val="hr-HR"/>
        </w:rPr>
        <w:t xml:space="preserve"> nego i za građane i gospodarstvo u cjelini.</w:t>
      </w:r>
      <w:r w:rsidR="00593DBE" w:rsidRPr="00A26218">
        <w:rPr>
          <w:rFonts w:ascii="Times New Roman" w:hAnsi="Times New Roman" w:cs="Times New Roman"/>
          <w:sz w:val="24"/>
          <w:szCs w:val="24"/>
          <w:lang w:val="hr-HR"/>
        </w:rPr>
        <w:t xml:space="preserve"> </w:t>
      </w:r>
      <w:r w:rsidR="00AF47C7" w:rsidRPr="00A26218">
        <w:rPr>
          <w:rFonts w:ascii="Times New Roman" w:hAnsi="Times New Roman" w:cs="Times New Roman"/>
          <w:sz w:val="24"/>
          <w:szCs w:val="24"/>
          <w:lang w:val="hr-HR"/>
        </w:rPr>
        <w:br w:type="page"/>
      </w:r>
    </w:p>
    <w:p w:rsidR="00593DBE" w:rsidRPr="00D55205" w:rsidRDefault="00AF47C7" w:rsidP="00593DBE">
      <w:pPr>
        <w:pStyle w:val="Naslov1"/>
        <w:numPr>
          <w:ilvl w:val="0"/>
          <w:numId w:val="1"/>
        </w:numPr>
        <w:spacing w:before="240" w:after="200" w:line="276" w:lineRule="auto"/>
        <w:jc w:val="both"/>
        <w:rPr>
          <w:szCs w:val="24"/>
          <w:lang w:val="hr-HR"/>
        </w:rPr>
      </w:pPr>
      <w:bookmarkStart w:id="3" w:name="_Toc381720705"/>
      <w:bookmarkStart w:id="4" w:name="_Toc467010453"/>
      <w:r w:rsidRPr="00A26218">
        <w:rPr>
          <w:szCs w:val="24"/>
          <w:lang w:val="hr-HR"/>
        </w:rPr>
        <w:lastRenderedPageBreak/>
        <w:t>MAKROEKONOMSKI OKVI</w:t>
      </w:r>
      <w:bookmarkEnd w:id="3"/>
      <w:bookmarkEnd w:id="4"/>
      <w:r w:rsidR="00D55205">
        <w:rPr>
          <w:szCs w:val="24"/>
          <w:lang w:val="hr-HR"/>
        </w:rPr>
        <w:t>R</w:t>
      </w:r>
    </w:p>
    <w:p w:rsidR="0016090C" w:rsidRPr="007F2321" w:rsidRDefault="0016090C" w:rsidP="007F2321">
      <w:pPr>
        <w:spacing w:before="240"/>
        <w:jc w:val="both"/>
        <w:rPr>
          <w:rFonts w:ascii="Times New Roman" w:hAnsi="Times New Roman" w:cs="Times New Roman"/>
          <w:sz w:val="24"/>
          <w:szCs w:val="24"/>
          <w:lang w:val="hr-HR"/>
        </w:rPr>
      </w:pPr>
      <w:r w:rsidRPr="007F2321">
        <w:rPr>
          <w:rFonts w:ascii="Times New Roman" w:hAnsi="Times New Roman" w:cs="Times New Roman"/>
          <w:sz w:val="24"/>
          <w:szCs w:val="24"/>
          <w:lang w:val="hr-HR"/>
        </w:rPr>
        <w:t xml:space="preserve">Makroekonomska kretanja u dosadašnjem dijelu 2016. godine upućuju na povoljnija ostvarenja makroekonomskih pokazatelja </w:t>
      </w:r>
      <w:r w:rsidR="00A174B9" w:rsidRPr="007F2321">
        <w:rPr>
          <w:rFonts w:ascii="Times New Roman" w:hAnsi="Times New Roman" w:cs="Times New Roman"/>
          <w:sz w:val="24"/>
          <w:szCs w:val="24"/>
          <w:lang w:val="hr-HR"/>
        </w:rPr>
        <w:t>od prvotno očekivanih</w:t>
      </w:r>
      <w:r w:rsidRPr="007F2321">
        <w:rPr>
          <w:rFonts w:ascii="Times New Roman" w:hAnsi="Times New Roman" w:cs="Times New Roman"/>
          <w:sz w:val="24"/>
          <w:szCs w:val="24"/>
          <w:lang w:val="hr-HR"/>
        </w:rPr>
        <w:t xml:space="preserve">. Tijekom 2016. nastavljena su pozitivna kretanja u domaćem gospodarstvu započeta u 2015. godini, nakon šest uzastopnih godina pada gospodarske aktivnosti. Naime, bruto domaći proizvod (BDP) je ostvario međugodišnji realni rast od 2,7% u prvom polugodištu 2016., što je proizašlo iz međugodišnjeg realnog rasta od 2,7% u prvom te 2,8% u drugom tromjesečju 2016. godine. Domaća potražnja dala je najsnažniji pozitivan doprinos povećanju BDP-a, prvenstveno potaknuta potrošnjom kućanstava, dok je doprinos neto inozemne potražnje bio negativan. </w:t>
      </w:r>
    </w:p>
    <w:p w:rsidR="0016090C" w:rsidRPr="007F2321" w:rsidRDefault="0016090C" w:rsidP="007F2321">
      <w:pPr>
        <w:spacing w:before="240"/>
        <w:jc w:val="both"/>
        <w:rPr>
          <w:rFonts w:ascii="Times New Roman" w:hAnsi="Times New Roman" w:cs="Times New Roman"/>
          <w:sz w:val="24"/>
          <w:szCs w:val="24"/>
          <w:lang w:val="hr-HR"/>
        </w:rPr>
      </w:pPr>
      <w:r w:rsidRPr="007F2321">
        <w:rPr>
          <w:rFonts w:ascii="Times New Roman" w:hAnsi="Times New Roman" w:cs="Times New Roman"/>
          <w:sz w:val="24"/>
          <w:szCs w:val="24"/>
          <w:lang w:val="hr-HR"/>
        </w:rPr>
        <w:t xml:space="preserve">Gledajući pojedinačno, najveći pozitivan doprinos rastu BDP-a u prvoj polovici 2016. došao je od izvoza roba i usluga, koji je realno povećan 5,4%. Slijedi potrošnja kućanstava koja je realno povećana 3,1%, bruto investicije u fiksni kapital zabilježile su realni rast od 5,4%, a državna potrošnja realni rast od 1,5%. Negativan doprinos promjeni BDP-a došao je od uvoza roba i usluga koji je realno povećan 6,7% u prvom polugodištu 2016. godine.  </w:t>
      </w:r>
    </w:p>
    <w:p w:rsidR="0016090C" w:rsidRPr="007F2321" w:rsidRDefault="0016090C" w:rsidP="007F2321">
      <w:pPr>
        <w:spacing w:before="240"/>
        <w:jc w:val="both"/>
        <w:rPr>
          <w:rFonts w:ascii="Times New Roman" w:hAnsi="Times New Roman" w:cs="Times New Roman"/>
          <w:sz w:val="24"/>
          <w:szCs w:val="24"/>
          <w:lang w:val="hr-HR"/>
        </w:rPr>
      </w:pPr>
      <w:r w:rsidRPr="007F2321">
        <w:rPr>
          <w:rFonts w:ascii="Times New Roman" w:hAnsi="Times New Roman" w:cs="Times New Roman"/>
          <w:sz w:val="24"/>
          <w:szCs w:val="24"/>
          <w:lang w:val="hr-HR"/>
        </w:rPr>
        <w:t>Dosad objavljeni visokofrekventni pokazatelji za treće tromjesečje 2016. godine ukazuju na nastavak povoljnog kretanja gospodarske aktivnosti. Naime, u trećem tromjesečju bilježi se međugodišnji rast industrijske proizvodnje (1,8%), realnog pro</w:t>
      </w:r>
      <w:r w:rsidR="006D6EC9" w:rsidRPr="007F2321">
        <w:rPr>
          <w:rFonts w:ascii="Times New Roman" w:hAnsi="Times New Roman" w:cs="Times New Roman"/>
          <w:sz w:val="24"/>
          <w:szCs w:val="24"/>
          <w:lang w:val="hr-HR"/>
        </w:rPr>
        <w:t xml:space="preserve">meta u trgovini na malo (4,7%) </w:t>
      </w:r>
      <w:r w:rsidRPr="007F2321">
        <w:rPr>
          <w:rFonts w:ascii="Times New Roman" w:hAnsi="Times New Roman" w:cs="Times New Roman"/>
          <w:sz w:val="24"/>
          <w:szCs w:val="24"/>
          <w:lang w:val="hr-HR"/>
        </w:rPr>
        <w:t>te broja noćenja turista (9,9%), dok su građevinski radovi zabilježili rast od 2,</w:t>
      </w:r>
      <w:proofErr w:type="spellStart"/>
      <w:r w:rsidRPr="007F2321">
        <w:rPr>
          <w:rFonts w:ascii="Times New Roman" w:hAnsi="Times New Roman" w:cs="Times New Roman"/>
          <w:sz w:val="24"/>
          <w:szCs w:val="24"/>
          <w:lang w:val="hr-HR"/>
        </w:rPr>
        <w:t>2</w:t>
      </w:r>
      <w:proofErr w:type="spellEnd"/>
      <w:r w:rsidRPr="007F2321">
        <w:rPr>
          <w:rFonts w:ascii="Times New Roman" w:hAnsi="Times New Roman" w:cs="Times New Roman"/>
          <w:sz w:val="24"/>
          <w:szCs w:val="24"/>
          <w:lang w:val="hr-HR"/>
        </w:rPr>
        <w:t xml:space="preserve">% u srpnju i kolovozu 2016. </w:t>
      </w:r>
      <w:r w:rsidR="0017230C" w:rsidRPr="007F2321">
        <w:rPr>
          <w:rFonts w:ascii="Times New Roman" w:hAnsi="Times New Roman" w:cs="Times New Roman"/>
          <w:sz w:val="24"/>
          <w:szCs w:val="24"/>
          <w:lang w:val="hr-HR"/>
        </w:rPr>
        <w:t>godine.</w:t>
      </w:r>
    </w:p>
    <w:p w:rsidR="0016090C" w:rsidRPr="00A26218" w:rsidRDefault="0016090C" w:rsidP="0017230C">
      <w:pPr>
        <w:pStyle w:val="Opisslike"/>
        <w:spacing w:before="240"/>
        <w:jc w:val="both"/>
        <w:rPr>
          <w:b w:val="0"/>
          <w:i/>
          <w:sz w:val="24"/>
          <w:szCs w:val="24"/>
        </w:rPr>
      </w:pPr>
      <w:r w:rsidRPr="00A26218">
        <w:rPr>
          <w:b w:val="0"/>
          <w:i/>
          <w:sz w:val="24"/>
          <w:szCs w:val="24"/>
        </w:rPr>
        <w:t xml:space="preserve">Tablica </w:t>
      </w:r>
      <w:r w:rsidRPr="00A26218">
        <w:rPr>
          <w:b w:val="0"/>
          <w:i/>
          <w:sz w:val="24"/>
          <w:szCs w:val="24"/>
        </w:rPr>
        <w:fldChar w:fldCharType="begin"/>
      </w:r>
      <w:r w:rsidRPr="00A26218">
        <w:rPr>
          <w:b w:val="0"/>
          <w:i/>
          <w:sz w:val="24"/>
          <w:szCs w:val="24"/>
        </w:rPr>
        <w:instrText xml:space="preserve"> SEQ Tablica \* ARABIC </w:instrText>
      </w:r>
      <w:r w:rsidRPr="00A26218">
        <w:rPr>
          <w:b w:val="0"/>
          <w:i/>
          <w:sz w:val="24"/>
          <w:szCs w:val="24"/>
        </w:rPr>
        <w:fldChar w:fldCharType="separate"/>
      </w:r>
      <w:r w:rsidR="00B010ED">
        <w:rPr>
          <w:b w:val="0"/>
          <w:i/>
          <w:noProof/>
          <w:sz w:val="24"/>
          <w:szCs w:val="24"/>
        </w:rPr>
        <w:t>1</w:t>
      </w:r>
      <w:r w:rsidRPr="00A26218">
        <w:rPr>
          <w:b w:val="0"/>
          <w:i/>
          <w:sz w:val="24"/>
          <w:szCs w:val="24"/>
        </w:rPr>
        <w:fldChar w:fldCharType="end"/>
      </w:r>
      <w:r w:rsidRPr="00A26218">
        <w:rPr>
          <w:b w:val="0"/>
          <w:i/>
          <w:sz w:val="24"/>
          <w:szCs w:val="24"/>
        </w:rPr>
        <w:t>. Osnovni makroekonomski pokazatelji Republike Hrvatske</w:t>
      </w:r>
    </w:p>
    <w:p w:rsidR="0016090C" w:rsidRPr="0017230C" w:rsidRDefault="0016090C" w:rsidP="0017230C">
      <w:pPr>
        <w:jc w:val="both"/>
        <w:rPr>
          <w:rFonts w:ascii="Times New Roman" w:hAnsi="Times New Roman" w:cs="Times New Roman"/>
          <w:i/>
          <w:color w:val="000000"/>
          <w:szCs w:val="24"/>
          <w:lang w:val="hr-HR"/>
        </w:rPr>
      </w:pPr>
      <w:r w:rsidRPr="00A26218">
        <w:rPr>
          <w:rFonts w:ascii="Times New Roman" w:hAnsi="Times New Roman" w:cs="Times New Roman"/>
          <w:noProof/>
          <w:sz w:val="24"/>
          <w:szCs w:val="24"/>
          <w:lang w:val="hr-HR" w:eastAsia="hr-HR"/>
        </w:rPr>
        <w:drawing>
          <wp:inline distT="0" distB="0" distL="0" distR="0" wp14:anchorId="7D447105" wp14:editId="45B0BC76">
            <wp:extent cx="5760720" cy="270818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708180"/>
                    </a:xfrm>
                    <a:prstGeom prst="rect">
                      <a:avLst/>
                    </a:prstGeom>
                    <a:noFill/>
                    <a:ln>
                      <a:noFill/>
                    </a:ln>
                  </pic:spPr>
                </pic:pic>
              </a:graphicData>
            </a:graphic>
          </wp:inline>
        </w:drawing>
      </w:r>
      <w:r w:rsidRPr="0017230C">
        <w:rPr>
          <w:rFonts w:ascii="Times New Roman" w:hAnsi="Times New Roman" w:cs="Times New Roman"/>
          <w:i/>
          <w:color w:val="000000"/>
          <w:szCs w:val="24"/>
          <w:lang w:val="hr-HR"/>
        </w:rPr>
        <w:t xml:space="preserve">Izvor: Državni zavod za statistiku, Hrvatski zavod za mirovinsko osiguranje  </w:t>
      </w:r>
    </w:p>
    <w:p w:rsidR="0016090C" w:rsidRPr="007F2321" w:rsidRDefault="0016090C" w:rsidP="007F2321">
      <w:pPr>
        <w:spacing w:before="240"/>
        <w:jc w:val="both"/>
        <w:rPr>
          <w:rFonts w:ascii="Times New Roman" w:hAnsi="Times New Roman" w:cs="Times New Roman"/>
          <w:sz w:val="24"/>
          <w:szCs w:val="24"/>
          <w:lang w:val="hr-HR"/>
        </w:rPr>
      </w:pPr>
      <w:r w:rsidRPr="007F2321">
        <w:rPr>
          <w:rFonts w:ascii="Times New Roman" w:hAnsi="Times New Roman" w:cs="Times New Roman"/>
          <w:sz w:val="24"/>
          <w:szCs w:val="24"/>
          <w:lang w:val="hr-HR"/>
        </w:rPr>
        <w:t xml:space="preserve">Podaci o zaposlenosti ukazuju na nastavak povoljnih kretanja na tržištu rada tijekom 2016. godine. Međugodišnji rast anketne zaposlenosti iznosio je 0,9% u prvom polugodištu 2016., </w:t>
      </w:r>
      <w:r w:rsidRPr="007F2321">
        <w:rPr>
          <w:rFonts w:ascii="Times New Roman" w:hAnsi="Times New Roman" w:cs="Times New Roman"/>
          <w:sz w:val="24"/>
          <w:szCs w:val="24"/>
          <w:lang w:val="hr-HR"/>
        </w:rPr>
        <w:lastRenderedPageBreak/>
        <w:t>dok administrativni podaci</w:t>
      </w:r>
      <w:r w:rsidRPr="007F2321">
        <w:rPr>
          <w:rFonts w:ascii="Times New Roman" w:hAnsi="Times New Roman" w:cs="Times New Roman"/>
          <w:lang w:val="hr-HR"/>
        </w:rPr>
        <w:footnoteReference w:id="1"/>
      </w:r>
      <w:r w:rsidRPr="007F2321">
        <w:rPr>
          <w:rFonts w:ascii="Times New Roman" w:hAnsi="Times New Roman" w:cs="Times New Roman"/>
          <w:sz w:val="24"/>
          <w:szCs w:val="24"/>
          <w:lang w:val="hr-HR"/>
        </w:rPr>
        <w:t xml:space="preserve"> ukazuju na međugodišnji rast broja osiguranika mirovinskog osiguranja od 1,8% u prvih deset mjeseci ove godine. </w:t>
      </w:r>
    </w:p>
    <w:p w:rsidR="0016090C" w:rsidRPr="007F2321" w:rsidRDefault="0016090C" w:rsidP="007F2321">
      <w:pPr>
        <w:spacing w:before="240"/>
        <w:jc w:val="both"/>
        <w:rPr>
          <w:rFonts w:ascii="Times New Roman" w:hAnsi="Times New Roman" w:cs="Times New Roman"/>
          <w:sz w:val="24"/>
          <w:szCs w:val="24"/>
          <w:lang w:val="hr-HR"/>
        </w:rPr>
      </w:pPr>
      <w:r w:rsidRPr="007F2321">
        <w:rPr>
          <w:rFonts w:ascii="Times New Roman" w:hAnsi="Times New Roman" w:cs="Times New Roman"/>
          <w:sz w:val="24"/>
          <w:szCs w:val="24"/>
          <w:lang w:val="hr-HR"/>
        </w:rPr>
        <w:t xml:space="preserve">Deflatorni pritisci u domaćem gospodarstvu ojačali su tijekom 2016. godine u odnosu na godinu ranije te je prosječna inflacija iznosila -1,4% u prvih devet mjeseci ove godine. Najveći doprinos smanjenju potrošačkih cijena u prvih devet mjeseci došao je od pada cijena energije (goriva i maziva za osobna prijevozna sredstva te plina) i hrane. </w:t>
      </w:r>
    </w:p>
    <w:p w:rsidR="0016090C" w:rsidRPr="007F2321" w:rsidRDefault="0016090C" w:rsidP="007F2321">
      <w:pPr>
        <w:spacing w:before="240"/>
        <w:jc w:val="both"/>
        <w:rPr>
          <w:rFonts w:ascii="Times New Roman" w:hAnsi="Times New Roman" w:cs="Times New Roman"/>
          <w:sz w:val="24"/>
          <w:szCs w:val="24"/>
          <w:lang w:val="hr-HR"/>
        </w:rPr>
      </w:pPr>
      <w:r w:rsidRPr="007F2321">
        <w:rPr>
          <w:rFonts w:ascii="Times New Roman" w:hAnsi="Times New Roman" w:cs="Times New Roman"/>
          <w:sz w:val="24"/>
          <w:szCs w:val="24"/>
          <w:lang w:val="hr-HR"/>
        </w:rPr>
        <w:t>U skladu s opisanim kretanjem BDP-a u prvom polugodištu, dosad objavljenim visokofrekventnim pokazateljima, kao i recentnim pokazateljima te očekivanjima makroekonomskih kretanja u međunarodnom okruženju smatramo kako će gospodarski rast u 2016. godini biti viši od 2,0%, kolik</w:t>
      </w:r>
      <w:r w:rsidR="002C6CC8" w:rsidRPr="007F2321">
        <w:rPr>
          <w:rFonts w:ascii="Times New Roman" w:hAnsi="Times New Roman" w:cs="Times New Roman"/>
          <w:sz w:val="24"/>
          <w:szCs w:val="24"/>
          <w:lang w:val="hr-HR"/>
        </w:rPr>
        <w:t>o se očekivalo prilikom izrade d</w:t>
      </w:r>
      <w:r w:rsidRPr="007F2321">
        <w:rPr>
          <w:rFonts w:ascii="Times New Roman" w:hAnsi="Times New Roman" w:cs="Times New Roman"/>
          <w:sz w:val="24"/>
          <w:szCs w:val="24"/>
          <w:lang w:val="hr-HR"/>
        </w:rPr>
        <w:t>ržavnog proračuna za 2016. godinu. Prema novim projekcijama, u 2016. godini očekuje se gospodarski rast od 2,6%. Navedeno odstupanje projekcije BDP-a, promatrano s rashodne strane, rezultat je isključivo bolje ostvarenih te očekivanih kretanja domaće potražnje, prvenstveno potrošnje kućanstava, ali i bruto investicija u fiksni kapital. Projekcija realnog rasta izvoza roba i us</w:t>
      </w:r>
      <w:r w:rsidR="002C6CC8" w:rsidRPr="007F2321">
        <w:rPr>
          <w:rFonts w:ascii="Times New Roman" w:hAnsi="Times New Roman" w:cs="Times New Roman"/>
          <w:sz w:val="24"/>
          <w:szCs w:val="24"/>
          <w:lang w:val="hr-HR"/>
        </w:rPr>
        <w:t>luga blago je korigirana naviše. K</w:t>
      </w:r>
      <w:r w:rsidRPr="007F2321">
        <w:rPr>
          <w:rFonts w:ascii="Times New Roman" w:hAnsi="Times New Roman" w:cs="Times New Roman"/>
          <w:sz w:val="24"/>
          <w:szCs w:val="24"/>
          <w:lang w:val="hr-HR"/>
        </w:rPr>
        <w:t xml:space="preserve">od strukture ukupnog izvoza došlo </w:t>
      </w:r>
      <w:r w:rsidR="002C6CC8" w:rsidRPr="007F2321">
        <w:rPr>
          <w:rFonts w:ascii="Times New Roman" w:hAnsi="Times New Roman" w:cs="Times New Roman"/>
          <w:sz w:val="24"/>
          <w:szCs w:val="24"/>
          <w:lang w:val="hr-HR"/>
        </w:rPr>
        <w:t xml:space="preserve">je </w:t>
      </w:r>
      <w:r w:rsidRPr="007F2321">
        <w:rPr>
          <w:rFonts w:ascii="Times New Roman" w:hAnsi="Times New Roman" w:cs="Times New Roman"/>
          <w:sz w:val="24"/>
          <w:szCs w:val="24"/>
          <w:lang w:val="hr-HR"/>
        </w:rPr>
        <w:t xml:space="preserve">do značajnijih promjena u projekciji, odnosno očekuje se sporiji rast izvoza roba, ali i brži rast izvoza usluga u odnosu na ranija predviđanja, uslijed očekivanja rekordnih rezultata turističke sezone. Izraženiji rast finalne potražnje od ranije predviđenog rezultirao je i korekcijom naviše projekcije realnog rasta uvoza roba i usluga. Osim toga, nasuprot ranijim projekcijama cjenovnih kretanja, sada se za 2016. očekuje pad indeksa potrošačkih cijena te stagnacija deflatora BDP-a. </w:t>
      </w:r>
    </w:p>
    <w:p w:rsidR="0016090C" w:rsidRPr="0017230C" w:rsidRDefault="0016090C" w:rsidP="0017230C">
      <w:pPr>
        <w:jc w:val="both"/>
        <w:rPr>
          <w:rFonts w:ascii="Times New Roman" w:hAnsi="Times New Roman" w:cs="Times New Roman"/>
          <w:i/>
          <w:color w:val="000000"/>
          <w:szCs w:val="24"/>
          <w:lang w:val="hr-HR"/>
        </w:rPr>
      </w:pPr>
      <w:r w:rsidRPr="0017230C">
        <w:rPr>
          <w:rFonts w:ascii="Times New Roman" w:hAnsi="Times New Roman" w:cs="Times New Roman"/>
          <w:i/>
          <w:color w:val="000000"/>
          <w:szCs w:val="24"/>
          <w:lang w:val="hr-HR"/>
        </w:rPr>
        <w:t xml:space="preserve"> </w:t>
      </w:r>
    </w:p>
    <w:p w:rsidR="0016090C" w:rsidRPr="00A26218" w:rsidRDefault="0016090C" w:rsidP="00593DBE">
      <w:pPr>
        <w:pStyle w:val="Opisslike"/>
        <w:spacing w:before="240" w:after="200"/>
        <w:jc w:val="both"/>
        <w:rPr>
          <w:b w:val="0"/>
          <w:sz w:val="24"/>
          <w:szCs w:val="24"/>
          <w:highlight w:val="yellow"/>
        </w:rPr>
      </w:pPr>
    </w:p>
    <w:p w:rsidR="00CB20FB" w:rsidRPr="00A26218" w:rsidRDefault="00CB20FB" w:rsidP="00593DBE">
      <w:pPr>
        <w:spacing w:before="240"/>
        <w:jc w:val="both"/>
        <w:rPr>
          <w:rFonts w:ascii="Times New Roman" w:hAnsi="Times New Roman" w:cs="Times New Roman"/>
          <w:sz w:val="24"/>
          <w:szCs w:val="24"/>
          <w:lang w:val="hr-HR"/>
        </w:rPr>
      </w:pPr>
    </w:p>
    <w:p w:rsidR="00F6753F" w:rsidRPr="00A26218" w:rsidRDefault="00F6753F" w:rsidP="00593DBE">
      <w:pPr>
        <w:spacing w:before="240"/>
        <w:jc w:val="both"/>
        <w:rPr>
          <w:rFonts w:ascii="Times New Roman" w:hAnsi="Times New Roman" w:cs="Times New Roman"/>
          <w:sz w:val="24"/>
          <w:szCs w:val="24"/>
          <w:lang w:val="hr-HR"/>
        </w:rPr>
      </w:pPr>
    </w:p>
    <w:p w:rsidR="000172CE" w:rsidRPr="00A26218" w:rsidRDefault="000172CE" w:rsidP="00593DBE">
      <w:pPr>
        <w:spacing w:before="240"/>
        <w:jc w:val="both"/>
        <w:rPr>
          <w:rFonts w:ascii="Times New Roman" w:hAnsi="Times New Roman" w:cs="Times New Roman"/>
          <w:sz w:val="24"/>
          <w:szCs w:val="24"/>
          <w:lang w:val="hr-HR"/>
        </w:rPr>
      </w:pPr>
    </w:p>
    <w:p w:rsidR="00AF47C7" w:rsidRPr="00A26218" w:rsidRDefault="00AF47C7" w:rsidP="00593DBE">
      <w:pPr>
        <w:spacing w:before="240"/>
        <w:jc w:val="both"/>
        <w:rPr>
          <w:rFonts w:ascii="Times New Roman" w:hAnsi="Times New Roman" w:cs="Times New Roman"/>
          <w:sz w:val="24"/>
          <w:szCs w:val="24"/>
          <w:lang w:val="hr-HR"/>
        </w:rPr>
      </w:pPr>
      <w:r w:rsidRPr="00A26218">
        <w:rPr>
          <w:rFonts w:ascii="Times New Roman" w:hAnsi="Times New Roman" w:cs="Times New Roman"/>
          <w:sz w:val="24"/>
          <w:szCs w:val="24"/>
          <w:lang w:val="hr-HR"/>
        </w:rPr>
        <w:br w:type="page"/>
      </w:r>
    </w:p>
    <w:p w:rsidR="00AF47C7" w:rsidRPr="00D55205" w:rsidRDefault="00AF47C7" w:rsidP="00593DBE">
      <w:pPr>
        <w:pStyle w:val="Naslov1"/>
        <w:numPr>
          <w:ilvl w:val="0"/>
          <w:numId w:val="1"/>
        </w:numPr>
        <w:spacing w:before="240" w:after="200" w:line="276" w:lineRule="auto"/>
        <w:jc w:val="both"/>
        <w:rPr>
          <w:szCs w:val="24"/>
          <w:lang w:val="hr-HR"/>
        </w:rPr>
      </w:pPr>
      <w:bookmarkStart w:id="5" w:name="_Toc381720706"/>
      <w:bookmarkStart w:id="6" w:name="_Toc467010454"/>
      <w:r w:rsidRPr="00A26218">
        <w:rPr>
          <w:szCs w:val="24"/>
          <w:lang w:val="hr-HR"/>
        </w:rPr>
        <w:lastRenderedPageBreak/>
        <w:t>PRIHODI DRŽAVNOG PRORAČUNA</w:t>
      </w:r>
      <w:bookmarkEnd w:id="5"/>
      <w:bookmarkEnd w:id="6"/>
      <w:r w:rsidRPr="00A26218">
        <w:rPr>
          <w:szCs w:val="24"/>
          <w:lang w:val="hr-HR"/>
        </w:rPr>
        <w:t xml:space="preserve"> </w:t>
      </w:r>
    </w:p>
    <w:p w:rsidR="008000C2" w:rsidRPr="00A26218" w:rsidRDefault="008000C2" w:rsidP="00593DBE">
      <w:pPr>
        <w:spacing w:before="240"/>
        <w:jc w:val="both"/>
        <w:rPr>
          <w:rFonts w:ascii="Times New Roman" w:hAnsi="Times New Roman" w:cs="Times New Roman"/>
          <w:sz w:val="24"/>
          <w:szCs w:val="24"/>
          <w:lang w:val="hr-HR"/>
        </w:rPr>
      </w:pPr>
      <w:r w:rsidRPr="00A26218">
        <w:rPr>
          <w:rFonts w:ascii="Times New Roman" w:hAnsi="Times New Roman" w:cs="Times New Roman"/>
          <w:sz w:val="24"/>
          <w:szCs w:val="24"/>
          <w:lang w:val="hr-HR"/>
        </w:rPr>
        <w:t>Izmjenama i dopunama državnog proračuna za 2016. godinu povećavaju se proračunski prihodi za 1,</w:t>
      </w:r>
      <w:r w:rsidR="005355C9" w:rsidRPr="00A26218">
        <w:rPr>
          <w:rFonts w:ascii="Times New Roman" w:hAnsi="Times New Roman" w:cs="Times New Roman"/>
          <w:sz w:val="24"/>
          <w:szCs w:val="24"/>
          <w:lang w:val="hr-HR"/>
        </w:rPr>
        <w:t>5</w:t>
      </w:r>
      <w:r w:rsidRPr="00A26218">
        <w:rPr>
          <w:rFonts w:ascii="Times New Roman" w:hAnsi="Times New Roman" w:cs="Times New Roman"/>
          <w:sz w:val="24"/>
          <w:szCs w:val="24"/>
          <w:lang w:val="hr-HR"/>
        </w:rPr>
        <w:t xml:space="preserve"> milijardi kuna. Povećanje prihoda prvenstveno je rezultat </w:t>
      </w:r>
      <w:r w:rsidR="005355C9" w:rsidRPr="00A26218">
        <w:rPr>
          <w:rFonts w:ascii="Times New Roman" w:hAnsi="Times New Roman" w:cs="Times New Roman"/>
          <w:sz w:val="24"/>
          <w:szCs w:val="24"/>
          <w:lang w:val="hr-HR"/>
        </w:rPr>
        <w:t>snažnijeg</w:t>
      </w:r>
      <w:r w:rsidRPr="00A26218">
        <w:rPr>
          <w:rFonts w:ascii="Times New Roman" w:hAnsi="Times New Roman" w:cs="Times New Roman"/>
          <w:sz w:val="24"/>
          <w:szCs w:val="24"/>
          <w:lang w:val="hr-HR"/>
        </w:rPr>
        <w:t xml:space="preserve"> rasta ekonomske aktivnosti u </w:t>
      </w:r>
      <w:r w:rsidR="005355C9" w:rsidRPr="00A26218">
        <w:rPr>
          <w:rFonts w:ascii="Times New Roman" w:hAnsi="Times New Roman" w:cs="Times New Roman"/>
          <w:sz w:val="24"/>
          <w:szCs w:val="24"/>
          <w:lang w:val="hr-HR"/>
        </w:rPr>
        <w:t>ovoj godini od prvotno očekivanog</w:t>
      </w:r>
      <w:r w:rsidRPr="00A26218">
        <w:rPr>
          <w:rFonts w:ascii="Times New Roman" w:hAnsi="Times New Roman" w:cs="Times New Roman"/>
          <w:sz w:val="24"/>
          <w:szCs w:val="24"/>
          <w:lang w:val="hr-HR"/>
        </w:rPr>
        <w:t xml:space="preserve"> u vrijeme donošenja proračuna. </w:t>
      </w:r>
    </w:p>
    <w:p w:rsidR="008000C2" w:rsidRPr="00A26218" w:rsidRDefault="008000C2" w:rsidP="00593DBE">
      <w:pPr>
        <w:spacing w:before="240"/>
        <w:jc w:val="both"/>
        <w:rPr>
          <w:rFonts w:ascii="Times New Roman" w:hAnsi="Times New Roman" w:cs="Times New Roman"/>
          <w:sz w:val="24"/>
          <w:szCs w:val="24"/>
          <w:lang w:val="hr-HR"/>
        </w:rPr>
      </w:pPr>
      <w:r w:rsidRPr="00A26218">
        <w:rPr>
          <w:rFonts w:ascii="Times New Roman" w:hAnsi="Times New Roman" w:cs="Times New Roman"/>
          <w:sz w:val="24"/>
          <w:szCs w:val="24"/>
          <w:lang w:val="hr-HR"/>
        </w:rPr>
        <w:t xml:space="preserve">Sukladno navedenom, prema novom planu </w:t>
      </w:r>
      <w:r w:rsidR="007D0F76">
        <w:rPr>
          <w:rFonts w:ascii="Times New Roman" w:hAnsi="Times New Roman" w:cs="Times New Roman"/>
          <w:sz w:val="24"/>
          <w:szCs w:val="24"/>
          <w:lang w:val="hr-HR"/>
        </w:rPr>
        <w:t xml:space="preserve">državnog </w:t>
      </w:r>
      <w:r w:rsidRPr="00A26218">
        <w:rPr>
          <w:rFonts w:ascii="Times New Roman" w:hAnsi="Times New Roman" w:cs="Times New Roman"/>
          <w:sz w:val="24"/>
          <w:szCs w:val="24"/>
          <w:lang w:val="hr-HR"/>
        </w:rPr>
        <w:t xml:space="preserve">proračuna u 2016. godini očekuje se </w:t>
      </w:r>
      <w:r w:rsidR="000F6E2A">
        <w:rPr>
          <w:rFonts w:ascii="Times New Roman" w:hAnsi="Times New Roman" w:cs="Times New Roman"/>
          <w:sz w:val="24"/>
          <w:szCs w:val="24"/>
          <w:lang w:val="hr-HR"/>
        </w:rPr>
        <w:t xml:space="preserve">da će </w:t>
      </w:r>
      <w:r w:rsidRPr="00A26218">
        <w:rPr>
          <w:rFonts w:ascii="Times New Roman" w:hAnsi="Times New Roman" w:cs="Times New Roman"/>
          <w:sz w:val="24"/>
          <w:szCs w:val="24"/>
          <w:lang w:val="hr-HR"/>
        </w:rPr>
        <w:t>prihod</w:t>
      </w:r>
      <w:r w:rsidR="000F6E2A">
        <w:rPr>
          <w:rFonts w:ascii="Times New Roman" w:hAnsi="Times New Roman" w:cs="Times New Roman"/>
          <w:sz w:val="24"/>
          <w:szCs w:val="24"/>
          <w:lang w:val="hr-HR"/>
        </w:rPr>
        <w:t>i</w:t>
      </w:r>
      <w:r w:rsidRPr="00A26218">
        <w:rPr>
          <w:rFonts w:ascii="Times New Roman" w:hAnsi="Times New Roman" w:cs="Times New Roman"/>
          <w:sz w:val="24"/>
          <w:szCs w:val="24"/>
          <w:lang w:val="hr-HR"/>
        </w:rPr>
        <w:t xml:space="preserve"> poslovanja </w:t>
      </w:r>
      <w:r w:rsidR="000F6E2A">
        <w:rPr>
          <w:rFonts w:ascii="Times New Roman" w:hAnsi="Times New Roman" w:cs="Times New Roman"/>
          <w:sz w:val="24"/>
          <w:szCs w:val="24"/>
          <w:lang w:val="hr-HR"/>
        </w:rPr>
        <w:t xml:space="preserve">iznositi </w:t>
      </w:r>
      <w:r w:rsidRPr="00A26218">
        <w:rPr>
          <w:rFonts w:ascii="Times New Roman" w:hAnsi="Times New Roman" w:cs="Times New Roman"/>
          <w:sz w:val="24"/>
          <w:szCs w:val="24"/>
          <w:lang w:val="hr-HR"/>
        </w:rPr>
        <w:t xml:space="preserve">115,9 milijardi kuna, </w:t>
      </w:r>
      <w:r w:rsidR="000F6E2A">
        <w:rPr>
          <w:rFonts w:ascii="Times New Roman" w:hAnsi="Times New Roman" w:cs="Times New Roman"/>
          <w:sz w:val="24"/>
          <w:szCs w:val="24"/>
          <w:lang w:val="hr-HR"/>
        </w:rPr>
        <w:t>a</w:t>
      </w:r>
      <w:r w:rsidRPr="00A26218">
        <w:rPr>
          <w:rFonts w:ascii="Times New Roman" w:hAnsi="Times New Roman" w:cs="Times New Roman"/>
          <w:sz w:val="24"/>
          <w:szCs w:val="24"/>
          <w:lang w:val="hr-HR"/>
        </w:rPr>
        <w:t xml:space="preserve"> prihodi od prodaje nefinancijske imovine</w:t>
      </w:r>
      <w:r w:rsidR="007E5EA6" w:rsidRPr="00A26218">
        <w:rPr>
          <w:rFonts w:ascii="Times New Roman" w:hAnsi="Times New Roman" w:cs="Times New Roman"/>
          <w:sz w:val="24"/>
          <w:szCs w:val="24"/>
          <w:lang w:val="hr-HR"/>
        </w:rPr>
        <w:t xml:space="preserve"> 433,7</w:t>
      </w:r>
      <w:r w:rsidR="005355C9" w:rsidRPr="00A26218">
        <w:rPr>
          <w:rFonts w:ascii="Times New Roman" w:hAnsi="Times New Roman" w:cs="Times New Roman"/>
          <w:sz w:val="24"/>
          <w:szCs w:val="24"/>
          <w:lang w:val="hr-HR"/>
        </w:rPr>
        <w:t xml:space="preserve"> milijuna</w:t>
      </w:r>
      <w:r w:rsidRPr="00A26218">
        <w:rPr>
          <w:rFonts w:ascii="Times New Roman" w:hAnsi="Times New Roman" w:cs="Times New Roman"/>
          <w:sz w:val="24"/>
          <w:szCs w:val="24"/>
          <w:lang w:val="hr-HR"/>
        </w:rPr>
        <w:t xml:space="preserve"> kuna.</w:t>
      </w:r>
    </w:p>
    <w:p w:rsidR="008000C2" w:rsidRPr="00A26218" w:rsidRDefault="008000C2" w:rsidP="0017230C">
      <w:pPr>
        <w:spacing w:before="240"/>
        <w:jc w:val="both"/>
        <w:rPr>
          <w:rFonts w:ascii="Times New Roman" w:hAnsi="Times New Roman" w:cs="Times New Roman"/>
          <w:b/>
          <w:i/>
          <w:sz w:val="24"/>
          <w:szCs w:val="24"/>
          <w:lang w:val="hr-HR"/>
        </w:rPr>
      </w:pPr>
      <w:r w:rsidRPr="00A26218">
        <w:rPr>
          <w:rFonts w:ascii="Times New Roman" w:hAnsi="Times New Roman" w:cs="Times New Roman"/>
          <w:b/>
          <w:i/>
          <w:sz w:val="24"/>
          <w:szCs w:val="24"/>
          <w:lang w:val="hr-HR"/>
        </w:rPr>
        <w:t>Prihodi od poreza</w:t>
      </w:r>
    </w:p>
    <w:p w:rsidR="008000C2" w:rsidRPr="00A26218" w:rsidRDefault="008000C2" w:rsidP="00593DBE">
      <w:pPr>
        <w:spacing w:before="240"/>
        <w:jc w:val="both"/>
        <w:rPr>
          <w:rFonts w:ascii="Times New Roman" w:hAnsi="Times New Roman" w:cs="Times New Roman"/>
          <w:sz w:val="24"/>
          <w:szCs w:val="24"/>
          <w:lang w:val="hr-HR"/>
        </w:rPr>
      </w:pPr>
      <w:r w:rsidRPr="00A26218">
        <w:rPr>
          <w:rFonts w:ascii="Times New Roman" w:hAnsi="Times New Roman" w:cs="Times New Roman"/>
          <w:sz w:val="24"/>
          <w:szCs w:val="24"/>
          <w:lang w:val="hr-HR"/>
        </w:rPr>
        <w:t xml:space="preserve">Prihodi od poreza su novim planom za 2016. godinu planirani u iznosu od 71 milijardu kuna, što je povećanje od 2,1 milijardu kuna u odnosu na prvotni plan proračuna. Pri tome najveće pozitivne promjene bilježi prihod od poreza na dobit, kao rezultat boljeg poslovanja poduzeća tijekom 2015. godine nego </w:t>
      </w:r>
      <w:r w:rsidR="005355C9" w:rsidRPr="00A26218">
        <w:rPr>
          <w:rFonts w:ascii="Times New Roman" w:hAnsi="Times New Roman" w:cs="Times New Roman"/>
          <w:sz w:val="24"/>
          <w:szCs w:val="24"/>
          <w:lang w:val="hr-HR"/>
        </w:rPr>
        <w:t>što se</w:t>
      </w:r>
      <w:r w:rsidRPr="00A26218">
        <w:rPr>
          <w:rFonts w:ascii="Times New Roman" w:hAnsi="Times New Roman" w:cs="Times New Roman"/>
          <w:sz w:val="24"/>
          <w:szCs w:val="24"/>
          <w:lang w:val="hr-HR"/>
        </w:rPr>
        <w:t xml:space="preserve"> očekivalo u vrijeme donošenj</w:t>
      </w:r>
      <w:r w:rsidR="005355C9" w:rsidRPr="00A26218">
        <w:rPr>
          <w:rFonts w:ascii="Times New Roman" w:hAnsi="Times New Roman" w:cs="Times New Roman"/>
          <w:sz w:val="24"/>
          <w:szCs w:val="24"/>
          <w:lang w:val="hr-HR"/>
        </w:rPr>
        <w:t xml:space="preserve">a proračuna, kada još nije bio </w:t>
      </w:r>
      <w:r w:rsidRPr="00A26218">
        <w:rPr>
          <w:rFonts w:ascii="Times New Roman" w:hAnsi="Times New Roman" w:cs="Times New Roman"/>
          <w:sz w:val="24"/>
          <w:szCs w:val="24"/>
          <w:lang w:val="hr-HR"/>
        </w:rPr>
        <w:t xml:space="preserve">poznat rezultat obračuna dobiti za prethodnu godinu. </w:t>
      </w:r>
      <w:r w:rsidR="007E5EA6" w:rsidRPr="00A26218">
        <w:rPr>
          <w:rFonts w:ascii="Times New Roman" w:hAnsi="Times New Roman" w:cs="Times New Roman"/>
          <w:sz w:val="24"/>
          <w:szCs w:val="24"/>
          <w:lang w:val="hr-HR"/>
        </w:rPr>
        <w:t>Isto tako, povećanje od 725,1 milijun kuna u odnosu na prvotni plan bilježe i posebni porezi i trošarine.</w:t>
      </w:r>
    </w:p>
    <w:p w:rsidR="008000C2" w:rsidRPr="00A26218" w:rsidRDefault="008000C2" w:rsidP="00FF05C4">
      <w:pPr>
        <w:spacing w:before="240"/>
        <w:ind w:firstLine="720"/>
        <w:jc w:val="both"/>
        <w:rPr>
          <w:rFonts w:ascii="Times New Roman" w:hAnsi="Times New Roman" w:cs="Times New Roman"/>
          <w:b/>
          <w:i/>
          <w:sz w:val="24"/>
          <w:szCs w:val="24"/>
          <w:lang w:val="hr-HR"/>
        </w:rPr>
      </w:pPr>
      <w:r w:rsidRPr="00A26218">
        <w:rPr>
          <w:rFonts w:ascii="Times New Roman" w:hAnsi="Times New Roman" w:cs="Times New Roman"/>
          <w:b/>
          <w:i/>
          <w:sz w:val="24"/>
          <w:szCs w:val="24"/>
          <w:lang w:val="hr-HR"/>
        </w:rPr>
        <w:t xml:space="preserve">Porez na dohodak </w:t>
      </w:r>
    </w:p>
    <w:p w:rsidR="008000C2" w:rsidRPr="00A26218" w:rsidRDefault="008000C2" w:rsidP="00593DBE">
      <w:pPr>
        <w:spacing w:before="240"/>
        <w:jc w:val="both"/>
        <w:rPr>
          <w:rFonts w:ascii="Times New Roman" w:hAnsi="Times New Roman" w:cs="Times New Roman"/>
          <w:sz w:val="24"/>
          <w:szCs w:val="24"/>
          <w:lang w:val="hr-HR"/>
        </w:rPr>
      </w:pPr>
      <w:r w:rsidRPr="00A26218">
        <w:rPr>
          <w:rFonts w:ascii="Times New Roman" w:hAnsi="Times New Roman" w:cs="Times New Roman"/>
          <w:sz w:val="24"/>
          <w:szCs w:val="24"/>
          <w:lang w:val="hr-HR"/>
        </w:rPr>
        <w:t xml:space="preserve">Prihod od poreza na dohodak prema novom planu za 2016. godinu iznosi 2,3 milijarde kuna, a u odnosu na </w:t>
      </w:r>
      <w:r w:rsidR="007E5EA6" w:rsidRPr="00A26218">
        <w:rPr>
          <w:rFonts w:ascii="Times New Roman" w:hAnsi="Times New Roman" w:cs="Times New Roman"/>
          <w:sz w:val="24"/>
          <w:szCs w:val="24"/>
          <w:lang w:val="hr-HR"/>
        </w:rPr>
        <w:t xml:space="preserve">prvotno </w:t>
      </w:r>
      <w:r w:rsidRPr="00A26218">
        <w:rPr>
          <w:rFonts w:ascii="Times New Roman" w:hAnsi="Times New Roman" w:cs="Times New Roman"/>
          <w:sz w:val="24"/>
          <w:szCs w:val="24"/>
          <w:lang w:val="hr-HR"/>
        </w:rPr>
        <w:t xml:space="preserve">planirani iznos povećava se za 174,2 milijuna kuna. Novi iznos planiranih prihoda od poreza na dohodak temelji se na dosad ostvarenim prihodima po osnovi ovog poreza, a sukladno </w:t>
      </w:r>
      <w:r w:rsidR="007E5EA6" w:rsidRPr="00A26218">
        <w:rPr>
          <w:rFonts w:ascii="Times New Roman" w:hAnsi="Times New Roman" w:cs="Times New Roman"/>
          <w:sz w:val="24"/>
          <w:szCs w:val="24"/>
          <w:lang w:val="hr-HR"/>
        </w:rPr>
        <w:t xml:space="preserve">povoljnijim </w:t>
      </w:r>
      <w:r w:rsidRPr="00A26218">
        <w:rPr>
          <w:rFonts w:ascii="Times New Roman" w:hAnsi="Times New Roman" w:cs="Times New Roman"/>
          <w:sz w:val="24"/>
          <w:szCs w:val="24"/>
          <w:lang w:val="hr-HR"/>
        </w:rPr>
        <w:t>kretanjima na tržištu rada</w:t>
      </w:r>
      <w:r w:rsidR="007E5EA6" w:rsidRPr="00A26218">
        <w:rPr>
          <w:rFonts w:ascii="Times New Roman" w:hAnsi="Times New Roman" w:cs="Times New Roman"/>
          <w:sz w:val="24"/>
          <w:szCs w:val="24"/>
          <w:lang w:val="hr-HR"/>
        </w:rPr>
        <w:t xml:space="preserve">. </w:t>
      </w:r>
    </w:p>
    <w:p w:rsidR="008000C2" w:rsidRPr="00A26218" w:rsidRDefault="008000C2" w:rsidP="00FF05C4">
      <w:pPr>
        <w:spacing w:before="240"/>
        <w:ind w:firstLine="720"/>
        <w:jc w:val="both"/>
        <w:rPr>
          <w:rFonts w:ascii="Times New Roman" w:hAnsi="Times New Roman" w:cs="Times New Roman"/>
          <w:b/>
          <w:i/>
          <w:sz w:val="24"/>
          <w:szCs w:val="24"/>
          <w:lang w:val="hr-HR"/>
        </w:rPr>
      </w:pPr>
      <w:r w:rsidRPr="00A26218">
        <w:rPr>
          <w:rFonts w:ascii="Times New Roman" w:hAnsi="Times New Roman" w:cs="Times New Roman"/>
          <w:b/>
          <w:i/>
          <w:sz w:val="24"/>
          <w:szCs w:val="24"/>
          <w:lang w:val="hr-HR"/>
        </w:rPr>
        <w:t>Porez na dobit</w:t>
      </w:r>
    </w:p>
    <w:p w:rsidR="008000C2" w:rsidRPr="00A26218" w:rsidRDefault="008000C2" w:rsidP="00593DBE">
      <w:pPr>
        <w:spacing w:before="240"/>
        <w:jc w:val="both"/>
        <w:rPr>
          <w:rFonts w:ascii="Times New Roman" w:hAnsi="Times New Roman" w:cs="Times New Roman"/>
          <w:sz w:val="24"/>
          <w:szCs w:val="24"/>
          <w:lang w:val="hr-HR"/>
        </w:rPr>
      </w:pPr>
      <w:r w:rsidRPr="00A26218">
        <w:rPr>
          <w:rFonts w:ascii="Times New Roman" w:hAnsi="Times New Roman" w:cs="Times New Roman"/>
          <w:sz w:val="24"/>
          <w:szCs w:val="24"/>
          <w:lang w:val="hr-HR"/>
        </w:rPr>
        <w:t xml:space="preserve">Prihod od poreza na dobit prema novom planu za 2016. godinu iznosi 7,2 milijarde kuna i za 1,2 milijarde kuna je veći od prvotno planiranog. Povećanje ove prihodne kategorije rezultat je </w:t>
      </w:r>
      <w:r w:rsidR="007E5EA6" w:rsidRPr="00A26218">
        <w:rPr>
          <w:rFonts w:ascii="Times New Roman" w:hAnsi="Times New Roman" w:cs="Times New Roman"/>
          <w:sz w:val="24"/>
          <w:szCs w:val="24"/>
          <w:lang w:val="hr-HR"/>
        </w:rPr>
        <w:t>boljeg</w:t>
      </w:r>
      <w:r w:rsidRPr="00A26218">
        <w:rPr>
          <w:rFonts w:ascii="Times New Roman" w:hAnsi="Times New Roman" w:cs="Times New Roman"/>
          <w:sz w:val="24"/>
          <w:szCs w:val="24"/>
          <w:lang w:val="hr-HR"/>
        </w:rPr>
        <w:t xml:space="preserve"> poslovanja poduzeća tijekom 2015. godine u odnosu na ranije očekivan</w:t>
      </w:r>
      <w:r w:rsidR="00295DD6">
        <w:rPr>
          <w:rFonts w:ascii="Times New Roman" w:hAnsi="Times New Roman" w:cs="Times New Roman"/>
          <w:sz w:val="24"/>
          <w:szCs w:val="24"/>
          <w:lang w:val="hr-HR"/>
        </w:rPr>
        <w:t>o</w:t>
      </w:r>
      <w:r w:rsidRPr="00A26218">
        <w:rPr>
          <w:rFonts w:ascii="Times New Roman" w:hAnsi="Times New Roman" w:cs="Times New Roman"/>
          <w:sz w:val="24"/>
          <w:szCs w:val="24"/>
          <w:lang w:val="hr-HR"/>
        </w:rPr>
        <w:t xml:space="preserve"> i s time povezane veće uplate sredstava po osnovi ovog poreza nakon godišnjeg obračuna.  </w:t>
      </w:r>
    </w:p>
    <w:p w:rsidR="008000C2" w:rsidRPr="00A26218" w:rsidRDefault="008000C2" w:rsidP="00FF05C4">
      <w:pPr>
        <w:spacing w:before="240"/>
        <w:ind w:firstLine="720"/>
        <w:jc w:val="both"/>
        <w:rPr>
          <w:rFonts w:ascii="Times New Roman" w:hAnsi="Times New Roman" w:cs="Times New Roman"/>
          <w:b/>
          <w:i/>
          <w:sz w:val="24"/>
          <w:szCs w:val="24"/>
          <w:lang w:val="hr-HR"/>
        </w:rPr>
      </w:pPr>
      <w:r w:rsidRPr="00A26218">
        <w:rPr>
          <w:rFonts w:ascii="Times New Roman" w:hAnsi="Times New Roman" w:cs="Times New Roman"/>
          <w:b/>
          <w:i/>
          <w:sz w:val="24"/>
          <w:szCs w:val="24"/>
          <w:lang w:val="hr-HR"/>
        </w:rPr>
        <w:t>Porezi na imovinu</w:t>
      </w:r>
    </w:p>
    <w:p w:rsidR="008000C2" w:rsidRPr="00A26218" w:rsidRDefault="008000C2" w:rsidP="00593DBE">
      <w:pPr>
        <w:spacing w:before="240"/>
        <w:jc w:val="both"/>
        <w:rPr>
          <w:rFonts w:ascii="Times New Roman" w:hAnsi="Times New Roman" w:cs="Times New Roman"/>
          <w:sz w:val="24"/>
          <w:szCs w:val="24"/>
          <w:lang w:val="hr-HR"/>
        </w:rPr>
      </w:pPr>
      <w:r w:rsidRPr="00A26218">
        <w:rPr>
          <w:rFonts w:ascii="Times New Roman" w:hAnsi="Times New Roman" w:cs="Times New Roman"/>
          <w:sz w:val="24"/>
          <w:szCs w:val="24"/>
          <w:lang w:val="hr-HR"/>
        </w:rPr>
        <w:t xml:space="preserve">Prihod od poreza na promet nekretnina novim planom za 2016. godinu nije se mijenjao. </w:t>
      </w:r>
    </w:p>
    <w:p w:rsidR="008000C2" w:rsidRPr="00A26218" w:rsidRDefault="008000C2" w:rsidP="00FF05C4">
      <w:pPr>
        <w:spacing w:before="240"/>
        <w:ind w:firstLine="720"/>
        <w:jc w:val="both"/>
        <w:rPr>
          <w:rFonts w:ascii="Times New Roman" w:hAnsi="Times New Roman" w:cs="Times New Roman"/>
          <w:b/>
          <w:i/>
          <w:sz w:val="24"/>
          <w:szCs w:val="24"/>
          <w:lang w:val="hr-HR"/>
        </w:rPr>
      </w:pPr>
      <w:r w:rsidRPr="00A26218">
        <w:rPr>
          <w:rFonts w:ascii="Times New Roman" w:hAnsi="Times New Roman" w:cs="Times New Roman"/>
          <w:b/>
          <w:i/>
          <w:sz w:val="24"/>
          <w:szCs w:val="24"/>
          <w:lang w:val="hr-HR"/>
        </w:rPr>
        <w:t>Porez na dodanu vrijednost</w:t>
      </w:r>
    </w:p>
    <w:p w:rsidR="0017230C" w:rsidRPr="00D55205" w:rsidRDefault="008000C2" w:rsidP="00D55205">
      <w:pPr>
        <w:autoSpaceDE w:val="0"/>
        <w:autoSpaceDN w:val="0"/>
        <w:adjustRightInd w:val="0"/>
        <w:spacing w:before="240"/>
        <w:jc w:val="both"/>
        <w:rPr>
          <w:rFonts w:ascii="Times New Roman" w:hAnsi="Times New Roman" w:cs="Times New Roman"/>
          <w:sz w:val="24"/>
          <w:szCs w:val="24"/>
          <w:lang w:val="hr-HR"/>
        </w:rPr>
      </w:pPr>
      <w:r w:rsidRPr="00A26218">
        <w:rPr>
          <w:rFonts w:ascii="Times New Roman" w:hAnsi="Times New Roman" w:cs="Times New Roman"/>
          <w:sz w:val="24"/>
          <w:szCs w:val="24"/>
          <w:lang w:val="hr-HR"/>
        </w:rPr>
        <w:t xml:space="preserve">Porez na dodanu vrijednost, novim planom za 2016. godinu nije mijenjan u odnosu na prvotno planirani iznos. </w:t>
      </w:r>
    </w:p>
    <w:p w:rsidR="008000C2" w:rsidRPr="00A26218" w:rsidRDefault="008000C2" w:rsidP="00FF05C4">
      <w:pPr>
        <w:spacing w:before="240"/>
        <w:ind w:firstLine="720"/>
        <w:jc w:val="both"/>
        <w:rPr>
          <w:rFonts w:ascii="Times New Roman" w:hAnsi="Times New Roman" w:cs="Times New Roman"/>
          <w:b/>
          <w:i/>
          <w:sz w:val="24"/>
          <w:szCs w:val="24"/>
          <w:lang w:val="hr-HR"/>
        </w:rPr>
      </w:pPr>
      <w:r w:rsidRPr="00A26218">
        <w:rPr>
          <w:rFonts w:ascii="Times New Roman" w:hAnsi="Times New Roman" w:cs="Times New Roman"/>
          <w:b/>
          <w:i/>
          <w:sz w:val="24"/>
          <w:szCs w:val="24"/>
          <w:lang w:val="hr-HR"/>
        </w:rPr>
        <w:t>Posebni porezi i trošarine</w:t>
      </w:r>
    </w:p>
    <w:p w:rsidR="008000C2" w:rsidRPr="00A26218" w:rsidRDefault="008000C2" w:rsidP="00593DBE">
      <w:pPr>
        <w:spacing w:before="240"/>
        <w:jc w:val="both"/>
        <w:rPr>
          <w:rFonts w:ascii="Times New Roman" w:hAnsi="Times New Roman" w:cs="Times New Roman"/>
          <w:sz w:val="24"/>
          <w:szCs w:val="24"/>
          <w:lang w:val="hr-HR"/>
        </w:rPr>
      </w:pPr>
      <w:r w:rsidRPr="00A26218">
        <w:rPr>
          <w:rFonts w:ascii="Times New Roman" w:hAnsi="Times New Roman" w:cs="Times New Roman"/>
          <w:sz w:val="24"/>
          <w:szCs w:val="24"/>
          <w:lang w:val="hr-HR"/>
        </w:rPr>
        <w:t>Prihodi od posebnih poreza i trošarina prema prijedlogu Izmjena i dopuna proračuna za 2016. godinu bilježe povećanje od 725,1 milijun kuna u odnosu na prvotni plan, a iznose 14,8 milijardi kuna. Povećanje originalne projekcije ovih prihoda rezultat je povećanja p</w:t>
      </w:r>
      <w:r w:rsidR="00387DA8" w:rsidRPr="00A26218">
        <w:rPr>
          <w:rFonts w:ascii="Times New Roman" w:hAnsi="Times New Roman" w:cs="Times New Roman"/>
          <w:sz w:val="24"/>
          <w:szCs w:val="24"/>
          <w:lang w:val="hr-HR"/>
        </w:rPr>
        <w:t xml:space="preserve">otrošnje </w:t>
      </w:r>
      <w:r w:rsidR="00387DA8" w:rsidRPr="00A26218">
        <w:rPr>
          <w:rFonts w:ascii="Times New Roman" w:hAnsi="Times New Roman" w:cs="Times New Roman"/>
          <w:sz w:val="24"/>
          <w:szCs w:val="24"/>
          <w:lang w:val="hr-HR"/>
        </w:rPr>
        <w:lastRenderedPageBreak/>
        <w:t>trošarinskih proizvoda zbog</w:t>
      </w:r>
      <w:r w:rsidRPr="00A26218">
        <w:rPr>
          <w:rFonts w:ascii="Times New Roman" w:hAnsi="Times New Roman" w:cs="Times New Roman"/>
          <w:sz w:val="24"/>
          <w:szCs w:val="24"/>
          <w:lang w:val="hr-HR"/>
        </w:rPr>
        <w:t xml:space="preserve"> oporavka gospodarstva i kupovne moći te vrlo dobre turističke sezone. </w:t>
      </w:r>
    </w:p>
    <w:p w:rsidR="008000C2" w:rsidRPr="00A26218" w:rsidRDefault="008000C2" w:rsidP="00593DBE">
      <w:pPr>
        <w:spacing w:before="240"/>
        <w:jc w:val="both"/>
        <w:rPr>
          <w:rFonts w:ascii="Times New Roman" w:hAnsi="Times New Roman" w:cs="Times New Roman"/>
          <w:sz w:val="24"/>
          <w:szCs w:val="24"/>
          <w:lang w:val="hr-HR"/>
        </w:rPr>
      </w:pPr>
      <w:r w:rsidRPr="00A26218">
        <w:rPr>
          <w:rFonts w:ascii="Times New Roman" w:hAnsi="Times New Roman" w:cs="Times New Roman"/>
          <w:sz w:val="24"/>
          <w:szCs w:val="24"/>
          <w:lang w:val="hr-HR"/>
        </w:rPr>
        <w:t>Najveće povećanje bilježe dvije najznačajnije kategorije trošarina. Trošarine na duhanske proizvode u odnosu na prvotno planirani iznos rastu za 315 milijuna kuna te iznose 4,5 milijardi kuna, dok trošarine na energente</w:t>
      </w:r>
      <w:r w:rsidR="007D115F" w:rsidRPr="00A26218">
        <w:rPr>
          <w:rFonts w:ascii="Times New Roman" w:hAnsi="Times New Roman" w:cs="Times New Roman"/>
          <w:sz w:val="24"/>
          <w:szCs w:val="24"/>
          <w:lang w:val="hr-HR"/>
        </w:rPr>
        <w:t xml:space="preserve"> i električnu energiju</w:t>
      </w:r>
      <w:r w:rsidRPr="00A26218">
        <w:rPr>
          <w:rFonts w:ascii="Times New Roman" w:hAnsi="Times New Roman" w:cs="Times New Roman"/>
          <w:sz w:val="24"/>
          <w:szCs w:val="24"/>
          <w:lang w:val="hr-HR"/>
        </w:rPr>
        <w:t xml:space="preserve"> rastu za 244,5 milijuna kuna te iznose 8,2 milijarde kuna. </w:t>
      </w:r>
    </w:p>
    <w:p w:rsidR="008000C2" w:rsidRPr="00A26218" w:rsidRDefault="008000C2" w:rsidP="00593DBE">
      <w:pPr>
        <w:spacing w:before="240"/>
        <w:jc w:val="both"/>
        <w:rPr>
          <w:rFonts w:ascii="Times New Roman" w:hAnsi="Times New Roman" w:cs="Times New Roman"/>
          <w:sz w:val="24"/>
          <w:szCs w:val="24"/>
          <w:lang w:val="hr-HR"/>
        </w:rPr>
      </w:pPr>
      <w:r w:rsidRPr="00A26218">
        <w:rPr>
          <w:rFonts w:ascii="Times New Roman" w:hAnsi="Times New Roman" w:cs="Times New Roman"/>
          <w:sz w:val="24"/>
          <w:szCs w:val="24"/>
          <w:lang w:val="hr-HR"/>
        </w:rPr>
        <w:t xml:space="preserve">Također, zbog veće prodaje automobila od očekivanog, povećava se i </w:t>
      </w:r>
      <w:r w:rsidR="007D115F" w:rsidRPr="00A26218">
        <w:rPr>
          <w:rFonts w:ascii="Times New Roman" w:hAnsi="Times New Roman" w:cs="Times New Roman"/>
          <w:sz w:val="24"/>
          <w:szCs w:val="24"/>
          <w:lang w:val="hr-HR"/>
        </w:rPr>
        <w:t xml:space="preserve">prihod od </w:t>
      </w:r>
      <w:r w:rsidRPr="00A26218">
        <w:rPr>
          <w:rFonts w:ascii="Times New Roman" w:hAnsi="Times New Roman" w:cs="Times New Roman"/>
          <w:sz w:val="24"/>
          <w:szCs w:val="24"/>
          <w:lang w:val="hr-HR"/>
        </w:rPr>
        <w:t>p</w:t>
      </w:r>
      <w:r w:rsidR="007D115F" w:rsidRPr="00A26218">
        <w:rPr>
          <w:rFonts w:ascii="Times New Roman" w:hAnsi="Times New Roman" w:cs="Times New Roman"/>
          <w:sz w:val="24"/>
          <w:szCs w:val="24"/>
          <w:lang w:val="hr-HR"/>
        </w:rPr>
        <w:t>oseb</w:t>
      </w:r>
      <w:r w:rsidRPr="00A26218">
        <w:rPr>
          <w:rFonts w:ascii="Times New Roman" w:hAnsi="Times New Roman" w:cs="Times New Roman"/>
          <w:sz w:val="24"/>
          <w:szCs w:val="24"/>
          <w:lang w:val="hr-HR"/>
        </w:rPr>
        <w:t>n</w:t>
      </w:r>
      <w:r w:rsidR="007D115F" w:rsidRPr="00A26218">
        <w:rPr>
          <w:rFonts w:ascii="Times New Roman" w:hAnsi="Times New Roman" w:cs="Times New Roman"/>
          <w:sz w:val="24"/>
          <w:szCs w:val="24"/>
          <w:lang w:val="hr-HR"/>
        </w:rPr>
        <w:t>og</w:t>
      </w:r>
      <w:r w:rsidRPr="00A26218">
        <w:rPr>
          <w:rFonts w:ascii="Times New Roman" w:hAnsi="Times New Roman" w:cs="Times New Roman"/>
          <w:sz w:val="24"/>
          <w:szCs w:val="24"/>
          <w:lang w:val="hr-HR"/>
        </w:rPr>
        <w:t xml:space="preserve"> porez</w:t>
      </w:r>
      <w:r w:rsidR="007D115F" w:rsidRPr="00A26218">
        <w:rPr>
          <w:rFonts w:ascii="Times New Roman" w:hAnsi="Times New Roman" w:cs="Times New Roman"/>
          <w:sz w:val="24"/>
          <w:szCs w:val="24"/>
          <w:lang w:val="hr-HR"/>
        </w:rPr>
        <w:t>a</w:t>
      </w:r>
      <w:r w:rsidRPr="00A26218">
        <w:rPr>
          <w:rFonts w:ascii="Times New Roman" w:hAnsi="Times New Roman" w:cs="Times New Roman"/>
          <w:sz w:val="24"/>
          <w:szCs w:val="24"/>
          <w:lang w:val="hr-HR"/>
        </w:rPr>
        <w:t xml:space="preserve"> na osobne automobile, ostala motorna vozila, plovila i zrakoplove i to za 167,7 milijuna kuna. </w:t>
      </w:r>
    </w:p>
    <w:p w:rsidR="008000C2" w:rsidRPr="00A26218" w:rsidRDefault="008000C2" w:rsidP="00FF05C4">
      <w:pPr>
        <w:spacing w:before="240"/>
        <w:ind w:firstLine="720"/>
        <w:jc w:val="both"/>
        <w:rPr>
          <w:rFonts w:ascii="Times New Roman" w:hAnsi="Times New Roman" w:cs="Times New Roman"/>
          <w:b/>
          <w:i/>
          <w:sz w:val="24"/>
          <w:szCs w:val="24"/>
          <w:lang w:val="hr-HR"/>
        </w:rPr>
      </w:pPr>
      <w:r w:rsidRPr="00A26218">
        <w:rPr>
          <w:rFonts w:ascii="Times New Roman" w:hAnsi="Times New Roman" w:cs="Times New Roman"/>
          <w:b/>
          <w:i/>
          <w:sz w:val="24"/>
          <w:szCs w:val="24"/>
          <w:lang w:val="hr-HR"/>
        </w:rPr>
        <w:t>Ostali porezi na robu i usluge</w:t>
      </w:r>
    </w:p>
    <w:p w:rsidR="008000C2" w:rsidRPr="00A26218" w:rsidRDefault="008000C2" w:rsidP="00593DBE">
      <w:pPr>
        <w:spacing w:before="240"/>
        <w:jc w:val="both"/>
        <w:rPr>
          <w:rFonts w:ascii="Times New Roman" w:hAnsi="Times New Roman" w:cs="Times New Roman"/>
          <w:sz w:val="24"/>
          <w:szCs w:val="24"/>
          <w:lang w:val="hr-HR"/>
        </w:rPr>
      </w:pPr>
      <w:r w:rsidRPr="00A26218">
        <w:rPr>
          <w:rFonts w:ascii="Times New Roman" w:hAnsi="Times New Roman" w:cs="Times New Roman"/>
          <w:sz w:val="24"/>
          <w:szCs w:val="24"/>
          <w:lang w:val="hr-HR"/>
        </w:rPr>
        <w:t xml:space="preserve">Prihod od ostalih poreza na robu i usluge novim planom proračuna planira se u iznosu od 366,7 milijuna kuna, odnosno povećava se za 21 milijun kuna u odnosu na prvotni plan. </w:t>
      </w:r>
    </w:p>
    <w:p w:rsidR="008000C2" w:rsidRPr="00A26218" w:rsidRDefault="008000C2" w:rsidP="00FF05C4">
      <w:pPr>
        <w:spacing w:before="240"/>
        <w:ind w:firstLine="720"/>
        <w:jc w:val="both"/>
        <w:rPr>
          <w:rFonts w:ascii="Times New Roman" w:hAnsi="Times New Roman" w:cs="Times New Roman"/>
          <w:b/>
          <w:i/>
          <w:sz w:val="24"/>
          <w:szCs w:val="24"/>
          <w:lang w:val="hr-HR"/>
        </w:rPr>
      </w:pPr>
      <w:r w:rsidRPr="00A26218">
        <w:rPr>
          <w:rFonts w:ascii="Times New Roman" w:hAnsi="Times New Roman" w:cs="Times New Roman"/>
          <w:b/>
          <w:i/>
          <w:sz w:val="24"/>
          <w:szCs w:val="24"/>
          <w:lang w:val="hr-HR"/>
        </w:rPr>
        <w:t>Porez na dobitke od igara na sreću i ostali porezi od igara na sreću</w:t>
      </w:r>
    </w:p>
    <w:p w:rsidR="008000C2" w:rsidRPr="00A26218" w:rsidRDefault="008000C2" w:rsidP="00593DBE">
      <w:pPr>
        <w:autoSpaceDE w:val="0"/>
        <w:autoSpaceDN w:val="0"/>
        <w:adjustRightInd w:val="0"/>
        <w:spacing w:before="240"/>
        <w:jc w:val="both"/>
        <w:rPr>
          <w:rFonts w:ascii="Times New Roman" w:hAnsi="Times New Roman" w:cs="Times New Roman"/>
          <w:sz w:val="24"/>
          <w:szCs w:val="24"/>
          <w:lang w:val="hr-HR"/>
        </w:rPr>
      </w:pPr>
      <w:r w:rsidRPr="00A26218">
        <w:rPr>
          <w:rFonts w:ascii="Times New Roman" w:hAnsi="Times New Roman" w:cs="Times New Roman"/>
          <w:sz w:val="24"/>
          <w:szCs w:val="24"/>
          <w:lang w:val="hr-HR"/>
        </w:rPr>
        <w:t>Planirani prihod po osnovi poreza na dobitke od igara na sreću i ostalih poreza od igara na sreću ne mijenja se</w:t>
      </w:r>
      <w:r w:rsidR="00C271E2" w:rsidRPr="00A26218">
        <w:rPr>
          <w:rFonts w:ascii="Times New Roman" w:hAnsi="Times New Roman" w:cs="Times New Roman"/>
          <w:sz w:val="24"/>
          <w:szCs w:val="24"/>
          <w:lang w:val="hr-HR"/>
        </w:rPr>
        <w:t xml:space="preserve"> i</w:t>
      </w:r>
      <w:r w:rsidRPr="00A26218">
        <w:rPr>
          <w:rFonts w:ascii="Times New Roman" w:hAnsi="Times New Roman" w:cs="Times New Roman"/>
          <w:sz w:val="24"/>
          <w:szCs w:val="24"/>
          <w:lang w:val="hr-HR"/>
        </w:rPr>
        <w:t xml:space="preserve">zmjenama i dopunama proračuna. Plan naknada za priređivanje igara na sreću novim planom proračuna za 2016. godinu povećava se za 30,5 milijuna kuna te iznosi 789,2 milijuna kuna.  </w:t>
      </w:r>
    </w:p>
    <w:p w:rsidR="008000C2" w:rsidRPr="00A26218" w:rsidRDefault="008000C2" w:rsidP="00FF05C4">
      <w:pPr>
        <w:spacing w:before="240"/>
        <w:ind w:firstLine="720"/>
        <w:jc w:val="both"/>
        <w:rPr>
          <w:rFonts w:ascii="Times New Roman" w:hAnsi="Times New Roman" w:cs="Times New Roman"/>
          <w:b/>
          <w:i/>
          <w:sz w:val="24"/>
          <w:szCs w:val="24"/>
          <w:lang w:val="hr-HR"/>
        </w:rPr>
      </w:pPr>
      <w:r w:rsidRPr="00A26218">
        <w:rPr>
          <w:rFonts w:ascii="Times New Roman" w:hAnsi="Times New Roman" w:cs="Times New Roman"/>
          <w:b/>
          <w:i/>
          <w:sz w:val="24"/>
          <w:szCs w:val="24"/>
          <w:lang w:val="hr-HR"/>
        </w:rPr>
        <w:t>Porezi na međunarodnu trgovinu i transakcije</w:t>
      </w:r>
    </w:p>
    <w:p w:rsidR="008000C2" w:rsidRPr="00A26218" w:rsidRDefault="008000C2" w:rsidP="00593DBE">
      <w:pPr>
        <w:spacing w:before="240"/>
        <w:jc w:val="both"/>
        <w:rPr>
          <w:rFonts w:ascii="Times New Roman" w:hAnsi="Times New Roman" w:cs="Times New Roman"/>
          <w:sz w:val="24"/>
          <w:szCs w:val="24"/>
          <w:lang w:val="hr-HR"/>
        </w:rPr>
      </w:pPr>
      <w:r w:rsidRPr="00A26218">
        <w:rPr>
          <w:rFonts w:ascii="Times New Roman" w:hAnsi="Times New Roman" w:cs="Times New Roman"/>
          <w:sz w:val="24"/>
          <w:szCs w:val="24"/>
          <w:lang w:val="hr-HR"/>
        </w:rPr>
        <w:t xml:space="preserve">Prihod od poreza na međunarodnu trgovinu i transakcije novim planom proračuna za 2016. godinu planiran je u iznosu od 400,9 milijuna kuna, što je smanjenje od 77,3 milijuna kuna u odnosu na prvotni plan.  </w:t>
      </w:r>
    </w:p>
    <w:p w:rsidR="008000C2" w:rsidRPr="00A26218" w:rsidRDefault="008000C2" w:rsidP="0017230C">
      <w:pPr>
        <w:spacing w:before="240"/>
        <w:jc w:val="both"/>
        <w:rPr>
          <w:rFonts w:ascii="Times New Roman" w:hAnsi="Times New Roman" w:cs="Times New Roman"/>
          <w:b/>
          <w:i/>
          <w:sz w:val="24"/>
          <w:szCs w:val="24"/>
          <w:lang w:val="hr-HR"/>
        </w:rPr>
      </w:pPr>
      <w:r w:rsidRPr="00A26218">
        <w:rPr>
          <w:rFonts w:ascii="Times New Roman" w:hAnsi="Times New Roman" w:cs="Times New Roman"/>
          <w:b/>
          <w:i/>
          <w:sz w:val="24"/>
          <w:szCs w:val="24"/>
          <w:lang w:val="hr-HR"/>
        </w:rPr>
        <w:t>Doprinosi</w:t>
      </w:r>
    </w:p>
    <w:p w:rsidR="008000C2" w:rsidRPr="00A26218" w:rsidRDefault="008000C2" w:rsidP="00593DBE">
      <w:pPr>
        <w:spacing w:before="240"/>
        <w:jc w:val="both"/>
        <w:rPr>
          <w:rFonts w:ascii="Times New Roman" w:hAnsi="Times New Roman" w:cs="Times New Roman"/>
          <w:sz w:val="24"/>
          <w:szCs w:val="24"/>
          <w:lang w:val="hr-HR"/>
        </w:rPr>
      </w:pPr>
      <w:r w:rsidRPr="00A26218">
        <w:rPr>
          <w:rFonts w:ascii="Times New Roman" w:hAnsi="Times New Roman" w:cs="Times New Roman"/>
          <w:sz w:val="24"/>
          <w:szCs w:val="24"/>
          <w:lang w:val="hr-HR"/>
        </w:rPr>
        <w:t xml:space="preserve">Izmjenama i dopunama državnog proračuna za 2016. godinu, prihodi od doprinosa za mirovinsko osiguranje povećavaju se za </w:t>
      </w:r>
      <w:r w:rsidR="00A238C7">
        <w:rPr>
          <w:rFonts w:ascii="Times New Roman" w:hAnsi="Times New Roman" w:cs="Times New Roman"/>
          <w:sz w:val="24"/>
          <w:szCs w:val="24"/>
          <w:lang w:val="hr-HR"/>
        </w:rPr>
        <w:t>142,3</w:t>
      </w:r>
      <w:r w:rsidRPr="00A26218">
        <w:rPr>
          <w:rFonts w:ascii="Times New Roman" w:hAnsi="Times New Roman" w:cs="Times New Roman"/>
          <w:sz w:val="24"/>
          <w:szCs w:val="24"/>
          <w:lang w:val="hr-HR"/>
        </w:rPr>
        <w:t xml:space="preserve"> milijuna kuna te iznose 20,3 milijarde kuna. Novi iznos planiranih prihoda od doprinosa za mirovinsko osiguranje temelji se na dosad ostvarenim prihodima po osnovi ovog poreza, a sukladno kretanjima na tržištu rada koja su nešto povoljnija od prethodno očekivanih. </w:t>
      </w:r>
    </w:p>
    <w:p w:rsidR="0017230C" w:rsidRPr="00D55205" w:rsidRDefault="008000C2" w:rsidP="0017230C">
      <w:pPr>
        <w:spacing w:before="240"/>
        <w:jc w:val="both"/>
        <w:rPr>
          <w:rFonts w:ascii="Times New Roman" w:hAnsi="Times New Roman" w:cs="Times New Roman"/>
          <w:sz w:val="24"/>
          <w:szCs w:val="24"/>
          <w:lang w:val="hr-HR"/>
        </w:rPr>
      </w:pPr>
      <w:r w:rsidRPr="00A26218">
        <w:rPr>
          <w:rFonts w:ascii="Times New Roman" w:hAnsi="Times New Roman" w:cs="Times New Roman"/>
          <w:sz w:val="24"/>
          <w:szCs w:val="24"/>
          <w:lang w:val="hr-HR"/>
        </w:rPr>
        <w:t>Prihod od</w:t>
      </w:r>
      <w:r w:rsidR="00C271E2" w:rsidRPr="00A26218">
        <w:rPr>
          <w:rFonts w:ascii="Times New Roman" w:hAnsi="Times New Roman" w:cs="Times New Roman"/>
          <w:sz w:val="24"/>
          <w:szCs w:val="24"/>
          <w:lang w:val="hr-HR"/>
        </w:rPr>
        <w:t xml:space="preserve"> doprinosa za zapošljavanje se i</w:t>
      </w:r>
      <w:r w:rsidRPr="00A26218">
        <w:rPr>
          <w:rFonts w:ascii="Times New Roman" w:hAnsi="Times New Roman" w:cs="Times New Roman"/>
          <w:sz w:val="24"/>
          <w:szCs w:val="24"/>
          <w:lang w:val="hr-HR"/>
        </w:rPr>
        <w:t xml:space="preserve">zmjenama i dopunama proračuna za 2016. godinu </w:t>
      </w:r>
      <w:r w:rsidR="00A238C7">
        <w:rPr>
          <w:rFonts w:ascii="Times New Roman" w:hAnsi="Times New Roman" w:cs="Times New Roman"/>
          <w:sz w:val="24"/>
          <w:szCs w:val="24"/>
          <w:lang w:val="hr-HR"/>
        </w:rPr>
        <w:t>smanjuju se za 2,1</w:t>
      </w:r>
      <w:r w:rsidR="00B45874">
        <w:rPr>
          <w:rFonts w:ascii="Times New Roman" w:hAnsi="Times New Roman" w:cs="Times New Roman"/>
          <w:sz w:val="24"/>
          <w:szCs w:val="24"/>
          <w:lang w:val="hr-HR"/>
        </w:rPr>
        <w:t xml:space="preserve"> </w:t>
      </w:r>
      <w:r w:rsidR="00A238C7">
        <w:rPr>
          <w:rFonts w:ascii="Times New Roman" w:hAnsi="Times New Roman" w:cs="Times New Roman"/>
          <w:sz w:val="24"/>
          <w:szCs w:val="24"/>
          <w:lang w:val="hr-HR"/>
        </w:rPr>
        <w:t>milijun kuna</w:t>
      </w:r>
      <w:r w:rsidRPr="00A26218">
        <w:rPr>
          <w:rFonts w:ascii="Times New Roman" w:hAnsi="Times New Roman" w:cs="Times New Roman"/>
          <w:sz w:val="24"/>
          <w:szCs w:val="24"/>
          <w:lang w:val="hr-HR"/>
        </w:rPr>
        <w:t xml:space="preserve"> u odnosu na ranije pla</w:t>
      </w:r>
      <w:r w:rsidR="00A238C7">
        <w:rPr>
          <w:rFonts w:ascii="Times New Roman" w:hAnsi="Times New Roman" w:cs="Times New Roman"/>
          <w:sz w:val="24"/>
          <w:szCs w:val="24"/>
          <w:lang w:val="hr-HR"/>
        </w:rPr>
        <w:t>nirani</w:t>
      </w:r>
      <w:r w:rsidRPr="00A26218">
        <w:rPr>
          <w:rFonts w:ascii="Times New Roman" w:hAnsi="Times New Roman" w:cs="Times New Roman"/>
          <w:sz w:val="24"/>
          <w:szCs w:val="24"/>
          <w:lang w:val="hr-HR"/>
        </w:rPr>
        <w:t xml:space="preserve">. </w:t>
      </w:r>
    </w:p>
    <w:p w:rsidR="008000C2" w:rsidRPr="00A26218" w:rsidRDefault="008000C2" w:rsidP="0017230C">
      <w:pPr>
        <w:spacing w:before="240"/>
        <w:jc w:val="both"/>
        <w:rPr>
          <w:rFonts w:ascii="Times New Roman" w:hAnsi="Times New Roman" w:cs="Times New Roman"/>
          <w:b/>
          <w:i/>
          <w:sz w:val="24"/>
          <w:szCs w:val="24"/>
          <w:lang w:val="hr-HR"/>
        </w:rPr>
      </w:pPr>
      <w:r w:rsidRPr="00A26218">
        <w:rPr>
          <w:rFonts w:ascii="Times New Roman" w:hAnsi="Times New Roman" w:cs="Times New Roman"/>
          <w:b/>
          <w:i/>
          <w:sz w:val="24"/>
          <w:szCs w:val="24"/>
          <w:lang w:val="hr-HR"/>
        </w:rPr>
        <w:t>Pomoći</w:t>
      </w:r>
    </w:p>
    <w:p w:rsidR="008000C2" w:rsidRPr="00A26218" w:rsidRDefault="008000C2" w:rsidP="00593DBE">
      <w:pPr>
        <w:pStyle w:val="Tijeloteksta"/>
        <w:spacing w:before="240" w:after="200" w:line="276" w:lineRule="auto"/>
        <w:jc w:val="both"/>
        <w:rPr>
          <w:szCs w:val="24"/>
        </w:rPr>
      </w:pPr>
      <w:r w:rsidRPr="00A26218">
        <w:rPr>
          <w:szCs w:val="24"/>
        </w:rPr>
        <w:t xml:space="preserve">Prihodi od pomoći prema novom planu za 2016. planirani su u iznosu od 8,4 milijarde kuna i u odnosu na prvotni plan smanjuju se za 1,3 milijarde kuna. Oko 95% ukupnih prihoda od pomoći odnosi se na prihode od pomoći institucija i tijela EU, koji su direktno vezani uz projekte financirane iz fondova EU te izravna plaćanja u poljoprivredi. </w:t>
      </w:r>
    </w:p>
    <w:p w:rsidR="008000C2" w:rsidRPr="00A26218" w:rsidRDefault="008000C2" w:rsidP="0017230C">
      <w:pPr>
        <w:spacing w:before="240"/>
        <w:jc w:val="both"/>
        <w:rPr>
          <w:rFonts w:ascii="Times New Roman" w:hAnsi="Times New Roman" w:cs="Times New Roman"/>
          <w:b/>
          <w:i/>
          <w:sz w:val="24"/>
          <w:szCs w:val="24"/>
          <w:lang w:val="hr-HR"/>
        </w:rPr>
      </w:pPr>
      <w:r w:rsidRPr="00A26218">
        <w:rPr>
          <w:rFonts w:ascii="Times New Roman" w:hAnsi="Times New Roman" w:cs="Times New Roman"/>
          <w:b/>
          <w:i/>
          <w:sz w:val="24"/>
          <w:szCs w:val="24"/>
          <w:lang w:val="hr-HR"/>
        </w:rPr>
        <w:lastRenderedPageBreak/>
        <w:t>Prihodi od imovine</w:t>
      </w:r>
    </w:p>
    <w:p w:rsidR="008000C2" w:rsidRPr="00A26218" w:rsidRDefault="008000C2" w:rsidP="00593DBE">
      <w:pPr>
        <w:spacing w:before="240"/>
        <w:jc w:val="both"/>
        <w:rPr>
          <w:rFonts w:ascii="Times New Roman" w:hAnsi="Times New Roman" w:cs="Times New Roman"/>
          <w:sz w:val="24"/>
          <w:szCs w:val="24"/>
          <w:lang w:val="hr-HR"/>
        </w:rPr>
      </w:pPr>
      <w:r w:rsidRPr="00A26218">
        <w:rPr>
          <w:rFonts w:ascii="Times New Roman" w:hAnsi="Times New Roman" w:cs="Times New Roman"/>
          <w:sz w:val="24"/>
          <w:szCs w:val="24"/>
          <w:lang w:val="hr-HR"/>
        </w:rPr>
        <w:t xml:space="preserve">Prihodi od imovine </w:t>
      </w:r>
      <w:r w:rsidR="00E50692" w:rsidRPr="00A26218">
        <w:rPr>
          <w:rFonts w:ascii="Times New Roman" w:hAnsi="Times New Roman" w:cs="Times New Roman"/>
          <w:sz w:val="24"/>
          <w:szCs w:val="24"/>
          <w:lang w:val="hr-HR"/>
        </w:rPr>
        <w:t>obuhvaćaju</w:t>
      </w:r>
      <w:r w:rsidRPr="00A26218">
        <w:rPr>
          <w:rFonts w:ascii="Times New Roman" w:hAnsi="Times New Roman" w:cs="Times New Roman"/>
          <w:sz w:val="24"/>
          <w:szCs w:val="24"/>
          <w:lang w:val="hr-HR"/>
        </w:rPr>
        <w:t xml:space="preserve"> prihod</w:t>
      </w:r>
      <w:r w:rsidR="00E50692" w:rsidRPr="00A26218">
        <w:rPr>
          <w:rFonts w:ascii="Times New Roman" w:hAnsi="Times New Roman" w:cs="Times New Roman"/>
          <w:sz w:val="24"/>
          <w:szCs w:val="24"/>
          <w:lang w:val="hr-HR"/>
        </w:rPr>
        <w:t>e</w:t>
      </w:r>
      <w:r w:rsidRPr="00A26218">
        <w:rPr>
          <w:rFonts w:ascii="Times New Roman" w:hAnsi="Times New Roman" w:cs="Times New Roman"/>
          <w:sz w:val="24"/>
          <w:szCs w:val="24"/>
          <w:lang w:val="hr-HR"/>
        </w:rPr>
        <w:t xml:space="preserve"> od kamata, prihod</w:t>
      </w:r>
      <w:r w:rsidR="00E50692" w:rsidRPr="00A26218">
        <w:rPr>
          <w:rFonts w:ascii="Times New Roman" w:hAnsi="Times New Roman" w:cs="Times New Roman"/>
          <w:sz w:val="24"/>
          <w:szCs w:val="24"/>
          <w:lang w:val="hr-HR"/>
        </w:rPr>
        <w:t>e</w:t>
      </w:r>
      <w:r w:rsidRPr="00A26218">
        <w:rPr>
          <w:rFonts w:ascii="Times New Roman" w:hAnsi="Times New Roman" w:cs="Times New Roman"/>
          <w:sz w:val="24"/>
          <w:szCs w:val="24"/>
          <w:lang w:val="hr-HR"/>
        </w:rPr>
        <w:t xml:space="preserve"> od dobiti trgovačkih društava, kreditnih i ostalih financijskih organizacija, prihod</w:t>
      </w:r>
      <w:r w:rsidR="00E50692" w:rsidRPr="00A26218">
        <w:rPr>
          <w:rFonts w:ascii="Times New Roman" w:hAnsi="Times New Roman" w:cs="Times New Roman"/>
          <w:sz w:val="24"/>
          <w:szCs w:val="24"/>
          <w:lang w:val="hr-HR"/>
        </w:rPr>
        <w:t>e</w:t>
      </w:r>
      <w:r w:rsidRPr="00A26218">
        <w:rPr>
          <w:rFonts w:ascii="Times New Roman" w:hAnsi="Times New Roman" w:cs="Times New Roman"/>
          <w:sz w:val="24"/>
          <w:szCs w:val="24"/>
          <w:lang w:val="hr-HR"/>
        </w:rPr>
        <w:t xml:space="preserve"> od dividendi, koncesij</w:t>
      </w:r>
      <w:r w:rsidR="00E50692" w:rsidRPr="00A26218">
        <w:rPr>
          <w:rFonts w:ascii="Times New Roman" w:hAnsi="Times New Roman" w:cs="Times New Roman"/>
          <w:sz w:val="24"/>
          <w:szCs w:val="24"/>
          <w:lang w:val="hr-HR"/>
        </w:rPr>
        <w:t>e</w:t>
      </w:r>
      <w:r w:rsidRPr="00A26218">
        <w:rPr>
          <w:rFonts w:ascii="Times New Roman" w:hAnsi="Times New Roman" w:cs="Times New Roman"/>
          <w:sz w:val="24"/>
          <w:szCs w:val="24"/>
          <w:lang w:val="hr-HR"/>
        </w:rPr>
        <w:t xml:space="preserve">, </w:t>
      </w:r>
      <w:r w:rsidR="00E50692" w:rsidRPr="00A26218">
        <w:rPr>
          <w:rFonts w:ascii="Times New Roman" w:hAnsi="Times New Roman" w:cs="Times New Roman"/>
          <w:sz w:val="24"/>
          <w:szCs w:val="24"/>
          <w:lang w:val="hr-HR"/>
        </w:rPr>
        <w:t xml:space="preserve">prihode od </w:t>
      </w:r>
      <w:r w:rsidRPr="00A26218">
        <w:rPr>
          <w:rFonts w:ascii="Times New Roman" w:hAnsi="Times New Roman" w:cs="Times New Roman"/>
          <w:sz w:val="24"/>
          <w:szCs w:val="24"/>
          <w:lang w:val="hr-HR"/>
        </w:rPr>
        <w:t>iznajmljivanja i zakupa imovine, prihod</w:t>
      </w:r>
      <w:r w:rsidR="00E50692" w:rsidRPr="00A26218">
        <w:rPr>
          <w:rFonts w:ascii="Times New Roman" w:hAnsi="Times New Roman" w:cs="Times New Roman"/>
          <w:sz w:val="24"/>
          <w:szCs w:val="24"/>
          <w:lang w:val="hr-HR"/>
        </w:rPr>
        <w:t>e</w:t>
      </w:r>
      <w:r w:rsidRPr="00A26218">
        <w:rPr>
          <w:rFonts w:ascii="Times New Roman" w:hAnsi="Times New Roman" w:cs="Times New Roman"/>
          <w:sz w:val="24"/>
          <w:szCs w:val="24"/>
          <w:lang w:val="hr-HR"/>
        </w:rPr>
        <w:t xml:space="preserve"> od legalizacije te ostal</w:t>
      </w:r>
      <w:r w:rsidR="00E50692" w:rsidRPr="00A26218">
        <w:rPr>
          <w:rFonts w:ascii="Times New Roman" w:hAnsi="Times New Roman" w:cs="Times New Roman"/>
          <w:sz w:val="24"/>
          <w:szCs w:val="24"/>
          <w:lang w:val="hr-HR"/>
        </w:rPr>
        <w:t>e</w:t>
      </w:r>
      <w:r w:rsidRPr="00A26218">
        <w:rPr>
          <w:rFonts w:ascii="Times New Roman" w:hAnsi="Times New Roman" w:cs="Times New Roman"/>
          <w:sz w:val="24"/>
          <w:szCs w:val="24"/>
          <w:lang w:val="hr-HR"/>
        </w:rPr>
        <w:t xml:space="preserve"> prihod</w:t>
      </w:r>
      <w:r w:rsidR="00E50692" w:rsidRPr="00A26218">
        <w:rPr>
          <w:rFonts w:ascii="Times New Roman" w:hAnsi="Times New Roman" w:cs="Times New Roman"/>
          <w:sz w:val="24"/>
          <w:szCs w:val="24"/>
          <w:lang w:val="hr-HR"/>
        </w:rPr>
        <w:t>e</w:t>
      </w:r>
      <w:r w:rsidRPr="00A26218">
        <w:rPr>
          <w:rFonts w:ascii="Times New Roman" w:hAnsi="Times New Roman" w:cs="Times New Roman"/>
          <w:sz w:val="24"/>
          <w:szCs w:val="24"/>
          <w:lang w:val="hr-HR"/>
        </w:rPr>
        <w:t xml:space="preserve"> od imovine. Ovi prihodi dijelom se prikupljaju na redovnoj bazi, a dijelom kao jednokratni prihodi. Prihodi od imovine novim planom proračuna za 2016. godinu iznose 3,2 milijarde kuna i rastu za 639,6 milijuna kuna u odnosu na prvotni plan proračuna. Ovo povećanje proizlazi iz povećanja prihoda od dobiti trgovačkih društava, kreditnih i ostalih financijskih institucija po posebnim propisima te prihoda od dividendi. </w:t>
      </w:r>
    </w:p>
    <w:p w:rsidR="008000C2" w:rsidRPr="00A26218" w:rsidRDefault="008000C2" w:rsidP="0017230C">
      <w:pPr>
        <w:spacing w:before="240"/>
        <w:jc w:val="both"/>
        <w:rPr>
          <w:rFonts w:ascii="Times New Roman" w:hAnsi="Times New Roman" w:cs="Times New Roman"/>
          <w:b/>
          <w:i/>
          <w:sz w:val="24"/>
          <w:szCs w:val="24"/>
          <w:lang w:val="hr-HR"/>
        </w:rPr>
      </w:pPr>
      <w:r w:rsidRPr="00A26218">
        <w:rPr>
          <w:rFonts w:ascii="Times New Roman" w:hAnsi="Times New Roman" w:cs="Times New Roman"/>
          <w:b/>
          <w:i/>
          <w:sz w:val="24"/>
          <w:szCs w:val="24"/>
          <w:lang w:val="hr-HR"/>
        </w:rPr>
        <w:t>Prihodi od upravnih i administrativnih pristojbi, pristojbi po posebnim propisima i naknada</w:t>
      </w:r>
    </w:p>
    <w:p w:rsidR="008000C2" w:rsidRPr="00A26218" w:rsidRDefault="008000C2" w:rsidP="00593DBE">
      <w:pPr>
        <w:spacing w:before="240"/>
        <w:jc w:val="both"/>
        <w:rPr>
          <w:rFonts w:ascii="Times New Roman" w:hAnsi="Times New Roman" w:cs="Times New Roman"/>
          <w:sz w:val="24"/>
          <w:szCs w:val="24"/>
          <w:lang w:val="hr-HR"/>
        </w:rPr>
      </w:pPr>
      <w:r w:rsidRPr="00A26218">
        <w:rPr>
          <w:rFonts w:ascii="Times New Roman" w:hAnsi="Times New Roman" w:cs="Times New Roman"/>
          <w:sz w:val="24"/>
          <w:szCs w:val="24"/>
          <w:lang w:val="hr-HR"/>
        </w:rPr>
        <w:t>Prihodi od upravnih i administrativnih pristojbi, pristojbi po posebnim propisima i naknada novim planom za 2016. godinu planirani su na razini od 3,4 milijarde kuna, a u odnosu na prvotno planirane prihode po ovoj osnovi povećavaju se za 16,9 milijuna kuna. Pri tome prihodi od upravnih i administrativnih pristojbi ostaju nepromijenjeni u odnosu na prvotno planirane</w:t>
      </w:r>
      <w:r w:rsidR="00F14415">
        <w:rPr>
          <w:rFonts w:ascii="Times New Roman" w:hAnsi="Times New Roman" w:cs="Times New Roman"/>
          <w:sz w:val="24"/>
          <w:szCs w:val="24"/>
          <w:lang w:val="hr-HR"/>
        </w:rPr>
        <w:t>,</w:t>
      </w:r>
      <w:r w:rsidRPr="00A26218">
        <w:rPr>
          <w:rFonts w:ascii="Times New Roman" w:hAnsi="Times New Roman" w:cs="Times New Roman"/>
          <w:sz w:val="24"/>
          <w:szCs w:val="24"/>
          <w:lang w:val="hr-HR"/>
        </w:rPr>
        <w:t xml:space="preserve"> dok se cjelokupno povećanje odnosi na povećanje prihoda po posebnim propisima. Ovo povećanje rezultat je evidencije namjenskih prihoda proračunskih korisnika, koji su nešto veći od prvotno očekivanih.  </w:t>
      </w:r>
    </w:p>
    <w:p w:rsidR="008000C2" w:rsidRPr="00A26218" w:rsidRDefault="008000C2" w:rsidP="0017230C">
      <w:pPr>
        <w:spacing w:before="240"/>
        <w:jc w:val="both"/>
        <w:rPr>
          <w:rFonts w:ascii="Times New Roman" w:hAnsi="Times New Roman" w:cs="Times New Roman"/>
          <w:b/>
          <w:i/>
          <w:sz w:val="24"/>
          <w:szCs w:val="24"/>
          <w:lang w:val="hr-HR"/>
        </w:rPr>
      </w:pPr>
      <w:r w:rsidRPr="00A26218">
        <w:rPr>
          <w:rFonts w:ascii="Times New Roman" w:hAnsi="Times New Roman" w:cs="Times New Roman"/>
          <w:b/>
          <w:i/>
          <w:sz w:val="24"/>
          <w:szCs w:val="24"/>
          <w:lang w:val="hr-HR"/>
        </w:rPr>
        <w:t>Prihodi od prodaje proizvoda i roba te pruženih usluga i prihodi od donacija</w:t>
      </w:r>
    </w:p>
    <w:p w:rsidR="008000C2" w:rsidRPr="00A26218" w:rsidRDefault="008000C2" w:rsidP="00593DBE">
      <w:pPr>
        <w:spacing w:before="240"/>
        <w:jc w:val="both"/>
        <w:rPr>
          <w:rFonts w:ascii="Times New Roman" w:hAnsi="Times New Roman" w:cs="Times New Roman"/>
          <w:sz w:val="24"/>
          <w:szCs w:val="24"/>
          <w:lang w:val="hr-HR"/>
        </w:rPr>
      </w:pPr>
      <w:r w:rsidRPr="00A26218">
        <w:rPr>
          <w:rFonts w:ascii="Times New Roman" w:hAnsi="Times New Roman" w:cs="Times New Roman"/>
          <w:sz w:val="24"/>
          <w:szCs w:val="24"/>
          <w:lang w:val="hr-HR"/>
        </w:rPr>
        <w:t xml:space="preserve">Prihode od prodaje proizvoda i roba te pruženih usluga i prihode od donacija planiraju sami </w:t>
      </w:r>
      <w:r w:rsidR="00E50692" w:rsidRPr="00A26218">
        <w:rPr>
          <w:rFonts w:ascii="Times New Roman" w:hAnsi="Times New Roman" w:cs="Times New Roman"/>
          <w:sz w:val="24"/>
          <w:szCs w:val="24"/>
          <w:lang w:val="hr-HR"/>
        </w:rPr>
        <w:t xml:space="preserve">proračunski </w:t>
      </w:r>
      <w:r w:rsidRPr="00A26218">
        <w:rPr>
          <w:rFonts w:ascii="Times New Roman" w:hAnsi="Times New Roman" w:cs="Times New Roman"/>
          <w:sz w:val="24"/>
          <w:szCs w:val="24"/>
          <w:lang w:val="hr-HR"/>
        </w:rPr>
        <w:t xml:space="preserve">korisnici. Ovi prihodi novim planom za 2016. godinu povećavaju se za 24,6 milijuna kuna i planirani su u iznosu od 1,3 milijarde kuna.  </w:t>
      </w:r>
    </w:p>
    <w:p w:rsidR="008000C2" w:rsidRPr="00A26218" w:rsidRDefault="008000C2" w:rsidP="0017230C">
      <w:pPr>
        <w:spacing w:before="240"/>
        <w:jc w:val="both"/>
        <w:rPr>
          <w:rFonts w:ascii="Times New Roman" w:hAnsi="Times New Roman" w:cs="Times New Roman"/>
          <w:b/>
          <w:i/>
          <w:sz w:val="24"/>
          <w:szCs w:val="24"/>
          <w:lang w:val="hr-HR"/>
        </w:rPr>
      </w:pPr>
      <w:r w:rsidRPr="00A26218">
        <w:rPr>
          <w:rFonts w:ascii="Times New Roman" w:hAnsi="Times New Roman" w:cs="Times New Roman"/>
          <w:b/>
          <w:i/>
          <w:sz w:val="24"/>
          <w:szCs w:val="24"/>
          <w:lang w:val="hr-HR"/>
        </w:rPr>
        <w:t>Kazne, upravne mjere i ostali prihodi</w:t>
      </w:r>
    </w:p>
    <w:p w:rsidR="008000C2" w:rsidRPr="00A26218" w:rsidRDefault="008000C2" w:rsidP="00593DBE">
      <w:pPr>
        <w:spacing w:before="240"/>
        <w:jc w:val="both"/>
        <w:rPr>
          <w:rFonts w:ascii="Times New Roman" w:hAnsi="Times New Roman" w:cs="Times New Roman"/>
          <w:sz w:val="24"/>
          <w:szCs w:val="24"/>
          <w:lang w:val="hr-HR"/>
        </w:rPr>
      </w:pPr>
      <w:r w:rsidRPr="00A26218">
        <w:rPr>
          <w:rFonts w:ascii="Times New Roman" w:hAnsi="Times New Roman" w:cs="Times New Roman"/>
          <w:sz w:val="24"/>
          <w:szCs w:val="24"/>
          <w:lang w:val="hr-HR"/>
        </w:rPr>
        <w:t xml:space="preserve">Prihodi od kazni, upravnih mjera i ostalih prihoda novim planom za 2016. </w:t>
      </w:r>
      <w:r w:rsidR="00E50692" w:rsidRPr="00A26218">
        <w:rPr>
          <w:rFonts w:ascii="Times New Roman" w:hAnsi="Times New Roman" w:cs="Times New Roman"/>
          <w:sz w:val="24"/>
          <w:szCs w:val="24"/>
          <w:lang w:val="hr-HR"/>
        </w:rPr>
        <w:t xml:space="preserve">godinu </w:t>
      </w:r>
      <w:r w:rsidRPr="00A26218">
        <w:rPr>
          <w:rFonts w:ascii="Times New Roman" w:hAnsi="Times New Roman" w:cs="Times New Roman"/>
          <w:sz w:val="24"/>
          <w:szCs w:val="24"/>
          <w:lang w:val="hr-HR"/>
        </w:rPr>
        <w:t xml:space="preserve">ne mijenjaju se u odnosu na prvotni plan. </w:t>
      </w:r>
    </w:p>
    <w:p w:rsidR="008000C2" w:rsidRPr="00A26218" w:rsidRDefault="008000C2" w:rsidP="0017230C">
      <w:pPr>
        <w:spacing w:before="240"/>
        <w:jc w:val="both"/>
        <w:rPr>
          <w:rFonts w:ascii="Times New Roman" w:hAnsi="Times New Roman" w:cs="Times New Roman"/>
          <w:b/>
          <w:i/>
          <w:sz w:val="24"/>
          <w:szCs w:val="24"/>
          <w:lang w:val="hr-HR"/>
        </w:rPr>
      </w:pPr>
      <w:r w:rsidRPr="00A26218">
        <w:rPr>
          <w:rFonts w:ascii="Times New Roman" w:hAnsi="Times New Roman" w:cs="Times New Roman"/>
          <w:b/>
          <w:i/>
          <w:sz w:val="24"/>
          <w:szCs w:val="24"/>
          <w:lang w:val="hr-HR"/>
        </w:rPr>
        <w:t>Prihodi od prodaje nefinancijske imovine</w:t>
      </w:r>
    </w:p>
    <w:p w:rsidR="008000C2" w:rsidRPr="00A26218" w:rsidRDefault="008000C2" w:rsidP="00593DBE">
      <w:pPr>
        <w:spacing w:before="240"/>
        <w:jc w:val="both"/>
        <w:rPr>
          <w:rFonts w:ascii="Times New Roman" w:hAnsi="Times New Roman" w:cs="Times New Roman"/>
          <w:sz w:val="24"/>
          <w:szCs w:val="24"/>
          <w:lang w:val="hr-HR"/>
        </w:rPr>
      </w:pPr>
      <w:r w:rsidRPr="00A26218">
        <w:rPr>
          <w:rFonts w:ascii="Times New Roman" w:hAnsi="Times New Roman" w:cs="Times New Roman"/>
          <w:sz w:val="24"/>
          <w:szCs w:val="24"/>
          <w:lang w:val="hr-HR"/>
        </w:rPr>
        <w:t xml:space="preserve">Prihodi od prodaje nefinancijske imovine </w:t>
      </w:r>
      <w:r w:rsidR="00E50692" w:rsidRPr="00A26218">
        <w:rPr>
          <w:rFonts w:ascii="Times New Roman" w:hAnsi="Times New Roman" w:cs="Times New Roman"/>
          <w:sz w:val="24"/>
          <w:szCs w:val="24"/>
          <w:lang w:val="hr-HR"/>
        </w:rPr>
        <w:t>i</w:t>
      </w:r>
      <w:r w:rsidRPr="00A26218">
        <w:rPr>
          <w:rFonts w:ascii="Times New Roman" w:hAnsi="Times New Roman" w:cs="Times New Roman"/>
          <w:sz w:val="24"/>
          <w:szCs w:val="24"/>
          <w:lang w:val="hr-HR"/>
        </w:rPr>
        <w:t xml:space="preserve">zmjenama i dopunama proračuna za 2016. godinu planiraju se u iznosu od </w:t>
      </w:r>
      <w:r w:rsidR="00E50692" w:rsidRPr="00A26218">
        <w:rPr>
          <w:rFonts w:ascii="Times New Roman" w:hAnsi="Times New Roman" w:cs="Times New Roman"/>
          <w:sz w:val="24"/>
          <w:szCs w:val="24"/>
          <w:lang w:val="hr-HR"/>
        </w:rPr>
        <w:t>433,7</w:t>
      </w:r>
      <w:r w:rsidRPr="00A26218">
        <w:rPr>
          <w:rFonts w:ascii="Times New Roman" w:hAnsi="Times New Roman" w:cs="Times New Roman"/>
          <w:sz w:val="24"/>
          <w:szCs w:val="24"/>
          <w:lang w:val="hr-HR"/>
        </w:rPr>
        <w:t xml:space="preserve"> milijuna kuna i smanjuju se za </w:t>
      </w:r>
      <w:r w:rsidR="00E50692" w:rsidRPr="00A26218">
        <w:rPr>
          <w:rFonts w:ascii="Times New Roman" w:hAnsi="Times New Roman" w:cs="Times New Roman"/>
          <w:sz w:val="24"/>
          <w:szCs w:val="24"/>
          <w:lang w:val="hr-HR"/>
        </w:rPr>
        <w:t>169,2</w:t>
      </w:r>
      <w:r w:rsidRPr="00A26218">
        <w:rPr>
          <w:rFonts w:ascii="Times New Roman" w:hAnsi="Times New Roman" w:cs="Times New Roman"/>
          <w:sz w:val="24"/>
          <w:szCs w:val="24"/>
          <w:lang w:val="hr-HR"/>
        </w:rPr>
        <w:t xml:space="preserve"> milijuna kuna u odnosu na prvotno planirane. Ovi se prihodi najvećim dijelom odnose na prihode od prodaje građevinskih objekata, dok se ostatak odnosi na prihode od prodaje zemljišta, prijevoznih sredstava, postrojenja i opreme te prihode od prodaje zaliha. </w:t>
      </w:r>
    </w:p>
    <w:p w:rsidR="00D55205" w:rsidRDefault="00D55205" w:rsidP="0017230C">
      <w:pPr>
        <w:pStyle w:val="Opisslike"/>
        <w:spacing w:before="240"/>
        <w:jc w:val="both"/>
        <w:rPr>
          <w:b w:val="0"/>
          <w:i/>
          <w:sz w:val="24"/>
          <w:szCs w:val="24"/>
        </w:rPr>
      </w:pPr>
    </w:p>
    <w:p w:rsidR="00D55205" w:rsidRDefault="00D55205" w:rsidP="0017230C">
      <w:pPr>
        <w:pStyle w:val="Opisslike"/>
        <w:spacing w:before="240"/>
        <w:jc w:val="both"/>
        <w:rPr>
          <w:b w:val="0"/>
          <w:i/>
          <w:sz w:val="24"/>
          <w:szCs w:val="24"/>
        </w:rPr>
      </w:pPr>
    </w:p>
    <w:p w:rsidR="00D55205" w:rsidRDefault="00D55205" w:rsidP="0017230C">
      <w:pPr>
        <w:pStyle w:val="Opisslike"/>
        <w:spacing w:before="240"/>
        <w:jc w:val="both"/>
        <w:rPr>
          <w:b w:val="0"/>
          <w:i/>
          <w:sz w:val="24"/>
          <w:szCs w:val="24"/>
        </w:rPr>
      </w:pPr>
    </w:p>
    <w:p w:rsidR="00D55205" w:rsidRDefault="00D55205" w:rsidP="0017230C">
      <w:pPr>
        <w:pStyle w:val="Opisslike"/>
        <w:spacing w:before="240"/>
        <w:jc w:val="both"/>
        <w:rPr>
          <w:b w:val="0"/>
          <w:i/>
          <w:sz w:val="24"/>
          <w:szCs w:val="24"/>
        </w:rPr>
      </w:pPr>
    </w:p>
    <w:p w:rsidR="008000C2" w:rsidRPr="00A26218" w:rsidRDefault="008000C2" w:rsidP="0017230C">
      <w:pPr>
        <w:pStyle w:val="Opisslike"/>
        <w:spacing w:before="240"/>
        <w:jc w:val="both"/>
        <w:rPr>
          <w:b w:val="0"/>
          <w:i/>
          <w:sz w:val="24"/>
          <w:szCs w:val="24"/>
        </w:rPr>
      </w:pPr>
      <w:r w:rsidRPr="00A26218">
        <w:rPr>
          <w:b w:val="0"/>
          <w:i/>
          <w:sz w:val="24"/>
          <w:szCs w:val="24"/>
        </w:rPr>
        <w:lastRenderedPageBreak/>
        <w:t xml:space="preserve">Tablica </w:t>
      </w:r>
      <w:r w:rsidRPr="00A26218">
        <w:rPr>
          <w:b w:val="0"/>
          <w:i/>
          <w:sz w:val="24"/>
          <w:szCs w:val="24"/>
        </w:rPr>
        <w:fldChar w:fldCharType="begin"/>
      </w:r>
      <w:r w:rsidRPr="00A26218">
        <w:rPr>
          <w:b w:val="0"/>
          <w:i/>
          <w:sz w:val="24"/>
          <w:szCs w:val="24"/>
        </w:rPr>
        <w:instrText xml:space="preserve"> SEQ Tablica \* ARABIC </w:instrText>
      </w:r>
      <w:r w:rsidRPr="00A26218">
        <w:rPr>
          <w:b w:val="0"/>
          <w:i/>
          <w:sz w:val="24"/>
          <w:szCs w:val="24"/>
        </w:rPr>
        <w:fldChar w:fldCharType="separate"/>
      </w:r>
      <w:r w:rsidR="00B010ED">
        <w:rPr>
          <w:b w:val="0"/>
          <w:i/>
          <w:noProof/>
          <w:sz w:val="24"/>
          <w:szCs w:val="24"/>
        </w:rPr>
        <w:t>2</w:t>
      </w:r>
      <w:r w:rsidRPr="00A26218">
        <w:rPr>
          <w:b w:val="0"/>
          <w:i/>
          <w:sz w:val="24"/>
          <w:szCs w:val="24"/>
        </w:rPr>
        <w:fldChar w:fldCharType="end"/>
      </w:r>
      <w:r w:rsidRPr="00A26218">
        <w:rPr>
          <w:b w:val="0"/>
          <w:i/>
          <w:sz w:val="24"/>
          <w:szCs w:val="24"/>
        </w:rPr>
        <w:t>. Pr</w:t>
      </w:r>
      <w:r w:rsidR="00D55380">
        <w:rPr>
          <w:b w:val="0"/>
          <w:i/>
          <w:sz w:val="24"/>
          <w:szCs w:val="24"/>
        </w:rPr>
        <w:t>ihodi državnog proračuna za 2016</w:t>
      </w:r>
      <w:r w:rsidRPr="00A26218">
        <w:rPr>
          <w:b w:val="0"/>
          <w:i/>
          <w:sz w:val="24"/>
          <w:szCs w:val="24"/>
        </w:rPr>
        <w:t>. godinu</w:t>
      </w:r>
    </w:p>
    <w:p w:rsidR="00AF47C7" w:rsidRPr="00E210C5" w:rsidRDefault="00126DAF" w:rsidP="0017230C">
      <w:pPr>
        <w:spacing w:after="0"/>
        <w:jc w:val="both"/>
        <w:rPr>
          <w:rFonts w:ascii="Times New Roman" w:hAnsi="Times New Roman" w:cs="Times New Roman"/>
          <w:i/>
          <w:color w:val="000000"/>
          <w:szCs w:val="24"/>
          <w:lang w:val="hr-HR"/>
        </w:rPr>
      </w:pPr>
      <w:r w:rsidRPr="00126DAF">
        <w:rPr>
          <w:noProof/>
          <w:lang w:val="hr-HR" w:eastAsia="hr-HR"/>
        </w:rPr>
        <w:drawing>
          <wp:inline distT="0" distB="0" distL="0" distR="0" wp14:anchorId="283AC739" wp14:editId="71F98CB4">
            <wp:extent cx="5759450" cy="50317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5031758"/>
                    </a:xfrm>
                    <a:prstGeom prst="rect">
                      <a:avLst/>
                    </a:prstGeom>
                    <a:noFill/>
                    <a:ln>
                      <a:noFill/>
                    </a:ln>
                  </pic:spPr>
                </pic:pic>
              </a:graphicData>
            </a:graphic>
          </wp:inline>
        </w:drawing>
      </w:r>
      <w:r w:rsidR="00AF47C7" w:rsidRPr="00E210C5">
        <w:rPr>
          <w:rFonts w:ascii="Times New Roman" w:hAnsi="Times New Roman" w:cs="Times New Roman"/>
          <w:i/>
          <w:color w:val="000000"/>
          <w:szCs w:val="24"/>
          <w:lang w:val="hr-HR"/>
        </w:rPr>
        <w:t>Izvor: Ministarstvo financija</w:t>
      </w:r>
    </w:p>
    <w:p w:rsidR="00AF47C7" w:rsidRPr="00A26218" w:rsidRDefault="00AF47C7" w:rsidP="00593DBE">
      <w:pPr>
        <w:spacing w:before="240"/>
        <w:jc w:val="both"/>
        <w:rPr>
          <w:rFonts w:ascii="Times New Roman" w:hAnsi="Times New Roman" w:cs="Times New Roman"/>
          <w:sz w:val="24"/>
          <w:szCs w:val="24"/>
          <w:lang w:val="hr-HR"/>
        </w:rPr>
      </w:pPr>
      <w:r w:rsidRPr="00A26218">
        <w:rPr>
          <w:rFonts w:ascii="Times New Roman" w:hAnsi="Times New Roman" w:cs="Times New Roman"/>
          <w:sz w:val="24"/>
          <w:szCs w:val="24"/>
          <w:lang w:val="hr-HR"/>
        </w:rPr>
        <w:br w:type="page"/>
      </w:r>
    </w:p>
    <w:p w:rsidR="000172CE" w:rsidRPr="00E812ED" w:rsidRDefault="00AF47C7" w:rsidP="00593DBE">
      <w:pPr>
        <w:pStyle w:val="Naslov1"/>
        <w:numPr>
          <w:ilvl w:val="0"/>
          <w:numId w:val="1"/>
        </w:numPr>
        <w:spacing w:before="240" w:after="200" w:line="276" w:lineRule="auto"/>
        <w:jc w:val="both"/>
        <w:rPr>
          <w:szCs w:val="24"/>
          <w:lang w:val="hr-HR"/>
        </w:rPr>
      </w:pPr>
      <w:bookmarkStart w:id="7" w:name="_Toc381720707"/>
      <w:bookmarkStart w:id="8" w:name="_Toc467010455"/>
      <w:r w:rsidRPr="00A26218">
        <w:rPr>
          <w:szCs w:val="24"/>
          <w:lang w:val="hr-HR"/>
        </w:rPr>
        <w:lastRenderedPageBreak/>
        <w:t>RASHODI DRŽAVNOG PRORAČUNA</w:t>
      </w:r>
      <w:bookmarkEnd w:id="7"/>
      <w:bookmarkEnd w:id="8"/>
      <w:r w:rsidRPr="00A26218">
        <w:rPr>
          <w:szCs w:val="24"/>
          <w:lang w:val="hr-HR"/>
        </w:rPr>
        <w:t xml:space="preserve"> </w:t>
      </w:r>
    </w:p>
    <w:p w:rsidR="00E812ED" w:rsidRPr="00644618" w:rsidRDefault="00E812ED" w:rsidP="00E812ED">
      <w:pPr>
        <w:jc w:val="both"/>
        <w:rPr>
          <w:rFonts w:ascii="Times New Roman" w:hAnsi="Times New Roman" w:cs="Times New Roman"/>
          <w:sz w:val="24"/>
          <w:szCs w:val="24"/>
          <w:lang w:val="hr-HR"/>
        </w:rPr>
      </w:pPr>
      <w:bookmarkStart w:id="9" w:name="_Toc381720708"/>
      <w:r w:rsidRPr="00644618">
        <w:rPr>
          <w:rFonts w:ascii="Times New Roman" w:hAnsi="Times New Roman" w:cs="Times New Roman"/>
          <w:sz w:val="24"/>
          <w:szCs w:val="24"/>
          <w:lang w:val="hr-HR"/>
        </w:rPr>
        <w:t xml:space="preserve">Hrvatski sabor je na sjednici 14. listopada 2016. donio Zakon o ustrojstvu i djelokrugu ministarstava i drugih središnjih tijela državne uprave, a 11. studenog  2016. i </w:t>
      </w:r>
      <w:r w:rsidRPr="00644618">
        <w:rPr>
          <w:rFonts w:ascii="Times New Roman" w:hAnsi="Times New Roman" w:cs="Times New Roman"/>
          <w:color w:val="000000"/>
          <w:sz w:val="24"/>
          <w:szCs w:val="24"/>
          <w:lang w:val="hr-HR"/>
        </w:rPr>
        <w:t>Zakon o izmjenama i dopunama Zakona o ustrojstvu i djelokrugu ministarstava i drugih središnjih tijela državne uprave.</w:t>
      </w:r>
      <w:r w:rsidRPr="00644618">
        <w:rPr>
          <w:rFonts w:ascii="Times New Roman" w:hAnsi="Times New Roman" w:cs="Times New Roman"/>
          <w:sz w:val="24"/>
          <w:szCs w:val="24"/>
          <w:lang w:val="hr-HR"/>
        </w:rPr>
        <w:t xml:space="preserve"> Provedba navedenih </w:t>
      </w:r>
      <w:r w:rsidR="00F14415">
        <w:rPr>
          <w:rFonts w:ascii="Times New Roman" w:hAnsi="Times New Roman" w:cs="Times New Roman"/>
          <w:sz w:val="24"/>
          <w:szCs w:val="24"/>
          <w:lang w:val="hr-HR"/>
        </w:rPr>
        <w:t>z</w:t>
      </w:r>
      <w:r w:rsidRPr="00644618">
        <w:rPr>
          <w:rFonts w:ascii="Times New Roman" w:hAnsi="Times New Roman" w:cs="Times New Roman"/>
          <w:sz w:val="24"/>
          <w:szCs w:val="24"/>
          <w:lang w:val="hr-HR"/>
        </w:rPr>
        <w:t>akona</w:t>
      </w:r>
      <w:r w:rsidR="00F14415">
        <w:rPr>
          <w:rFonts w:ascii="Times New Roman" w:hAnsi="Times New Roman" w:cs="Times New Roman"/>
          <w:sz w:val="24"/>
          <w:szCs w:val="24"/>
          <w:lang w:val="hr-HR"/>
        </w:rPr>
        <w:t>,</w:t>
      </w:r>
      <w:r w:rsidRPr="00644618">
        <w:rPr>
          <w:rFonts w:ascii="Times New Roman" w:hAnsi="Times New Roman" w:cs="Times New Roman"/>
          <w:sz w:val="24"/>
          <w:szCs w:val="24"/>
          <w:lang w:val="hr-HR"/>
        </w:rPr>
        <w:t xml:space="preserve"> odnosno predviđene izmjene ustrojstva i djelokruga postojećih ministarstava i drugih središnjih tijela državne uprave zahtijevale su izmjene i dopune Državnog proračuna Republike Hrvatske za 2016. godinu. Slijedom navedenog, </w:t>
      </w:r>
      <w:r w:rsidR="00F14415">
        <w:rPr>
          <w:rFonts w:ascii="Times New Roman" w:hAnsi="Times New Roman" w:cs="Times New Roman"/>
          <w:sz w:val="24"/>
          <w:szCs w:val="24"/>
          <w:lang w:val="hr-HR"/>
        </w:rPr>
        <w:t>i</w:t>
      </w:r>
      <w:r w:rsidRPr="00644618">
        <w:rPr>
          <w:rFonts w:ascii="Times New Roman" w:hAnsi="Times New Roman" w:cs="Times New Roman"/>
          <w:sz w:val="24"/>
          <w:szCs w:val="24"/>
          <w:lang w:val="hr-HR"/>
        </w:rPr>
        <w:t xml:space="preserve">zmjenama i dopunama Državnog proračuna Republike Hrvatske za 2016. godinu izvršene su promjene naziva, ukidanja, pripajanja i izdvajanja ustrojstvenih jedinica te njihova pripajanja drugom središnjem tijelu državne uprave. </w:t>
      </w:r>
    </w:p>
    <w:p w:rsidR="00E812ED" w:rsidRPr="00644618" w:rsidRDefault="00E812ED" w:rsidP="00E812ED">
      <w:pPr>
        <w:spacing w:before="240"/>
        <w:jc w:val="both"/>
        <w:rPr>
          <w:rFonts w:ascii="Times New Roman" w:hAnsi="Times New Roman" w:cs="Times New Roman"/>
          <w:sz w:val="24"/>
          <w:szCs w:val="24"/>
          <w:lang w:val="hr-HR"/>
        </w:rPr>
      </w:pPr>
      <w:r w:rsidRPr="00644618">
        <w:rPr>
          <w:rFonts w:ascii="Times New Roman" w:hAnsi="Times New Roman" w:cs="Times New Roman"/>
          <w:sz w:val="24"/>
          <w:szCs w:val="24"/>
          <w:lang w:val="hr-HR"/>
        </w:rPr>
        <w:t>Nadalje, zbog dosadašnje dinamike izvršavanja državnog proračuna, kao i zbog događaja koji se nisu mogli predvidjeti u vrijeme izrade državnog proračuna, na pojedinim stavkama bilo je potrebno izvršiti određene prilagodbe.</w:t>
      </w:r>
    </w:p>
    <w:p w:rsidR="00E812ED" w:rsidRPr="00644618" w:rsidRDefault="007C1C65" w:rsidP="00E812ED">
      <w:pPr>
        <w:spacing w:before="240"/>
        <w:jc w:val="both"/>
        <w:rPr>
          <w:rFonts w:ascii="Times New Roman" w:hAnsi="Times New Roman" w:cs="Times New Roman"/>
          <w:sz w:val="24"/>
          <w:szCs w:val="24"/>
          <w:lang w:val="hr-HR"/>
        </w:rPr>
      </w:pPr>
      <w:r>
        <w:rPr>
          <w:rFonts w:ascii="Times New Roman" w:hAnsi="Times New Roman" w:cs="Times New Roman"/>
          <w:sz w:val="24"/>
          <w:szCs w:val="24"/>
          <w:lang w:val="hr-HR"/>
        </w:rPr>
        <w:t>Ovim i</w:t>
      </w:r>
      <w:r w:rsidR="00E812ED" w:rsidRPr="00644618">
        <w:rPr>
          <w:rFonts w:ascii="Times New Roman" w:hAnsi="Times New Roman" w:cs="Times New Roman"/>
          <w:sz w:val="24"/>
          <w:szCs w:val="24"/>
          <w:lang w:val="hr-HR"/>
        </w:rPr>
        <w:t>zmjenama i dopunama ukupni rashodi smanjuju se sa 122,4 milijarde kuna na 121,7 milijardi kuna, odnosno za 0,7 milijardi kuna. Ovo smanjenje posljedica je dinamike izvršavanja rashoda koji se financiraju iz izvora koji ne utječu na visinu manjka proračuna, a uključuju vlastite prihode, prihode za posebne namjene, pomoći i donacije. Naime, ovi prihodi troše se do visine uplaćenih sredstava te je sukladno tome bilo potrebno izvršiti određena usklađenja.</w:t>
      </w:r>
    </w:p>
    <w:p w:rsidR="00E812ED" w:rsidRDefault="00E812ED" w:rsidP="00E812ED">
      <w:pPr>
        <w:spacing w:before="240"/>
        <w:jc w:val="both"/>
        <w:rPr>
          <w:rFonts w:ascii="Times New Roman" w:hAnsi="Times New Roman" w:cs="Times New Roman"/>
          <w:sz w:val="24"/>
          <w:szCs w:val="24"/>
          <w:lang w:val="hr-HR"/>
        </w:rPr>
      </w:pPr>
      <w:r w:rsidRPr="00644618">
        <w:rPr>
          <w:rFonts w:ascii="Times New Roman" w:hAnsi="Times New Roman" w:cs="Times New Roman"/>
          <w:sz w:val="24"/>
          <w:szCs w:val="24"/>
          <w:lang w:val="hr-HR"/>
        </w:rPr>
        <w:t>S druge strane</w:t>
      </w:r>
      <w:r>
        <w:rPr>
          <w:rFonts w:ascii="Times New Roman" w:hAnsi="Times New Roman" w:cs="Times New Roman"/>
          <w:sz w:val="24"/>
          <w:szCs w:val="24"/>
          <w:lang w:val="hr-HR"/>
        </w:rPr>
        <w:t>,</w:t>
      </w:r>
      <w:r w:rsidRPr="00644618">
        <w:rPr>
          <w:rFonts w:ascii="Times New Roman" w:hAnsi="Times New Roman" w:cs="Times New Roman"/>
          <w:sz w:val="24"/>
          <w:szCs w:val="24"/>
          <w:lang w:val="hr-HR"/>
        </w:rPr>
        <w:t xml:space="preserve"> rashodi koji se financiraju iz izvora koji utječu na visinu manjka proračuna (izvora 1 Opći prihodi i primici, 2 Doprinosi za obvezna osiguranja i 8 Namjenski primici od zaduživanja)</w:t>
      </w:r>
      <w:r>
        <w:rPr>
          <w:rFonts w:ascii="Times New Roman" w:hAnsi="Times New Roman" w:cs="Times New Roman"/>
          <w:sz w:val="24"/>
          <w:szCs w:val="24"/>
          <w:lang w:val="hr-HR"/>
        </w:rPr>
        <w:t xml:space="preserve"> osta</w:t>
      </w:r>
      <w:r w:rsidR="0061566E">
        <w:rPr>
          <w:rFonts w:ascii="Times New Roman" w:hAnsi="Times New Roman" w:cs="Times New Roman"/>
          <w:sz w:val="24"/>
          <w:szCs w:val="24"/>
          <w:lang w:val="hr-HR"/>
        </w:rPr>
        <w:t xml:space="preserve">ju </w:t>
      </w:r>
      <w:r>
        <w:rPr>
          <w:rFonts w:ascii="Times New Roman" w:hAnsi="Times New Roman" w:cs="Times New Roman"/>
          <w:sz w:val="24"/>
          <w:szCs w:val="24"/>
          <w:lang w:val="hr-HR"/>
        </w:rPr>
        <w:t xml:space="preserve">na istoj razini od 103,4 milijarde kuna. </w:t>
      </w:r>
    </w:p>
    <w:p w:rsidR="00E812ED" w:rsidRPr="00644618" w:rsidRDefault="00E812ED" w:rsidP="00E812ED">
      <w:pPr>
        <w:spacing w:before="240"/>
        <w:jc w:val="both"/>
        <w:rPr>
          <w:rFonts w:ascii="Times New Roman" w:hAnsi="Times New Roman" w:cs="Times New Roman"/>
          <w:sz w:val="24"/>
          <w:szCs w:val="24"/>
          <w:lang w:val="hr-HR"/>
        </w:rPr>
      </w:pPr>
      <w:r>
        <w:rPr>
          <w:rFonts w:ascii="Times New Roman" w:hAnsi="Times New Roman" w:cs="Times New Roman"/>
          <w:sz w:val="24"/>
          <w:szCs w:val="24"/>
          <w:lang w:val="hr-HR"/>
        </w:rPr>
        <w:t>Najveće uštede ostvarene su na kategorijama financijskih rashoda (kamata), naknada građanima i kućanstvima, pomoći (doprinos proračunu Europske unije) i kapitalnim rashodima. Ovim uštedama osigurana su sredstva za podmirenje nepredviđenih troškova (sudske presude, d</w:t>
      </w:r>
      <w:r w:rsidR="0061566E">
        <w:rPr>
          <w:rFonts w:ascii="Times New Roman" w:hAnsi="Times New Roman" w:cs="Times New Roman"/>
          <w:sz w:val="24"/>
          <w:szCs w:val="24"/>
          <w:lang w:val="hr-HR"/>
        </w:rPr>
        <w:t xml:space="preserve">ugovanja iz prethodnih godina), </w:t>
      </w:r>
      <w:r>
        <w:rPr>
          <w:rFonts w:ascii="Times New Roman" w:hAnsi="Times New Roman" w:cs="Times New Roman"/>
          <w:sz w:val="24"/>
          <w:szCs w:val="24"/>
          <w:lang w:val="hr-HR"/>
        </w:rPr>
        <w:t>obveza Hrvatskog zavoda za zdravstveno osiguranje za naknadu troškova bolovanja</w:t>
      </w:r>
      <w:r w:rsidR="0061566E">
        <w:rPr>
          <w:rFonts w:ascii="Times New Roman" w:hAnsi="Times New Roman" w:cs="Times New Roman"/>
          <w:sz w:val="24"/>
          <w:szCs w:val="24"/>
          <w:lang w:val="hr-HR"/>
        </w:rPr>
        <w:t xml:space="preserve"> i dijela rashoda za zaposlene</w:t>
      </w:r>
      <w:r>
        <w:rPr>
          <w:rFonts w:ascii="Times New Roman" w:hAnsi="Times New Roman" w:cs="Times New Roman"/>
          <w:sz w:val="24"/>
          <w:szCs w:val="24"/>
          <w:lang w:val="hr-HR"/>
        </w:rPr>
        <w:t xml:space="preserve">. </w:t>
      </w:r>
    </w:p>
    <w:p w:rsidR="00F6753F" w:rsidRDefault="00E812ED" w:rsidP="00940D3A">
      <w:pPr>
        <w:pStyle w:val="Opisslike"/>
        <w:spacing w:before="240"/>
        <w:rPr>
          <w:rFonts w:eastAsiaTheme="minorHAnsi"/>
          <w:b w:val="0"/>
          <w:bCs w:val="0"/>
          <w:i/>
          <w:color w:val="000000"/>
          <w:sz w:val="22"/>
          <w:szCs w:val="24"/>
        </w:rPr>
      </w:pPr>
      <w:r w:rsidRPr="0061566E">
        <w:rPr>
          <w:b w:val="0"/>
          <w:i/>
          <w:sz w:val="24"/>
          <w:szCs w:val="24"/>
        </w:rPr>
        <w:t xml:space="preserve">Tablica </w:t>
      </w:r>
      <w:r w:rsidR="00871BE3">
        <w:rPr>
          <w:b w:val="0"/>
          <w:i/>
          <w:sz w:val="24"/>
          <w:szCs w:val="24"/>
        </w:rPr>
        <w:t>3</w:t>
      </w:r>
      <w:r w:rsidRPr="0061566E">
        <w:rPr>
          <w:b w:val="0"/>
          <w:i/>
          <w:sz w:val="24"/>
          <w:szCs w:val="24"/>
        </w:rPr>
        <w:t>. Ukupni rashodi državnog proračuna po ekonomskoj klasifikaciji</w:t>
      </w:r>
      <w:r w:rsidR="009248E3" w:rsidRPr="009248E3">
        <w:rPr>
          <w:noProof/>
          <w:lang w:eastAsia="hr-HR"/>
        </w:rPr>
        <w:drawing>
          <wp:inline distT="0" distB="0" distL="0" distR="0" wp14:anchorId="0D97BBAC" wp14:editId="110766B7">
            <wp:extent cx="5759450" cy="1596225"/>
            <wp:effectExtent l="0" t="0" r="0" b="444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1596225"/>
                    </a:xfrm>
                    <a:prstGeom prst="rect">
                      <a:avLst/>
                    </a:prstGeom>
                    <a:noFill/>
                    <a:ln>
                      <a:noFill/>
                    </a:ln>
                  </pic:spPr>
                </pic:pic>
              </a:graphicData>
            </a:graphic>
          </wp:inline>
        </w:drawing>
      </w:r>
      <w:r w:rsidRPr="00940D3A">
        <w:rPr>
          <w:rFonts w:eastAsiaTheme="minorHAnsi"/>
          <w:b w:val="0"/>
          <w:bCs w:val="0"/>
          <w:i/>
          <w:color w:val="000000"/>
          <w:sz w:val="22"/>
          <w:szCs w:val="24"/>
        </w:rPr>
        <w:t>Izvor: Ministarstvo financija</w:t>
      </w:r>
    </w:p>
    <w:p w:rsidR="00940D3A" w:rsidRPr="00940D3A" w:rsidRDefault="00940D3A" w:rsidP="00940D3A">
      <w:pPr>
        <w:rPr>
          <w:lang w:val="hr-HR"/>
        </w:rPr>
      </w:pPr>
    </w:p>
    <w:p w:rsidR="00AF47C7" w:rsidRPr="00A26218" w:rsidRDefault="00AF47C7" w:rsidP="00593DBE">
      <w:pPr>
        <w:pStyle w:val="Naslov2"/>
        <w:numPr>
          <w:ilvl w:val="1"/>
          <w:numId w:val="1"/>
        </w:numPr>
        <w:spacing w:after="200" w:line="276" w:lineRule="auto"/>
        <w:ind w:left="578" w:hanging="578"/>
        <w:jc w:val="both"/>
        <w:rPr>
          <w:rFonts w:ascii="Times New Roman" w:hAnsi="Times New Roman" w:cs="Times New Roman"/>
          <w:i w:val="0"/>
          <w:sz w:val="24"/>
          <w:szCs w:val="24"/>
        </w:rPr>
      </w:pPr>
      <w:bookmarkStart w:id="10" w:name="_Toc467010456"/>
      <w:r w:rsidRPr="00A26218">
        <w:rPr>
          <w:rFonts w:ascii="Times New Roman" w:hAnsi="Times New Roman" w:cs="Times New Roman"/>
          <w:i w:val="0"/>
          <w:sz w:val="24"/>
          <w:szCs w:val="24"/>
        </w:rPr>
        <w:lastRenderedPageBreak/>
        <w:t>Obrazloženje rashoda po ekonomskoj klasifikaciji</w:t>
      </w:r>
      <w:bookmarkEnd w:id="9"/>
      <w:bookmarkEnd w:id="10"/>
    </w:p>
    <w:p w:rsidR="00E812ED" w:rsidRPr="00871BE3" w:rsidRDefault="00E812ED" w:rsidP="00E812ED">
      <w:pPr>
        <w:spacing w:before="240"/>
        <w:jc w:val="both"/>
        <w:rPr>
          <w:rFonts w:ascii="Times New Roman" w:hAnsi="Times New Roman" w:cs="Times New Roman"/>
          <w:b/>
          <w:i/>
          <w:sz w:val="24"/>
          <w:szCs w:val="24"/>
          <w:lang w:val="hr-HR"/>
        </w:rPr>
      </w:pPr>
      <w:r w:rsidRPr="00871BE3">
        <w:rPr>
          <w:rFonts w:ascii="Times New Roman" w:hAnsi="Times New Roman" w:cs="Times New Roman"/>
          <w:b/>
          <w:i/>
          <w:sz w:val="24"/>
          <w:szCs w:val="24"/>
          <w:lang w:val="hr-HR"/>
        </w:rPr>
        <w:t>Rashodi poslovanja</w:t>
      </w:r>
    </w:p>
    <w:p w:rsidR="00E812ED" w:rsidRPr="00E812ED" w:rsidRDefault="00E812ED" w:rsidP="00E812ED">
      <w:pPr>
        <w:spacing w:before="240"/>
        <w:jc w:val="both"/>
        <w:rPr>
          <w:rFonts w:ascii="Times New Roman" w:hAnsi="Times New Roman" w:cs="Times New Roman"/>
          <w:sz w:val="24"/>
          <w:szCs w:val="24"/>
          <w:lang w:val="hr-HR"/>
        </w:rPr>
      </w:pPr>
      <w:r w:rsidRPr="00E812ED">
        <w:rPr>
          <w:rFonts w:ascii="Times New Roman" w:hAnsi="Times New Roman" w:cs="Times New Roman"/>
          <w:sz w:val="24"/>
          <w:szCs w:val="24"/>
          <w:lang w:val="hr-HR"/>
        </w:rPr>
        <w:t>Ukupni rashodi poslovanja smanjuju se za 581,8 milijuna kuna i iznose 118,4 milijarde kuna. Navedeno je rezultat smanjenja rashoda financiranih iz izvora koji ne utječu na manjak proračuna u iznosu od 657,3 milijuna kuna te povećanja rashoda financiranih iz izvora koji utječu na manjak proračuna u iznosu od 75,6 milijuna kuna.</w:t>
      </w:r>
    </w:p>
    <w:p w:rsidR="00E812ED" w:rsidRPr="00871BE3" w:rsidRDefault="00E812ED" w:rsidP="00F63050">
      <w:pPr>
        <w:spacing w:before="240"/>
        <w:ind w:left="720"/>
        <w:jc w:val="both"/>
        <w:rPr>
          <w:rFonts w:ascii="Times New Roman" w:hAnsi="Times New Roman" w:cs="Times New Roman"/>
          <w:b/>
          <w:i/>
          <w:sz w:val="24"/>
          <w:szCs w:val="24"/>
          <w:lang w:val="hr-HR"/>
        </w:rPr>
      </w:pPr>
      <w:r w:rsidRPr="00871BE3">
        <w:rPr>
          <w:rFonts w:ascii="Times New Roman" w:hAnsi="Times New Roman" w:cs="Times New Roman"/>
          <w:b/>
          <w:i/>
          <w:sz w:val="24"/>
          <w:szCs w:val="24"/>
          <w:lang w:val="hr-HR"/>
        </w:rPr>
        <w:t>Rashodi za zaposlene</w:t>
      </w:r>
    </w:p>
    <w:p w:rsidR="00E812ED" w:rsidRPr="00E812ED" w:rsidRDefault="00E812ED" w:rsidP="00E812ED">
      <w:pPr>
        <w:spacing w:before="240"/>
        <w:jc w:val="both"/>
        <w:rPr>
          <w:rFonts w:ascii="Times New Roman" w:hAnsi="Times New Roman" w:cs="Times New Roman"/>
          <w:sz w:val="24"/>
          <w:szCs w:val="24"/>
          <w:lang w:val="hr-HR"/>
        </w:rPr>
      </w:pPr>
      <w:r w:rsidRPr="00E812ED">
        <w:rPr>
          <w:rFonts w:ascii="Times New Roman" w:hAnsi="Times New Roman" w:cs="Times New Roman"/>
          <w:sz w:val="24"/>
          <w:szCs w:val="24"/>
          <w:lang w:val="hr-HR"/>
        </w:rPr>
        <w:t xml:space="preserve">Ukupni rashodi za zaposlene planirani su na razini od 25,7 milijardi kuna što je povećanje </w:t>
      </w:r>
      <w:r w:rsidR="00F63050">
        <w:rPr>
          <w:rFonts w:ascii="Times New Roman" w:hAnsi="Times New Roman" w:cs="Times New Roman"/>
          <w:sz w:val="24"/>
          <w:szCs w:val="24"/>
          <w:lang w:val="hr-HR"/>
        </w:rPr>
        <w:t>za svega 0,1 posto u odnosu na t</w:t>
      </w:r>
      <w:r w:rsidRPr="00E812ED">
        <w:rPr>
          <w:rFonts w:ascii="Times New Roman" w:hAnsi="Times New Roman" w:cs="Times New Roman"/>
          <w:sz w:val="24"/>
          <w:szCs w:val="24"/>
          <w:lang w:val="hr-HR"/>
        </w:rPr>
        <w:t xml:space="preserve">ekući plan. Naime, iako je izvršavanje ovih rashoda većine proračunskih korisnika državnog proračuna u skladu s planom ili su čak ostvarene uštede, </w:t>
      </w:r>
      <w:r w:rsidR="00F63050">
        <w:rPr>
          <w:rFonts w:ascii="Times New Roman" w:hAnsi="Times New Roman" w:cs="Times New Roman"/>
          <w:sz w:val="24"/>
          <w:szCs w:val="24"/>
          <w:lang w:val="hr-HR"/>
        </w:rPr>
        <w:t>Ministarstvo obrane i Ministarstvo unutarnjih poslova povećali su ovu kategoriju rashoda za ukupno 67,7 milijuna kuna</w:t>
      </w:r>
      <w:r w:rsidRPr="00E812ED">
        <w:rPr>
          <w:rFonts w:ascii="Times New Roman" w:hAnsi="Times New Roman" w:cs="Times New Roman"/>
          <w:sz w:val="24"/>
          <w:szCs w:val="24"/>
          <w:lang w:val="hr-HR"/>
        </w:rPr>
        <w:t xml:space="preserve">. </w:t>
      </w:r>
      <w:r w:rsidR="00AA3F70">
        <w:rPr>
          <w:rFonts w:ascii="Times New Roman" w:hAnsi="Times New Roman" w:cs="Times New Roman"/>
          <w:sz w:val="24"/>
          <w:szCs w:val="24"/>
          <w:lang w:val="hr-HR"/>
        </w:rPr>
        <w:t xml:space="preserve">Važno je napomenuti kako su </w:t>
      </w:r>
      <w:r w:rsidRPr="00E812ED">
        <w:rPr>
          <w:rFonts w:ascii="Times New Roman" w:hAnsi="Times New Roman" w:cs="Times New Roman"/>
          <w:sz w:val="24"/>
          <w:szCs w:val="24"/>
          <w:lang w:val="hr-HR"/>
        </w:rPr>
        <w:t xml:space="preserve">zbog isplate regresa državnim i javnim službenicima i namještenicima u srpnju 2016. </w:t>
      </w:r>
      <w:r w:rsidR="005237A3">
        <w:rPr>
          <w:rFonts w:ascii="Times New Roman" w:hAnsi="Times New Roman" w:cs="Times New Roman"/>
          <w:sz w:val="24"/>
          <w:szCs w:val="24"/>
          <w:lang w:val="hr-HR"/>
        </w:rPr>
        <w:t>izvršene potrebne preraspodjele</w:t>
      </w:r>
      <w:r w:rsidRPr="00E812ED">
        <w:rPr>
          <w:rFonts w:ascii="Times New Roman" w:hAnsi="Times New Roman" w:cs="Times New Roman"/>
          <w:sz w:val="24"/>
          <w:szCs w:val="24"/>
          <w:lang w:val="hr-HR"/>
        </w:rPr>
        <w:t xml:space="preserve"> na </w:t>
      </w:r>
      <w:r w:rsidR="005237A3">
        <w:rPr>
          <w:rFonts w:ascii="Times New Roman" w:hAnsi="Times New Roman" w:cs="Times New Roman"/>
          <w:sz w:val="24"/>
          <w:szCs w:val="24"/>
          <w:lang w:val="hr-HR"/>
        </w:rPr>
        <w:t>ovu kategoriju rashoda</w:t>
      </w:r>
      <w:r w:rsidRPr="00E812ED">
        <w:rPr>
          <w:rFonts w:ascii="Times New Roman" w:hAnsi="Times New Roman" w:cs="Times New Roman"/>
          <w:sz w:val="24"/>
          <w:szCs w:val="24"/>
          <w:lang w:val="hr-HR"/>
        </w:rPr>
        <w:t>.</w:t>
      </w:r>
    </w:p>
    <w:p w:rsidR="00E812ED" w:rsidRPr="00871BE3" w:rsidRDefault="00E812ED" w:rsidP="00F63050">
      <w:pPr>
        <w:spacing w:before="240"/>
        <w:ind w:left="720"/>
        <w:jc w:val="both"/>
        <w:rPr>
          <w:rFonts w:ascii="Times New Roman" w:hAnsi="Times New Roman" w:cs="Times New Roman"/>
          <w:b/>
          <w:i/>
          <w:sz w:val="24"/>
          <w:szCs w:val="24"/>
          <w:lang w:val="hr-HR"/>
        </w:rPr>
      </w:pPr>
      <w:r w:rsidRPr="00871BE3">
        <w:rPr>
          <w:rFonts w:ascii="Times New Roman" w:hAnsi="Times New Roman" w:cs="Times New Roman"/>
          <w:b/>
          <w:i/>
          <w:sz w:val="24"/>
          <w:szCs w:val="24"/>
          <w:lang w:val="hr-HR"/>
        </w:rPr>
        <w:t>Materijalni rashodi</w:t>
      </w:r>
    </w:p>
    <w:p w:rsidR="00E812ED" w:rsidRPr="00E812ED" w:rsidRDefault="00E812ED" w:rsidP="00E812ED">
      <w:pPr>
        <w:spacing w:before="240"/>
        <w:jc w:val="both"/>
        <w:rPr>
          <w:rFonts w:ascii="Times New Roman" w:hAnsi="Times New Roman" w:cs="Times New Roman"/>
          <w:sz w:val="24"/>
          <w:szCs w:val="24"/>
          <w:lang w:val="hr-HR"/>
        </w:rPr>
      </w:pPr>
      <w:r w:rsidRPr="00E812ED">
        <w:rPr>
          <w:rFonts w:ascii="Times New Roman" w:hAnsi="Times New Roman" w:cs="Times New Roman"/>
          <w:sz w:val="24"/>
          <w:szCs w:val="24"/>
          <w:lang w:val="hr-HR"/>
        </w:rPr>
        <w:t xml:space="preserve">Ukupni materijalni rashodi ovim </w:t>
      </w:r>
      <w:r w:rsidR="00871BE3" w:rsidRPr="00E812ED">
        <w:rPr>
          <w:rFonts w:ascii="Times New Roman" w:hAnsi="Times New Roman" w:cs="Times New Roman"/>
          <w:sz w:val="24"/>
          <w:szCs w:val="24"/>
          <w:lang w:val="hr-HR"/>
        </w:rPr>
        <w:t xml:space="preserve">se </w:t>
      </w:r>
      <w:r w:rsidR="00871BE3">
        <w:rPr>
          <w:rFonts w:ascii="Times New Roman" w:hAnsi="Times New Roman" w:cs="Times New Roman"/>
          <w:sz w:val="24"/>
          <w:szCs w:val="24"/>
          <w:lang w:val="hr-HR"/>
        </w:rPr>
        <w:t>i</w:t>
      </w:r>
      <w:r w:rsidRPr="00E812ED">
        <w:rPr>
          <w:rFonts w:ascii="Times New Roman" w:hAnsi="Times New Roman" w:cs="Times New Roman"/>
          <w:sz w:val="24"/>
          <w:szCs w:val="24"/>
          <w:lang w:val="hr-HR"/>
        </w:rPr>
        <w:t xml:space="preserve">zmjenama i dopunama povećavaju za 309,8 milijuna kuna. Uz provedene uštede, na ovoj kategoriji rashoda bilo je potrebno osigurati sredstva za pokriće dugova iz prethodnih razdoblja prema Financijskoj agenciji </w:t>
      </w:r>
      <w:r w:rsidR="00871BE3">
        <w:rPr>
          <w:rFonts w:ascii="Times New Roman" w:hAnsi="Times New Roman" w:cs="Times New Roman"/>
          <w:sz w:val="24"/>
          <w:szCs w:val="24"/>
          <w:lang w:val="hr-HR"/>
        </w:rPr>
        <w:t xml:space="preserve">i to </w:t>
      </w:r>
      <w:r w:rsidRPr="00E812ED">
        <w:rPr>
          <w:rFonts w:ascii="Times New Roman" w:hAnsi="Times New Roman" w:cs="Times New Roman"/>
          <w:sz w:val="24"/>
          <w:szCs w:val="24"/>
          <w:lang w:val="hr-HR"/>
        </w:rPr>
        <w:t xml:space="preserve">za sustav </w:t>
      </w:r>
      <w:r w:rsidR="00871BE3">
        <w:rPr>
          <w:rFonts w:ascii="Times New Roman" w:hAnsi="Times New Roman" w:cs="Times New Roman"/>
          <w:sz w:val="24"/>
          <w:szCs w:val="24"/>
          <w:lang w:val="hr-HR"/>
        </w:rPr>
        <w:t>c</w:t>
      </w:r>
      <w:r w:rsidRPr="00E812ED">
        <w:rPr>
          <w:rFonts w:ascii="Times New Roman" w:hAnsi="Times New Roman" w:cs="Times New Roman"/>
          <w:sz w:val="24"/>
          <w:szCs w:val="24"/>
          <w:lang w:val="hr-HR"/>
        </w:rPr>
        <w:t xml:space="preserve">entralnog obračuna plaća i </w:t>
      </w:r>
      <w:r w:rsidR="00871BE3">
        <w:rPr>
          <w:rFonts w:ascii="Times New Roman" w:hAnsi="Times New Roman" w:cs="Times New Roman"/>
          <w:sz w:val="24"/>
          <w:szCs w:val="24"/>
          <w:lang w:val="hr-HR"/>
        </w:rPr>
        <w:t xml:space="preserve">za sustav </w:t>
      </w:r>
      <w:r w:rsidRPr="00E812ED">
        <w:rPr>
          <w:rFonts w:ascii="Times New Roman" w:hAnsi="Times New Roman" w:cs="Times New Roman"/>
          <w:sz w:val="24"/>
          <w:szCs w:val="24"/>
          <w:lang w:val="hr-HR"/>
        </w:rPr>
        <w:t>nadzora potrošnje plinskog ulja za namjene u poljoprivredi u iznosu od 58,0 milijuna kuna te dijela štete nastale tužiteljima uslijed nezakonitog i nepravilnog rada u postupku kuponske privatizacije u iznosu od 263,2 milijuna kuna, a sukladno pravomoćnoj presudi.</w:t>
      </w:r>
    </w:p>
    <w:p w:rsidR="00E812ED" w:rsidRPr="00871BE3" w:rsidRDefault="00E812ED" w:rsidP="00F63050">
      <w:pPr>
        <w:spacing w:before="240"/>
        <w:ind w:left="720"/>
        <w:jc w:val="both"/>
        <w:rPr>
          <w:rFonts w:ascii="Times New Roman" w:hAnsi="Times New Roman" w:cs="Times New Roman"/>
          <w:b/>
          <w:i/>
          <w:sz w:val="24"/>
          <w:szCs w:val="24"/>
          <w:lang w:val="hr-HR"/>
        </w:rPr>
      </w:pPr>
      <w:r w:rsidRPr="00871BE3">
        <w:rPr>
          <w:rFonts w:ascii="Times New Roman" w:hAnsi="Times New Roman" w:cs="Times New Roman"/>
          <w:b/>
          <w:i/>
          <w:sz w:val="24"/>
          <w:szCs w:val="24"/>
          <w:lang w:val="hr-HR"/>
        </w:rPr>
        <w:t>Financijski rashodi</w:t>
      </w:r>
    </w:p>
    <w:p w:rsidR="00E812ED" w:rsidRPr="00E812ED" w:rsidRDefault="00E812ED" w:rsidP="00E812ED">
      <w:pPr>
        <w:spacing w:before="240"/>
        <w:jc w:val="both"/>
        <w:rPr>
          <w:rFonts w:ascii="Times New Roman" w:hAnsi="Times New Roman" w:cs="Times New Roman"/>
          <w:sz w:val="24"/>
          <w:szCs w:val="24"/>
          <w:lang w:val="hr-HR"/>
        </w:rPr>
      </w:pPr>
      <w:r w:rsidRPr="00E812ED">
        <w:rPr>
          <w:rFonts w:ascii="Times New Roman" w:hAnsi="Times New Roman" w:cs="Times New Roman"/>
          <w:sz w:val="24"/>
          <w:szCs w:val="24"/>
          <w:lang w:val="hr-HR"/>
        </w:rPr>
        <w:t xml:space="preserve">Financijski rashodi smanjuju se za 317,9 milijuna kuna </w:t>
      </w:r>
      <w:r w:rsidR="00871BE3">
        <w:rPr>
          <w:rFonts w:ascii="Times New Roman" w:hAnsi="Times New Roman" w:cs="Times New Roman"/>
          <w:sz w:val="24"/>
          <w:szCs w:val="24"/>
          <w:lang w:val="hr-HR"/>
        </w:rPr>
        <w:t>zbog</w:t>
      </w:r>
      <w:r w:rsidRPr="00E812ED">
        <w:rPr>
          <w:rFonts w:ascii="Times New Roman" w:hAnsi="Times New Roman" w:cs="Times New Roman"/>
          <w:sz w:val="24"/>
          <w:szCs w:val="24"/>
          <w:lang w:val="hr-HR"/>
        </w:rPr>
        <w:t xml:space="preserve"> </w:t>
      </w:r>
      <w:r w:rsidR="00871BE3">
        <w:rPr>
          <w:rFonts w:ascii="Times New Roman" w:hAnsi="Times New Roman" w:cs="Times New Roman"/>
          <w:sz w:val="24"/>
          <w:szCs w:val="24"/>
          <w:lang w:val="hr-HR"/>
        </w:rPr>
        <w:t xml:space="preserve">smanjenih potreba za financiranjem i </w:t>
      </w:r>
      <w:r w:rsidRPr="00E812ED">
        <w:rPr>
          <w:rFonts w:ascii="Times New Roman" w:hAnsi="Times New Roman" w:cs="Times New Roman"/>
          <w:sz w:val="24"/>
          <w:szCs w:val="24"/>
          <w:lang w:val="hr-HR"/>
        </w:rPr>
        <w:t>povoljnijih uvjeta na financijskim tržištima koj</w:t>
      </w:r>
      <w:r w:rsidR="00871BE3">
        <w:rPr>
          <w:rFonts w:ascii="Times New Roman" w:hAnsi="Times New Roman" w:cs="Times New Roman"/>
          <w:sz w:val="24"/>
          <w:szCs w:val="24"/>
          <w:lang w:val="hr-HR"/>
        </w:rPr>
        <w:t>i</w:t>
      </w:r>
      <w:r w:rsidRPr="00E812ED">
        <w:rPr>
          <w:rFonts w:ascii="Times New Roman" w:hAnsi="Times New Roman" w:cs="Times New Roman"/>
          <w:sz w:val="24"/>
          <w:szCs w:val="24"/>
          <w:lang w:val="hr-HR"/>
        </w:rPr>
        <w:t xml:space="preserve"> su rezultiral</w:t>
      </w:r>
      <w:r w:rsidR="00871BE3">
        <w:rPr>
          <w:rFonts w:ascii="Times New Roman" w:hAnsi="Times New Roman" w:cs="Times New Roman"/>
          <w:sz w:val="24"/>
          <w:szCs w:val="24"/>
          <w:lang w:val="hr-HR"/>
        </w:rPr>
        <w:t>i</w:t>
      </w:r>
      <w:r w:rsidRPr="00E812ED">
        <w:rPr>
          <w:rFonts w:ascii="Times New Roman" w:hAnsi="Times New Roman" w:cs="Times New Roman"/>
          <w:sz w:val="24"/>
          <w:szCs w:val="24"/>
          <w:lang w:val="hr-HR"/>
        </w:rPr>
        <w:t xml:space="preserve"> smanjenim troškovima zaduživanja tijekom 2016. godine. </w:t>
      </w:r>
    </w:p>
    <w:p w:rsidR="00E812ED" w:rsidRPr="00871BE3" w:rsidRDefault="00E812ED" w:rsidP="00F63050">
      <w:pPr>
        <w:spacing w:before="240"/>
        <w:ind w:left="720"/>
        <w:jc w:val="both"/>
        <w:rPr>
          <w:rFonts w:ascii="Times New Roman" w:hAnsi="Times New Roman" w:cs="Times New Roman"/>
          <w:b/>
          <w:i/>
          <w:sz w:val="24"/>
          <w:szCs w:val="24"/>
          <w:lang w:val="hr-HR"/>
        </w:rPr>
      </w:pPr>
      <w:r w:rsidRPr="00871BE3">
        <w:rPr>
          <w:rFonts w:ascii="Times New Roman" w:hAnsi="Times New Roman" w:cs="Times New Roman"/>
          <w:b/>
          <w:i/>
          <w:sz w:val="24"/>
          <w:szCs w:val="24"/>
          <w:lang w:val="hr-HR"/>
        </w:rPr>
        <w:t>Subvencije</w:t>
      </w:r>
    </w:p>
    <w:p w:rsidR="00E812ED" w:rsidRPr="00E812ED" w:rsidRDefault="00E812ED" w:rsidP="00E812ED">
      <w:pPr>
        <w:spacing w:before="240"/>
        <w:jc w:val="both"/>
        <w:rPr>
          <w:rFonts w:ascii="Times New Roman" w:hAnsi="Times New Roman" w:cs="Times New Roman"/>
          <w:sz w:val="24"/>
          <w:szCs w:val="24"/>
          <w:lang w:val="hr-HR"/>
        </w:rPr>
      </w:pPr>
      <w:r w:rsidRPr="00E812ED">
        <w:rPr>
          <w:rFonts w:ascii="Times New Roman" w:hAnsi="Times New Roman" w:cs="Times New Roman"/>
          <w:sz w:val="24"/>
          <w:szCs w:val="24"/>
          <w:lang w:val="hr-HR"/>
        </w:rPr>
        <w:t xml:space="preserve">Ukupni rashodi za subvencije iznose 6,1 milijardu kuna što je u odnosu na tekući plan smanjenje od 43,3 milijuna kuna. Navedeno je rezultat smanjenja rashoda koji se financiraju iz izvora koji ne utječu na manjak proračuna od 83,7 milijuna kuna i povećanja rashoda financiranih iz izvora koji utječu na manjak i to najvećim dijelom za poticanje redovitih pomorskih putničkih i </w:t>
      </w:r>
      <w:proofErr w:type="spellStart"/>
      <w:r w:rsidRPr="00E812ED">
        <w:rPr>
          <w:rFonts w:ascii="Times New Roman" w:hAnsi="Times New Roman" w:cs="Times New Roman"/>
          <w:sz w:val="24"/>
          <w:szCs w:val="24"/>
          <w:lang w:val="hr-HR"/>
        </w:rPr>
        <w:t>brzobrodskih</w:t>
      </w:r>
      <w:proofErr w:type="spellEnd"/>
      <w:r w:rsidRPr="00E812ED">
        <w:rPr>
          <w:rFonts w:ascii="Times New Roman" w:hAnsi="Times New Roman" w:cs="Times New Roman"/>
          <w:sz w:val="24"/>
          <w:szCs w:val="24"/>
          <w:lang w:val="hr-HR"/>
        </w:rPr>
        <w:t xml:space="preserve"> linija u iznosu od 35 milijuna kuna.</w:t>
      </w:r>
    </w:p>
    <w:p w:rsidR="00E812ED" w:rsidRPr="00871BE3" w:rsidRDefault="00E812ED" w:rsidP="00F63050">
      <w:pPr>
        <w:spacing w:before="240"/>
        <w:ind w:left="720"/>
        <w:jc w:val="both"/>
        <w:rPr>
          <w:rFonts w:ascii="Times New Roman" w:hAnsi="Times New Roman" w:cs="Times New Roman"/>
          <w:b/>
          <w:i/>
          <w:sz w:val="24"/>
          <w:szCs w:val="24"/>
          <w:lang w:val="hr-HR"/>
        </w:rPr>
      </w:pPr>
      <w:r w:rsidRPr="00871BE3">
        <w:rPr>
          <w:rFonts w:ascii="Times New Roman" w:hAnsi="Times New Roman" w:cs="Times New Roman"/>
          <w:b/>
          <w:i/>
          <w:sz w:val="24"/>
          <w:szCs w:val="24"/>
          <w:lang w:val="hr-HR"/>
        </w:rPr>
        <w:t>Pomoći dane u inozemstvo i unutar općeg proračuna</w:t>
      </w:r>
    </w:p>
    <w:p w:rsidR="00E812ED" w:rsidRPr="00E812ED" w:rsidRDefault="00E812ED" w:rsidP="00E812ED">
      <w:pPr>
        <w:spacing w:before="240"/>
        <w:jc w:val="both"/>
        <w:rPr>
          <w:rFonts w:ascii="Times New Roman" w:hAnsi="Times New Roman" w:cs="Times New Roman"/>
          <w:sz w:val="24"/>
          <w:szCs w:val="24"/>
          <w:lang w:val="hr-HR"/>
        </w:rPr>
      </w:pPr>
      <w:r w:rsidRPr="00E812ED">
        <w:rPr>
          <w:rFonts w:ascii="Times New Roman" w:hAnsi="Times New Roman" w:cs="Times New Roman"/>
          <w:sz w:val="24"/>
          <w:szCs w:val="24"/>
          <w:lang w:val="hr-HR"/>
        </w:rPr>
        <w:t>Ukupne pomoći smanjuju se za 252,8 milijuna kuna i iznose 13,4 milijarde kuna. Ovo smanjenje prvenstveno je posljedica smanjenja</w:t>
      </w:r>
      <w:r w:rsidR="00871BE3">
        <w:rPr>
          <w:rFonts w:ascii="Times New Roman" w:hAnsi="Times New Roman" w:cs="Times New Roman"/>
          <w:sz w:val="24"/>
          <w:szCs w:val="24"/>
          <w:lang w:val="hr-HR"/>
        </w:rPr>
        <w:t xml:space="preserve"> rashoda koji se financiraju iz</w:t>
      </w:r>
      <w:r w:rsidRPr="00E812ED">
        <w:rPr>
          <w:rFonts w:ascii="Times New Roman" w:hAnsi="Times New Roman" w:cs="Times New Roman"/>
          <w:sz w:val="24"/>
          <w:szCs w:val="24"/>
          <w:lang w:val="hr-HR"/>
        </w:rPr>
        <w:t xml:space="preserve"> izvora koji ne </w:t>
      </w:r>
      <w:r w:rsidRPr="00E812ED">
        <w:rPr>
          <w:rFonts w:ascii="Times New Roman" w:hAnsi="Times New Roman" w:cs="Times New Roman"/>
          <w:sz w:val="24"/>
          <w:szCs w:val="24"/>
          <w:lang w:val="hr-HR"/>
        </w:rPr>
        <w:lastRenderedPageBreak/>
        <w:t>utječu na manjak proračuna u iznosu od 197,4 milijuna kuna i to najveći dijelom zbog promijenjene dinamike izvršavanja u okviru Operativnog programa Promet. Uz navedeno, smanjenje je ostvareno i na izvorima koji utječu na manjak proračuna i to na pozicijama Ministarstva financija vezanim za uplatu doprinosa Republike Hrvatske u proračun Europske unije u iznosu od 192,7 milijuna kuna</w:t>
      </w:r>
      <w:r w:rsidR="00871BE3">
        <w:rPr>
          <w:rFonts w:ascii="Times New Roman" w:hAnsi="Times New Roman" w:cs="Times New Roman"/>
          <w:sz w:val="24"/>
          <w:szCs w:val="24"/>
          <w:lang w:val="hr-HR"/>
        </w:rPr>
        <w:t>, a</w:t>
      </w:r>
      <w:r w:rsidRPr="00E812ED">
        <w:rPr>
          <w:rFonts w:ascii="Times New Roman" w:hAnsi="Times New Roman" w:cs="Times New Roman"/>
          <w:sz w:val="24"/>
          <w:szCs w:val="24"/>
          <w:lang w:val="hr-HR"/>
        </w:rPr>
        <w:t xml:space="preserve"> zbog promjena u visini rashoda proračun</w:t>
      </w:r>
      <w:r w:rsidR="00871BE3">
        <w:rPr>
          <w:rFonts w:ascii="Times New Roman" w:hAnsi="Times New Roman" w:cs="Times New Roman"/>
          <w:sz w:val="24"/>
          <w:szCs w:val="24"/>
          <w:lang w:val="hr-HR"/>
        </w:rPr>
        <w:t>a</w:t>
      </w:r>
      <w:r w:rsidRPr="00E812ED">
        <w:rPr>
          <w:rFonts w:ascii="Times New Roman" w:hAnsi="Times New Roman" w:cs="Times New Roman"/>
          <w:sz w:val="24"/>
          <w:szCs w:val="24"/>
          <w:lang w:val="hr-HR"/>
        </w:rPr>
        <w:t xml:space="preserve"> Europ</w:t>
      </w:r>
      <w:r w:rsidR="00871BE3">
        <w:rPr>
          <w:rFonts w:ascii="Times New Roman" w:hAnsi="Times New Roman" w:cs="Times New Roman"/>
          <w:sz w:val="24"/>
          <w:szCs w:val="24"/>
          <w:lang w:val="hr-HR"/>
        </w:rPr>
        <w:t>ske unije tijekom 2016. godine.</w:t>
      </w:r>
      <w:r w:rsidRPr="00E812ED">
        <w:rPr>
          <w:rFonts w:ascii="Times New Roman" w:hAnsi="Times New Roman" w:cs="Times New Roman"/>
          <w:sz w:val="24"/>
          <w:szCs w:val="24"/>
          <w:lang w:val="hr-HR"/>
        </w:rPr>
        <w:t xml:space="preserve"> S druge strane, u okviru ovih izvora, povećava se iznos transfera namijenjen Hrvatskom zavodu za zdravstveno osiguranje (HZZO) za podmirenje obveza HZZO-a za troškove naknada bolovanja u iznosu od 135 milijuna kuna. Osim navedenog</w:t>
      </w:r>
      <w:r w:rsidR="00871BE3">
        <w:rPr>
          <w:rFonts w:ascii="Times New Roman" w:hAnsi="Times New Roman" w:cs="Times New Roman"/>
          <w:sz w:val="24"/>
          <w:szCs w:val="24"/>
          <w:lang w:val="hr-HR"/>
        </w:rPr>
        <w:t>,</w:t>
      </w:r>
      <w:r w:rsidRPr="00E812ED">
        <w:rPr>
          <w:rFonts w:ascii="Times New Roman" w:hAnsi="Times New Roman" w:cs="Times New Roman"/>
          <w:sz w:val="24"/>
          <w:szCs w:val="24"/>
          <w:lang w:val="hr-HR"/>
        </w:rPr>
        <w:t xml:space="preserve"> povećava se </w:t>
      </w:r>
      <w:r w:rsidR="00871BE3">
        <w:rPr>
          <w:rFonts w:ascii="Times New Roman" w:hAnsi="Times New Roman" w:cs="Times New Roman"/>
          <w:sz w:val="24"/>
          <w:szCs w:val="24"/>
          <w:lang w:val="hr-HR"/>
        </w:rPr>
        <w:t xml:space="preserve">i </w:t>
      </w:r>
      <w:r w:rsidRPr="00E812ED">
        <w:rPr>
          <w:rFonts w:ascii="Times New Roman" w:hAnsi="Times New Roman" w:cs="Times New Roman"/>
          <w:sz w:val="24"/>
          <w:szCs w:val="24"/>
          <w:lang w:val="hr-HR"/>
        </w:rPr>
        <w:t>transfer Hrvatskim cestama d.o.o. za naknadu u cijeni goriva u iznosu od 63,4 milijuna kuna. Također, za 20 milijuna kuna povećava se iznos pomoći koji se dodjeljuje jedinicama lokalne i područne (regionalne) samouprave, i to jedinicama područne (regionalne) samouprave sa statusom potpomognutog područja za 9,1 milijun kuna, a jedinicama lokalne samouprave sa statusom brdsko planinskih područja koje temeljem Zakona o regionalnom razvoju Republike Hrvatske (Narodne novine, br. 147/14) nisu stekle status potpomognutog područja osigurana je dodatna pomoć u iznosu od 10,9 milijuna kuna.</w:t>
      </w:r>
    </w:p>
    <w:p w:rsidR="00E812ED" w:rsidRPr="00871BE3" w:rsidRDefault="00E812ED" w:rsidP="00F63050">
      <w:pPr>
        <w:spacing w:before="240"/>
        <w:ind w:left="720"/>
        <w:jc w:val="both"/>
        <w:rPr>
          <w:rFonts w:ascii="Times New Roman" w:hAnsi="Times New Roman" w:cs="Times New Roman"/>
          <w:b/>
          <w:i/>
          <w:sz w:val="24"/>
          <w:szCs w:val="24"/>
          <w:lang w:val="hr-HR"/>
        </w:rPr>
      </w:pPr>
      <w:r w:rsidRPr="00871BE3">
        <w:rPr>
          <w:rFonts w:ascii="Times New Roman" w:hAnsi="Times New Roman" w:cs="Times New Roman"/>
          <w:b/>
          <w:i/>
          <w:sz w:val="24"/>
          <w:szCs w:val="24"/>
          <w:lang w:val="hr-HR"/>
        </w:rPr>
        <w:t>Naknade građanima i kućanstvima</w:t>
      </w:r>
    </w:p>
    <w:p w:rsidR="00AA32BC" w:rsidRDefault="00E812ED" w:rsidP="00E812ED">
      <w:pPr>
        <w:spacing w:before="240"/>
        <w:jc w:val="both"/>
        <w:rPr>
          <w:rFonts w:ascii="Times New Roman" w:hAnsi="Times New Roman" w:cs="Times New Roman"/>
          <w:sz w:val="24"/>
          <w:szCs w:val="24"/>
          <w:lang w:val="hr-HR"/>
        </w:rPr>
      </w:pPr>
      <w:r w:rsidRPr="00E812ED">
        <w:rPr>
          <w:rFonts w:ascii="Times New Roman" w:hAnsi="Times New Roman" w:cs="Times New Roman"/>
          <w:sz w:val="24"/>
          <w:szCs w:val="24"/>
          <w:lang w:val="hr-HR"/>
        </w:rPr>
        <w:t xml:space="preserve">Ukupne naknade građanima i kućanstvima na temelju osiguranja i druge naknade smanjuju se za 68,7 milijuna kuna i iznose 45,2 milijarde kuna. Navedeno je rezultat </w:t>
      </w:r>
      <w:r w:rsidR="00800BA8">
        <w:rPr>
          <w:rFonts w:ascii="Times New Roman" w:hAnsi="Times New Roman" w:cs="Times New Roman"/>
          <w:sz w:val="24"/>
          <w:szCs w:val="24"/>
          <w:lang w:val="hr-HR"/>
        </w:rPr>
        <w:t>ostvarenih</w:t>
      </w:r>
      <w:r w:rsidR="00800BA8" w:rsidRPr="00E812ED">
        <w:rPr>
          <w:rFonts w:ascii="Times New Roman" w:hAnsi="Times New Roman" w:cs="Times New Roman"/>
          <w:sz w:val="24"/>
          <w:szCs w:val="24"/>
          <w:lang w:val="hr-HR"/>
        </w:rPr>
        <w:t xml:space="preserve"> ušted</w:t>
      </w:r>
      <w:r w:rsidR="00800BA8">
        <w:rPr>
          <w:rFonts w:ascii="Times New Roman" w:hAnsi="Times New Roman" w:cs="Times New Roman"/>
          <w:sz w:val="24"/>
          <w:szCs w:val="24"/>
          <w:lang w:val="hr-HR"/>
        </w:rPr>
        <w:t xml:space="preserve">a </w:t>
      </w:r>
      <w:r w:rsidR="00800BA8" w:rsidRPr="00E812ED">
        <w:rPr>
          <w:rFonts w:ascii="Times New Roman" w:hAnsi="Times New Roman" w:cs="Times New Roman"/>
          <w:sz w:val="24"/>
          <w:szCs w:val="24"/>
          <w:lang w:val="hr-HR"/>
        </w:rPr>
        <w:t xml:space="preserve">na sredstvima za mirovine i mirovinska primanja u ukupnom iznosu od 65,8 milijuna kuna zbog primjene manjeg postotka za usklađivanje mirovina prema općem propisu u odnosu na planirano. Naime, usklađivanje mirovina ostvarenih prema općem propisu od 1. siječnja 2016. iznosilo je 0,46 posto, a od 1. srpnja 2016. 0,35 posto za što je potrebno manje sredstava nego što je bilo predviđeno prilikom izrade </w:t>
      </w:r>
      <w:r w:rsidR="00871BE3">
        <w:rPr>
          <w:rFonts w:ascii="Times New Roman" w:hAnsi="Times New Roman" w:cs="Times New Roman"/>
          <w:sz w:val="24"/>
          <w:szCs w:val="24"/>
          <w:lang w:val="hr-HR"/>
        </w:rPr>
        <w:t>d</w:t>
      </w:r>
      <w:r w:rsidR="00800BA8" w:rsidRPr="00E812ED">
        <w:rPr>
          <w:rFonts w:ascii="Times New Roman" w:hAnsi="Times New Roman" w:cs="Times New Roman"/>
          <w:sz w:val="24"/>
          <w:szCs w:val="24"/>
          <w:lang w:val="hr-HR"/>
        </w:rPr>
        <w:t xml:space="preserve">ržavnog proračuna za 2016. godinu. Uštede su također ostvarene na sredstvima koja se osiguravaju za doplatak za djecu u iznosu od 65,1 milijun kuna i to uslijed trenda smanjenja broja korisnika i broja djece koja primaju doplatak. Ujedno </w:t>
      </w:r>
      <w:r w:rsidR="00871BE3">
        <w:rPr>
          <w:rFonts w:ascii="Times New Roman" w:hAnsi="Times New Roman" w:cs="Times New Roman"/>
          <w:sz w:val="24"/>
          <w:szCs w:val="24"/>
          <w:lang w:val="hr-HR"/>
        </w:rPr>
        <w:t>zbog</w:t>
      </w:r>
      <w:r w:rsidR="00800BA8" w:rsidRPr="00E812ED">
        <w:rPr>
          <w:rFonts w:ascii="Times New Roman" w:hAnsi="Times New Roman" w:cs="Times New Roman"/>
          <w:sz w:val="24"/>
          <w:szCs w:val="24"/>
          <w:lang w:val="hr-HR"/>
        </w:rPr>
        <w:t xml:space="preserve"> smanjenja broja korisnika ostvarene su uštede i na izdvajanjima za dodatni </w:t>
      </w:r>
      <w:proofErr w:type="spellStart"/>
      <w:r w:rsidR="00800BA8" w:rsidRPr="00E812ED">
        <w:rPr>
          <w:rFonts w:ascii="Times New Roman" w:hAnsi="Times New Roman" w:cs="Times New Roman"/>
          <w:sz w:val="24"/>
          <w:szCs w:val="24"/>
          <w:lang w:val="hr-HR"/>
        </w:rPr>
        <w:t>porodiljni</w:t>
      </w:r>
      <w:proofErr w:type="spellEnd"/>
      <w:r w:rsidR="00800BA8" w:rsidRPr="00E812ED">
        <w:rPr>
          <w:rFonts w:ascii="Times New Roman" w:hAnsi="Times New Roman" w:cs="Times New Roman"/>
          <w:sz w:val="24"/>
          <w:szCs w:val="24"/>
          <w:lang w:val="hr-HR"/>
        </w:rPr>
        <w:t xml:space="preserve"> dopust i opremu za novorođeno dijete u iznosu od 37,7 milijuna kuna.</w:t>
      </w:r>
      <w:r w:rsidR="00800BA8">
        <w:rPr>
          <w:rFonts w:ascii="Times New Roman" w:hAnsi="Times New Roman" w:cs="Times New Roman"/>
          <w:sz w:val="24"/>
          <w:szCs w:val="24"/>
          <w:lang w:val="hr-HR"/>
        </w:rPr>
        <w:t xml:space="preserve"> Međutim</w:t>
      </w:r>
      <w:r w:rsidR="00871BE3">
        <w:rPr>
          <w:rFonts w:ascii="Times New Roman" w:hAnsi="Times New Roman" w:cs="Times New Roman"/>
          <w:sz w:val="24"/>
          <w:szCs w:val="24"/>
          <w:lang w:val="hr-HR"/>
        </w:rPr>
        <w:t>,</w:t>
      </w:r>
      <w:r w:rsidR="00800BA8">
        <w:rPr>
          <w:rFonts w:ascii="Times New Roman" w:hAnsi="Times New Roman" w:cs="Times New Roman"/>
          <w:sz w:val="24"/>
          <w:szCs w:val="24"/>
          <w:lang w:val="hr-HR"/>
        </w:rPr>
        <w:t xml:space="preserve"> isto</w:t>
      </w:r>
      <w:r w:rsidR="00871BE3">
        <w:rPr>
          <w:rFonts w:ascii="Times New Roman" w:hAnsi="Times New Roman" w:cs="Times New Roman"/>
          <w:sz w:val="24"/>
          <w:szCs w:val="24"/>
          <w:lang w:val="hr-HR"/>
        </w:rPr>
        <w:t>dobno</w:t>
      </w:r>
      <w:r w:rsidR="00800BA8">
        <w:rPr>
          <w:rFonts w:ascii="Times New Roman" w:hAnsi="Times New Roman" w:cs="Times New Roman"/>
          <w:sz w:val="24"/>
          <w:szCs w:val="24"/>
          <w:lang w:val="hr-HR"/>
        </w:rPr>
        <w:t xml:space="preserve"> su </w:t>
      </w:r>
      <w:r w:rsidRPr="00E812ED">
        <w:rPr>
          <w:rFonts w:ascii="Times New Roman" w:hAnsi="Times New Roman" w:cs="Times New Roman"/>
          <w:sz w:val="24"/>
          <w:szCs w:val="24"/>
          <w:lang w:val="hr-HR"/>
        </w:rPr>
        <w:t>povećan</w:t>
      </w:r>
      <w:r w:rsidR="00800BA8">
        <w:rPr>
          <w:rFonts w:ascii="Times New Roman" w:hAnsi="Times New Roman" w:cs="Times New Roman"/>
          <w:sz w:val="24"/>
          <w:szCs w:val="24"/>
          <w:lang w:val="hr-HR"/>
        </w:rPr>
        <w:t>a</w:t>
      </w:r>
      <w:r w:rsidRPr="00E812ED">
        <w:rPr>
          <w:rFonts w:ascii="Times New Roman" w:hAnsi="Times New Roman" w:cs="Times New Roman"/>
          <w:sz w:val="24"/>
          <w:szCs w:val="24"/>
          <w:lang w:val="hr-HR"/>
        </w:rPr>
        <w:t xml:space="preserve"> izdvajanja za zajamčenu minimalnu naknadu u iznosu od 63,6 milijuna kuna, trajna prava u iznosu od 39 milijuna kuna, doplat</w:t>
      </w:r>
      <w:r w:rsidR="00871BE3">
        <w:rPr>
          <w:rFonts w:ascii="Times New Roman" w:hAnsi="Times New Roman" w:cs="Times New Roman"/>
          <w:sz w:val="24"/>
          <w:szCs w:val="24"/>
          <w:lang w:val="hr-HR"/>
        </w:rPr>
        <w:t>ak</w:t>
      </w:r>
      <w:r w:rsidRPr="00E812ED">
        <w:rPr>
          <w:rFonts w:ascii="Times New Roman" w:hAnsi="Times New Roman" w:cs="Times New Roman"/>
          <w:sz w:val="24"/>
          <w:szCs w:val="24"/>
          <w:lang w:val="hr-HR"/>
        </w:rPr>
        <w:t xml:space="preserve"> za pomoć i njegu u iznosu od 30,4 milijuna kuna i osobnu invalidninu u iznosu od 21,4 milijuna kuna. </w:t>
      </w:r>
    </w:p>
    <w:p w:rsidR="00E812ED" w:rsidRPr="00871BE3" w:rsidRDefault="00E812ED" w:rsidP="00F63050">
      <w:pPr>
        <w:spacing w:before="240"/>
        <w:ind w:left="720"/>
        <w:jc w:val="both"/>
        <w:rPr>
          <w:rFonts w:ascii="Times New Roman" w:hAnsi="Times New Roman" w:cs="Times New Roman"/>
          <w:b/>
          <w:i/>
          <w:sz w:val="24"/>
          <w:szCs w:val="24"/>
          <w:lang w:val="hr-HR"/>
        </w:rPr>
      </w:pPr>
      <w:r w:rsidRPr="00871BE3">
        <w:rPr>
          <w:rFonts w:ascii="Times New Roman" w:hAnsi="Times New Roman" w:cs="Times New Roman"/>
          <w:b/>
          <w:i/>
          <w:sz w:val="24"/>
          <w:szCs w:val="24"/>
          <w:lang w:val="hr-HR"/>
        </w:rPr>
        <w:t xml:space="preserve">Ostali rashodi </w:t>
      </w:r>
    </w:p>
    <w:p w:rsidR="00E812ED" w:rsidRPr="00E812ED" w:rsidRDefault="00E812ED" w:rsidP="00E812ED">
      <w:pPr>
        <w:spacing w:before="240"/>
        <w:jc w:val="both"/>
        <w:rPr>
          <w:rFonts w:ascii="Times New Roman" w:hAnsi="Times New Roman" w:cs="Times New Roman"/>
          <w:sz w:val="24"/>
          <w:szCs w:val="24"/>
          <w:lang w:val="hr-HR"/>
        </w:rPr>
      </w:pPr>
      <w:r w:rsidRPr="00E812ED">
        <w:rPr>
          <w:rFonts w:ascii="Times New Roman" w:hAnsi="Times New Roman" w:cs="Times New Roman"/>
          <w:sz w:val="24"/>
          <w:szCs w:val="24"/>
          <w:lang w:val="hr-HR"/>
        </w:rPr>
        <w:t>Ukupni ostali rashodi smanjuju se za 240</w:t>
      </w:r>
      <w:r w:rsidR="00871BE3">
        <w:rPr>
          <w:rFonts w:ascii="Times New Roman" w:hAnsi="Times New Roman" w:cs="Times New Roman"/>
          <w:sz w:val="24"/>
          <w:szCs w:val="24"/>
          <w:lang w:val="hr-HR"/>
        </w:rPr>
        <w:t>,6</w:t>
      </w:r>
      <w:r w:rsidRPr="00E812ED">
        <w:rPr>
          <w:rFonts w:ascii="Times New Roman" w:hAnsi="Times New Roman" w:cs="Times New Roman"/>
          <w:sz w:val="24"/>
          <w:szCs w:val="24"/>
          <w:lang w:val="hr-HR"/>
        </w:rPr>
        <w:t xml:space="preserve"> milijuna kuna i planirani su na razini od 5,6 milijardi kuna. Smanjenja rashoda financiranih iz svih izvora se najvećim dijelom odnose na izmijenjenu dinamiku izvršavanja operativnih programa. Osim navedenog na rashodima financiranim iz izvora koji utječu na manjak proračuna povećana su izdvajanja za transfer Hrvatskim autocestama d.o.o. za naknadu u cijeni goriva u iznosu od 26,0 milijuna kuna.</w:t>
      </w:r>
    </w:p>
    <w:p w:rsidR="00E812ED" w:rsidRPr="00871BE3" w:rsidRDefault="00E812ED" w:rsidP="00E812ED">
      <w:pPr>
        <w:spacing w:before="240"/>
        <w:jc w:val="both"/>
        <w:rPr>
          <w:rFonts w:ascii="Times New Roman" w:hAnsi="Times New Roman" w:cs="Times New Roman"/>
          <w:b/>
          <w:i/>
          <w:sz w:val="24"/>
          <w:szCs w:val="24"/>
          <w:lang w:val="hr-HR"/>
        </w:rPr>
      </w:pPr>
      <w:r w:rsidRPr="00871BE3">
        <w:rPr>
          <w:rFonts w:ascii="Times New Roman" w:hAnsi="Times New Roman" w:cs="Times New Roman"/>
          <w:b/>
          <w:i/>
          <w:sz w:val="24"/>
          <w:szCs w:val="24"/>
          <w:lang w:val="hr-HR"/>
        </w:rPr>
        <w:t>Rashodi za nabavu nefinancijske imovine</w:t>
      </w:r>
    </w:p>
    <w:p w:rsidR="00F6753F" w:rsidRPr="00A26218" w:rsidRDefault="00E812ED" w:rsidP="00593DBE">
      <w:pPr>
        <w:spacing w:before="240"/>
        <w:jc w:val="both"/>
        <w:rPr>
          <w:rFonts w:ascii="Times New Roman" w:hAnsi="Times New Roman" w:cs="Times New Roman"/>
          <w:sz w:val="24"/>
          <w:szCs w:val="24"/>
          <w:lang w:val="hr-HR"/>
        </w:rPr>
      </w:pPr>
      <w:r w:rsidRPr="00E812ED">
        <w:rPr>
          <w:rFonts w:ascii="Times New Roman" w:hAnsi="Times New Roman" w:cs="Times New Roman"/>
          <w:sz w:val="24"/>
          <w:szCs w:val="24"/>
          <w:lang w:val="hr-HR"/>
        </w:rPr>
        <w:t>Ukupni rashodi za nabavu nefinancijske imovine smanjuju</w:t>
      </w:r>
      <w:r w:rsidR="0079505B" w:rsidRPr="00E812ED">
        <w:rPr>
          <w:rFonts w:ascii="Times New Roman" w:hAnsi="Times New Roman" w:cs="Times New Roman"/>
          <w:sz w:val="24"/>
          <w:szCs w:val="24"/>
          <w:lang w:val="hr-HR"/>
        </w:rPr>
        <w:t xml:space="preserve"> se</w:t>
      </w:r>
      <w:r w:rsidRPr="00E812ED">
        <w:rPr>
          <w:rFonts w:ascii="Times New Roman" w:hAnsi="Times New Roman" w:cs="Times New Roman"/>
          <w:sz w:val="24"/>
          <w:szCs w:val="24"/>
          <w:lang w:val="hr-HR"/>
        </w:rPr>
        <w:t xml:space="preserve"> za 102,8 milijuna</w:t>
      </w:r>
      <w:r w:rsidR="0079505B">
        <w:rPr>
          <w:rFonts w:ascii="Times New Roman" w:hAnsi="Times New Roman" w:cs="Times New Roman"/>
          <w:sz w:val="24"/>
          <w:szCs w:val="24"/>
          <w:lang w:val="hr-HR"/>
        </w:rPr>
        <w:t xml:space="preserve"> kuna</w:t>
      </w:r>
      <w:r w:rsidRPr="00E812ED">
        <w:rPr>
          <w:rFonts w:ascii="Times New Roman" w:hAnsi="Times New Roman" w:cs="Times New Roman"/>
          <w:sz w:val="24"/>
          <w:szCs w:val="24"/>
          <w:lang w:val="hr-HR"/>
        </w:rPr>
        <w:t xml:space="preserve"> i iznose 3,</w:t>
      </w:r>
      <w:proofErr w:type="spellStart"/>
      <w:r w:rsidRPr="00E812ED">
        <w:rPr>
          <w:rFonts w:ascii="Times New Roman" w:hAnsi="Times New Roman" w:cs="Times New Roman"/>
          <w:sz w:val="24"/>
          <w:szCs w:val="24"/>
          <w:lang w:val="hr-HR"/>
        </w:rPr>
        <w:t>3</w:t>
      </w:r>
      <w:proofErr w:type="spellEnd"/>
      <w:r w:rsidRPr="00E812ED">
        <w:rPr>
          <w:rFonts w:ascii="Times New Roman" w:hAnsi="Times New Roman" w:cs="Times New Roman"/>
          <w:sz w:val="24"/>
          <w:szCs w:val="24"/>
          <w:lang w:val="hr-HR"/>
        </w:rPr>
        <w:t xml:space="preserve"> milijarde kuna uslijed promijenjen</w:t>
      </w:r>
      <w:r>
        <w:rPr>
          <w:rFonts w:ascii="Times New Roman" w:hAnsi="Times New Roman" w:cs="Times New Roman"/>
          <w:sz w:val="24"/>
          <w:szCs w:val="24"/>
          <w:lang w:val="hr-HR"/>
        </w:rPr>
        <w:t>e</w:t>
      </w:r>
      <w:r w:rsidRPr="00E812ED">
        <w:rPr>
          <w:rFonts w:ascii="Times New Roman" w:hAnsi="Times New Roman" w:cs="Times New Roman"/>
          <w:sz w:val="24"/>
          <w:szCs w:val="24"/>
          <w:lang w:val="hr-HR"/>
        </w:rPr>
        <w:t xml:space="preserve"> dinamike plaćanja.</w:t>
      </w:r>
    </w:p>
    <w:p w:rsidR="00AF47C7" w:rsidRPr="00A26218" w:rsidRDefault="00AF47C7" w:rsidP="00593DBE">
      <w:pPr>
        <w:pStyle w:val="Naslov2"/>
        <w:numPr>
          <w:ilvl w:val="1"/>
          <w:numId w:val="1"/>
        </w:numPr>
        <w:spacing w:after="200" w:line="276" w:lineRule="auto"/>
        <w:ind w:left="578" w:hanging="578"/>
        <w:jc w:val="both"/>
        <w:rPr>
          <w:rFonts w:ascii="Times New Roman" w:hAnsi="Times New Roman" w:cs="Times New Roman"/>
          <w:i w:val="0"/>
          <w:sz w:val="24"/>
          <w:szCs w:val="24"/>
        </w:rPr>
      </w:pPr>
      <w:bookmarkStart w:id="11" w:name="_Toc381720709"/>
      <w:bookmarkStart w:id="12" w:name="_Toc467010457"/>
      <w:r w:rsidRPr="00A26218">
        <w:rPr>
          <w:rFonts w:ascii="Times New Roman" w:hAnsi="Times New Roman" w:cs="Times New Roman"/>
          <w:i w:val="0"/>
          <w:sz w:val="24"/>
          <w:szCs w:val="24"/>
        </w:rPr>
        <w:lastRenderedPageBreak/>
        <w:t>Obrazloženje rashoda po funkcijskoj klasifikaciji</w:t>
      </w:r>
      <w:bookmarkEnd w:id="11"/>
      <w:bookmarkEnd w:id="12"/>
    </w:p>
    <w:p w:rsidR="00E812ED" w:rsidRDefault="00E812ED" w:rsidP="00E812ED">
      <w:pPr>
        <w:spacing w:before="240"/>
        <w:jc w:val="both"/>
        <w:rPr>
          <w:rFonts w:ascii="Times New Roman" w:hAnsi="Times New Roman" w:cs="Times New Roman"/>
          <w:sz w:val="24"/>
          <w:szCs w:val="24"/>
          <w:lang w:val="hr-HR"/>
        </w:rPr>
      </w:pPr>
      <w:r>
        <w:rPr>
          <w:rFonts w:ascii="Times New Roman" w:hAnsi="Times New Roman" w:cs="Times New Roman"/>
          <w:sz w:val="24"/>
          <w:szCs w:val="24"/>
          <w:lang w:val="hr-HR"/>
        </w:rPr>
        <w:t>Gledano kroz funkcijsku klasifikaciju ukupni rashodi državnog proračuna smanjuju se za ukupno 1,2 milijarde kuna i to najvećim dijelom za:</w:t>
      </w:r>
    </w:p>
    <w:p w:rsidR="00E812ED" w:rsidRDefault="00E812ED" w:rsidP="00E812ED">
      <w:pPr>
        <w:pStyle w:val="Odlomakpopisa"/>
        <w:numPr>
          <w:ilvl w:val="0"/>
          <w:numId w:val="7"/>
        </w:numPr>
        <w:spacing w:before="240"/>
        <w:jc w:val="both"/>
        <w:rPr>
          <w:rFonts w:ascii="Times New Roman" w:hAnsi="Times New Roman" w:cs="Times New Roman"/>
          <w:sz w:val="24"/>
          <w:szCs w:val="24"/>
          <w:lang w:val="hr-HR"/>
        </w:rPr>
      </w:pPr>
      <w:r w:rsidRPr="00C068EC">
        <w:rPr>
          <w:rFonts w:ascii="Times New Roman" w:hAnsi="Times New Roman" w:cs="Times New Roman"/>
          <w:sz w:val="24"/>
          <w:szCs w:val="24"/>
          <w:lang w:val="hr-HR"/>
        </w:rPr>
        <w:t xml:space="preserve">opće javne usluge u iznosu od </w:t>
      </w:r>
      <w:r>
        <w:rPr>
          <w:rFonts w:ascii="Times New Roman" w:hAnsi="Times New Roman" w:cs="Times New Roman"/>
          <w:sz w:val="24"/>
          <w:szCs w:val="24"/>
          <w:lang w:val="hr-HR"/>
        </w:rPr>
        <w:t>553,8</w:t>
      </w:r>
      <w:r w:rsidRPr="00C068EC">
        <w:rPr>
          <w:rFonts w:ascii="Times New Roman" w:hAnsi="Times New Roman" w:cs="Times New Roman"/>
          <w:sz w:val="24"/>
          <w:szCs w:val="24"/>
          <w:lang w:val="hr-HR"/>
        </w:rPr>
        <w:t xml:space="preserve"> milijun</w:t>
      </w:r>
      <w:r>
        <w:rPr>
          <w:rFonts w:ascii="Times New Roman" w:hAnsi="Times New Roman" w:cs="Times New Roman"/>
          <w:sz w:val="24"/>
          <w:szCs w:val="24"/>
          <w:lang w:val="hr-HR"/>
        </w:rPr>
        <w:t>a</w:t>
      </w:r>
      <w:r w:rsidRPr="00C068EC">
        <w:rPr>
          <w:rFonts w:ascii="Times New Roman" w:hAnsi="Times New Roman" w:cs="Times New Roman"/>
          <w:sz w:val="24"/>
          <w:szCs w:val="24"/>
          <w:lang w:val="hr-HR"/>
        </w:rPr>
        <w:t xml:space="preserve"> kuna najvećim dijelom na ime kamata za primljene kredite i zajmove te </w:t>
      </w:r>
      <w:r>
        <w:rPr>
          <w:rFonts w:ascii="Times New Roman" w:hAnsi="Times New Roman" w:cs="Times New Roman"/>
          <w:sz w:val="24"/>
          <w:szCs w:val="24"/>
          <w:lang w:val="hr-HR"/>
        </w:rPr>
        <w:t xml:space="preserve">doprinosa  Republike Hrvatske proračunu Europske unije </w:t>
      </w:r>
    </w:p>
    <w:p w:rsidR="00E812ED" w:rsidRDefault="00E812ED" w:rsidP="00E812ED">
      <w:pPr>
        <w:pStyle w:val="Odlomakpopisa"/>
        <w:numPr>
          <w:ilvl w:val="0"/>
          <w:numId w:val="7"/>
        </w:numPr>
        <w:spacing w:before="240"/>
        <w:jc w:val="both"/>
        <w:rPr>
          <w:rFonts w:ascii="Times New Roman" w:hAnsi="Times New Roman" w:cs="Times New Roman"/>
          <w:sz w:val="24"/>
          <w:szCs w:val="24"/>
          <w:lang w:val="hr-HR"/>
        </w:rPr>
      </w:pPr>
      <w:r>
        <w:rPr>
          <w:rFonts w:ascii="Times New Roman" w:hAnsi="Times New Roman" w:cs="Times New Roman"/>
          <w:sz w:val="24"/>
          <w:szCs w:val="24"/>
          <w:lang w:val="hr-HR"/>
        </w:rPr>
        <w:t>ekonomske poslove u iznosu od 321,3 milijuna kuna najveći dijelom zbog promjene dinamike izvršavanja operativnih programa</w:t>
      </w:r>
    </w:p>
    <w:p w:rsidR="00E812ED" w:rsidRPr="00C068EC" w:rsidRDefault="00E812ED" w:rsidP="00E812ED">
      <w:pPr>
        <w:spacing w:before="240"/>
        <w:jc w:val="both"/>
        <w:rPr>
          <w:rFonts w:ascii="Times New Roman" w:hAnsi="Times New Roman" w:cs="Times New Roman"/>
          <w:sz w:val="24"/>
          <w:szCs w:val="24"/>
          <w:lang w:val="hr-HR"/>
        </w:rPr>
      </w:pPr>
      <w:r w:rsidRPr="00C068EC">
        <w:rPr>
          <w:rFonts w:ascii="Times New Roman" w:hAnsi="Times New Roman" w:cs="Times New Roman"/>
          <w:sz w:val="24"/>
          <w:szCs w:val="24"/>
          <w:lang w:val="hr-HR"/>
        </w:rPr>
        <w:t xml:space="preserve">Međutim, istovremeno se </w:t>
      </w:r>
      <w:r>
        <w:rPr>
          <w:rFonts w:ascii="Times New Roman" w:hAnsi="Times New Roman" w:cs="Times New Roman"/>
          <w:sz w:val="24"/>
          <w:szCs w:val="24"/>
          <w:lang w:val="hr-HR"/>
        </w:rPr>
        <w:t xml:space="preserve">ukupni </w:t>
      </w:r>
      <w:r w:rsidRPr="00C068EC">
        <w:rPr>
          <w:rFonts w:ascii="Times New Roman" w:hAnsi="Times New Roman" w:cs="Times New Roman"/>
          <w:sz w:val="24"/>
          <w:szCs w:val="24"/>
          <w:lang w:val="hr-HR"/>
        </w:rPr>
        <w:t xml:space="preserve">rashodi </w:t>
      </w:r>
      <w:r>
        <w:rPr>
          <w:rFonts w:ascii="Times New Roman" w:hAnsi="Times New Roman" w:cs="Times New Roman"/>
          <w:sz w:val="24"/>
          <w:szCs w:val="24"/>
          <w:lang w:val="hr-HR"/>
        </w:rPr>
        <w:t xml:space="preserve">povećavaju </w:t>
      </w:r>
      <w:r w:rsidRPr="00C068EC">
        <w:rPr>
          <w:rFonts w:ascii="Times New Roman" w:hAnsi="Times New Roman" w:cs="Times New Roman"/>
          <w:sz w:val="24"/>
          <w:szCs w:val="24"/>
          <w:lang w:val="hr-HR"/>
        </w:rPr>
        <w:t xml:space="preserve">za </w:t>
      </w:r>
      <w:r>
        <w:rPr>
          <w:rFonts w:ascii="Times New Roman" w:hAnsi="Times New Roman" w:cs="Times New Roman"/>
          <w:sz w:val="24"/>
          <w:szCs w:val="24"/>
          <w:lang w:val="hr-HR"/>
        </w:rPr>
        <w:t>527,9</w:t>
      </w:r>
      <w:r w:rsidRPr="00C068EC">
        <w:rPr>
          <w:rFonts w:ascii="Times New Roman" w:hAnsi="Times New Roman" w:cs="Times New Roman"/>
          <w:sz w:val="24"/>
          <w:szCs w:val="24"/>
          <w:lang w:val="hr-HR"/>
        </w:rPr>
        <w:t xml:space="preserve"> milijun</w:t>
      </w:r>
      <w:r>
        <w:rPr>
          <w:rFonts w:ascii="Times New Roman" w:hAnsi="Times New Roman" w:cs="Times New Roman"/>
          <w:sz w:val="24"/>
          <w:szCs w:val="24"/>
          <w:lang w:val="hr-HR"/>
        </w:rPr>
        <w:t>a</w:t>
      </w:r>
      <w:r w:rsidRPr="00C068EC">
        <w:rPr>
          <w:rFonts w:ascii="Times New Roman" w:hAnsi="Times New Roman" w:cs="Times New Roman"/>
          <w:sz w:val="24"/>
          <w:szCs w:val="24"/>
          <w:lang w:val="hr-HR"/>
        </w:rPr>
        <w:t xml:space="preserve"> kuna i to prvenstveno za:</w:t>
      </w:r>
    </w:p>
    <w:p w:rsidR="00E812ED" w:rsidRPr="00C068EC" w:rsidRDefault="00E812ED" w:rsidP="00E812ED">
      <w:pPr>
        <w:pStyle w:val="Odlomakpopisa"/>
        <w:numPr>
          <w:ilvl w:val="0"/>
          <w:numId w:val="7"/>
        </w:numPr>
        <w:spacing w:before="240"/>
        <w:jc w:val="both"/>
        <w:rPr>
          <w:rFonts w:ascii="Times New Roman" w:hAnsi="Times New Roman" w:cs="Times New Roman"/>
          <w:sz w:val="24"/>
          <w:szCs w:val="24"/>
          <w:lang w:val="hr-HR"/>
        </w:rPr>
      </w:pPr>
      <w:r>
        <w:rPr>
          <w:rFonts w:ascii="Times New Roman" w:hAnsi="Times New Roman" w:cs="Times New Roman"/>
          <w:sz w:val="24"/>
          <w:szCs w:val="24"/>
          <w:lang w:val="hr-HR"/>
        </w:rPr>
        <w:t>javni red i sigurnost</w:t>
      </w:r>
      <w:r w:rsidRPr="00C068EC">
        <w:rPr>
          <w:rFonts w:ascii="Times New Roman" w:hAnsi="Times New Roman" w:cs="Times New Roman"/>
          <w:sz w:val="24"/>
          <w:szCs w:val="24"/>
          <w:lang w:val="hr-HR"/>
        </w:rPr>
        <w:t xml:space="preserve"> u iznosu od </w:t>
      </w:r>
      <w:r>
        <w:rPr>
          <w:rFonts w:ascii="Times New Roman" w:hAnsi="Times New Roman" w:cs="Times New Roman"/>
          <w:sz w:val="24"/>
          <w:szCs w:val="24"/>
          <w:lang w:val="hr-HR"/>
        </w:rPr>
        <w:t>155</w:t>
      </w:r>
      <w:r w:rsidRPr="00C068EC">
        <w:rPr>
          <w:rFonts w:ascii="Times New Roman" w:hAnsi="Times New Roman" w:cs="Times New Roman"/>
          <w:sz w:val="24"/>
          <w:szCs w:val="24"/>
          <w:lang w:val="hr-HR"/>
        </w:rPr>
        <w:t>,0 milijuna kuna i</w:t>
      </w:r>
    </w:p>
    <w:p w:rsidR="00E812ED" w:rsidRPr="00C068EC" w:rsidRDefault="00E812ED" w:rsidP="00E812ED">
      <w:pPr>
        <w:pStyle w:val="Odlomakpopisa"/>
        <w:numPr>
          <w:ilvl w:val="0"/>
          <w:numId w:val="7"/>
        </w:numPr>
        <w:spacing w:before="240"/>
        <w:jc w:val="both"/>
        <w:rPr>
          <w:rFonts w:ascii="Times New Roman" w:hAnsi="Times New Roman" w:cs="Times New Roman"/>
          <w:sz w:val="24"/>
          <w:szCs w:val="24"/>
          <w:lang w:val="hr-HR"/>
        </w:rPr>
      </w:pPr>
      <w:r w:rsidRPr="00C068EC">
        <w:rPr>
          <w:rFonts w:ascii="Times New Roman" w:hAnsi="Times New Roman" w:cs="Times New Roman"/>
          <w:sz w:val="24"/>
          <w:szCs w:val="24"/>
          <w:lang w:val="hr-HR"/>
        </w:rPr>
        <w:t xml:space="preserve">usluge unapređenja stanovanja i zajednice u iznosu od </w:t>
      </w:r>
      <w:r>
        <w:rPr>
          <w:rFonts w:ascii="Times New Roman" w:hAnsi="Times New Roman" w:cs="Times New Roman"/>
          <w:sz w:val="24"/>
          <w:szCs w:val="24"/>
          <w:lang w:val="hr-HR"/>
        </w:rPr>
        <w:t>135,1</w:t>
      </w:r>
      <w:r w:rsidRPr="00C068EC">
        <w:rPr>
          <w:rFonts w:ascii="Times New Roman" w:hAnsi="Times New Roman" w:cs="Times New Roman"/>
          <w:sz w:val="24"/>
          <w:szCs w:val="24"/>
          <w:lang w:val="hr-HR"/>
        </w:rPr>
        <w:t xml:space="preserve"> milijuna kuna. </w:t>
      </w:r>
    </w:p>
    <w:p w:rsidR="00E812ED" w:rsidRDefault="00E812ED" w:rsidP="00E812ED">
      <w:pPr>
        <w:pStyle w:val="Opisslike"/>
      </w:pPr>
      <w:r w:rsidRPr="00C068EC">
        <w:rPr>
          <w:b w:val="0"/>
          <w:i/>
          <w:sz w:val="24"/>
          <w:szCs w:val="24"/>
        </w:rPr>
        <w:t xml:space="preserve">Tablica </w:t>
      </w:r>
      <w:r w:rsidR="0079505B">
        <w:rPr>
          <w:b w:val="0"/>
          <w:i/>
          <w:sz w:val="24"/>
          <w:szCs w:val="24"/>
        </w:rPr>
        <w:t>4</w:t>
      </w:r>
      <w:r w:rsidRPr="00C068EC">
        <w:rPr>
          <w:b w:val="0"/>
          <w:i/>
          <w:sz w:val="24"/>
          <w:szCs w:val="24"/>
        </w:rPr>
        <w:t>. Rashodi državnog proračuna po funkcijskoj klasifikaciji</w:t>
      </w:r>
      <w:r w:rsidRPr="00C67FD2">
        <w:t xml:space="preserve"> </w:t>
      </w:r>
      <w:r w:rsidR="008A30A8" w:rsidRPr="008A30A8">
        <w:rPr>
          <w:noProof/>
          <w:lang w:eastAsia="hr-HR"/>
        </w:rPr>
        <w:drawing>
          <wp:inline distT="0" distB="0" distL="0" distR="0" wp14:anchorId="63FC3AEB" wp14:editId="5E6D2B4D">
            <wp:extent cx="5418455" cy="2408555"/>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8455" cy="2408555"/>
                    </a:xfrm>
                    <a:prstGeom prst="rect">
                      <a:avLst/>
                    </a:prstGeom>
                    <a:noFill/>
                    <a:ln>
                      <a:noFill/>
                    </a:ln>
                  </pic:spPr>
                </pic:pic>
              </a:graphicData>
            </a:graphic>
          </wp:inline>
        </w:drawing>
      </w:r>
      <w:r w:rsidRPr="004C08DA">
        <w:t xml:space="preserve"> </w:t>
      </w:r>
    </w:p>
    <w:p w:rsidR="00E812ED" w:rsidRPr="00E211D8" w:rsidRDefault="00E812ED" w:rsidP="00E812ED">
      <w:pPr>
        <w:pStyle w:val="Opisslike"/>
      </w:pPr>
      <w:r w:rsidRPr="00E211D8">
        <w:rPr>
          <w:b w:val="0"/>
          <w:i/>
        </w:rPr>
        <w:t>Izvor: Ministarstvo financija</w:t>
      </w:r>
    </w:p>
    <w:p w:rsidR="000172CE" w:rsidRPr="00A26218" w:rsidRDefault="000172CE" w:rsidP="00593DBE">
      <w:pPr>
        <w:spacing w:before="240"/>
        <w:jc w:val="both"/>
        <w:rPr>
          <w:rFonts w:ascii="Times New Roman" w:hAnsi="Times New Roman" w:cs="Times New Roman"/>
          <w:sz w:val="24"/>
          <w:szCs w:val="24"/>
          <w:lang w:val="hr-HR"/>
        </w:rPr>
      </w:pPr>
    </w:p>
    <w:p w:rsidR="000172CE" w:rsidRPr="00A26218" w:rsidRDefault="000172CE" w:rsidP="00593DBE">
      <w:pPr>
        <w:pStyle w:val="Naslov2"/>
        <w:numPr>
          <w:ilvl w:val="1"/>
          <w:numId w:val="1"/>
        </w:numPr>
        <w:spacing w:after="200" w:line="276" w:lineRule="auto"/>
        <w:ind w:left="578" w:hanging="578"/>
        <w:jc w:val="both"/>
        <w:rPr>
          <w:rFonts w:ascii="Times New Roman" w:hAnsi="Times New Roman" w:cs="Times New Roman"/>
          <w:i w:val="0"/>
          <w:sz w:val="24"/>
          <w:szCs w:val="24"/>
        </w:rPr>
      </w:pPr>
      <w:bookmarkStart w:id="13" w:name="_Toc429591465"/>
      <w:bookmarkStart w:id="14" w:name="_Toc467010458"/>
      <w:r w:rsidRPr="00A26218">
        <w:rPr>
          <w:rFonts w:ascii="Times New Roman" w:hAnsi="Times New Roman" w:cs="Times New Roman"/>
          <w:i w:val="0"/>
          <w:sz w:val="24"/>
          <w:szCs w:val="24"/>
        </w:rPr>
        <w:t>Obrazloženje rashoda po izvorima financiranja</w:t>
      </w:r>
      <w:bookmarkEnd w:id="13"/>
      <w:bookmarkEnd w:id="14"/>
    </w:p>
    <w:p w:rsidR="00E812ED" w:rsidRPr="00E812ED" w:rsidRDefault="00E812ED" w:rsidP="00E812ED">
      <w:pPr>
        <w:pStyle w:val="Odlomakpopisa"/>
        <w:spacing w:before="240"/>
        <w:ind w:left="0"/>
        <w:jc w:val="both"/>
        <w:rPr>
          <w:rFonts w:ascii="Times New Roman" w:hAnsi="Times New Roman" w:cs="Times New Roman"/>
          <w:sz w:val="24"/>
          <w:szCs w:val="24"/>
          <w:lang w:val="hr-HR"/>
        </w:rPr>
      </w:pPr>
      <w:r w:rsidRPr="00E812ED">
        <w:rPr>
          <w:rFonts w:ascii="Times New Roman" w:hAnsi="Times New Roman" w:cs="Times New Roman"/>
          <w:sz w:val="24"/>
          <w:szCs w:val="24"/>
          <w:lang w:val="hr-HR"/>
        </w:rPr>
        <w:t xml:space="preserve">Sa ciljem daljnjeg povećanja transparentnosti korištenja proračunskih sredstava u nastavku se u okviru obrazloženja rashoda državnog proračuna, daje prikaz rashoda i po izvorima financiranja. </w:t>
      </w:r>
    </w:p>
    <w:p w:rsidR="00940D3A" w:rsidRDefault="00940D3A" w:rsidP="00593DBE">
      <w:pPr>
        <w:pStyle w:val="Opisslike"/>
        <w:spacing w:before="240" w:after="200"/>
        <w:jc w:val="both"/>
        <w:rPr>
          <w:b w:val="0"/>
          <w:i/>
          <w:sz w:val="24"/>
          <w:szCs w:val="24"/>
        </w:rPr>
      </w:pPr>
    </w:p>
    <w:p w:rsidR="00940D3A" w:rsidRDefault="00940D3A" w:rsidP="00593DBE">
      <w:pPr>
        <w:pStyle w:val="Opisslike"/>
        <w:spacing w:before="240" w:after="200"/>
        <w:jc w:val="both"/>
        <w:rPr>
          <w:b w:val="0"/>
          <w:i/>
          <w:sz w:val="24"/>
          <w:szCs w:val="24"/>
        </w:rPr>
      </w:pPr>
    </w:p>
    <w:p w:rsidR="00940D3A" w:rsidRDefault="00940D3A" w:rsidP="00593DBE">
      <w:pPr>
        <w:pStyle w:val="Opisslike"/>
        <w:spacing w:before="240" w:after="200"/>
        <w:jc w:val="both"/>
        <w:rPr>
          <w:b w:val="0"/>
          <w:i/>
          <w:sz w:val="24"/>
          <w:szCs w:val="24"/>
        </w:rPr>
      </w:pPr>
    </w:p>
    <w:p w:rsidR="00940D3A" w:rsidRDefault="00940D3A" w:rsidP="00593DBE">
      <w:pPr>
        <w:pStyle w:val="Opisslike"/>
        <w:spacing w:before="240" w:after="200"/>
        <w:jc w:val="both"/>
        <w:rPr>
          <w:b w:val="0"/>
          <w:i/>
          <w:sz w:val="24"/>
          <w:szCs w:val="24"/>
        </w:rPr>
      </w:pPr>
    </w:p>
    <w:p w:rsidR="00940D3A" w:rsidRDefault="00A74DB6" w:rsidP="00940D3A">
      <w:pPr>
        <w:pStyle w:val="Opisslike"/>
        <w:spacing w:before="240" w:after="200"/>
        <w:rPr>
          <w:b w:val="0"/>
          <w:i/>
          <w:sz w:val="24"/>
          <w:szCs w:val="24"/>
        </w:rPr>
      </w:pPr>
      <w:r w:rsidRPr="00A26218">
        <w:rPr>
          <w:b w:val="0"/>
          <w:i/>
          <w:sz w:val="24"/>
          <w:szCs w:val="24"/>
        </w:rPr>
        <w:lastRenderedPageBreak/>
        <w:t xml:space="preserve">Tablica </w:t>
      </w:r>
      <w:r w:rsidR="0079505B">
        <w:rPr>
          <w:b w:val="0"/>
          <w:i/>
          <w:sz w:val="24"/>
          <w:szCs w:val="24"/>
        </w:rPr>
        <w:t>5</w:t>
      </w:r>
      <w:r w:rsidR="000172CE" w:rsidRPr="00A26218">
        <w:rPr>
          <w:b w:val="0"/>
          <w:i/>
          <w:sz w:val="24"/>
          <w:szCs w:val="24"/>
        </w:rPr>
        <w:t>. Rashodi državnog pr</w:t>
      </w:r>
      <w:r w:rsidR="00061448">
        <w:rPr>
          <w:b w:val="0"/>
          <w:i/>
          <w:sz w:val="24"/>
          <w:szCs w:val="24"/>
        </w:rPr>
        <w:t xml:space="preserve">oračuna po izvorima </w:t>
      </w:r>
      <w:proofErr w:type="spellStart"/>
      <w:r w:rsidR="00061448">
        <w:rPr>
          <w:b w:val="0"/>
          <w:i/>
          <w:sz w:val="24"/>
          <w:szCs w:val="24"/>
        </w:rPr>
        <w:t>financiranj</w:t>
      </w:r>
      <w:proofErr w:type="spellEnd"/>
      <w:r w:rsidR="008A30A8" w:rsidRPr="008A30A8">
        <w:rPr>
          <w:noProof/>
          <w:lang w:eastAsia="hr-HR"/>
        </w:rPr>
        <w:drawing>
          <wp:inline distT="0" distB="0" distL="0" distR="0" wp14:anchorId="1D231253" wp14:editId="6582BC76">
            <wp:extent cx="5363845" cy="2183765"/>
            <wp:effectExtent l="0" t="0" r="8255" b="698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3845" cy="2183765"/>
                    </a:xfrm>
                    <a:prstGeom prst="rect">
                      <a:avLst/>
                    </a:prstGeom>
                    <a:noFill/>
                    <a:ln>
                      <a:noFill/>
                    </a:ln>
                  </pic:spPr>
                </pic:pic>
              </a:graphicData>
            </a:graphic>
          </wp:inline>
        </w:drawing>
      </w:r>
    </w:p>
    <w:p w:rsidR="000172CE" w:rsidRPr="00940D3A" w:rsidRDefault="000172CE" w:rsidP="00061448">
      <w:pPr>
        <w:pStyle w:val="Opisslike"/>
        <w:rPr>
          <w:b w:val="0"/>
          <w:i/>
          <w:sz w:val="24"/>
          <w:szCs w:val="24"/>
        </w:rPr>
      </w:pPr>
      <w:r w:rsidRPr="00940D3A">
        <w:rPr>
          <w:b w:val="0"/>
          <w:i/>
        </w:rPr>
        <w:t>Izvor: Ministarstvo financija</w:t>
      </w:r>
    </w:p>
    <w:p w:rsidR="0062584D" w:rsidRPr="00C068EC" w:rsidRDefault="0062584D" w:rsidP="0062584D">
      <w:pPr>
        <w:spacing w:before="240"/>
        <w:jc w:val="both"/>
        <w:rPr>
          <w:rFonts w:ascii="Times New Roman" w:hAnsi="Times New Roman" w:cs="Times New Roman"/>
          <w:sz w:val="24"/>
          <w:szCs w:val="24"/>
          <w:lang w:val="hr-HR"/>
        </w:rPr>
      </w:pPr>
      <w:r w:rsidRPr="00C068EC">
        <w:rPr>
          <w:rFonts w:ascii="Times New Roman" w:hAnsi="Times New Roman" w:cs="Times New Roman"/>
          <w:sz w:val="24"/>
          <w:szCs w:val="24"/>
          <w:lang w:val="hr-HR"/>
        </w:rPr>
        <w:t xml:space="preserve">Gledano kroz izvore financiranja rashodi koji se financiraju iz izvora koji utječu na visinu manjka proračuna opće države (izvora 1 Opći prihodi i primici, 2 Doprinosi za obvezna osiguranja i 8 Namjenski primici od zaduživanja) </w:t>
      </w:r>
      <w:r>
        <w:rPr>
          <w:rFonts w:ascii="Times New Roman" w:hAnsi="Times New Roman" w:cs="Times New Roman"/>
          <w:sz w:val="24"/>
          <w:szCs w:val="24"/>
          <w:lang w:val="hr-HR"/>
        </w:rPr>
        <w:t>ostaju na istoj razini</w:t>
      </w:r>
      <w:r w:rsidRPr="00C068EC">
        <w:rPr>
          <w:rFonts w:ascii="Times New Roman" w:hAnsi="Times New Roman" w:cs="Times New Roman"/>
          <w:sz w:val="24"/>
          <w:szCs w:val="24"/>
          <w:lang w:val="hr-HR"/>
        </w:rPr>
        <w:t>.</w:t>
      </w:r>
    </w:p>
    <w:p w:rsidR="0062584D" w:rsidRPr="00C068EC" w:rsidRDefault="0062584D" w:rsidP="0062584D">
      <w:pPr>
        <w:spacing w:before="240"/>
        <w:jc w:val="both"/>
        <w:rPr>
          <w:rFonts w:ascii="Times New Roman" w:hAnsi="Times New Roman" w:cs="Times New Roman"/>
          <w:sz w:val="24"/>
          <w:szCs w:val="24"/>
          <w:lang w:val="hr-HR"/>
        </w:rPr>
      </w:pPr>
      <w:r>
        <w:rPr>
          <w:rFonts w:ascii="Times New Roman" w:hAnsi="Times New Roman" w:cs="Times New Roman"/>
          <w:sz w:val="24"/>
          <w:szCs w:val="24"/>
          <w:lang w:val="hr-HR"/>
        </w:rPr>
        <w:t>Smanjenje</w:t>
      </w:r>
      <w:r w:rsidRPr="00C068EC">
        <w:rPr>
          <w:rFonts w:ascii="Times New Roman" w:hAnsi="Times New Roman" w:cs="Times New Roman"/>
          <w:sz w:val="24"/>
          <w:szCs w:val="24"/>
          <w:lang w:val="hr-HR"/>
        </w:rPr>
        <w:t xml:space="preserve"> u iznosu od </w:t>
      </w:r>
      <w:r>
        <w:rPr>
          <w:rFonts w:ascii="Times New Roman" w:hAnsi="Times New Roman" w:cs="Times New Roman"/>
          <w:sz w:val="24"/>
          <w:szCs w:val="24"/>
          <w:lang w:val="hr-HR"/>
        </w:rPr>
        <w:t>684,6</w:t>
      </w:r>
      <w:r w:rsidRPr="00C068EC">
        <w:rPr>
          <w:rFonts w:ascii="Times New Roman" w:hAnsi="Times New Roman" w:cs="Times New Roman"/>
          <w:sz w:val="24"/>
          <w:szCs w:val="24"/>
          <w:lang w:val="hr-HR"/>
        </w:rPr>
        <w:t xml:space="preserve"> milijuna kuna odnosi </w:t>
      </w:r>
      <w:r>
        <w:rPr>
          <w:rFonts w:ascii="Times New Roman" w:hAnsi="Times New Roman" w:cs="Times New Roman"/>
          <w:sz w:val="24"/>
          <w:szCs w:val="24"/>
          <w:lang w:val="hr-HR"/>
        </w:rPr>
        <w:t xml:space="preserve">se </w:t>
      </w:r>
      <w:r w:rsidRPr="00C068EC">
        <w:rPr>
          <w:rFonts w:ascii="Times New Roman" w:hAnsi="Times New Roman" w:cs="Times New Roman"/>
          <w:sz w:val="24"/>
          <w:szCs w:val="24"/>
          <w:lang w:val="hr-HR"/>
        </w:rPr>
        <w:t>na rashode koji se financiraju iz ostalih izvora koji ne utječu na visinu manjka proračuna opće države, a uključuju vlastite prihode, prihode za posebne namjene, pomoći i donacije</w:t>
      </w:r>
      <w:r>
        <w:rPr>
          <w:rFonts w:ascii="Times New Roman" w:hAnsi="Times New Roman" w:cs="Times New Roman"/>
          <w:sz w:val="24"/>
          <w:szCs w:val="24"/>
          <w:lang w:val="hr-HR"/>
        </w:rPr>
        <w:t>.</w:t>
      </w:r>
      <w:r w:rsidRPr="00C068EC">
        <w:rPr>
          <w:rFonts w:ascii="Times New Roman" w:hAnsi="Times New Roman" w:cs="Times New Roman"/>
          <w:sz w:val="24"/>
          <w:szCs w:val="24"/>
          <w:lang w:val="hr-HR"/>
        </w:rPr>
        <w:t xml:space="preserve"> </w:t>
      </w:r>
    </w:p>
    <w:p w:rsidR="00CB20FB" w:rsidRPr="00A26218" w:rsidRDefault="00CB20FB" w:rsidP="00593DBE">
      <w:pPr>
        <w:spacing w:before="240"/>
        <w:jc w:val="both"/>
        <w:rPr>
          <w:rFonts w:ascii="Times New Roman" w:hAnsi="Times New Roman" w:cs="Times New Roman"/>
          <w:i/>
          <w:sz w:val="24"/>
          <w:szCs w:val="24"/>
          <w:lang w:val="hr-HR"/>
        </w:rPr>
      </w:pPr>
    </w:p>
    <w:p w:rsidR="00A74DB6" w:rsidRPr="00A26218" w:rsidRDefault="00A74DB6" w:rsidP="00593DBE">
      <w:pPr>
        <w:spacing w:before="240"/>
        <w:jc w:val="both"/>
        <w:rPr>
          <w:rFonts w:ascii="Times New Roman" w:hAnsi="Times New Roman" w:cs="Times New Roman"/>
          <w:sz w:val="24"/>
          <w:szCs w:val="24"/>
          <w:lang w:val="hr-HR"/>
        </w:rPr>
      </w:pPr>
      <w:r w:rsidRPr="00A26218">
        <w:rPr>
          <w:rFonts w:ascii="Times New Roman" w:hAnsi="Times New Roman" w:cs="Times New Roman"/>
          <w:sz w:val="24"/>
          <w:szCs w:val="24"/>
          <w:lang w:val="hr-HR"/>
        </w:rPr>
        <w:br w:type="page"/>
      </w:r>
    </w:p>
    <w:p w:rsidR="00AF47C7" w:rsidRPr="00061448" w:rsidRDefault="00AF47C7" w:rsidP="00593DBE">
      <w:pPr>
        <w:pStyle w:val="Naslov1"/>
        <w:numPr>
          <w:ilvl w:val="0"/>
          <w:numId w:val="1"/>
        </w:numPr>
        <w:spacing w:before="240" w:after="200" w:line="276" w:lineRule="auto"/>
        <w:jc w:val="both"/>
        <w:rPr>
          <w:szCs w:val="24"/>
          <w:lang w:val="hr-HR"/>
        </w:rPr>
      </w:pPr>
      <w:bookmarkStart w:id="15" w:name="_Toc381720710"/>
      <w:bookmarkStart w:id="16" w:name="_Toc467010459"/>
      <w:r w:rsidRPr="00A26218">
        <w:rPr>
          <w:szCs w:val="24"/>
          <w:lang w:val="hr-HR"/>
        </w:rPr>
        <w:lastRenderedPageBreak/>
        <w:t>UKUPNI MANJAK DRŽAVNOG PRORAČUNA</w:t>
      </w:r>
      <w:bookmarkEnd w:id="15"/>
      <w:bookmarkEnd w:id="16"/>
      <w:r w:rsidRPr="00A26218">
        <w:rPr>
          <w:szCs w:val="24"/>
          <w:lang w:val="hr-HR"/>
        </w:rPr>
        <w:t xml:space="preserve"> </w:t>
      </w:r>
    </w:p>
    <w:p w:rsidR="00AF47C7" w:rsidRPr="00A26218" w:rsidRDefault="00AF47C7" w:rsidP="00593DBE">
      <w:pPr>
        <w:spacing w:before="240"/>
        <w:jc w:val="both"/>
        <w:rPr>
          <w:rFonts w:ascii="Times New Roman" w:hAnsi="Times New Roman" w:cs="Times New Roman"/>
          <w:sz w:val="24"/>
          <w:szCs w:val="24"/>
          <w:lang w:val="hr-HR"/>
        </w:rPr>
      </w:pPr>
      <w:r w:rsidRPr="00A26218">
        <w:rPr>
          <w:rFonts w:ascii="Times New Roman" w:hAnsi="Times New Roman" w:cs="Times New Roman"/>
          <w:sz w:val="24"/>
          <w:szCs w:val="24"/>
          <w:lang w:val="hr-HR"/>
        </w:rPr>
        <w:t xml:space="preserve">Slijedom ukupno planiranih prihoda u iznosu od </w:t>
      </w:r>
      <w:r w:rsidR="00DD2CBE" w:rsidRPr="00A26218">
        <w:rPr>
          <w:rFonts w:ascii="Times New Roman" w:hAnsi="Times New Roman" w:cs="Times New Roman"/>
          <w:sz w:val="24"/>
          <w:szCs w:val="24"/>
          <w:lang w:val="hr-HR"/>
        </w:rPr>
        <w:t>116,4</w:t>
      </w:r>
      <w:r w:rsidR="00623D8A" w:rsidRPr="00A26218">
        <w:rPr>
          <w:rFonts w:ascii="Times New Roman" w:hAnsi="Times New Roman" w:cs="Times New Roman"/>
          <w:sz w:val="24"/>
          <w:szCs w:val="24"/>
          <w:lang w:val="hr-HR"/>
        </w:rPr>
        <w:t xml:space="preserve"> milijarde</w:t>
      </w:r>
      <w:r w:rsidRPr="00A26218">
        <w:rPr>
          <w:rFonts w:ascii="Times New Roman" w:hAnsi="Times New Roman" w:cs="Times New Roman"/>
          <w:sz w:val="24"/>
          <w:szCs w:val="24"/>
          <w:lang w:val="hr-HR"/>
        </w:rPr>
        <w:t xml:space="preserve"> kuna te ukupno planiranih rashoda u iznosu od </w:t>
      </w:r>
      <w:r w:rsidR="00623D8A" w:rsidRPr="00A26218">
        <w:rPr>
          <w:rFonts w:ascii="Times New Roman" w:hAnsi="Times New Roman" w:cs="Times New Roman"/>
          <w:sz w:val="24"/>
          <w:szCs w:val="24"/>
          <w:lang w:val="hr-HR"/>
        </w:rPr>
        <w:t>12</w:t>
      </w:r>
      <w:r w:rsidR="00DD2CBE" w:rsidRPr="00A26218">
        <w:rPr>
          <w:rFonts w:ascii="Times New Roman" w:hAnsi="Times New Roman" w:cs="Times New Roman"/>
          <w:sz w:val="24"/>
          <w:szCs w:val="24"/>
          <w:lang w:val="hr-HR"/>
        </w:rPr>
        <w:t>1</w:t>
      </w:r>
      <w:r w:rsidR="00623D8A" w:rsidRPr="00A26218">
        <w:rPr>
          <w:rFonts w:ascii="Times New Roman" w:hAnsi="Times New Roman" w:cs="Times New Roman"/>
          <w:sz w:val="24"/>
          <w:szCs w:val="24"/>
          <w:lang w:val="hr-HR"/>
        </w:rPr>
        <w:t>,7 milijardi</w:t>
      </w:r>
      <w:r w:rsidRPr="00A26218">
        <w:rPr>
          <w:rFonts w:ascii="Times New Roman" w:hAnsi="Times New Roman" w:cs="Times New Roman"/>
          <w:sz w:val="24"/>
          <w:szCs w:val="24"/>
          <w:lang w:val="hr-HR"/>
        </w:rPr>
        <w:t xml:space="preserve"> kuna, m</w:t>
      </w:r>
      <w:r w:rsidR="00F6753F" w:rsidRPr="00A26218">
        <w:rPr>
          <w:rFonts w:ascii="Times New Roman" w:hAnsi="Times New Roman" w:cs="Times New Roman"/>
          <w:sz w:val="24"/>
          <w:szCs w:val="24"/>
          <w:lang w:val="hr-HR"/>
        </w:rPr>
        <w:t>anjak državnog proračuna za 2016</w:t>
      </w:r>
      <w:r w:rsidRPr="00A26218">
        <w:rPr>
          <w:rFonts w:ascii="Times New Roman" w:hAnsi="Times New Roman" w:cs="Times New Roman"/>
          <w:sz w:val="24"/>
          <w:szCs w:val="24"/>
          <w:lang w:val="hr-HR"/>
        </w:rPr>
        <w:t xml:space="preserve">. godinu planiran je u iznosu od </w:t>
      </w:r>
      <w:r w:rsidR="00DD2CBE" w:rsidRPr="00A26218">
        <w:rPr>
          <w:rFonts w:ascii="Times New Roman" w:hAnsi="Times New Roman" w:cs="Times New Roman"/>
          <w:sz w:val="24"/>
          <w:szCs w:val="24"/>
          <w:lang w:val="hr-HR"/>
        </w:rPr>
        <w:t>5,3</w:t>
      </w:r>
      <w:r w:rsidRPr="00A26218">
        <w:rPr>
          <w:rFonts w:ascii="Times New Roman" w:hAnsi="Times New Roman" w:cs="Times New Roman"/>
          <w:sz w:val="24"/>
          <w:szCs w:val="24"/>
          <w:lang w:val="hr-HR"/>
        </w:rPr>
        <w:t xml:space="preserve"> milijard</w:t>
      </w:r>
      <w:r w:rsidR="00DD2CBE" w:rsidRPr="00A26218">
        <w:rPr>
          <w:rFonts w:ascii="Times New Roman" w:hAnsi="Times New Roman" w:cs="Times New Roman"/>
          <w:sz w:val="24"/>
          <w:szCs w:val="24"/>
          <w:lang w:val="hr-HR"/>
        </w:rPr>
        <w:t>e</w:t>
      </w:r>
      <w:r w:rsidRPr="00A26218">
        <w:rPr>
          <w:rFonts w:ascii="Times New Roman" w:hAnsi="Times New Roman" w:cs="Times New Roman"/>
          <w:sz w:val="24"/>
          <w:szCs w:val="24"/>
          <w:lang w:val="hr-HR"/>
        </w:rPr>
        <w:t xml:space="preserve"> kuna ili </w:t>
      </w:r>
      <w:r w:rsidR="00DD2CBE" w:rsidRPr="00A26218">
        <w:rPr>
          <w:rFonts w:ascii="Times New Roman" w:hAnsi="Times New Roman" w:cs="Times New Roman"/>
          <w:sz w:val="24"/>
          <w:szCs w:val="24"/>
          <w:lang w:val="hr-HR"/>
        </w:rPr>
        <w:t>1,6</w:t>
      </w:r>
      <w:r w:rsidR="00CB20FB" w:rsidRPr="00A26218">
        <w:rPr>
          <w:rFonts w:ascii="Times New Roman" w:hAnsi="Times New Roman" w:cs="Times New Roman"/>
          <w:sz w:val="24"/>
          <w:szCs w:val="24"/>
          <w:lang w:val="hr-HR"/>
        </w:rPr>
        <w:t>% bruto domaćeg proizvoda</w:t>
      </w:r>
      <w:r w:rsidR="00DD2CBE" w:rsidRPr="00A26218">
        <w:rPr>
          <w:rFonts w:ascii="Times New Roman" w:hAnsi="Times New Roman" w:cs="Times New Roman"/>
          <w:sz w:val="24"/>
          <w:szCs w:val="24"/>
          <w:lang w:val="hr-HR"/>
        </w:rPr>
        <w:t>, što predstavlja smanjenje od 2,1 milijardu kuna ili 0,6 postotnih bodova BDP-a</w:t>
      </w:r>
      <w:r w:rsidR="00CB20FB" w:rsidRPr="00A26218">
        <w:rPr>
          <w:rFonts w:ascii="Times New Roman" w:hAnsi="Times New Roman" w:cs="Times New Roman"/>
          <w:sz w:val="24"/>
          <w:szCs w:val="24"/>
          <w:lang w:val="hr-HR"/>
        </w:rPr>
        <w:t>.</w:t>
      </w:r>
      <w:r w:rsidRPr="00A26218">
        <w:rPr>
          <w:rFonts w:ascii="Times New Roman" w:hAnsi="Times New Roman" w:cs="Times New Roman"/>
          <w:sz w:val="24"/>
          <w:szCs w:val="24"/>
          <w:lang w:val="hr-HR"/>
        </w:rPr>
        <w:t xml:space="preserve"> </w:t>
      </w:r>
    </w:p>
    <w:p w:rsidR="00AF47C7" w:rsidRPr="00A26218" w:rsidRDefault="00A74DB6" w:rsidP="0017230C">
      <w:pPr>
        <w:pStyle w:val="Opisslike"/>
        <w:spacing w:before="240"/>
        <w:jc w:val="both"/>
        <w:rPr>
          <w:b w:val="0"/>
          <w:i/>
          <w:sz w:val="24"/>
          <w:szCs w:val="24"/>
        </w:rPr>
      </w:pPr>
      <w:r w:rsidRPr="00A26218">
        <w:rPr>
          <w:b w:val="0"/>
          <w:i/>
          <w:sz w:val="24"/>
          <w:szCs w:val="24"/>
        </w:rPr>
        <w:t>Tablica</w:t>
      </w:r>
      <w:r w:rsidR="0079505B">
        <w:rPr>
          <w:b w:val="0"/>
          <w:i/>
          <w:sz w:val="24"/>
          <w:szCs w:val="24"/>
        </w:rPr>
        <w:t xml:space="preserve"> 6</w:t>
      </w:r>
      <w:r w:rsidR="00AF47C7" w:rsidRPr="00A26218">
        <w:rPr>
          <w:b w:val="0"/>
          <w:i/>
          <w:sz w:val="24"/>
          <w:szCs w:val="24"/>
        </w:rPr>
        <w:t>. Ukupni manjak državnog proračuna</w:t>
      </w:r>
    </w:p>
    <w:p w:rsidR="00AF47C7" w:rsidRPr="00E210C5" w:rsidRDefault="00C65263" w:rsidP="0017230C">
      <w:pPr>
        <w:jc w:val="both"/>
        <w:rPr>
          <w:rFonts w:ascii="Times New Roman" w:hAnsi="Times New Roman" w:cs="Times New Roman"/>
          <w:i/>
          <w:color w:val="000000"/>
          <w:szCs w:val="24"/>
          <w:lang w:val="hr-HR"/>
        </w:rPr>
      </w:pPr>
      <w:r w:rsidRPr="00C65263">
        <w:rPr>
          <w:noProof/>
          <w:lang w:val="hr-HR" w:eastAsia="hr-HR"/>
        </w:rPr>
        <w:drawing>
          <wp:inline distT="0" distB="0" distL="0" distR="0" wp14:anchorId="6384F18D" wp14:editId="7E33A3A2">
            <wp:extent cx="5759450" cy="14900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1490015"/>
                    </a:xfrm>
                    <a:prstGeom prst="rect">
                      <a:avLst/>
                    </a:prstGeom>
                    <a:noFill/>
                    <a:ln>
                      <a:noFill/>
                    </a:ln>
                  </pic:spPr>
                </pic:pic>
              </a:graphicData>
            </a:graphic>
          </wp:inline>
        </w:drawing>
      </w:r>
      <w:r w:rsidR="00AF47C7" w:rsidRPr="00E210C5">
        <w:rPr>
          <w:rFonts w:ascii="Times New Roman" w:hAnsi="Times New Roman" w:cs="Times New Roman"/>
          <w:i/>
          <w:color w:val="000000"/>
          <w:szCs w:val="24"/>
          <w:lang w:val="hr-HR"/>
        </w:rPr>
        <w:t>Izvor: Ministarstvo financija</w:t>
      </w:r>
    </w:p>
    <w:p w:rsidR="00AF47C7" w:rsidRPr="00A26218" w:rsidRDefault="00AF47C7" w:rsidP="00593DBE">
      <w:pPr>
        <w:spacing w:before="240"/>
        <w:jc w:val="both"/>
        <w:rPr>
          <w:rFonts w:ascii="Times New Roman" w:hAnsi="Times New Roman" w:cs="Times New Roman"/>
          <w:sz w:val="24"/>
          <w:szCs w:val="24"/>
          <w:lang w:val="hr-HR"/>
        </w:rPr>
      </w:pPr>
    </w:p>
    <w:p w:rsidR="00AF47C7" w:rsidRPr="00A26218" w:rsidRDefault="00AF47C7" w:rsidP="00593DBE">
      <w:pPr>
        <w:spacing w:before="240"/>
        <w:jc w:val="both"/>
        <w:rPr>
          <w:rFonts w:ascii="Times New Roman" w:hAnsi="Times New Roman" w:cs="Times New Roman"/>
          <w:sz w:val="24"/>
          <w:szCs w:val="24"/>
          <w:lang w:val="hr-HR"/>
        </w:rPr>
      </w:pPr>
    </w:p>
    <w:p w:rsidR="00AF47C7" w:rsidRPr="00A26218" w:rsidRDefault="00AF47C7" w:rsidP="00593DBE">
      <w:pPr>
        <w:spacing w:before="240"/>
        <w:jc w:val="both"/>
        <w:rPr>
          <w:rFonts w:ascii="Times New Roman" w:hAnsi="Times New Roman" w:cs="Times New Roman"/>
          <w:sz w:val="24"/>
          <w:szCs w:val="24"/>
          <w:lang w:val="hr-HR"/>
        </w:rPr>
      </w:pPr>
      <w:r w:rsidRPr="00A26218">
        <w:rPr>
          <w:rFonts w:ascii="Times New Roman" w:hAnsi="Times New Roman" w:cs="Times New Roman"/>
          <w:sz w:val="24"/>
          <w:szCs w:val="24"/>
          <w:lang w:val="hr-HR"/>
        </w:rPr>
        <w:br w:type="page"/>
      </w:r>
    </w:p>
    <w:p w:rsidR="00AF47C7" w:rsidRPr="00A26218" w:rsidRDefault="00AF47C7" w:rsidP="00593DBE">
      <w:pPr>
        <w:pStyle w:val="Naslov1"/>
        <w:numPr>
          <w:ilvl w:val="0"/>
          <w:numId w:val="1"/>
        </w:numPr>
        <w:spacing w:before="240" w:after="200" w:line="276" w:lineRule="auto"/>
        <w:jc w:val="both"/>
        <w:rPr>
          <w:szCs w:val="24"/>
          <w:lang w:val="hr-HR"/>
        </w:rPr>
      </w:pPr>
      <w:bookmarkStart w:id="17" w:name="_Toc381720711"/>
      <w:bookmarkStart w:id="18" w:name="_Toc467010460"/>
      <w:r w:rsidRPr="00A26218">
        <w:rPr>
          <w:szCs w:val="24"/>
          <w:lang w:val="hr-HR"/>
        </w:rPr>
        <w:lastRenderedPageBreak/>
        <w:t>RAČUN FINANCIRANJA DRŽAVNOG PRORAČUNA</w:t>
      </w:r>
      <w:bookmarkEnd w:id="17"/>
      <w:bookmarkEnd w:id="18"/>
      <w:r w:rsidRPr="00A26218">
        <w:rPr>
          <w:szCs w:val="24"/>
          <w:lang w:val="hr-HR"/>
        </w:rPr>
        <w:t xml:space="preserve"> </w:t>
      </w:r>
    </w:p>
    <w:p w:rsidR="0079505B" w:rsidRPr="0079505B" w:rsidRDefault="0079505B" w:rsidP="0079505B">
      <w:pPr>
        <w:spacing w:before="240"/>
        <w:jc w:val="both"/>
        <w:rPr>
          <w:rFonts w:ascii="Times New Roman" w:hAnsi="Times New Roman" w:cs="Times New Roman"/>
          <w:sz w:val="24"/>
          <w:szCs w:val="24"/>
          <w:lang w:val="hr-HR"/>
        </w:rPr>
      </w:pPr>
      <w:r w:rsidRPr="0079505B">
        <w:rPr>
          <w:rFonts w:ascii="Times New Roman" w:hAnsi="Times New Roman" w:cs="Times New Roman"/>
          <w:sz w:val="24"/>
          <w:szCs w:val="24"/>
          <w:lang w:val="hr-HR"/>
        </w:rPr>
        <w:t>Planirani manjak državnog proračuna financirat će se razlikom ukupnih primitaka od financijske imovine i zaduživanja te ukupnih izdataka za financijsku imovinu i otplate zajmova. Ukupni primici od financijske imovine i zaduživanja novim planom za 2016. godinu iznos</w:t>
      </w:r>
      <w:r w:rsidR="00B010ED">
        <w:rPr>
          <w:rFonts w:ascii="Times New Roman" w:hAnsi="Times New Roman" w:cs="Times New Roman"/>
          <w:sz w:val="24"/>
          <w:szCs w:val="24"/>
          <w:lang w:val="hr-HR"/>
        </w:rPr>
        <w:t>e</w:t>
      </w:r>
      <w:r w:rsidRPr="0079505B">
        <w:rPr>
          <w:rFonts w:ascii="Times New Roman" w:hAnsi="Times New Roman" w:cs="Times New Roman"/>
          <w:sz w:val="24"/>
          <w:szCs w:val="24"/>
          <w:lang w:val="hr-HR"/>
        </w:rPr>
        <w:t xml:space="preserve"> 19,9 milijardi kuna. U isto vrijeme, ukupni izdaci za financijsku imovinu i otplate zajmova planiraju se na razini od 18,9 milijardi kuna. </w:t>
      </w:r>
    </w:p>
    <w:p w:rsidR="0079505B" w:rsidRPr="0079505B" w:rsidRDefault="0079505B" w:rsidP="0079505B">
      <w:pPr>
        <w:spacing w:before="240"/>
        <w:jc w:val="both"/>
        <w:rPr>
          <w:rFonts w:ascii="Times New Roman" w:hAnsi="Times New Roman" w:cs="Times New Roman"/>
          <w:sz w:val="24"/>
          <w:szCs w:val="24"/>
          <w:lang w:val="hr-HR"/>
        </w:rPr>
      </w:pPr>
      <w:r w:rsidRPr="0079505B">
        <w:rPr>
          <w:rFonts w:ascii="Times New Roman" w:hAnsi="Times New Roman" w:cs="Times New Roman"/>
          <w:sz w:val="24"/>
          <w:szCs w:val="24"/>
          <w:lang w:val="hr-HR"/>
        </w:rPr>
        <w:t>U strukturi primitaka od financijske imovine i zaduživanja najveći dio u iznosu od 11,1 milijardu kuna čine primici od izdanih vrijednosnih papira od čega se 10 milijardi kuna odnosi na financiranje putem obveznica na domaćem financijskom tržištu</w:t>
      </w:r>
      <w:r w:rsidR="00B010ED">
        <w:rPr>
          <w:rFonts w:ascii="Times New Roman" w:hAnsi="Times New Roman" w:cs="Times New Roman"/>
          <w:sz w:val="24"/>
          <w:szCs w:val="24"/>
          <w:lang w:val="hr-HR"/>
        </w:rPr>
        <w:t>,</w:t>
      </w:r>
      <w:r w:rsidRPr="0079505B">
        <w:rPr>
          <w:rFonts w:ascii="Times New Roman" w:hAnsi="Times New Roman" w:cs="Times New Roman"/>
          <w:sz w:val="24"/>
          <w:szCs w:val="24"/>
          <w:lang w:val="hr-HR"/>
        </w:rPr>
        <w:t xml:space="preserve"> a 1,</w:t>
      </w:r>
      <w:proofErr w:type="spellStart"/>
      <w:r w:rsidRPr="0079505B">
        <w:rPr>
          <w:rFonts w:ascii="Times New Roman" w:hAnsi="Times New Roman" w:cs="Times New Roman"/>
          <w:sz w:val="24"/>
          <w:szCs w:val="24"/>
          <w:lang w:val="hr-HR"/>
        </w:rPr>
        <w:t>1</w:t>
      </w:r>
      <w:proofErr w:type="spellEnd"/>
      <w:r w:rsidRPr="0079505B">
        <w:rPr>
          <w:rFonts w:ascii="Times New Roman" w:hAnsi="Times New Roman" w:cs="Times New Roman"/>
          <w:sz w:val="24"/>
          <w:szCs w:val="24"/>
          <w:lang w:val="hr-HR"/>
        </w:rPr>
        <w:t xml:space="preserve"> milijard</w:t>
      </w:r>
      <w:r w:rsidR="00B010ED">
        <w:rPr>
          <w:rFonts w:ascii="Times New Roman" w:hAnsi="Times New Roman" w:cs="Times New Roman"/>
          <w:sz w:val="24"/>
          <w:szCs w:val="24"/>
          <w:lang w:val="hr-HR"/>
        </w:rPr>
        <w:t>u</w:t>
      </w:r>
      <w:r w:rsidRPr="0079505B">
        <w:rPr>
          <w:rFonts w:ascii="Times New Roman" w:hAnsi="Times New Roman" w:cs="Times New Roman"/>
          <w:sz w:val="24"/>
          <w:szCs w:val="24"/>
          <w:lang w:val="hr-HR"/>
        </w:rPr>
        <w:t xml:space="preserve"> kuna na financiranje putem trezorskih zapisa (neto). Budući da je </w:t>
      </w:r>
      <w:r w:rsidR="00B010ED">
        <w:rPr>
          <w:rFonts w:ascii="Times New Roman" w:hAnsi="Times New Roman" w:cs="Times New Roman"/>
          <w:sz w:val="24"/>
          <w:szCs w:val="24"/>
          <w:lang w:val="hr-HR"/>
        </w:rPr>
        <w:t>manjak</w:t>
      </w:r>
      <w:r w:rsidRPr="0079505B">
        <w:rPr>
          <w:rFonts w:ascii="Times New Roman" w:hAnsi="Times New Roman" w:cs="Times New Roman"/>
          <w:sz w:val="24"/>
          <w:szCs w:val="24"/>
          <w:lang w:val="hr-HR"/>
        </w:rPr>
        <w:t xml:space="preserve"> državnog proračuna planiran na razini od 5,3 milijarde kuna, što je u odnosu na prethodno planirani manje za 2,1 milijard</w:t>
      </w:r>
      <w:r w:rsidR="00B010ED">
        <w:rPr>
          <w:rFonts w:ascii="Times New Roman" w:hAnsi="Times New Roman" w:cs="Times New Roman"/>
          <w:sz w:val="24"/>
          <w:szCs w:val="24"/>
          <w:lang w:val="hr-HR"/>
        </w:rPr>
        <w:t>u</w:t>
      </w:r>
      <w:r w:rsidRPr="0079505B">
        <w:rPr>
          <w:rFonts w:ascii="Times New Roman" w:hAnsi="Times New Roman" w:cs="Times New Roman"/>
          <w:sz w:val="24"/>
          <w:szCs w:val="24"/>
          <w:lang w:val="hr-HR"/>
        </w:rPr>
        <w:t xml:space="preserve"> kuna, smanjuju se i potrebe za financiranjem manjka državnog proračuna. </w:t>
      </w:r>
      <w:r w:rsidR="00B010ED">
        <w:rPr>
          <w:rFonts w:ascii="Times New Roman" w:hAnsi="Times New Roman" w:cs="Times New Roman"/>
          <w:sz w:val="24"/>
          <w:szCs w:val="24"/>
          <w:lang w:val="hr-HR"/>
        </w:rPr>
        <w:t xml:space="preserve">Do kraja godine ne planira se </w:t>
      </w:r>
      <w:r w:rsidRPr="0079505B">
        <w:rPr>
          <w:rFonts w:ascii="Times New Roman" w:hAnsi="Times New Roman" w:cs="Times New Roman"/>
          <w:sz w:val="24"/>
          <w:szCs w:val="24"/>
          <w:lang w:val="hr-HR"/>
        </w:rPr>
        <w:t>izdavanje obveznice na inozemnom tržištu kapitala, stoga se u računu financiranja plan primitaka od izdanih inozemnih obveznica umanjuje za 7,</w:t>
      </w:r>
      <w:proofErr w:type="spellStart"/>
      <w:r w:rsidRPr="0079505B">
        <w:rPr>
          <w:rFonts w:ascii="Times New Roman" w:hAnsi="Times New Roman" w:cs="Times New Roman"/>
          <w:sz w:val="24"/>
          <w:szCs w:val="24"/>
          <w:lang w:val="hr-HR"/>
        </w:rPr>
        <w:t>7</w:t>
      </w:r>
      <w:proofErr w:type="spellEnd"/>
      <w:r w:rsidRPr="0079505B">
        <w:rPr>
          <w:rFonts w:ascii="Times New Roman" w:hAnsi="Times New Roman" w:cs="Times New Roman"/>
          <w:sz w:val="24"/>
          <w:szCs w:val="24"/>
          <w:lang w:val="hr-HR"/>
        </w:rPr>
        <w:t xml:space="preserve"> milijardi kuna. Financiranje proračunskog manjka i izdataka za financijsku imovinu i otplate zajmova osigurat će se putem drugih instrumenata financiranja. </w:t>
      </w:r>
    </w:p>
    <w:p w:rsidR="0079505B" w:rsidRPr="0079505B" w:rsidRDefault="0079505B" w:rsidP="0079505B">
      <w:pPr>
        <w:spacing w:before="240"/>
        <w:jc w:val="both"/>
        <w:rPr>
          <w:rFonts w:ascii="Times New Roman" w:hAnsi="Times New Roman" w:cs="Times New Roman"/>
          <w:sz w:val="24"/>
          <w:szCs w:val="24"/>
          <w:lang w:val="hr-HR"/>
        </w:rPr>
      </w:pPr>
      <w:r w:rsidRPr="0079505B">
        <w:rPr>
          <w:rFonts w:ascii="Times New Roman" w:hAnsi="Times New Roman" w:cs="Times New Roman"/>
          <w:sz w:val="24"/>
          <w:szCs w:val="24"/>
          <w:lang w:val="hr-HR"/>
        </w:rPr>
        <w:t>U strukturi ukupnih primitaka od financijske imovine i zaduživanja za 2016. godinu primici od zaduživanja kreditima i zajmovima na domaćem i inozemnom financijskom tržištu planirani su u iznosu od 7,9 milijardi kuna. Primljeni povrati glavnica danih zajmova i depozita iznose 586,1 milijun kuna</w:t>
      </w:r>
      <w:r w:rsidR="00585ECE">
        <w:rPr>
          <w:rFonts w:ascii="Times New Roman" w:hAnsi="Times New Roman" w:cs="Times New Roman"/>
          <w:sz w:val="24"/>
          <w:szCs w:val="24"/>
          <w:lang w:val="hr-HR"/>
        </w:rPr>
        <w:t>,</w:t>
      </w:r>
      <w:r w:rsidRPr="0079505B">
        <w:rPr>
          <w:rFonts w:ascii="Times New Roman" w:hAnsi="Times New Roman" w:cs="Times New Roman"/>
          <w:sz w:val="24"/>
          <w:szCs w:val="24"/>
          <w:lang w:val="hr-HR"/>
        </w:rPr>
        <w:t xml:space="preserve"> dok primici od prodaje dionica i udjela u glavnici iznose 345,2 milijuna kuna.</w:t>
      </w:r>
    </w:p>
    <w:p w:rsidR="0079505B" w:rsidRPr="0079505B" w:rsidRDefault="0079505B" w:rsidP="0079505B">
      <w:pPr>
        <w:spacing w:before="240"/>
        <w:jc w:val="both"/>
        <w:rPr>
          <w:rFonts w:ascii="Times New Roman" w:hAnsi="Times New Roman" w:cs="Times New Roman"/>
          <w:sz w:val="24"/>
          <w:szCs w:val="24"/>
          <w:lang w:val="hr-HR"/>
        </w:rPr>
      </w:pPr>
      <w:r w:rsidRPr="0079505B">
        <w:rPr>
          <w:rFonts w:ascii="Times New Roman" w:hAnsi="Times New Roman" w:cs="Times New Roman"/>
          <w:sz w:val="24"/>
          <w:szCs w:val="24"/>
          <w:lang w:val="hr-HR"/>
        </w:rPr>
        <w:t xml:space="preserve">U strukturi izdataka za financijsku imovinu i otplate zajmova najveći dio od 13,5 milijardi kuna odnosi se na izdatke za otplatu glavnice primljenih kredita i zajmova. </w:t>
      </w:r>
      <w:r w:rsidR="00F61B2E">
        <w:rPr>
          <w:rFonts w:ascii="Times New Roman" w:hAnsi="Times New Roman" w:cs="Times New Roman"/>
          <w:sz w:val="24"/>
          <w:szCs w:val="24"/>
          <w:lang w:val="hr-HR"/>
        </w:rPr>
        <w:t>Većina</w:t>
      </w:r>
      <w:r w:rsidRPr="0079505B">
        <w:rPr>
          <w:rFonts w:ascii="Times New Roman" w:hAnsi="Times New Roman" w:cs="Times New Roman"/>
          <w:sz w:val="24"/>
          <w:szCs w:val="24"/>
          <w:lang w:val="hr-HR"/>
        </w:rPr>
        <w:t xml:space="preserve"> preostalog iznosa ukupnih izdataka za financijsku imovinu i otplate zajmova odnosi se na izdatke za otplatu glavnice za izdane vrijednosne papire u iznosu od 3,5 milijardi kuna. </w:t>
      </w:r>
      <w:r w:rsidR="00F61B2E">
        <w:rPr>
          <w:rFonts w:ascii="Times New Roman" w:hAnsi="Times New Roman" w:cs="Times New Roman"/>
          <w:sz w:val="24"/>
          <w:szCs w:val="24"/>
          <w:lang w:val="hr-HR"/>
        </w:rPr>
        <w:t>Ostatak do</w:t>
      </w:r>
      <w:r w:rsidRPr="0079505B">
        <w:rPr>
          <w:rFonts w:ascii="Times New Roman" w:hAnsi="Times New Roman" w:cs="Times New Roman"/>
          <w:sz w:val="24"/>
          <w:szCs w:val="24"/>
          <w:lang w:val="hr-HR"/>
        </w:rPr>
        <w:t xml:space="preserve"> ukupnih izdataka za financijsku imovinu i otplate zajmova odnosi se na izdatke za dane zajmove i depozite te izdatke za dionice i udjele u glavnici. Izdaci za dane zajmove i depozite planirani </w:t>
      </w:r>
      <w:r w:rsidR="00F61B2E" w:rsidRPr="0079505B">
        <w:rPr>
          <w:rFonts w:ascii="Times New Roman" w:hAnsi="Times New Roman" w:cs="Times New Roman"/>
          <w:sz w:val="24"/>
          <w:szCs w:val="24"/>
          <w:lang w:val="hr-HR"/>
        </w:rPr>
        <w:t xml:space="preserve">su </w:t>
      </w:r>
      <w:r w:rsidRPr="0079505B">
        <w:rPr>
          <w:rFonts w:ascii="Times New Roman" w:hAnsi="Times New Roman" w:cs="Times New Roman"/>
          <w:sz w:val="24"/>
          <w:szCs w:val="24"/>
          <w:lang w:val="hr-HR"/>
        </w:rPr>
        <w:t>u iznosu od 1,3 milijard</w:t>
      </w:r>
      <w:r w:rsidR="00F61B2E">
        <w:rPr>
          <w:rFonts w:ascii="Times New Roman" w:hAnsi="Times New Roman" w:cs="Times New Roman"/>
          <w:sz w:val="24"/>
          <w:szCs w:val="24"/>
          <w:lang w:val="hr-HR"/>
        </w:rPr>
        <w:t xml:space="preserve">e kuna, </w:t>
      </w:r>
      <w:r w:rsidRPr="0079505B">
        <w:rPr>
          <w:rFonts w:ascii="Times New Roman" w:hAnsi="Times New Roman" w:cs="Times New Roman"/>
          <w:sz w:val="24"/>
          <w:szCs w:val="24"/>
          <w:lang w:val="hr-HR"/>
        </w:rPr>
        <w:t xml:space="preserve">a izdaci za dionice i udjele u glavnici </w:t>
      </w:r>
      <w:r w:rsidR="00F61B2E">
        <w:rPr>
          <w:rFonts w:ascii="Times New Roman" w:hAnsi="Times New Roman" w:cs="Times New Roman"/>
          <w:sz w:val="24"/>
          <w:szCs w:val="24"/>
          <w:lang w:val="hr-HR"/>
        </w:rPr>
        <w:t xml:space="preserve">u iznosu od </w:t>
      </w:r>
      <w:r w:rsidRPr="0079505B">
        <w:rPr>
          <w:rFonts w:ascii="Times New Roman" w:hAnsi="Times New Roman" w:cs="Times New Roman"/>
          <w:sz w:val="24"/>
          <w:szCs w:val="24"/>
          <w:lang w:val="hr-HR"/>
        </w:rPr>
        <w:t>606,2 milijuna kuna.</w:t>
      </w:r>
    </w:p>
    <w:p w:rsidR="00AF47C7" w:rsidRPr="00A26218" w:rsidRDefault="0079505B" w:rsidP="0079505B">
      <w:pPr>
        <w:spacing w:before="240"/>
        <w:jc w:val="both"/>
        <w:rPr>
          <w:rFonts w:ascii="Times New Roman" w:hAnsi="Times New Roman" w:cs="Times New Roman"/>
          <w:sz w:val="24"/>
          <w:szCs w:val="24"/>
          <w:lang w:val="hr-HR"/>
        </w:rPr>
      </w:pPr>
      <w:r w:rsidRPr="0079505B">
        <w:rPr>
          <w:rFonts w:ascii="Times New Roman" w:hAnsi="Times New Roman" w:cs="Times New Roman"/>
          <w:sz w:val="24"/>
          <w:szCs w:val="24"/>
          <w:lang w:val="hr-HR"/>
        </w:rPr>
        <w:t>Zatvarajuća stavka između ukupnih primitaka od financijske imovine i zaduživanja te ukupnih izdataka za financijsku imovinu i otplate zajmova te ukupnog manjka proračuna jesu prijenos depozita iz prethodne godine u iznosu od 6,4 milijarde kuna te prijenos depozita u sljedeće razdoblje u iznosu od 2,1 milijardu kuna.</w:t>
      </w:r>
    </w:p>
    <w:p w:rsidR="00250889" w:rsidRPr="00A26218" w:rsidRDefault="00250889" w:rsidP="00593DBE">
      <w:pPr>
        <w:spacing w:before="240"/>
        <w:jc w:val="both"/>
        <w:rPr>
          <w:rFonts w:ascii="Times New Roman" w:hAnsi="Times New Roman" w:cs="Times New Roman"/>
          <w:sz w:val="24"/>
          <w:szCs w:val="24"/>
          <w:lang w:val="hr-HR"/>
        </w:rPr>
      </w:pPr>
    </w:p>
    <w:p w:rsidR="00F6753F" w:rsidRPr="00A26218" w:rsidRDefault="00F6753F" w:rsidP="00593DBE">
      <w:pPr>
        <w:spacing w:before="240"/>
        <w:jc w:val="both"/>
        <w:rPr>
          <w:rFonts w:ascii="Times New Roman" w:hAnsi="Times New Roman" w:cs="Times New Roman"/>
          <w:sz w:val="24"/>
          <w:szCs w:val="24"/>
          <w:lang w:val="hr-HR"/>
        </w:rPr>
      </w:pPr>
    </w:p>
    <w:p w:rsidR="00A74DB6" w:rsidRPr="00A26218" w:rsidRDefault="00A74DB6" w:rsidP="00593DBE">
      <w:pPr>
        <w:spacing w:before="240"/>
        <w:jc w:val="both"/>
        <w:rPr>
          <w:rFonts w:ascii="Times New Roman" w:hAnsi="Times New Roman" w:cs="Times New Roman"/>
          <w:sz w:val="24"/>
          <w:szCs w:val="24"/>
          <w:lang w:val="hr-HR"/>
        </w:rPr>
      </w:pPr>
    </w:p>
    <w:p w:rsidR="00061448" w:rsidRDefault="00061448" w:rsidP="00593DBE">
      <w:pPr>
        <w:pStyle w:val="Opisslike"/>
        <w:spacing w:before="240" w:after="200"/>
        <w:jc w:val="both"/>
        <w:rPr>
          <w:b w:val="0"/>
          <w:i/>
          <w:sz w:val="24"/>
          <w:szCs w:val="24"/>
        </w:rPr>
      </w:pPr>
    </w:p>
    <w:p w:rsidR="00AF47C7" w:rsidRDefault="00A74DB6" w:rsidP="00593DBE">
      <w:pPr>
        <w:pStyle w:val="Opisslike"/>
        <w:spacing w:before="240" w:after="200"/>
        <w:jc w:val="both"/>
        <w:rPr>
          <w:b w:val="0"/>
          <w:i/>
          <w:sz w:val="24"/>
          <w:szCs w:val="24"/>
        </w:rPr>
      </w:pPr>
      <w:r w:rsidRPr="00A26218">
        <w:rPr>
          <w:b w:val="0"/>
          <w:i/>
          <w:sz w:val="24"/>
          <w:szCs w:val="24"/>
        </w:rPr>
        <w:lastRenderedPageBreak/>
        <w:t xml:space="preserve">Tablica </w:t>
      </w:r>
      <w:r w:rsidR="0079505B">
        <w:rPr>
          <w:b w:val="0"/>
          <w:i/>
          <w:sz w:val="24"/>
          <w:szCs w:val="24"/>
        </w:rPr>
        <w:t>7</w:t>
      </w:r>
      <w:r w:rsidR="00AF47C7" w:rsidRPr="00A26218">
        <w:rPr>
          <w:b w:val="0"/>
          <w:i/>
          <w:sz w:val="24"/>
          <w:szCs w:val="24"/>
        </w:rPr>
        <w:t>. Ukupni prihodi, rashodi i financiranje državnog proračuna</w:t>
      </w:r>
    </w:p>
    <w:p w:rsidR="0079505B" w:rsidRPr="0079505B" w:rsidRDefault="00751803" w:rsidP="0079505B">
      <w:pPr>
        <w:rPr>
          <w:lang w:val="hr-HR"/>
        </w:rPr>
      </w:pPr>
      <w:r w:rsidRPr="00751803">
        <w:rPr>
          <w:noProof/>
          <w:lang w:val="hr-HR" w:eastAsia="hr-HR"/>
        </w:rPr>
        <w:drawing>
          <wp:inline distT="0" distB="0" distL="0" distR="0" wp14:anchorId="61D0F6EA" wp14:editId="289D4806">
            <wp:extent cx="5759450" cy="255568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2555685"/>
                    </a:xfrm>
                    <a:prstGeom prst="rect">
                      <a:avLst/>
                    </a:prstGeom>
                    <a:noFill/>
                    <a:ln>
                      <a:noFill/>
                    </a:ln>
                  </pic:spPr>
                </pic:pic>
              </a:graphicData>
            </a:graphic>
          </wp:inline>
        </w:drawing>
      </w:r>
    </w:p>
    <w:p w:rsidR="00AF47C7" w:rsidRPr="00E210C5" w:rsidRDefault="00AF47C7" w:rsidP="00593DBE">
      <w:pPr>
        <w:spacing w:before="240"/>
        <w:jc w:val="both"/>
        <w:rPr>
          <w:rFonts w:ascii="Times New Roman" w:hAnsi="Times New Roman" w:cs="Times New Roman"/>
          <w:i/>
          <w:color w:val="000000"/>
          <w:szCs w:val="24"/>
          <w:lang w:val="hr-HR"/>
        </w:rPr>
      </w:pPr>
      <w:r w:rsidRPr="00E210C5">
        <w:rPr>
          <w:rFonts w:ascii="Times New Roman" w:hAnsi="Times New Roman" w:cs="Times New Roman"/>
          <w:i/>
          <w:color w:val="000000"/>
          <w:szCs w:val="24"/>
          <w:lang w:val="hr-HR"/>
        </w:rPr>
        <w:t>Izvor: Ministarstvo financija</w:t>
      </w:r>
    </w:p>
    <w:p w:rsidR="00AF47C7" w:rsidRPr="00A26218" w:rsidRDefault="00AF47C7" w:rsidP="00593DBE">
      <w:pPr>
        <w:spacing w:before="240"/>
        <w:jc w:val="both"/>
        <w:rPr>
          <w:rFonts w:ascii="Times New Roman" w:hAnsi="Times New Roman" w:cs="Times New Roman"/>
          <w:sz w:val="24"/>
          <w:szCs w:val="24"/>
          <w:lang w:val="hr-HR"/>
        </w:rPr>
      </w:pPr>
    </w:p>
    <w:p w:rsidR="00AF47C7" w:rsidRPr="00A26218" w:rsidRDefault="00AF47C7" w:rsidP="00593DBE">
      <w:pPr>
        <w:spacing w:before="240"/>
        <w:jc w:val="both"/>
        <w:rPr>
          <w:rFonts w:ascii="Times New Roman" w:hAnsi="Times New Roman" w:cs="Times New Roman"/>
          <w:sz w:val="24"/>
          <w:szCs w:val="24"/>
          <w:lang w:val="hr-HR"/>
        </w:rPr>
      </w:pPr>
    </w:p>
    <w:p w:rsidR="00AF47C7" w:rsidRPr="00A26218" w:rsidRDefault="00AF47C7" w:rsidP="00593DBE">
      <w:pPr>
        <w:spacing w:before="240"/>
        <w:jc w:val="both"/>
        <w:rPr>
          <w:rFonts w:ascii="Times New Roman" w:hAnsi="Times New Roman" w:cs="Times New Roman"/>
          <w:sz w:val="24"/>
          <w:szCs w:val="24"/>
          <w:lang w:val="hr-HR"/>
        </w:rPr>
      </w:pPr>
      <w:r w:rsidRPr="00A26218">
        <w:rPr>
          <w:rFonts w:ascii="Times New Roman" w:hAnsi="Times New Roman" w:cs="Times New Roman"/>
          <w:sz w:val="24"/>
          <w:szCs w:val="24"/>
          <w:lang w:val="hr-HR"/>
        </w:rPr>
        <w:br w:type="page"/>
      </w:r>
    </w:p>
    <w:p w:rsidR="00AF47C7" w:rsidRPr="00061448" w:rsidRDefault="00AF47C7" w:rsidP="00593DBE">
      <w:pPr>
        <w:pStyle w:val="Naslov1"/>
        <w:numPr>
          <w:ilvl w:val="0"/>
          <w:numId w:val="1"/>
        </w:numPr>
        <w:spacing w:before="240" w:after="200" w:line="276" w:lineRule="auto"/>
        <w:jc w:val="both"/>
        <w:rPr>
          <w:szCs w:val="24"/>
          <w:lang w:val="hr-HR"/>
        </w:rPr>
      </w:pPr>
      <w:bookmarkStart w:id="19" w:name="_Toc381720712"/>
      <w:bookmarkStart w:id="20" w:name="_Toc467010461"/>
      <w:r w:rsidRPr="00A26218">
        <w:rPr>
          <w:szCs w:val="24"/>
          <w:lang w:val="hr-HR"/>
        </w:rPr>
        <w:lastRenderedPageBreak/>
        <w:t>IZVANPRORAČUNSKI KORISNICI</w:t>
      </w:r>
      <w:bookmarkEnd w:id="19"/>
      <w:bookmarkEnd w:id="20"/>
      <w:r w:rsidRPr="00A26218">
        <w:rPr>
          <w:szCs w:val="24"/>
          <w:lang w:val="hr-HR"/>
        </w:rPr>
        <w:t xml:space="preserve"> </w:t>
      </w:r>
    </w:p>
    <w:p w:rsidR="00AB148F" w:rsidRPr="00A26218" w:rsidRDefault="00AB148F" w:rsidP="00593DBE">
      <w:pPr>
        <w:spacing w:before="240"/>
        <w:jc w:val="both"/>
        <w:rPr>
          <w:rFonts w:ascii="Times New Roman" w:hAnsi="Times New Roman" w:cs="Times New Roman"/>
          <w:sz w:val="24"/>
          <w:szCs w:val="24"/>
          <w:lang w:val="hr-HR"/>
        </w:rPr>
      </w:pPr>
      <w:r w:rsidRPr="00A26218">
        <w:rPr>
          <w:rFonts w:ascii="Times New Roman" w:hAnsi="Times New Roman" w:cs="Times New Roman"/>
          <w:sz w:val="24"/>
          <w:szCs w:val="24"/>
          <w:lang w:val="hr-HR"/>
        </w:rPr>
        <w:t xml:space="preserve">Novim planom za 2016. godinu prihodi poslovanja izvanproračunskih korisnika planirani su u iznosu od 29,9 milijardi kuna, što je povećanje od </w:t>
      </w:r>
      <w:r w:rsidR="007A6C8C" w:rsidRPr="00A26218">
        <w:rPr>
          <w:rFonts w:ascii="Times New Roman" w:hAnsi="Times New Roman" w:cs="Times New Roman"/>
          <w:sz w:val="24"/>
          <w:szCs w:val="24"/>
          <w:lang w:val="hr-HR"/>
        </w:rPr>
        <w:t>70,9</w:t>
      </w:r>
      <w:r w:rsidRPr="00A26218">
        <w:rPr>
          <w:rFonts w:ascii="Times New Roman" w:hAnsi="Times New Roman" w:cs="Times New Roman"/>
          <w:sz w:val="24"/>
          <w:szCs w:val="24"/>
          <w:lang w:val="hr-HR"/>
        </w:rPr>
        <w:t xml:space="preserve"> milijun</w:t>
      </w:r>
      <w:r w:rsidR="007A6C8C" w:rsidRPr="00A26218">
        <w:rPr>
          <w:rFonts w:ascii="Times New Roman" w:hAnsi="Times New Roman" w:cs="Times New Roman"/>
          <w:sz w:val="24"/>
          <w:szCs w:val="24"/>
          <w:lang w:val="hr-HR"/>
        </w:rPr>
        <w:t>a</w:t>
      </w:r>
      <w:r w:rsidRPr="00A26218">
        <w:rPr>
          <w:rFonts w:ascii="Times New Roman" w:hAnsi="Times New Roman" w:cs="Times New Roman"/>
          <w:sz w:val="24"/>
          <w:szCs w:val="24"/>
          <w:lang w:val="hr-HR"/>
        </w:rPr>
        <w:t xml:space="preserve"> kuna u odnosu na prethodni plan. Ovo povećanje odnosi se na Hrvatske vode (HV</w:t>
      </w:r>
      <w:r w:rsidR="00F97E2B" w:rsidRPr="00A26218">
        <w:rPr>
          <w:rFonts w:ascii="Times New Roman" w:hAnsi="Times New Roman" w:cs="Times New Roman"/>
          <w:sz w:val="24"/>
          <w:szCs w:val="24"/>
          <w:lang w:val="hr-HR"/>
        </w:rPr>
        <w:t>) i Centar za restrukturiranje i prodaju (CERP</w:t>
      </w:r>
      <w:r w:rsidRPr="00A26218">
        <w:rPr>
          <w:rFonts w:ascii="Times New Roman" w:hAnsi="Times New Roman" w:cs="Times New Roman"/>
          <w:sz w:val="24"/>
          <w:szCs w:val="24"/>
          <w:lang w:val="hr-HR"/>
        </w:rPr>
        <w:t>). Fond za zaštitu okoliša i e</w:t>
      </w:r>
      <w:r w:rsidR="004F225F" w:rsidRPr="00A26218">
        <w:rPr>
          <w:rFonts w:ascii="Times New Roman" w:hAnsi="Times New Roman" w:cs="Times New Roman"/>
          <w:sz w:val="24"/>
          <w:szCs w:val="24"/>
          <w:lang w:val="hr-HR"/>
        </w:rPr>
        <w:t>nergetsku učinkovitost (FZOEU),</w:t>
      </w:r>
      <w:r w:rsidRPr="00A26218">
        <w:rPr>
          <w:rFonts w:ascii="Times New Roman" w:hAnsi="Times New Roman" w:cs="Times New Roman"/>
          <w:sz w:val="24"/>
          <w:szCs w:val="24"/>
          <w:lang w:val="hr-HR"/>
        </w:rPr>
        <w:t xml:space="preserve"> Državna agencija za osiguranje štednih uloga i sanaciju banaka (DAB) </w:t>
      </w:r>
      <w:r w:rsidR="0041758C" w:rsidRPr="00A26218">
        <w:rPr>
          <w:rFonts w:ascii="Times New Roman" w:hAnsi="Times New Roman" w:cs="Times New Roman"/>
          <w:sz w:val="24"/>
          <w:szCs w:val="24"/>
          <w:lang w:val="hr-HR"/>
        </w:rPr>
        <w:t xml:space="preserve">i </w:t>
      </w:r>
      <w:r w:rsidR="004F225F" w:rsidRPr="00A26218">
        <w:rPr>
          <w:rFonts w:ascii="Times New Roman" w:hAnsi="Times New Roman" w:cs="Times New Roman"/>
          <w:sz w:val="24"/>
          <w:szCs w:val="24"/>
          <w:lang w:val="hr-HR"/>
        </w:rPr>
        <w:t xml:space="preserve">Hrvatske ceste (HC) </w:t>
      </w:r>
      <w:r w:rsidRPr="00A26218">
        <w:rPr>
          <w:rFonts w:ascii="Times New Roman" w:hAnsi="Times New Roman" w:cs="Times New Roman"/>
          <w:sz w:val="24"/>
          <w:szCs w:val="24"/>
          <w:lang w:val="hr-HR"/>
        </w:rPr>
        <w:t xml:space="preserve">bilježe smanjenje prihoda. Planirani prihodi Hrvatskog zavoda za zdravstveno osiguranje (HZZO) na istoj su razini u odnosu na </w:t>
      </w:r>
      <w:r w:rsidR="0041758C" w:rsidRPr="00A26218">
        <w:rPr>
          <w:rFonts w:ascii="Times New Roman" w:hAnsi="Times New Roman" w:cs="Times New Roman"/>
          <w:sz w:val="24"/>
          <w:szCs w:val="24"/>
          <w:lang w:val="hr-HR"/>
        </w:rPr>
        <w:t>prvotni</w:t>
      </w:r>
      <w:r w:rsidRPr="00A26218">
        <w:rPr>
          <w:rFonts w:ascii="Times New Roman" w:hAnsi="Times New Roman" w:cs="Times New Roman"/>
          <w:sz w:val="24"/>
          <w:szCs w:val="24"/>
          <w:lang w:val="hr-HR"/>
        </w:rPr>
        <w:t xml:space="preserve"> plan. U strukturi prihoda poslovanja svih izvanproračunskih korisnika, najznačajniji izvor predstavljaju doprinosi</w:t>
      </w:r>
      <w:r w:rsidR="0041758C" w:rsidRPr="00A26218">
        <w:rPr>
          <w:rFonts w:ascii="Times New Roman" w:hAnsi="Times New Roman" w:cs="Times New Roman"/>
          <w:sz w:val="24"/>
          <w:szCs w:val="24"/>
          <w:lang w:val="hr-HR"/>
        </w:rPr>
        <w:t xml:space="preserve"> za zdravstveno osiguranje </w:t>
      </w:r>
      <w:r w:rsidRPr="00A26218">
        <w:rPr>
          <w:rFonts w:ascii="Times New Roman" w:hAnsi="Times New Roman" w:cs="Times New Roman"/>
          <w:sz w:val="24"/>
          <w:szCs w:val="24"/>
          <w:lang w:val="hr-HR"/>
        </w:rPr>
        <w:t>koji ostaju na istom iznosu od 18,2 milijarde kuna. Sljedeća po veličini stavka su pomoći, a planirane su u iznosu od 5,</w:t>
      </w:r>
      <w:proofErr w:type="spellStart"/>
      <w:r w:rsidRPr="00A26218">
        <w:rPr>
          <w:rFonts w:ascii="Times New Roman" w:hAnsi="Times New Roman" w:cs="Times New Roman"/>
          <w:sz w:val="24"/>
          <w:szCs w:val="24"/>
          <w:lang w:val="hr-HR"/>
        </w:rPr>
        <w:t>5</w:t>
      </w:r>
      <w:proofErr w:type="spellEnd"/>
      <w:r w:rsidRPr="00A26218">
        <w:rPr>
          <w:rFonts w:ascii="Times New Roman" w:hAnsi="Times New Roman" w:cs="Times New Roman"/>
          <w:sz w:val="24"/>
          <w:szCs w:val="24"/>
          <w:lang w:val="hr-HR"/>
        </w:rPr>
        <w:t xml:space="preserve"> milijardi kuna ili 139,7 milijuna kuna više u odnosu na prethodni plan. Najveći dio ukupnih pomoći otpada na tekuće pomoći državnog proračuna HZZO-u i kapitalne pomoći iz državnog proračuna Hrvatskim cestama i Hrvatskim vodama. Prihodi od upravnih i administrativnih pristojbi, pristojbi po posebnim propisima i naknada planirani su u iznosu od 5,1 milijardu kuna te bilježe smanjenje u odnosu na prethodni plan za 175,9 milijuna kuna. Najveći dio ovih prihoda odnosi se na prihode vodnog gospodarstva Hrvatskih voda, ostale nespomenute prihode HZZO-a koji uključuju prihode od dopunskog zdravstvenog osiguranja i participacije te na ostale pristojbe i naknade </w:t>
      </w:r>
      <w:r w:rsidR="0087767D">
        <w:rPr>
          <w:rFonts w:ascii="Times New Roman" w:hAnsi="Times New Roman" w:cs="Times New Roman"/>
          <w:sz w:val="24"/>
          <w:szCs w:val="24"/>
          <w:lang w:val="hr-HR"/>
        </w:rPr>
        <w:t>FZOEU-a</w:t>
      </w:r>
      <w:r w:rsidRPr="00A26218">
        <w:rPr>
          <w:rFonts w:ascii="Times New Roman" w:hAnsi="Times New Roman" w:cs="Times New Roman"/>
          <w:sz w:val="24"/>
          <w:szCs w:val="24"/>
          <w:lang w:val="hr-HR"/>
        </w:rPr>
        <w:t>. Slijede prihodi od imovine, pri čemu najveći dio čine ostali prihodi od financijske imovine kod DAB-a. Prihodi od imovine svih izvanproračunskih korisnika novim planom su utvrđeni u iznosu od 962,2 milijuna kuna ili 55,7 milijuna kuna više u odnosu na prethodni plan. Prihodi od prodaje proizvoda i roba te pruženih usluga i prihodi od donacija novim planom za 2016. godinu iznose 175,8 milijuna kuna, što je za 52,6 milijuna kuna više od prethodnog plana. Preostali dio prihoda poslovanja odnosi se na kazne, upravne mjere i ostale prihode koji iznose 4 milijuna kuna te bilježe smanjenje od 1,2 milijuna kuna u odnosu na prethodni plan.</w:t>
      </w:r>
    </w:p>
    <w:p w:rsidR="00AB148F" w:rsidRPr="00A26218" w:rsidRDefault="00AB148F" w:rsidP="00593DBE">
      <w:pPr>
        <w:spacing w:before="240"/>
        <w:jc w:val="both"/>
        <w:rPr>
          <w:rFonts w:ascii="Times New Roman" w:hAnsi="Times New Roman" w:cs="Times New Roman"/>
          <w:sz w:val="24"/>
          <w:szCs w:val="24"/>
          <w:lang w:val="hr-HR"/>
        </w:rPr>
      </w:pPr>
      <w:r w:rsidRPr="00A26218">
        <w:rPr>
          <w:rFonts w:ascii="Times New Roman" w:hAnsi="Times New Roman" w:cs="Times New Roman"/>
          <w:sz w:val="24"/>
          <w:szCs w:val="24"/>
          <w:lang w:val="hr-HR"/>
        </w:rPr>
        <w:t xml:space="preserve">Prihodi od prodaje nefinancijske imovine novim planom za 2016. godinu iznose 3,7 milijuna kuna, što je smanjenje od 11,8 milijuna kuna u odnosu na prethodni plan. </w:t>
      </w:r>
    </w:p>
    <w:p w:rsidR="00AB148F" w:rsidRPr="00A26218" w:rsidRDefault="00AB148F" w:rsidP="00593DBE">
      <w:pPr>
        <w:spacing w:before="240"/>
        <w:jc w:val="both"/>
        <w:rPr>
          <w:rFonts w:ascii="Times New Roman" w:hAnsi="Times New Roman" w:cs="Times New Roman"/>
          <w:sz w:val="24"/>
          <w:szCs w:val="24"/>
          <w:lang w:val="hr-HR"/>
        </w:rPr>
      </w:pPr>
      <w:r w:rsidRPr="00A26218">
        <w:rPr>
          <w:rFonts w:ascii="Times New Roman" w:hAnsi="Times New Roman" w:cs="Times New Roman"/>
          <w:sz w:val="24"/>
          <w:szCs w:val="24"/>
          <w:lang w:val="hr-HR"/>
        </w:rPr>
        <w:t xml:space="preserve">Rashodi poslovanja izvanproračunskih korisnika novim planom za 2016. godinu planirani su u iznosu od 29,2 milijarde kuna, što je za 117,3 milijuna kuna više u odnosu na prethodni plan. Najveće rashode poslovanja u iznosu od 22,3 milijarde kuna bilježi HZZO. U strukturi rashoda poslovanja svih izvanproračunskih korisnika najveći dio se odnosi na naknade građanima i kućanstvima na temelju osiguranja i druge naknade, koji su smanjeni za 574 milijuna kuna, odnosno iznose 22,9 milijardi kuna. Ovi rashodi se većinom odnose na zdravstvenu zaštitu obveznog zdravstvenog osiguranja te zdravstvenu zaštitu dobrovoljnog zdravstvenog osiguranja. Drugo mjesto u strukturi ukupnih rashoda poslovanja izvanproračunskih korisnika zauzimaju materijalni rashodi, koji su povećani za 192 milijuna kuna u odnosu na prethodni plan te iznose 2,5 milijardi kuna. Materijalni rashodi se u najvećoj mjeri odnose na usluge tekućeg i investicijskog održavanja i to kod Hrvatskih voda i Hrvatskih cesta te ostale nespomenute rashode poslovanja kod FZOEU-a. Ostali rashodi izvanproračunskih korisnika novim planom bilježe iznos od 2 milijarde kuna, što čini povećanje od 406,7 milijuna kuna. U ostalim rashodima izvanproračunskih korisnika najveći </w:t>
      </w:r>
      <w:r w:rsidRPr="00A26218">
        <w:rPr>
          <w:rFonts w:ascii="Times New Roman" w:hAnsi="Times New Roman" w:cs="Times New Roman"/>
          <w:sz w:val="24"/>
          <w:szCs w:val="24"/>
          <w:lang w:val="hr-HR"/>
        </w:rPr>
        <w:lastRenderedPageBreak/>
        <w:t>dio čine kapitalne pomoći Hrvatskih voda. Financijski rashodi koji su povećani za 11,1 milijun kuna u odnosu na prethodni plan iznose 595,3 milijuna kuna. Navedeno povećanje financijskih rashoda najvećim dijelom je zabilježeno na poziciji kamata za primljene kredite i zajmove HC-a. Slijede rashodi za zaposlene u planiranom iznosu od 566,6 milijuna kuna, koji bilježe povećanje u odnosu na prethodni plan za 5,2 milijuna kuna. Rashodi za pomoći iznose 496,5 milijuna kuna te se u odnosu na prethodni plan povećavaju za 49,8 milijuna kuna. Rashodi za subvencije bilježe povećanje od 26,5 milijuna kuna na razinu od 81,4 milijuna kuna.</w:t>
      </w:r>
    </w:p>
    <w:p w:rsidR="00AB148F" w:rsidRPr="00A26218" w:rsidRDefault="00AB148F" w:rsidP="00593DBE">
      <w:pPr>
        <w:spacing w:before="240"/>
        <w:jc w:val="both"/>
        <w:rPr>
          <w:rFonts w:ascii="Times New Roman" w:hAnsi="Times New Roman" w:cs="Times New Roman"/>
          <w:sz w:val="24"/>
          <w:szCs w:val="24"/>
          <w:lang w:val="hr-HR"/>
        </w:rPr>
      </w:pPr>
      <w:r w:rsidRPr="00A26218">
        <w:rPr>
          <w:rFonts w:ascii="Times New Roman" w:hAnsi="Times New Roman" w:cs="Times New Roman"/>
          <w:sz w:val="24"/>
          <w:szCs w:val="24"/>
          <w:lang w:val="hr-HR"/>
        </w:rPr>
        <w:t>Rashodi za nabavu nefinancijske imovine izvanproračunskih korisnika novim planom za 2016. godinu smanjeni su za 326,5 milijuna kuna te iznose 1,7 milijardi kuna. Najveće smanjenje se bilježi kod</w:t>
      </w:r>
      <w:r w:rsidR="00966B67" w:rsidRPr="00A26218">
        <w:rPr>
          <w:rFonts w:ascii="Times New Roman" w:hAnsi="Times New Roman" w:cs="Times New Roman"/>
          <w:sz w:val="24"/>
          <w:szCs w:val="24"/>
          <w:lang w:val="hr-HR"/>
        </w:rPr>
        <w:t xml:space="preserve"> HV-a te</w:t>
      </w:r>
      <w:r w:rsidRPr="00A26218">
        <w:rPr>
          <w:rFonts w:ascii="Times New Roman" w:hAnsi="Times New Roman" w:cs="Times New Roman"/>
          <w:sz w:val="24"/>
          <w:szCs w:val="24"/>
          <w:lang w:val="hr-HR"/>
        </w:rPr>
        <w:t xml:space="preserve"> </w:t>
      </w:r>
      <w:r w:rsidR="00966B67" w:rsidRPr="00A26218">
        <w:rPr>
          <w:rFonts w:ascii="Times New Roman" w:hAnsi="Times New Roman" w:cs="Times New Roman"/>
          <w:sz w:val="24"/>
          <w:szCs w:val="24"/>
          <w:lang w:val="hr-HR"/>
        </w:rPr>
        <w:t>HC-a</w:t>
      </w:r>
      <w:r w:rsidRPr="00A26218">
        <w:rPr>
          <w:rFonts w:ascii="Times New Roman" w:hAnsi="Times New Roman" w:cs="Times New Roman"/>
          <w:sz w:val="24"/>
          <w:szCs w:val="24"/>
          <w:lang w:val="hr-HR"/>
        </w:rPr>
        <w:t>.</w:t>
      </w:r>
    </w:p>
    <w:p w:rsidR="00AB148F" w:rsidRPr="00A26218" w:rsidRDefault="00AB148F" w:rsidP="00593DBE">
      <w:pPr>
        <w:spacing w:before="240"/>
        <w:jc w:val="both"/>
        <w:rPr>
          <w:rFonts w:ascii="Times New Roman" w:hAnsi="Times New Roman" w:cs="Times New Roman"/>
          <w:sz w:val="24"/>
          <w:szCs w:val="24"/>
          <w:lang w:val="hr-HR"/>
        </w:rPr>
      </w:pPr>
      <w:r w:rsidRPr="00A26218">
        <w:rPr>
          <w:rFonts w:ascii="Times New Roman" w:hAnsi="Times New Roman" w:cs="Times New Roman"/>
          <w:sz w:val="24"/>
          <w:szCs w:val="24"/>
          <w:lang w:val="hr-HR"/>
        </w:rPr>
        <w:t>Slijedom ukupno planiranih prihoda u iznosu od 29,9 milijardi kuna i ukupno planiranih rashoda u iznosu od 30,9 milijardi kuna, planirani manjak izvanproračunskih korisnika je smanjen za 268,3 milijuna kuna odnosno s 1,2 milijarde na 971,8 milijuna kuna.</w:t>
      </w:r>
    </w:p>
    <w:p w:rsidR="00AF47C7" w:rsidRPr="00061448" w:rsidRDefault="00AF47C7" w:rsidP="00061448">
      <w:pPr>
        <w:pStyle w:val="Naslov1"/>
        <w:numPr>
          <w:ilvl w:val="0"/>
          <w:numId w:val="1"/>
        </w:numPr>
        <w:spacing w:before="240" w:after="200" w:line="276" w:lineRule="auto"/>
        <w:jc w:val="both"/>
        <w:rPr>
          <w:szCs w:val="24"/>
          <w:lang w:val="hr-HR"/>
        </w:rPr>
      </w:pPr>
      <w:r w:rsidRPr="00A26218">
        <w:rPr>
          <w:szCs w:val="24"/>
          <w:lang w:val="hr-HR"/>
        </w:rPr>
        <w:br w:type="page"/>
      </w:r>
      <w:bookmarkStart w:id="21" w:name="_Toc381720713"/>
      <w:bookmarkStart w:id="22" w:name="_Toc467010462"/>
      <w:r w:rsidRPr="00A26218">
        <w:rPr>
          <w:szCs w:val="24"/>
          <w:lang w:val="hr-HR"/>
        </w:rPr>
        <w:lastRenderedPageBreak/>
        <w:t>PROCJENA UKUPNOG MANJKA PRORAČUNA OPĆE DRŽAVE</w:t>
      </w:r>
      <w:bookmarkEnd w:id="21"/>
      <w:bookmarkEnd w:id="22"/>
      <w:r w:rsidRPr="00A26218">
        <w:rPr>
          <w:szCs w:val="24"/>
          <w:lang w:val="hr-HR"/>
        </w:rPr>
        <w:t xml:space="preserve"> </w:t>
      </w:r>
    </w:p>
    <w:p w:rsidR="00623D8A" w:rsidRPr="00A26218" w:rsidRDefault="00623D8A" w:rsidP="00593DBE">
      <w:pPr>
        <w:tabs>
          <w:tab w:val="left" w:pos="2250"/>
        </w:tabs>
        <w:spacing w:before="240"/>
        <w:jc w:val="both"/>
        <w:rPr>
          <w:rFonts w:ascii="Times New Roman" w:hAnsi="Times New Roman" w:cs="Times New Roman"/>
          <w:sz w:val="24"/>
          <w:szCs w:val="24"/>
          <w:lang w:val="hr-HR"/>
        </w:rPr>
      </w:pPr>
      <w:r w:rsidRPr="00A26218">
        <w:rPr>
          <w:rFonts w:ascii="Times New Roman" w:hAnsi="Times New Roman" w:cs="Times New Roman"/>
          <w:sz w:val="24"/>
          <w:szCs w:val="24"/>
          <w:lang w:val="hr-HR"/>
        </w:rPr>
        <w:t xml:space="preserve">Ukupni manjak proračuna opće države </w:t>
      </w:r>
      <w:r w:rsidR="0041758C" w:rsidRPr="00A26218">
        <w:rPr>
          <w:rFonts w:ascii="Times New Roman" w:hAnsi="Times New Roman" w:cs="Times New Roman"/>
          <w:sz w:val="24"/>
          <w:szCs w:val="24"/>
          <w:lang w:val="hr-HR"/>
        </w:rPr>
        <w:t xml:space="preserve">novim planom </w:t>
      </w:r>
      <w:r w:rsidRPr="00A26218">
        <w:rPr>
          <w:rFonts w:ascii="Times New Roman" w:hAnsi="Times New Roman" w:cs="Times New Roman"/>
          <w:sz w:val="24"/>
          <w:szCs w:val="24"/>
          <w:lang w:val="hr-HR"/>
        </w:rPr>
        <w:t>u 201</w:t>
      </w:r>
      <w:r w:rsidR="00F6753F" w:rsidRPr="00A26218">
        <w:rPr>
          <w:rFonts w:ascii="Times New Roman" w:hAnsi="Times New Roman" w:cs="Times New Roman"/>
          <w:sz w:val="24"/>
          <w:szCs w:val="24"/>
          <w:lang w:val="hr-HR"/>
        </w:rPr>
        <w:t>6</w:t>
      </w:r>
      <w:r w:rsidRPr="00A26218">
        <w:rPr>
          <w:rFonts w:ascii="Times New Roman" w:hAnsi="Times New Roman" w:cs="Times New Roman"/>
          <w:sz w:val="24"/>
          <w:szCs w:val="24"/>
          <w:lang w:val="hr-HR"/>
        </w:rPr>
        <w:t xml:space="preserve">. godini iznosit će </w:t>
      </w:r>
      <w:r w:rsidR="0041758C" w:rsidRPr="00A26218">
        <w:rPr>
          <w:rFonts w:ascii="Times New Roman" w:hAnsi="Times New Roman" w:cs="Times New Roman"/>
          <w:sz w:val="24"/>
          <w:szCs w:val="24"/>
          <w:lang w:val="hr-HR"/>
        </w:rPr>
        <w:t>1,7</w:t>
      </w:r>
      <w:r w:rsidRPr="00A26218">
        <w:rPr>
          <w:rFonts w:ascii="Times New Roman" w:hAnsi="Times New Roman" w:cs="Times New Roman"/>
          <w:sz w:val="24"/>
          <w:szCs w:val="24"/>
          <w:lang w:val="hr-HR"/>
        </w:rPr>
        <w:t xml:space="preserve">% bruto domaćeg proizvoda, što je </w:t>
      </w:r>
      <w:r w:rsidR="00080EE5" w:rsidRPr="00A26218">
        <w:rPr>
          <w:rFonts w:ascii="Times New Roman" w:hAnsi="Times New Roman" w:cs="Times New Roman"/>
          <w:sz w:val="24"/>
          <w:szCs w:val="24"/>
          <w:lang w:val="hr-HR"/>
        </w:rPr>
        <w:t xml:space="preserve">za </w:t>
      </w:r>
      <w:r w:rsidR="0041758C" w:rsidRPr="00A26218">
        <w:rPr>
          <w:rFonts w:ascii="Times New Roman" w:hAnsi="Times New Roman" w:cs="Times New Roman"/>
          <w:sz w:val="24"/>
          <w:szCs w:val="24"/>
          <w:lang w:val="hr-HR"/>
        </w:rPr>
        <w:t>1</w:t>
      </w:r>
      <w:r w:rsidR="00080EE5" w:rsidRPr="00A26218">
        <w:rPr>
          <w:rFonts w:ascii="Times New Roman" w:hAnsi="Times New Roman" w:cs="Times New Roman"/>
          <w:sz w:val="24"/>
          <w:szCs w:val="24"/>
          <w:lang w:val="hr-HR"/>
        </w:rPr>
        <w:t xml:space="preserve"> postotni bod manje </w:t>
      </w:r>
      <w:r w:rsidR="008775E2">
        <w:rPr>
          <w:rFonts w:ascii="Times New Roman" w:hAnsi="Times New Roman" w:cs="Times New Roman"/>
          <w:sz w:val="24"/>
          <w:szCs w:val="24"/>
          <w:lang w:val="hr-HR"/>
        </w:rPr>
        <w:t>u odnosu na tekući plan</w:t>
      </w:r>
      <w:r w:rsidRPr="00A26218">
        <w:rPr>
          <w:rFonts w:ascii="Times New Roman" w:hAnsi="Times New Roman" w:cs="Times New Roman"/>
          <w:sz w:val="24"/>
          <w:szCs w:val="24"/>
          <w:lang w:val="hr-HR"/>
        </w:rPr>
        <w:t xml:space="preserve">. Pritom državni proračun bilježi razinu manjka od </w:t>
      </w:r>
      <w:r w:rsidR="0041758C" w:rsidRPr="00A26218">
        <w:rPr>
          <w:rFonts w:ascii="Times New Roman" w:hAnsi="Times New Roman" w:cs="Times New Roman"/>
          <w:sz w:val="24"/>
          <w:szCs w:val="24"/>
          <w:lang w:val="hr-HR"/>
        </w:rPr>
        <w:t>1,6</w:t>
      </w:r>
      <w:r w:rsidRPr="00A26218">
        <w:rPr>
          <w:rFonts w:ascii="Times New Roman" w:hAnsi="Times New Roman" w:cs="Times New Roman"/>
          <w:sz w:val="24"/>
          <w:szCs w:val="24"/>
          <w:lang w:val="hr-HR"/>
        </w:rPr>
        <w:t xml:space="preserve">% BDP-a, a planira se da će izvanproračunski korisnici ostvariti </w:t>
      </w:r>
      <w:r w:rsidR="00EA5F06" w:rsidRPr="00A26218">
        <w:rPr>
          <w:rFonts w:ascii="Times New Roman" w:hAnsi="Times New Roman" w:cs="Times New Roman"/>
          <w:sz w:val="24"/>
          <w:szCs w:val="24"/>
          <w:lang w:val="hr-HR"/>
        </w:rPr>
        <w:t>manjak</w:t>
      </w:r>
      <w:r w:rsidRPr="00A26218">
        <w:rPr>
          <w:rFonts w:ascii="Times New Roman" w:hAnsi="Times New Roman" w:cs="Times New Roman"/>
          <w:sz w:val="24"/>
          <w:szCs w:val="24"/>
          <w:lang w:val="hr-HR"/>
        </w:rPr>
        <w:t xml:space="preserve"> od 0,</w:t>
      </w:r>
      <w:r w:rsidR="00EA5F06" w:rsidRPr="00A26218">
        <w:rPr>
          <w:rFonts w:ascii="Times New Roman" w:hAnsi="Times New Roman" w:cs="Times New Roman"/>
          <w:sz w:val="24"/>
          <w:szCs w:val="24"/>
          <w:lang w:val="hr-HR"/>
        </w:rPr>
        <w:t>3</w:t>
      </w:r>
      <w:r w:rsidRPr="00A26218">
        <w:rPr>
          <w:rFonts w:ascii="Times New Roman" w:hAnsi="Times New Roman" w:cs="Times New Roman"/>
          <w:sz w:val="24"/>
          <w:szCs w:val="24"/>
          <w:lang w:val="hr-HR"/>
        </w:rPr>
        <w:t xml:space="preserve">% BDP-a. Očekuje se da će jedinice lokalne i područne (regionalne) samouprave ostvariti </w:t>
      </w:r>
      <w:r w:rsidR="00EA5F06" w:rsidRPr="00A26218">
        <w:rPr>
          <w:rFonts w:ascii="Times New Roman" w:hAnsi="Times New Roman" w:cs="Times New Roman"/>
          <w:sz w:val="24"/>
          <w:szCs w:val="24"/>
          <w:lang w:val="hr-HR"/>
        </w:rPr>
        <w:t>višak</w:t>
      </w:r>
      <w:r w:rsidRPr="00A26218">
        <w:rPr>
          <w:rFonts w:ascii="Times New Roman" w:hAnsi="Times New Roman" w:cs="Times New Roman"/>
          <w:sz w:val="24"/>
          <w:szCs w:val="24"/>
          <w:lang w:val="hr-HR"/>
        </w:rPr>
        <w:t xml:space="preserve"> u iznosu od 0,</w:t>
      </w:r>
      <w:r w:rsidR="00EA5F06" w:rsidRPr="00A26218">
        <w:rPr>
          <w:rFonts w:ascii="Times New Roman" w:hAnsi="Times New Roman" w:cs="Times New Roman"/>
          <w:sz w:val="24"/>
          <w:szCs w:val="24"/>
          <w:lang w:val="hr-HR"/>
        </w:rPr>
        <w:t>2</w:t>
      </w:r>
      <w:r w:rsidRPr="00A26218">
        <w:rPr>
          <w:rFonts w:ascii="Times New Roman" w:hAnsi="Times New Roman" w:cs="Times New Roman"/>
          <w:sz w:val="24"/>
          <w:szCs w:val="24"/>
          <w:lang w:val="hr-HR"/>
        </w:rPr>
        <w:t xml:space="preserve">% BDP-a. </w:t>
      </w:r>
    </w:p>
    <w:p w:rsidR="00AF47C7" w:rsidRPr="00A26218" w:rsidRDefault="00A74DB6" w:rsidP="0017230C">
      <w:pPr>
        <w:pStyle w:val="Opisslike"/>
        <w:spacing w:before="240"/>
        <w:jc w:val="both"/>
        <w:rPr>
          <w:b w:val="0"/>
          <w:i/>
          <w:sz w:val="24"/>
          <w:szCs w:val="24"/>
        </w:rPr>
      </w:pPr>
      <w:r w:rsidRPr="00A26218">
        <w:rPr>
          <w:b w:val="0"/>
          <w:i/>
          <w:sz w:val="24"/>
          <w:szCs w:val="24"/>
        </w:rPr>
        <w:t xml:space="preserve">Tablica </w:t>
      </w:r>
      <w:r w:rsidR="008775E2">
        <w:rPr>
          <w:b w:val="0"/>
          <w:i/>
          <w:sz w:val="24"/>
          <w:szCs w:val="24"/>
        </w:rPr>
        <w:t>8</w:t>
      </w:r>
      <w:r w:rsidR="00AF47C7" w:rsidRPr="00A26218">
        <w:rPr>
          <w:b w:val="0"/>
          <w:i/>
          <w:sz w:val="24"/>
          <w:szCs w:val="24"/>
        </w:rPr>
        <w:t>. Procjena ukupnog manjka/viška proračuna opće države</w:t>
      </w:r>
    </w:p>
    <w:p w:rsidR="00AF47C7" w:rsidRPr="00E210C5" w:rsidRDefault="006D6EC9" w:rsidP="0017230C">
      <w:pPr>
        <w:jc w:val="both"/>
        <w:rPr>
          <w:rFonts w:ascii="Times New Roman" w:hAnsi="Times New Roman" w:cs="Times New Roman"/>
          <w:i/>
          <w:color w:val="000000"/>
          <w:szCs w:val="24"/>
          <w:lang w:val="hr-HR"/>
        </w:rPr>
      </w:pPr>
      <w:r w:rsidRPr="00A26218">
        <w:rPr>
          <w:rFonts w:ascii="Times New Roman" w:hAnsi="Times New Roman" w:cs="Times New Roman"/>
          <w:noProof/>
          <w:sz w:val="24"/>
          <w:szCs w:val="24"/>
          <w:lang w:val="hr-HR" w:eastAsia="hr-HR"/>
        </w:rPr>
        <w:drawing>
          <wp:inline distT="0" distB="0" distL="0" distR="0" wp14:anchorId="32646E46" wp14:editId="51E73F55">
            <wp:extent cx="5759450" cy="171212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1712123"/>
                    </a:xfrm>
                    <a:prstGeom prst="rect">
                      <a:avLst/>
                    </a:prstGeom>
                    <a:noFill/>
                    <a:ln>
                      <a:noFill/>
                    </a:ln>
                  </pic:spPr>
                </pic:pic>
              </a:graphicData>
            </a:graphic>
          </wp:inline>
        </w:drawing>
      </w:r>
      <w:r w:rsidR="00AF47C7" w:rsidRPr="00E210C5">
        <w:rPr>
          <w:rFonts w:ascii="Times New Roman" w:hAnsi="Times New Roman" w:cs="Times New Roman"/>
          <w:i/>
          <w:color w:val="000000"/>
          <w:szCs w:val="24"/>
          <w:lang w:val="hr-HR"/>
        </w:rPr>
        <w:t>Izvor: Ministarstvo financija</w:t>
      </w:r>
    </w:p>
    <w:p w:rsidR="00DD0541" w:rsidRPr="00A26218" w:rsidRDefault="00DD0541" w:rsidP="00593DBE">
      <w:pPr>
        <w:spacing w:before="240"/>
        <w:jc w:val="both"/>
        <w:rPr>
          <w:rFonts w:ascii="Times New Roman" w:hAnsi="Times New Roman" w:cs="Times New Roman"/>
          <w:i/>
          <w:sz w:val="24"/>
          <w:szCs w:val="24"/>
          <w:lang w:val="hr-HR"/>
        </w:rPr>
      </w:pPr>
    </w:p>
    <w:sectPr w:rsidR="00DD0541" w:rsidRPr="00A26218" w:rsidSect="00503BFC">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054" w:rsidRDefault="00C61054" w:rsidP="00AC0F16">
      <w:pPr>
        <w:spacing w:after="0" w:line="240" w:lineRule="auto"/>
      </w:pPr>
      <w:r>
        <w:separator/>
      </w:r>
    </w:p>
  </w:endnote>
  <w:endnote w:type="continuationSeparator" w:id="0">
    <w:p w:rsidR="00C61054" w:rsidRDefault="00C61054" w:rsidP="00AC0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33E" w:rsidRDefault="00FF333E">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740716"/>
      <w:docPartObj>
        <w:docPartGallery w:val="Page Numbers (Bottom of Page)"/>
        <w:docPartUnique/>
      </w:docPartObj>
    </w:sdtPr>
    <w:sdtEndPr/>
    <w:sdtContent>
      <w:p w:rsidR="00503BFC" w:rsidRDefault="00503BFC">
        <w:pPr>
          <w:pStyle w:val="Podnoje"/>
          <w:jc w:val="right"/>
        </w:pPr>
        <w:r>
          <w:fldChar w:fldCharType="begin"/>
        </w:r>
        <w:r>
          <w:instrText>PAGE   \* MERGEFORMAT</w:instrText>
        </w:r>
        <w:r>
          <w:fldChar w:fldCharType="separate"/>
        </w:r>
        <w:r w:rsidR="00DC3AF8" w:rsidRPr="00DC3AF8">
          <w:rPr>
            <w:noProof/>
            <w:lang w:val="hr-HR"/>
          </w:rPr>
          <w:t>20</w:t>
        </w:r>
        <w:r>
          <w:fldChar w:fldCharType="end"/>
        </w:r>
      </w:p>
    </w:sdtContent>
  </w:sdt>
  <w:p w:rsidR="00C61054" w:rsidRDefault="00C61054">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33E" w:rsidRDefault="00FF333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054" w:rsidRDefault="00C61054" w:rsidP="00AC0F16">
      <w:pPr>
        <w:spacing w:after="0" w:line="240" w:lineRule="auto"/>
      </w:pPr>
      <w:r>
        <w:separator/>
      </w:r>
    </w:p>
  </w:footnote>
  <w:footnote w:type="continuationSeparator" w:id="0">
    <w:p w:rsidR="00C61054" w:rsidRDefault="00C61054" w:rsidP="00AC0F16">
      <w:pPr>
        <w:spacing w:after="0" w:line="240" w:lineRule="auto"/>
      </w:pPr>
      <w:r>
        <w:continuationSeparator/>
      </w:r>
    </w:p>
  </w:footnote>
  <w:footnote w:id="1">
    <w:p w:rsidR="0016090C" w:rsidRDefault="0016090C" w:rsidP="0016090C">
      <w:pPr>
        <w:pStyle w:val="Tekstfusnote"/>
      </w:pPr>
      <w:r>
        <w:rPr>
          <w:rStyle w:val="Referencafusnote"/>
        </w:rPr>
        <w:footnoteRef/>
      </w:r>
      <w:r>
        <w:t xml:space="preserve"> </w:t>
      </w:r>
      <w:r w:rsidRPr="00CC105B">
        <w:t>Hrvatskog zavoda za mirovinsko osiguranje.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33E" w:rsidRDefault="00FF333E">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33E" w:rsidRDefault="00FF333E">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33E" w:rsidRDefault="00FF333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D5D"/>
    <w:multiLevelType w:val="hybridMultilevel"/>
    <w:tmpl w:val="92E2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76CF3"/>
    <w:multiLevelType w:val="hybridMultilevel"/>
    <w:tmpl w:val="02BA12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7995174"/>
    <w:multiLevelType w:val="hybridMultilevel"/>
    <w:tmpl w:val="845A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B57F3B"/>
    <w:multiLevelType w:val="hybridMultilevel"/>
    <w:tmpl w:val="793C7952"/>
    <w:lvl w:ilvl="0" w:tplc="AB9C2C22">
      <w:numFmt w:val="bullet"/>
      <w:lvlText w:val=""/>
      <w:lvlJc w:val="left"/>
      <w:pPr>
        <w:tabs>
          <w:tab w:val="num" w:pos="774"/>
        </w:tabs>
        <w:ind w:left="774" w:hanging="360"/>
      </w:pPr>
      <w:rPr>
        <w:rFonts w:ascii="Symbol" w:eastAsia="Times New Roman" w:hAnsi="Symbol" w:cs="Times New Roman" w:hint="default"/>
        <w:color w:val="auto"/>
      </w:rPr>
    </w:lvl>
    <w:lvl w:ilvl="1" w:tplc="041A0003" w:tentative="1">
      <w:start w:val="1"/>
      <w:numFmt w:val="bullet"/>
      <w:lvlText w:val="o"/>
      <w:lvlJc w:val="left"/>
      <w:pPr>
        <w:tabs>
          <w:tab w:val="num" w:pos="1494"/>
        </w:tabs>
        <w:ind w:left="1494" w:hanging="360"/>
      </w:pPr>
      <w:rPr>
        <w:rFonts w:ascii="Courier New" w:hAnsi="Courier New" w:cs="Courier New" w:hint="default"/>
      </w:rPr>
    </w:lvl>
    <w:lvl w:ilvl="2" w:tplc="041A0005" w:tentative="1">
      <w:start w:val="1"/>
      <w:numFmt w:val="bullet"/>
      <w:lvlText w:val=""/>
      <w:lvlJc w:val="left"/>
      <w:pPr>
        <w:tabs>
          <w:tab w:val="num" w:pos="2214"/>
        </w:tabs>
        <w:ind w:left="2214" w:hanging="360"/>
      </w:pPr>
      <w:rPr>
        <w:rFonts w:ascii="Wingdings" w:hAnsi="Wingdings" w:hint="default"/>
      </w:rPr>
    </w:lvl>
    <w:lvl w:ilvl="3" w:tplc="041A0001" w:tentative="1">
      <w:start w:val="1"/>
      <w:numFmt w:val="bullet"/>
      <w:lvlText w:val=""/>
      <w:lvlJc w:val="left"/>
      <w:pPr>
        <w:tabs>
          <w:tab w:val="num" w:pos="2934"/>
        </w:tabs>
        <w:ind w:left="2934" w:hanging="360"/>
      </w:pPr>
      <w:rPr>
        <w:rFonts w:ascii="Symbol" w:hAnsi="Symbol" w:hint="default"/>
      </w:rPr>
    </w:lvl>
    <w:lvl w:ilvl="4" w:tplc="041A0003" w:tentative="1">
      <w:start w:val="1"/>
      <w:numFmt w:val="bullet"/>
      <w:lvlText w:val="o"/>
      <w:lvlJc w:val="left"/>
      <w:pPr>
        <w:tabs>
          <w:tab w:val="num" w:pos="3654"/>
        </w:tabs>
        <w:ind w:left="3654" w:hanging="360"/>
      </w:pPr>
      <w:rPr>
        <w:rFonts w:ascii="Courier New" w:hAnsi="Courier New" w:cs="Courier New" w:hint="default"/>
      </w:rPr>
    </w:lvl>
    <w:lvl w:ilvl="5" w:tplc="041A0005" w:tentative="1">
      <w:start w:val="1"/>
      <w:numFmt w:val="bullet"/>
      <w:lvlText w:val=""/>
      <w:lvlJc w:val="left"/>
      <w:pPr>
        <w:tabs>
          <w:tab w:val="num" w:pos="4374"/>
        </w:tabs>
        <w:ind w:left="4374" w:hanging="360"/>
      </w:pPr>
      <w:rPr>
        <w:rFonts w:ascii="Wingdings" w:hAnsi="Wingdings" w:hint="default"/>
      </w:rPr>
    </w:lvl>
    <w:lvl w:ilvl="6" w:tplc="041A0001" w:tentative="1">
      <w:start w:val="1"/>
      <w:numFmt w:val="bullet"/>
      <w:lvlText w:val=""/>
      <w:lvlJc w:val="left"/>
      <w:pPr>
        <w:tabs>
          <w:tab w:val="num" w:pos="5094"/>
        </w:tabs>
        <w:ind w:left="5094" w:hanging="360"/>
      </w:pPr>
      <w:rPr>
        <w:rFonts w:ascii="Symbol" w:hAnsi="Symbol" w:hint="default"/>
      </w:rPr>
    </w:lvl>
    <w:lvl w:ilvl="7" w:tplc="041A0003" w:tentative="1">
      <w:start w:val="1"/>
      <w:numFmt w:val="bullet"/>
      <w:lvlText w:val="o"/>
      <w:lvlJc w:val="left"/>
      <w:pPr>
        <w:tabs>
          <w:tab w:val="num" w:pos="5814"/>
        </w:tabs>
        <w:ind w:left="5814" w:hanging="360"/>
      </w:pPr>
      <w:rPr>
        <w:rFonts w:ascii="Courier New" w:hAnsi="Courier New" w:cs="Courier New" w:hint="default"/>
      </w:rPr>
    </w:lvl>
    <w:lvl w:ilvl="8" w:tplc="041A0005" w:tentative="1">
      <w:start w:val="1"/>
      <w:numFmt w:val="bullet"/>
      <w:lvlText w:val=""/>
      <w:lvlJc w:val="left"/>
      <w:pPr>
        <w:tabs>
          <w:tab w:val="num" w:pos="6534"/>
        </w:tabs>
        <w:ind w:left="6534" w:hanging="360"/>
      </w:pPr>
      <w:rPr>
        <w:rFonts w:ascii="Wingdings" w:hAnsi="Wingdings" w:hint="default"/>
      </w:rPr>
    </w:lvl>
  </w:abstractNum>
  <w:abstractNum w:abstractNumId="4">
    <w:nsid w:val="55B01652"/>
    <w:multiLevelType w:val="hybridMultilevel"/>
    <w:tmpl w:val="D5D4D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92A72A3"/>
    <w:multiLevelType w:val="multilevel"/>
    <w:tmpl w:val="DE76FE74"/>
    <w:lvl w:ilvl="0">
      <w:start w:val="1"/>
      <w:numFmt w:val="decimal"/>
      <w:lvlText w:val="%1."/>
      <w:lvlJc w:val="left"/>
      <w:pPr>
        <w:tabs>
          <w:tab w:val="num" w:pos="432"/>
        </w:tabs>
        <w:ind w:left="432" w:hanging="432"/>
      </w:pPr>
      <w:rPr>
        <w:rFonts w:ascii="Times New Roman" w:hAnsi="Times New Roman" w:hint="default"/>
        <w:b/>
        <w:bCs/>
        <w:i w:val="0"/>
        <w:iCs w:val="0"/>
        <w:caps w:val="0"/>
        <w:smallCaps w:val="0"/>
        <w:strike w:val="0"/>
        <w:dstrike w:val="0"/>
        <w:outline w:val="0"/>
        <w:shadow w:val="0"/>
        <w:emboss w:val="0"/>
        <w:imprint w:val="0"/>
        <w:color w:val="auto"/>
        <w:spacing w:val="0"/>
        <w:w w:val="100"/>
        <w:kern w:val="0"/>
        <w:position w:val="0"/>
        <w:sz w:val="26"/>
        <w:u w:val="none"/>
        <w:effect w:val="none"/>
        <w:bdr w:val="none" w:sz="0" w:space="0" w:color="auto"/>
        <w:shd w:val="clear" w:color="auto" w:fill="auto"/>
        <w:em w:val="none"/>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CCA0517"/>
    <w:multiLevelType w:val="multilevel"/>
    <w:tmpl w:val="0B343864"/>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Stil1"/>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num w:numId="1">
    <w:abstractNumId w:val="5"/>
  </w:num>
  <w:num w:numId="2">
    <w:abstractNumId w:val="6"/>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7C7"/>
    <w:rsid w:val="0000343B"/>
    <w:rsid w:val="000172CE"/>
    <w:rsid w:val="000324BA"/>
    <w:rsid w:val="00043F8A"/>
    <w:rsid w:val="00047864"/>
    <w:rsid w:val="00061448"/>
    <w:rsid w:val="00071809"/>
    <w:rsid w:val="00080EE5"/>
    <w:rsid w:val="0009007E"/>
    <w:rsid w:val="000E792D"/>
    <w:rsid w:val="000F6E2A"/>
    <w:rsid w:val="00102098"/>
    <w:rsid w:val="0010391E"/>
    <w:rsid w:val="00115C3B"/>
    <w:rsid w:val="00125FFF"/>
    <w:rsid w:val="00126DAF"/>
    <w:rsid w:val="00145C68"/>
    <w:rsid w:val="0016090C"/>
    <w:rsid w:val="0017230C"/>
    <w:rsid w:val="001A3DB9"/>
    <w:rsid w:val="00250889"/>
    <w:rsid w:val="0026204B"/>
    <w:rsid w:val="00281C4B"/>
    <w:rsid w:val="00285747"/>
    <w:rsid w:val="00295DD6"/>
    <w:rsid w:val="002B4229"/>
    <w:rsid w:val="002C6CC8"/>
    <w:rsid w:val="002C781B"/>
    <w:rsid w:val="002E0D7B"/>
    <w:rsid w:val="0031356B"/>
    <w:rsid w:val="00316215"/>
    <w:rsid w:val="00321961"/>
    <w:rsid w:val="00340103"/>
    <w:rsid w:val="00355F14"/>
    <w:rsid w:val="00374FAC"/>
    <w:rsid w:val="003760C8"/>
    <w:rsid w:val="00381CE1"/>
    <w:rsid w:val="00387DA8"/>
    <w:rsid w:val="003A3DCF"/>
    <w:rsid w:val="003E52BF"/>
    <w:rsid w:val="0041758C"/>
    <w:rsid w:val="00417E24"/>
    <w:rsid w:val="00434D1B"/>
    <w:rsid w:val="0044708A"/>
    <w:rsid w:val="00450B2E"/>
    <w:rsid w:val="00491174"/>
    <w:rsid w:val="0049697C"/>
    <w:rsid w:val="004A31B9"/>
    <w:rsid w:val="004F225F"/>
    <w:rsid w:val="00503BFC"/>
    <w:rsid w:val="00514F58"/>
    <w:rsid w:val="005237A3"/>
    <w:rsid w:val="005355C9"/>
    <w:rsid w:val="00542991"/>
    <w:rsid w:val="00552392"/>
    <w:rsid w:val="00556745"/>
    <w:rsid w:val="00585ECE"/>
    <w:rsid w:val="00593DBE"/>
    <w:rsid w:val="005D77E8"/>
    <w:rsid w:val="00606F44"/>
    <w:rsid w:val="0061566E"/>
    <w:rsid w:val="00616D29"/>
    <w:rsid w:val="00623D8A"/>
    <w:rsid w:val="0062584D"/>
    <w:rsid w:val="006439EF"/>
    <w:rsid w:val="00680AAD"/>
    <w:rsid w:val="00686B86"/>
    <w:rsid w:val="00686C66"/>
    <w:rsid w:val="00692E02"/>
    <w:rsid w:val="00693495"/>
    <w:rsid w:val="006A292F"/>
    <w:rsid w:val="006C1D10"/>
    <w:rsid w:val="006D6EC9"/>
    <w:rsid w:val="007320B1"/>
    <w:rsid w:val="00751803"/>
    <w:rsid w:val="00766F76"/>
    <w:rsid w:val="0079505B"/>
    <w:rsid w:val="00797733"/>
    <w:rsid w:val="007A6C8C"/>
    <w:rsid w:val="007B59FF"/>
    <w:rsid w:val="007C1C65"/>
    <w:rsid w:val="007D0F76"/>
    <w:rsid w:val="007D115F"/>
    <w:rsid w:val="007E5EA6"/>
    <w:rsid w:val="007F0DE0"/>
    <w:rsid w:val="007F2321"/>
    <w:rsid w:val="008000C2"/>
    <w:rsid w:val="00800BA8"/>
    <w:rsid w:val="00822581"/>
    <w:rsid w:val="00871BE3"/>
    <w:rsid w:val="00872572"/>
    <w:rsid w:val="008775E2"/>
    <w:rsid w:val="0087767D"/>
    <w:rsid w:val="00885437"/>
    <w:rsid w:val="00891440"/>
    <w:rsid w:val="008A15E8"/>
    <w:rsid w:val="008A30A8"/>
    <w:rsid w:val="00903C01"/>
    <w:rsid w:val="009248E3"/>
    <w:rsid w:val="00937528"/>
    <w:rsid w:val="00940D3A"/>
    <w:rsid w:val="00942D33"/>
    <w:rsid w:val="00966B67"/>
    <w:rsid w:val="00991929"/>
    <w:rsid w:val="00992DA7"/>
    <w:rsid w:val="009B41B5"/>
    <w:rsid w:val="009D25AB"/>
    <w:rsid w:val="009F19D3"/>
    <w:rsid w:val="009F7B1B"/>
    <w:rsid w:val="00A174B9"/>
    <w:rsid w:val="00A22478"/>
    <w:rsid w:val="00A238C7"/>
    <w:rsid w:val="00A26218"/>
    <w:rsid w:val="00A60D83"/>
    <w:rsid w:val="00A72615"/>
    <w:rsid w:val="00A74DB6"/>
    <w:rsid w:val="00AA32BC"/>
    <w:rsid w:val="00AA3F70"/>
    <w:rsid w:val="00AB148F"/>
    <w:rsid w:val="00AC0F16"/>
    <w:rsid w:val="00AF47C7"/>
    <w:rsid w:val="00B010ED"/>
    <w:rsid w:val="00B45874"/>
    <w:rsid w:val="00B76713"/>
    <w:rsid w:val="00B95D57"/>
    <w:rsid w:val="00BA2B3A"/>
    <w:rsid w:val="00BB6501"/>
    <w:rsid w:val="00C068EC"/>
    <w:rsid w:val="00C224D5"/>
    <w:rsid w:val="00C271E2"/>
    <w:rsid w:val="00C34111"/>
    <w:rsid w:val="00C362B1"/>
    <w:rsid w:val="00C413E6"/>
    <w:rsid w:val="00C42124"/>
    <w:rsid w:val="00C5191E"/>
    <w:rsid w:val="00C61054"/>
    <w:rsid w:val="00C65263"/>
    <w:rsid w:val="00C862AB"/>
    <w:rsid w:val="00CB20FB"/>
    <w:rsid w:val="00CC053A"/>
    <w:rsid w:val="00CF38E0"/>
    <w:rsid w:val="00D11DBB"/>
    <w:rsid w:val="00D55205"/>
    <w:rsid w:val="00D55380"/>
    <w:rsid w:val="00D64605"/>
    <w:rsid w:val="00D7335C"/>
    <w:rsid w:val="00D85AD0"/>
    <w:rsid w:val="00DC3AF8"/>
    <w:rsid w:val="00DD0541"/>
    <w:rsid w:val="00DD2CBE"/>
    <w:rsid w:val="00DD351A"/>
    <w:rsid w:val="00DE4E2E"/>
    <w:rsid w:val="00DF6F3F"/>
    <w:rsid w:val="00E04006"/>
    <w:rsid w:val="00E210C5"/>
    <w:rsid w:val="00E50692"/>
    <w:rsid w:val="00E52A55"/>
    <w:rsid w:val="00E5673E"/>
    <w:rsid w:val="00E57CE5"/>
    <w:rsid w:val="00E607CD"/>
    <w:rsid w:val="00E60C70"/>
    <w:rsid w:val="00E7230A"/>
    <w:rsid w:val="00E812ED"/>
    <w:rsid w:val="00E95E18"/>
    <w:rsid w:val="00EA5F06"/>
    <w:rsid w:val="00EC4EE9"/>
    <w:rsid w:val="00F015CC"/>
    <w:rsid w:val="00F105EE"/>
    <w:rsid w:val="00F12581"/>
    <w:rsid w:val="00F14415"/>
    <w:rsid w:val="00F401D3"/>
    <w:rsid w:val="00F45632"/>
    <w:rsid w:val="00F61B2E"/>
    <w:rsid w:val="00F63050"/>
    <w:rsid w:val="00F6753F"/>
    <w:rsid w:val="00F870E3"/>
    <w:rsid w:val="00F9087B"/>
    <w:rsid w:val="00F97E2B"/>
    <w:rsid w:val="00FF05C4"/>
    <w:rsid w:val="00FF333E"/>
    <w:rsid w:val="00FF3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AF47C7"/>
    <w:pPr>
      <w:keepNext/>
      <w:numPr>
        <w:numId w:val="2"/>
      </w:numPr>
      <w:autoSpaceDE w:val="0"/>
      <w:autoSpaceDN w:val="0"/>
      <w:adjustRightInd w:val="0"/>
      <w:spacing w:after="0" w:line="360" w:lineRule="auto"/>
      <w:outlineLvl w:val="0"/>
    </w:pPr>
    <w:rPr>
      <w:rFonts w:ascii="Times New Roman" w:eastAsia="Times New Roman" w:hAnsi="Times New Roman" w:cs="Times New Roman"/>
      <w:b/>
      <w:bCs/>
      <w:sz w:val="24"/>
      <w:szCs w:val="19"/>
      <w:lang w:val="en-US"/>
    </w:rPr>
  </w:style>
  <w:style w:type="paragraph" w:styleId="Naslov2">
    <w:name w:val="heading 2"/>
    <w:basedOn w:val="Normal"/>
    <w:next w:val="Normal"/>
    <w:link w:val="Naslov2Char"/>
    <w:qFormat/>
    <w:rsid w:val="00AF47C7"/>
    <w:pPr>
      <w:keepNext/>
      <w:numPr>
        <w:ilvl w:val="1"/>
        <w:numId w:val="2"/>
      </w:numPr>
      <w:spacing w:before="240" w:after="60" w:line="240" w:lineRule="auto"/>
      <w:outlineLvl w:val="1"/>
    </w:pPr>
    <w:rPr>
      <w:rFonts w:ascii="Arial" w:eastAsia="Times New Roman" w:hAnsi="Arial" w:cs="Arial"/>
      <w:b/>
      <w:bCs/>
      <w:i/>
      <w:iCs/>
      <w:sz w:val="28"/>
      <w:szCs w:val="28"/>
      <w:lang w:val="hr-HR"/>
    </w:rPr>
  </w:style>
  <w:style w:type="paragraph" w:styleId="Naslov4">
    <w:name w:val="heading 4"/>
    <w:basedOn w:val="Normal"/>
    <w:next w:val="Normal"/>
    <w:link w:val="Naslov4Char"/>
    <w:qFormat/>
    <w:rsid w:val="00AF47C7"/>
    <w:pPr>
      <w:keepNext/>
      <w:numPr>
        <w:ilvl w:val="3"/>
        <w:numId w:val="2"/>
      </w:numPr>
      <w:spacing w:before="240" w:after="60" w:line="240" w:lineRule="auto"/>
      <w:outlineLvl w:val="3"/>
    </w:pPr>
    <w:rPr>
      <w:rFonts w:ascii="Times New Roman" w:eastAsia="Times New Roman" w:hAnsi="Times New Roman" w:cs="Times New Roman"/>
      <w:b/>
      <w:bCs/>
      <w:sz w:val="28"/>
      <w:szCs w:val="28"/>
      <w:lang w:val="hr-HR"/>
    </w:rPr>
  </w:style>
  <w:style w:type="paragraph" w:styleId="Naslov5">
    <w:name w:val="heading 5"/>
    <w:basedOn w:val="Normal"/>
    <w:next w:val="Normal"/>
    <w:link w:val="Naslov5Char"/>
    <w:qFormat/>
    <w:rsid w:val="00AF47C7"/>
    <w:pPr>
      <w:numPr>
        <w:ilvl w:val="4"/>
        <w:numId w:val="2"/>
      </w:numPr>
      <w:spacing w:before="240" w:after="60" w:line="240" w:lineRule="auto"/>
      <w:outlineLvl w:val="4"/>
    </w:pPr>
    <w:rPr>
      <w:rFonts w:ascii="Times New Roman" w:eastAsia="Times New Roman" w:hAnsi="Times New Roman" w:cs="Times New Roman"/>
      <w:b/>
      <w:bCs/>
      <w:i/>
      <w:iCs/>
      <w:sz w:val="26"/>
      <w:szCs w:val="26"/>
      <w:lang w:val="hr-HR"/>
    </w:rPr>
  </w:style>
  <w:style w:type="paragraph" w:styleId="Naslov6">
    <w:name w:val="heading 6"/>
    <w:basedOn w:val="Normal"/>
    <w:next w:val="Normal"/>
    <w:link w:val="Naslov6Char"/>
    <w:qFormat/>
    <w:rsid w:val="00AF47C7"/>
    <w:pPr>
      <w:numPr>
        <w:ilvl w:val="5"/>
        <w:numId w:val="2"/>
      </w:numPr>
      <w:spacing w:before="240" w:after="60" w:line="240" w:lineRule="auto"/>
      <w:outlineLvl w:val="5"/>
    </w:pPr>
    <w:rPr>
      <w:rFonts w:ascii="Times New Roman" w:eastAsia="Times New Roman" w:hAnsi="Times New Roman" w:cs="Times New Roman"/>
      <w:b/>
      <w:bCs/>
      <w:lang w:val="hr-HR"/>
    </w:rPr>
  </w:style>
  <w:style w:type="paragraph" w:styleId="Naslov7">
    <w:name w:val="heading 7"/>
    <w:basedOn w:val="Normal"/>
    <w:next w:val="Normal"/>
    <w:link w:val="Naslov7Char"/>
    <w:qFormat/>
    <w:rsid w:val="00AF47C7"/>
    <w:pPr>
      <w:numPr>
        <w:ilvl w:val="6"/>
        <w:numId w:val="2"/>
      </w:numPr>
      <w:spacing w:before="240" w:after="60" w:line="240" w:lineRule="auto"/>
      <w:outlineLvl w:val="6"/>
    </w:pPr>
    <w:rPr>
      <w:rFonts w:ascii="Times New Roman" w:eastAsia="Times New Roman" w:hAnsi="Times New Roman" w:cs="Times New Roman"/>
      <w:sz w:val="24"/>
      <w:szCs w:val="24"/>
      <w:lang w:val="hr-HR"/>
    </w:rPr>
  </w:style>
  <w:style w:type="paragraph" w:styleId="Naslov8">
    <w:name w:val="heading 8"/>
    <w:basedOn w:val="Normal"/>
    <w:next w:val="Normal"/>
    <w:link w:val="Naslov8Char"/>
    <w:qFormat/>
    <w:rsid w:val="00AF47C7"/>
    <w:pPr>
      <w:numPr>
        <w:ilvl w:val="7"/>
        <w:numId w:val="2"/>
      </w:numPr>
      <w:spacing w:before="240" w:after="60" w:line="240" w:lineRule="auto"/>
      <w:outlineLvl w:val="7"/>
    </w:pPr>
    <w:rPr>
      <w:rFonts w:ascii="Times New Roman" w:eastAsia="Times New Roman" w:hAnsi="Times New Roman" w:cs="Times New Roman"/>
      <w:i/>
      <w:iCs/>
      <w:sz w:val="24"/>
      <w:szCs w:val="24"/>
      <w:lang w:val="hr-HR"/>
    </w:rPr>
  </w:style>
  <w:style w:type="paragraph" w:styleId="Naslov9">
    <w:name w:val="heading 9"/>
    <w:basedOn w:val="Normal"/>
    <w:next w:val="Normal"/>
    <w:link w:val="Naslov9Char"/>
    <w:qFormat/>
    <w:rsid w:val="00AF47C7"/>
    <w:pPr>
      <w:numPr>
        <w:ilvl w:val="8"/>
        <w:numId w:val="2"/>
      </w:numPr>
      <w:spacing w:before="240" w:after="60" w:line="240" w:lineRule="auto"/>
      <w:outlineLvl w:val="8"/>
    </w:pPr>
    <w:rPr>
      <w:rFonts w:ascii="Arial" w:eastAsia="Times New Roman" w:hAnsi="Arial" w:cs="Arial"/>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F47C7"/>
    <w:rPr>
      <w:rFonts w:ascii="Times New Roman" w:eastAsia="Times New Roman" w:hAnsi="Times New Roman" w:cs="Times New Roman"/>
      <w:b/>
      <w:bCs/>
      <w:sz w:val="24"/>
      <w:szCs w:val="19"/>
      <w:lang w:val="en-US"/>
    </w:rPr>
  </w:style>
  <w:style w:type="character" w:customStyle="1" w:styleId="Naslov2Char">
    <w:name w:val="Naslov 2 Char"/>
    <w:basedOn w:val="Zadanifontodlomka"/>
    <w:link w:val="Naslov2"/>
    <w:rsid w:val="00AF47C7"/>
    <w:rPr>
      <w:rFonts w:ascii="Arial" w:eastAsia="Times New Roman" w:hAnsi="Arial" w:cs="Arial"/>
      <w:b/>
      <w:bCs/>
      <w:i/>
      <w:iCs/>
      <w:sz w:val="28"/>
      <w:szCs w:val="28"/>
      <w:lang w:val="hr-HR"/>
    </w:rPr>
  </w:style>
  <w:style w:type="character" w:customStyle="1" w:styleId="Naslov4Char">
    <w:name w:val="Naslov 4 Char"/>
    <w:basedOn w:val="Zadanifontodlomka"/>
    <w:link w:val="Naslov4"/>
    <w:rsid w:val="00AF47C7"/>
    <w:rPr>
      <w:rFonts w:ascii="Times New Roman" w:eastAsia="Times New Roman" w:hAnsi="Times New Roman" w:cs="Times New Roman"/>
      <w:b/>
      <w:bCs/>
      <w:sz w:val="28"/>
      <w:szCs w:val="28"/>
      <w:lang w:val="hr-HR"/>
    </w:rPr>
  </w:style>
  <w:style w:type="character" w:customStyle="1" w:styleId="Naslov5Char">
    <w:name w:val="Naslov 5 Char"/>
    <w:basedOn w:val="Zadanifontodlomka"/>
    <w:link w:val="Naslov5"/>
    <w:rsid w:val="00AF47C7"/>
    <w:rPr>
      <w:rFonts w:ascii="Times New Roman" w:eastAsia="Times New Roman" w:hAnsi="Times New Roman" w:cs="Times New Roman"/>
      <w:b/>
      <w:bCs/>
      <w:i/>
      <w:iCs/>
      <w:sz w:val="26"/>
      <w:szCs w:val="26"/>
      <w:lang w:val="hr-HR"/>
    </w:rPr>
  </w:style>
  <w:style w:type="character" w:customStyle="1" w:styleId="Naslov6Char">
    <w:name w:val="Naslov 6 Char"/>
    <w:basedOn w:val="Zadanifontodlomka"/>
    <w:link w:val="Naslov6"/>
    <w:rsid w:val="00AF47C7"/>
    <w:rPr>
      <w:rFonts w:ascii="Times New Roman" w:eastAsia="Times New Roman" w:hAnsi="Times New Roman" w:cs="Times New Roman"/>
      <w:b/>
      <w:bCs/>
      <w:lang w:val="hr-HR"/>
    </w:rPr>
  </w:style>
  <w:style w:type="character" w:customStyle="1" w:styleId="Naslov7Char">
    <w:name w:val="Naslov 7 Char"/>
    <w:basedOn w:val="Zadanifontodlomka"/>
    <w:link w:val="Naslov7"/>
    <w:rsid w:val="00AF47C7"/>
    <w:rPr>
      <w:rFonts w:ascii="Times New Roman" w:eastAsia="Times New Roman" w:hAnsi="Times New Roman" w:cs="Times New Roman"/>
      <w:sz w:val="24"/>
      <w:szCs w:val="24"/>
      <w:lang w:val="hr-HR"/>
    </w:rPr>
  </w:style>
  <w:style w:type="character" w:customStyle="1" w:styleId="Naslov8Char">
    <w:name w:val="Naslov 8 Char"/>
    <w:basedOn w:val="Zadanifontodlomka"/>
    <w:link w:val="Naslov8"/>
    <w:rsid w:val="00AF47C7"/>
    <w:rPr>
      <w:rFonts w:ascii="Times New Roman" w:eastAsia="Times New Roman" w:hAnsi="Times New Roman" w:cs="Times New Roman"/>
      <w:i/>
      <w:iCs/>
      <w:sz w:val="24"/>
      <w:szCs w:val="24"/>
      <w:lang w:val="hr-HR"/>
    </w:rPr>
  </w:style>
  <w:style w:type="character" w:customStyle="1" w:styleId="Naslov9Char">
    <w:name w:val="Naslov 9 Char"/>
    <w:basedOn w:val="Zadanifontodlomka"/>
    <w:link w:val="Naslov9"/>
    <w:rsid w:val="00AF47C7"/>
    <w:rPr>
      <w:rFonts w:ascii="Arial" w:eastAsia="Times New Roman" w:hAnsi="Arial" w:cs="Arial"/>
      <w:lang w:val="hr-HR"/>
    </w:rPr>
  </w:style>
  <w:style w:type="paragraph" w:customStyle="1" w:styleId="Stil1">
    <w:name w:val="Stil1"/>
    <w:basedOn w:val="Normal"/>
    <w:rsid w:val="00AF47C7"/>
    <w:pPr>
      <w:numPr>
        <w:ilvl w:val="2"/>
        <w:numId w:val="2"/>
      </w:numPr>
      <w:spacing w:after="0" w:line="240" w:lineRule="auto"/>
    </w:pPr>
    <w:rPr>
      <w:rFonts w:ascii="Times New Roman" w:eastAsia="Times New Roman" w:hAnsi="Times New Roman" w:cs="Times New Roman"/>
      <w:sz w:val="24"/>
      <w:szCs w:val="20"/>
      <w:lang w:val="hr-HR"/>
    </w:rPr>
  </w:style>
  <w:style w:type="paragraph" w:styleId="Opisslike">
    <w:name w:val="caption"/>
    <w:basedOn w:val="Normal"/>
    <w:next w:val="Normal"/>
    <w:qFormat/>
    <w:rsid w:val="00AF47C7"/>
    <w:pPr>
      <w:spacing w:after="0" w:line="240" w:lineRule="auto"/>
    </w:pPr>
    <w:rPr>
      <w:rFonts w:ascii="Times New Roman" w:eastAsia="Times New Roman" w:hAnsi="Times New Roman" w:cs="Times New Roman"/>
      <w:b/>
      <w:bCs/>
      <w:sz w:val="20"/>
      <w:szCs w:val="20"/>
      <w:lang w:val="hr-HR"/>
    </w:rPr>
  </w:style>
  <w:style w:type="paragraph" w:styleId="Tekstbalonia">
    <w:name w:val="Balloon Text"/>
    <w:basedOn w:val="Normal"/>
    <w:link w:val="TekstbaloniaChar"/>
    <w:uiPriority w:val="99"/>
    <w:semiHidden/>
    <w:unhideWhenUsed/>
    <w:rsid w:val="00AF47C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F47C7"/>
    <w:rPr>
      <w:rFonts w:ascii="Tahoma" w:hAnsi="Tahoma" w:cs="Tahoma"/>
      <w:sz w:val="16"/>
      <w:szCs w:val="16"/>
    </w:rPr>
  </w:style>
  <w:style w:type="paragraph" w:styleId="TOCNaslov">
    <w:name w:val="TOC Heading"/>
    <w:basedOn w:val="Naslov1"/>
    <w:next w:val="Normal"/>
    <w:uiPriority w:val="39"/>
    <w:semiHidden/>
    <w:unhideWhenUsed/>
    <w:qFormat/>
    <w:rsid w:val="00AF47C7"/>
    <w:pPr>
      <w:keepLines/>
      <w:numPr>
        <w:numId w:val="0"/>
      </w:numPr>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Sadraj1">
    <w:name w:val="toc 1"/>
    <w:basedOn w:val="Normal"/>
    <w:next w:val="Normal"/>
    <w:autoRedefine/>
    <w:uiPriority w:val="39"/>
    <w:unhideWhenUsed/>
    <w:rsid w:val="00AF47C7"/>
    <w:pPr>
      <w:spacing w:after="100"/>
    </w:pPr>
  </w:style>
  <w:style w:type="paragraph" w:styleId="Sadraj2">
    <w:name w:val="toc 2"/>
    <w:basedOn w:val="Normal"/>
    <w:next w:val="Normal"/>
    <w:autoRedefine/>
    <w:uiPriority w:val="39"/>
    <w:unhideWhenUsed/>
    <w:rsid w:val="00AF47C7"/>
    <w:pPr>
      <w:spacing w:after="100"/>
      <w:ind w:left="220"/>
    </w:pPr>
  </w:style>
  <w:style w:type="character" w:styleId="Hiperveza">
    <w:name w:val="Hyperlink"/>
    <w:basedOn w:val="Zadanifontodlomka"/>
    <w:uiPriority w:val="99"/>
    <w:unhideWhenUsed/>
    <w:rsid w:val="00AF47C7"/>
    <w:rPr>
      <w:color w:val="0000FF" w:themeColor="hyperlink"/>
      <w:u w:val="single"/>
    </w:rPr>
  </w:style>
  <w:style w:type="paragraph" w:styleId="Tijeloteksta">
    <w:name w:val="Body Text"/>
    <w:basedOn w:val="Normal"/>
    <w:link w:val="TijelotekstaChar"/>
    <w:rsid w:val="00616D29"/>
    <w:pPr>
      <w:spacing w:after="120" w:line="240" w:lineRule="auto"/>
    </w:pPr>
    <w:rPr>
      <w:rFonts w:ascii="Times New Roman" w:eastAsia="Times New Roman" w:hAnsi="Times New Roman" w:cs="Times New Roman"/>
      <w:sz w:val="24"/>
      <w:szCs w:val="20"/>
      <w:lang w:val="hr-HR"/>
    </w:rPr>
  </w:style>
  <w:style w:type="character" w:customStyle="1" w:styleId="TijelotekstaChar">
    <w:name w:val="Tijelo teksta Char"/>
    <w:basedOn w:val="Zadanifontodlomka"/>
    <w:link w:val="Tijeloteksta"/>
    <w:rsid w:val="00616D29"/>
    <w:rPr>
      <w:rFonts w:ascii="Times New Roman" w:eastAsia="Times New Roman" w:hAnsi="Times New Roman" w:cs="Times New Roman"/>
      <w:sz w:val="24"/>
      <w:szCs w:val="20"/>
      <w:lang w:val="hr-HR"/>
    </w:rPr>
  </w:style>
  <w:style w:type="character" w:styleId="Referencakomentara">
    <w:name w:val="annotation reference"/>
    <w:basedOn w:val="Zadanifontodlomka"/>
    <w:uiPriority w:val="99"/>
    <w:semiHidden/>
    <w:unhideWhenUsed/>
    <w:rsid w:val="00623D8A"/>
    <w:rPr>
      <w:sz w:val="16"/>
      <w:szCs w:val="16"/>
    </w:rPr>
  </w:style>
  <w:style w:type="paragraph" w:styleId="Tekstkomentara">
    <w:name w:val="annotation text"/>
    <w:basedOn w:val="Normal"/>
    <w:link w:val="TekstkomentaraChar"/>
    <w:uiPriority w:val="99"/>
    <w:semiHidden/>
    <w:unhideWhenUsed/>
    <w:rsid w:val="00623D8A"/>
    <w:pPr>
      <w:spacing w:line="240" w:lineRule="auto"/>
    </w:pPr>
    <w:rPr>
      <w:sz w:val="20"/>
      <w:szCs w:val="20"/>
    </w:rPr>
  </w:style>
  <w:style w:type="character" w:customStyle="1" w:styleId="TekstkomentaraChar">
    <w:name w:val="Tekst komentara Char"/>
    <w:basedOn w:val="Zadanifontodlomka"/>
    <w:link w:val="Tekstkomentara"/>
    <w:uiPriority w:val="99"/>
    <w:semiHidden/>
    <w:rsid w:val="00623D8A"/>
    <w:rPr>
      <w:sz w:val="20"/>
      <w:szCs w:val="20"/>
    </w:rPr>
  </w:style>
  <w:style w:type="paragraph" w:styleId="Predmetkomentara">
    <w:name w:val="annotation subject"/>
    <w:basedOn w:val="Tekstkomentara"/>
    <w:next w:val="Tekstkomentara"/>
    <w:link w:val="PredmetkomentaraChar"/>
    <w:uiPriority w:val="99"/>
    <w:semiHidden/>
    <w:unhideWhenUsed/>
    <w:rsid w:val="00623D8A"/>
    <w:rPr>
      <w:b/>
      <w:bCs/>
    </w:rPr>
  </w:style>
  <w:style w:type="character" w:customStyle="1" w:styleId="PredmetkomentaraChar">
    <w:name w:val="Predmet komentara Char"/>
    <w:basedOn w:val="TekstkomentaraChar"/>
    <w:link w:val="Predmetkomentara"/>
    <w:uiPriority w:val="99"/>
    <w:semiHidden/>
    <w:rsid w:val="00623D8A"/>
    <w:rPr>
      <w:b/>
      <w:bCs/>
      <w:sz w:val="20"/>
      <w:szCs w:val="20"/>
    </w:rPr>
  </w:style>
  <w:style w:type="paragraph" w:styleId="Odlomakpopisa">
    <w:name w:val="List Paragraph"/>
    <w:basedOn w:val="Normal"/>
    <w:uiPriority w:val="34"/>
    <w:qFormat/>
    <w:rsid w:val="00E5673E"/>
    <w:pPr>
      <w:ind w:left="720"/>
      <w:contextualSpacing/>
    </w:pPr>
  </w:style>
  <w:style w:type="paragraph" w:styleId="Zaglavlje">
    <w:name w:val="header"/>
    <w:basedOn w:val="Normal"/>
    <w:link w:val="ZaglavljeChar"/>
    <w:uiPriority w:val="99"/>
    <w:unhideWhenUsed/>
    <w:rsid w:val="00AC0F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C0F16"/>
  </w:style>
  <w:style w:type="paragraph" w:styleId="Podnoje">
    <w:name w:val="footer"/>
    <w:basedOn w:val="Normal"/>
    <w:link w:val="PodnojeChar"/>
    <w:uiPriority w:val="99"/>
    <w:unhideWhenUsed/>
    <w:rsid w:val="00AC0F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C0F16"/>
  </w:style>
  <w:style w:type="paragraph" w:styleId="Tekstfusnote">
    <w:name w:val="footnote text"/>
    <w:basedOn w:val="Normal"/>
    <w:link w:val="TekstfusnoteChar"/>
    <w:uiPriority w:val="99"/>
    <w:semiHidden/>
    <w:unhideWhenUsed/>
    <w:rsid w:val="0016090C"/>
    <w:pPr>
      <w:spacing w:after="0" w:line="240" w:lineRule="auto"/>
    </w:pPr>
    <w:rPr>
      <w:rFonts w:ascii="Times New Roman" w:eastAsia="Times New Roman" w:hAnsi="Times New Roman" w:cs="Times New Roman"/>
      <w:sz w:val="20"/>
      <w:szCs w:val="20"/>
      <w:lang w:val="hr-HR"/>
    </w:rPr>
  </w:style>
  <w:style w:type="character" w:customStyle="1" w:styleId="TekstfusnoteChar">
    <w:name w:val="Tekst fusnote Char"/>
    <w:basedOn w:val="Zadanifontodlomka"/>
    <w:link w:val="Tekstfusnote"/>
    <w:uiPriority w:val="99"/>
    <w:semiHidden/>
    <w:rsid w:val="0016090C"/>
    <w:rPr>
      <w:rFonts w:ascii="Times New Roman" w:eastAsia="Times New Roman" w:hAnsi="Times New Roman" w:cs="Times New Roman"/>
      <w:sz w:val="20"/>
      <w:szCs w:val="20"/>
      <w:lang w:val="hr-HR"/>
    </w:rPr>
  </w:style>
  <w:style w:type="character" w:styleId="Referencafusnote">
    <w:name w:val="footnote reference"/>
    <w:basedOn w:val="Zadanifontodlomka"/>
    <w:uiPriority w:val="99"/>
    <w:semiHidden/>
    <w:unhideWhenUsed/>
    <w:rsid w:val="001609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AF47C7"/>
    <w:pPr>
      <w:keepNext/>
      <w:numPr>
        <w:numId w:val="2"/>
      </w:numPr>
      <w:autoSpaceDE w:val="0"/>
      <w:autoSpaceDN w:val="0"/>
      <w:adjustRightInd w:val="0"/>
      <w:spacing w:after="0" w:line="360" w:lineRule="auto"/>
      <w:outlineLvl w:val="0"/>
    </w:pPr>
    <w:rPr>
      <w:rFonts w:ascii="Times New Roman" w:eastAsia="Times New Roman" w:hAnsi="Times New Roman" w:cs="Times New Roman"/>
      <w:b/>
      <w:bCs/>
      <w:sz w:val="24"/>
      <w:szCs w:val="19"/>
      <w:lang w:val="en-US"/>
    </w:rPr>
  </w:style>
  <w:style w:type="paragraph" w:styleId="Naslov2">
    <w:name w:val="heading 2"/>
    <w:basedOn w:val="Normal"/>
    <w:next w:val="Normal"/>
    <w:link w:val="Naslov2Char"/>
    <w:qFormat/>
    <w:rsid w:val="00AF47C7"/>
    <w:pPr>
      <w:keepNext/>
      <w:numPr>
        <w:ilvl w:val="1"/>
        <w:numId w:val="2"/>
      </w:numPr>
      <w:spacing w:before="240" w:after="60" w:line="240" w:lineRule="auto"/>
      <w:outlineLvl w:val="1"/>
    </w:pPr>
    <w:rPr>
      <w:rFonts w:ascii="Arial" w:eastAsia="Times New Roman" w:hAnsi="Arial" w:cs="Arial"/>
      <w:b/>
      <w:bCs/>
      <w:i/>
      <w:iCs/>
      <w:sz w:val="28"/>
      <w:szCs w:val="28"/>
      <w:lang w:val="hr-HR"/>
    </w:rPr>
  </w:style>
  <w:style w:type="paragraph" w:styleId="Naslov4">
    <w:name w:val="heading 4"/>
    <w:basedOn w:val="Normal"/>
    <w:next w:val="Normal"/>
    <w:link w:val="Naslov4Char"/>
    <w:qFormat/>
    <w:rsid w:val="00AF47C7"/>
    <w:pPr>
      <w:keepNext/>
      <w:numPr>
        <w:ilvl w:val="3"/>
        <w:numId w:val="2"/>
      </w:numPr>
      <w:spacing w:before="240" w:after="60" w:line="240" w:lineRule="auto"/>
      <w:outlineLvl w:val="3"/>
    </w:pPr>
    <w:rPr>
      <w:rFonts w:ascii="Times New Roman" w:eastAsia="Times New Roman" w:hAnsi="Times New Roman" w:cs="Times New Roman"/>
      <w:b/>
      <w:bCs/>
      <w:sz w:val="28"/>
      <w:szCs w:val="28"/>
      <w:lang w:val="hr-HR"/>
    </w:rPr>
  </w:style>
  <w:style w:type="paragraph" w:styleId="Naslov5">
    <w:name w:val="heading 5"/>
    <w:basedOn w:val="Normal"/>
    <w:next w:val="Normal"/>
    <w:link w:val="Naslov5Char"/>
    <w:qFormat/>
    <w:rsid w:val="00AF47C7"/>
    <w:pPr>
      <w:numPr>
        <w:ilvl w:val="4"/>
        <w:numId w:val="2"/>
      </w:numPr>
      <w:spacing w:before="240" w:after="60" w:line="240" w:lineRule="auto"/>
      <w:outlineLvl w:val="4"/>
    </w:pPr>
    <w:rPr>
      <w:rFonts w:ascii="Times New Roman" w:eastAsia="Times New Roman" w:hAnsi="Times New Roman" w:cs="Times New Roman"/>
      <w:b/>
      <w:bCs/>
      <w:i/>
      <w:iCs/>
      <w:sz w:val="26"/>
      <w:szCs w:val="26"/>
      <w:lang w:val="hr-HR"/>
    </w:rPr>
  </w:style>
  <w:style w:type="paragraph" w:styleId="Naslov6">
    <w:name w:val="heading 6"/>
    <w:basedOn w:val="Normal"/>
    <w:next w:val="Normal"/>
    <w:link w:val="Naslov6Char"/>
    <w:qFormat/>
    <w:rsid w:val="00AF47C7"/>
    <w:pPr>
      <w:numPr>
        <w:ilvl w:val="5"/>
        <w:numId w:val="2"/>
      </w:numPr>
      <w:spacing w:before="240" w:after="60" w:line="240" w:lineRule="auto"/>
      <w:outlineLvl w:val="5"/>
    </w:pPr>
    <w:rPr>
      <w:rFonts w:ascii="Times New Roman" w:eastAsia="Times New Roman" w:hAnsi="Times New Roman" w:cs="Times New Roman"/>
      <w:b/>
      <w:bCs/>
      <w:lang w:val="hr-HR"/>
    </w:rPr>
  </w:style>
  <w:style w:type="paragraph" w:styleId="Naslov7">
    <w:name w:val="heading 7"/>
    <w:basedOn w:val="Normal"/>
    <w:next w:val="Normal"/>
    <w:link w:val="Naslov7Char"/>
    <w:qFormat/>
    <w:rsid w:val="00AF47C7"/>
    <w:pPr>
      <w:numPr>
        <w:ilvl w:val="6"/>
        <w:numId w:val="2"/>
      </w:numPr>
      <w:spacing w:before="240" w:after="60" w:line="240" w:lineRule="auto"/>
      <w:outlineLvl w:val="6"/>
    </w:pPr>
    <w:rPr>
      <w:rFonts w:ascii="Times New Roman" w:eastAsia="Times New Roman" w:hAnsi="Times New Roman" w:cs="Times New Roman"/>
      <w:sz w:val="24"/>
      <w:szCs w:val="24"/>
      <w:lang w:val="hr-HR"/>
    </w:rPr>
  </w:style>
  <w:style w:type="paragraph" w:styleId="Naslov8">
    <w:name w:val="heading 8"/>
    <w:basedOn w:val="Normal"/>
    <w:next w:val="Normal"/>
    <w:link w:val="Naslov8Char"/>
    <w:qFormat/>
    <w:rsid w:val="00AF47C7"/>
    <w:pPr>
      <w:numPr>
        <w:ilvl w:val="7"/>
        <w:numId w:val="2"/>
      </w:numPr>
      <w:spacing w:before="240" w:after="60" w:line="240" w:lineRule="auto"/>
      <w:outlineLvl w:val="7"/>
    </w:pPr>
    <w:rPr>
      <w:rFonts w:ascii="Times New Roman" w:eastAsia="Times New Roman" w:hAnsi="Times New Roman" w:cs="Times New Roman"/>
      <w:i/>
      <w:iCs/>
      <w:sz w:val="24"/>
      <w:szCs w:val="24"/>
      <w:lang w:val="hr-HR"/>
    </w:rPr>
  </w:style>
  <w:style w:type="paragraph" w:styleId="Naslov9">
    <w:name w:val="heading 9"/>
    <w:basedOn w:val="Normal"/>
    <w:next w:val="Normal"/>
    <w:link w:val="Naslov9Char"/>
    <w:qFormat/>
    <w:rsid w:val="00AF47C7"/>
    <w:pPr>
      <w:numPr>
        <w:ilvl w:val="8"/>
        <w:numId w:val="2"/>
      </w:numPr>
      <w:spacing w:before="240" w:after="60" w:line="240" w:lineRule="auto"/>
      <w:outlineLvl w:val="8"/>
    </w:pPr>
    <w:rPr>
      <w:rFonts w:ascii="Arial" w:eastAsia="Times New Roman" w:hAnsi="Arial" w:cs="Arial"/>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F47C7"/>
    <w:rPr>
      <w:rFonts w:ascii="Times New Roman" w:eastAsia="Times New Roman" w:hAnsi="Times New Roman" w:cs="Times New Roman"/>
      <w:b/>
      <w:bCs/>
      <w:sz w:val="24"/>
      <w:szCs w:val="19"/>
      <w:lang w:val="en-US"/>
    </w:rPr>
  </w:style>
  <w:style w:type="character" w:customStyle="1" w:styleId="Naslov2Char">
    <w:name w:val="Naslov 2 Char"/>
    <w:basedOn w:val="Zadanifontodlomka"/>
    <w:link w:val="Naslov2"/>
    <w:rsid w:val="00AF47C7"/>
    <w:rPr>
      <w:rFonts w:ascii="Arial" w:eastAsia="Times New Roman" w:hAnsi="Arial" w:cs="Arial"/>
      <w:b/>
      <w:bCs/>
      <w:i/>
      <w:iCs/>
      <w:sz w:val="28"/>
      <w:szCs w:val="28"/>
      <w:lang w:val="hr-HR"/>
    </w:rPr>
  </w:style>
  <w:style w:type="character" w:customStyle="1" w:styleId="Naslov4Char">
    <w:name w:val="Naslov 4 Char"/>
    <w:basedOn w:val="Zadanifontodlomka"/>
    <w:link w:val="Naslov4"/>
    <w:rsid w:val="00AF47C7"/>
    <w:rPr>
      <w:rFonts w:ascii="Times New Roman" w:eastAsia="Times New Roman" w:hAnsi="Times New Roman" w:cs="Times New Roman"/>
      <w:b/>
      <w:bCs/>
      <w:sz w:val="28"/>
      <w:szCs w:val="28"/>
      <w:lang w:val="hr-HR"/>
    </w:rPr>
  </w:style>
  <w:style w:type="character" w:customStyle="1" w:styleId="Naslov5Char">
    <w:name w:val="Naslov 5 Char"/>
    <w:basedOn w:val="Zadanifontodlomka"/>
    <w:link w:val="Naslov5"/>
    <w:rsid w:val="00AF47C7"/>
    <w:rPr>
      <w:rFonts w:ascii="Times New Roman" w:eastAsia="Times New Roman" w:hAnsi="Times New Roman" w:cs="Times New Roman"/>
      <w:b/>
      <w:bCs/>
      <w:i/>
      <w:iCs/>
      <w:sz w:val="26"/>
      <w:szCs w:val="26"/>
      <w:lang w:val="hr-HR"/>
    </w:rPr>
  </w:style>
  <w:style w:type="character" w:customStyle="1" w:styleId="Naslov6Char">
    <w:name w:val="Naslov 6 Char"/>
    <w:basedOn w:val="Zadanifontodlomka"/>
    <w:link w:val="Naslov6"/>
    <w:rsid w:val="00AF47C7"/>
    <w:rPr>
      <w:rFonts w:ascii="Times New Roman" w:eastAsia="Times New Roman" w:hAnsi="Times New Roman" w:cs="Times New Roman"/>
      <w:b/>
      <w:bCs/>
      <w:lang w:val="hr-HR"/>
    </w:rPr>
  </w:style>
  <w:style w:type="character" w:customStyle="1" w:styleId="Naslov7Char">
    <w:name w:val="Naslov 7 Char"/>
    <w:basedOn w:val="Zadanifontodlomka"/>
    <w:link w:val="Naslov7"/>
    <w:rsid w:val="00AF47C7"/>
    <w:rPr>
      <w:rFonts w:ascii="Times New Roman" w:eastAsia="Times New Roman" w:hAnsi="Times New Roman" w:cs="Times New Roman"/>
      <w:sz w:val="24"/>
      <w:szCs w:val="24"/>
      <w:lang w:val="hr-HR"/>
    </w:rPr>
  </w:style>
  <w:style w:type="character" w:customStyle="1" w:styleId="Naslov8Char">
    <w:name w:val="Naslov 8 Char"/>
    <w:basedOn w:val="Zadanifontodlomka"/>
    <w:link w:val="Naslov8"/>
    <w:rsid w:val="00AF47C7"/>
    <w:rPr>
      <w:rFonts w:ascii="Times New Roman" w:eastAsia="Times New Roman" w:hAnsi="Times New Roman" w:cs="Times New Roman"/>
      <w:i/>
      <w:iCs/>
      <w:sz w:val="24"/>
      <w:szCs w:val="24"/>
      <w:lang w:val="hr-HR"/>
    </w:rPr>
  </w:style>
  <w:style w:type="character" w:customStyle="1" w:styleId="Naslov9Char">
    <w:name w:val="Naslov 9 Char"/>
    <w:basedOn w:val="Zadanifontodlomka"/>
    <w:link w:val="Naslov9"/>
    <w:rsid w:val="00AF47C7"/>
    <w:rPr>
      <w:rFonts w:ascii="Arial" w:eastAsia="Times New Roman" w:hAnsi="Arial" w:cs="Arial"/>
      <w:lang w:val="hr-HR"/>
    </w:rPr>
  </w:style>
  <w:style w:type="paragraph" w:customStyle="1" w:styleId="Stil1">
    <w:name w:val="Stil1"/>
    <w:basedOn w:val="Normal"/>
    <w:rsid w:val="00AF47C7"/>
    <w:pPr>
      <w:numPr>
        <w:ilvl w:val="2"/>
        <w:numId w:val="2"/>
      </w:numPr>
      <w:spacing w:after="0" w:line="240" w:lineRule="auto"/>
    </w:pPr>
    <w:rPr>
      <w:rFonts w:ascii="Times New Roman" w:eastAsia="Times New Roman" w:hAnsi="Times New Roman" w:cs="Times New Roman"/>
      <w:sz w:val="24"/>
      <w:szCs w:val="20"/>
      <w:lang w:val="hr-HR"/>
    </w:rPr>
  </w:style>
  <w:style w:type="paragraph" w:styleId="Opisslike">
    <w:name w:val="caption"/>
    <w:basedOn w:val="Normal"/>
    <w:next w:val="Normal"/>
    <w:qFormat/>
    <w:rsid w:val="00AF47C7"/>
    <w:pPr>
      <w:spacing w:after="0" w:line="240" w:lineRule="auto"/>
    </w:pPr>
    <w:rPr>
      <w:rFonts w:ascii="Times New Roman" w:eastAsia="Times New Roman" w:hAnsi="Times New Roman" w:cs="Times New Roman"/>
      <w:b/>
      <w:bCs/>
      <w:sz w:val="20"/>
      <w:szCs w:val="20"/>
      <w:lang w:val="hr-HR"/>
    </w:rPr>
  </w:style>
  <w:style w:type="paragraph" w:styleId="Tekstbalonia">
    <w:name w:val="Balloon Text"/>
    <w:basedOn w:val="Normal"/>
    <w:link w:val="TekstbaloniaChar"/>
    <w:uiPriority w:val="99"/>
    <w:semiHidden/>
    <w:unhideWhenUsed/>
    <w:rsid w:val="00AF47C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F47C7"/>
    <w:rPr>
      <w:rFonts w:ascii="Tahoma" w:hAnsi="Tahoma" w:cs="Tahoma"/>
      <w:sz w:val="16"/>
      <w:szCs w:val="16"/>
    </w:rPr>
  </w:style>
  <w:style w:type="paragraph" w:styleId="TOCNaslov">
    <w:name w:val="TOC Heading"/>
    <w:basedOn w:val="Naslov1"/>
    <w:next w:val="Normal"/>
    <w:uiPriority w:val="39"/>
    <w:semiHidden/>
    <w:unhideWhenUsed/>
    <w:qFormat/>
    <w:rsid w:val="00AF47C7"/>
    <w:pPr>
      <w:keepLines/>
      <w:numPr>
        <w:numId w:val="0"/>
      </w:numPr>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Sadraj1">
    <w:name w:val="toc 1"/>
    <w:basedOn w:val="Normal"/>
    <w:next w:val="Normal"/>
    <w:autoRedefine/>
    <w:uiPriority w:val="39"/>
    <w:unhideWhenUsed/>
    <w:rsid w:val="00AF47C7"/>
    <w:pPr>
      <w:spacing w:after="100"/>
    </w:pPr>
  </w:style>
  <w:style w:type="paragraph" w:styleId="Sadraj2">
    <w:name w:val="toc 2"/>
    <w:basedOn w:val="Normal"/>
    <w:next w:val="Normal"/>
    <w:autoRedefine/>
    <w:uiPriority w:val="39"/>
    <w:unhideWhenUsed/>
    <w:rsid w:val="00AF47C7"/>
    <w:pPr>
      <w:spacing w:after="100"/>
      <w:ind w:left="220"/>
    </w:pPr>
  </w:style>
  <w:style w:type="character" w:styleId="Hiperveza">
    <w:name w:val="Hyperlink"/>
    <w:basedOn w:val="Zadanifontodlomka"/>
    <w:uiPriority w:val="99"/>
    <w:unhideWhenUsed/>
    <w:rsid w:val="00AF47C7"/>
    <w:rPr>
      <w:color w:val="0000FF" w:themeColor="hyperlink"/>
      <w:u w:val="single"/>
    </w:rPr>
  </w:style>
  <w:style w:type="paragraph" w:styleId="Tijeloteksta">
    <w:name w:val="Body Text"/>
    <w:basedOn w:val="Normal"/>
    <w:link w:val="TijelotekstaChar"/>
    <w:rsid w:val="00616D29"/>
    <w:pPr>
      <w:spacing w:after="120" w:line="240" w:lineRule="auto"/>
    </w:pPr>
    <w:rPr>
      <w:rFonts w:ascii="Times New Roman" w:eastAsia="Times New Roman" w:hAnsi="Times New Roman" w:cs="Times New Roman"/>
      <w:sz w:val="24"/>
      <w:szCs w:val="20"/>
      <w:lang w:val="hr-HR"/>
    </w:rPr>
  </w:style>
  <w:style w:type="character" w:customStyle="1" w:styleId="TijelotekstaChar">
    <w:name w:val="Tijelo teksta Char"/>
    <w:basedOn w:val="Zadanifontodlomka"/>
    <w:link w:val="Tijeloteksta"/>
    <w:rsid w:val="00616D29"/>
    <w:rPr>
      <w:rFonts w:ascii="Times New Roman" w:eastAsia="Times New Roman" w:hAnsi="Times New Roman" w:cs="Times New Roman"/>
      <w:sz w:val="24"/>
      <w:szCs w:val="20"/>
      <w:lang w:val="hr-HR"/>
    </w:rPr>
  </w:style>
  <w:style w:type="character" w:styleId="Referencakomentara">
    <w:name w:val="annotation reference"/>
    <w:basedOn w:val="Zadanifontodlomka"/>
    <w:uiPriority w:val="99"/>
    <w:semiHidden/>
    <w:unhideWhenUsed/>
    <w:rsid w:val="00623D8A"/>
    <w:rPr>
      <w:sz w:val="16"/>
      <w:szCs w:val="16"/>
    </w:rPr>
  </w:style>
  <w:style w:type="paragraph" w:styleId="Tekstkomentara">
    <w:name w:val="annotation text"/>
    <w:basedOn w:val="Normal"/>
    <w:link w:val="TekstkomentaraChar"/>
    <w:uiPriority w:val="99"/>
    <w:semiHidden/>
    <w:unhideWhenUsed/>
    <w:rsid w:val="00623D8A"/>
    <w:pPr>
      <w:spacing w:line="240" w:lineRule="auto"/>
    </w:pPr>
    <w:rPr>
      <w:sz w:val="20"/>
      <w:szCs w:val="20"/>
    </w:rPr>
  </w:style>
  <w:style w:type="character" w:customStyle="1" w:styleId="TekstkomentaraChar">
    <w:name w:val="Tekst komentara Char"/>
    <w:basedOn w:val="Zadanifontodlomka"/>
    <w:link w:val="Tekstkomentara"/>
    <w:uiPriority w:val="99"/>
    <w:semiHidden/>
    <w:rsid w:val="00623D8A"/>
    <w:rPr>
      <w:sz w:val="20"/>
      <w:szCs w:val="20"/>
    </w:rPr>
  </w:style>
  <w:style w:type="paragraph" w:styleId="Predmetkomentara">
    <w:name w:val="annotation subject"/>
    <w:basedOn w:val="Tekstkomentara"/>
    <w:next w:val="Tekstkomentara"/>
    <w:link w:val="PredmetkomentaraChar"/>
    <w:uiPriority w:val="99"/>
    <w:semiHidden/>
    <w:unhideWhenUsed/>
    <w:rsid w:val="00623D8A"/>
    <w:rPr>
      <w:b/>
      <w:bCs/>
    </w:rPr>
  </w:style>
  <w:style w:type="character" w:customStyle="1" w:styleId="PredmetkomentaraChar">
    <w:name w:val="Predmet komentara Char"/>
    <w:basedOn w:val="TekstkomentaraChar"/>
    <w:link w:val="Predmetkomentara"/>
    <w:uiPriority w:val="99"/>
    <w:semiHidden/>
    <w:rsid w:val="00623D8A"/>
    <w:rPr>
      <w:b/>
      <w:bCs/>
      <w:sz w:val="20"/>
      <w:szCs w:val="20"/>
    </w:rPr>
  </w:style>
  <w:style w:type="paragraph" w:styleId="Odlomakpopisa">
    <w:name w:val="List Paragraph"/>
    <w:basedOn w:val="Normal"/>
    <w:uiPriority w:val="34"/>
    <w:qFormat/>
    <w:rsid w:val="00E5673E"/>
    <w:pPr>
      <w:ind w:left="720"/>
      <w:contextualSpacing/>
    </w:pPr>
  </w:style>
  <w:style w:type="paragraph" w:styleId="Zaglavlje">
    <w:name w:val="header"/>
    <w:basedOn w:val="Normal"/>
    <w:link w:val="ZaglavljeChar"/>
    <w:uiPriority w:val="99"/>
    <w:unhideWhenUsed/>
    <w:rsid w:val="00AC0F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C0F16"/>
  </w:style>
  <w:style w:type="paragraph" w:styleId="Podnoje">
    <w:name w:val="footer"/>
    <w:basedOn w:val="Normal"/>
    <w:link w:val="PodnojeChar"/>
    <w:uiPriority w:val="99"/>
    <w:unhideWhenUsed/>
    <w:rsid w:val="00AC0F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C0F16"/>
  </w:style>
  <w:style w:type="paragraph" w:styleId="Tekstfusnote">
    <w:name w:val="footnote text"/>
    <w:basedOn w:val="Normal"/>
    <w:link w:val="TekstfusnoteChar"/>
    <w:uiPriority w:val="99"/>
    <w:semiHidden/>
    <w:unhideWhenUsed/>
    <w:rsid w:val="0016090C"/>
    <w:pPr>
      <w:spacing w:after="0" w:line="240" w:lineRule="auto"/>
    </w:pPr>
    <w:rPr>
      <w:rFonts w:ascii="Times New Roman" w:eastAsia="Times New Roman" w:hAnsi="Times New Roman" w:cs="Times New Roman"/>
      <w:sz w:val="20"/>
      <w:szCs w:val="20"/>
      <w:lang w:val="hr-HR"/>
    </w:rPr>
  </w:style>
  <w:style w:type="character" w:customStyle="1" w:styleId="TekstfusnoteChar">
    <w:name w:val="Tekst fusnote Char"/>
    <w:basedOn w:val="Zadanifontodlomka"/>
    <w:link w:val="Tekstfusnote"/>
    <w:uiPriority w:val="99"/>
    <w:semiHidden/>
    <w:rsid w:val="0016090C"/>
    <w:rPr>
      <w:rFonts w:ascii="Times New Roman" w:eastAsia="Times New Roman" w:hAnsi="Times New Roman" w:cs="Times New Roman"/>
      <w:sz w:val="20"/>
      <w:szCs w:val="20"/>
      <w:lang w:val="hr-HR"/>
    </w:rPr>
  </w:style>
  <w:style w:type="character" w:styleId="Referencafusnote">
    <w:name w:val="footnote reference"/>
    <w:basedOn w:val="Zadanifontodlomka"/>
    <w:uiPriority w:val="99"/>
    <w:semiHidden/>
    <w:unhideWhenUsed/>
    <w:rsid w:val="001609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4983</Words>
  <Characters>28409</Characters>
  <Application>Microsoft Office Word</Application>
  <DocSecurity>0</DocSecurity>
  <Lines>236</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33326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2017-05-02T12:23:00Z</dcterms:created>
  <dcterms:modified xsi:type="dcterms:W3CDTF">2017-05-02T12:23:00Z</dcterms:modified>
</cp:coreProperties>
</file>